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6628DD">
      <w:pPr>
        <w:spacing w:line="360" w:lineRule="auto"/>
        <w:jc w:val="center"/>
        <w:rPr>
          <w:rFonts w:cs="仿宋_GB2312" w:asciiTheme="minorEastAsia" w:hAnsiTheme="minorEastAsia" w:eastAsiaTheme="minorEastAsia"/>
          <w:b/>
          <w:color w:val="auto"/>
          <w:sz w:val="24"/>
          <w:highlight w:val="none"/>
        </w:rPr>
      </w:pPr>
    </w:p>
    <w:p w14:paraId="0FC27F42">
      <w:pPr>
        <w:spacing w:line="360" w:lineRule="auto"/>
        <w:jc w:val="center"/>
        <w:rPr>
          <w:rFonts w:hint="default" w:ascii="宋体" w:hAnsi="宋体" w:eastAsia="宋体" w:cs="仿宋_GB2312"/>
          <w:b/>
          <w:color w:val="auto"/>
          <w:sz w:val="48"/>
          <w:szCs w:val="48"/>
          <w:highlight w:val="none"/>
          <w:lang w:val="en-US" w:eastAsia="zh-CN"/>
        </w:rPr>
      </w:pPr>
      <w:r>
        <w:rPr>
          <w:rFonts w:hint="eastAsia" w:ascii="宋体" w:hAnsi="宋体" w:cs="仿宋_GB2312"/>
          <w:b/>
          <w:color w:val="auto"/>
          <w:sz w:val="48"/>
          <w:szCs w:val="48"/>
          <w:highlight w:val="none"/>
          <w:lang w:val="en-US" w:eastAsia="zh-CN"/>
        </w:rPr>
        <w:t>北海市海城区城市危旧房配套设施改造提升工程(一期)监理</w:t>
      </w:r>
    </w:p>
    <w:p w14:paraId="27A6DA81">
      <w:pPr>
        <w:spacing w:line="360" w:lineRule="auto"/>
        <w:jc w:val="center"/>
        <w:rPr>
          <w:rFonts w:hint="eastAsia" w:ascii="宋体" w:hAnsi="宋体" w:cs="仿宋_GB2312"/>
          <w:b/>
          <w:bCs/>
          <w:color w:val="auto"/>
          <w:w w:val="95"/>
          <w:sz w:val="72"/>
          <w:szCs w:val="72"/>
          <w:highlight w:val="none"/>
          <w:lang w:val="zh-CN"/>
        </w:rPr>
      </w:pPr>
    </w:p>
    <w:p w14:paraId="27F9AEB0">
      <w:pPr>
        <w:spacing w:line="360" w:lineRule="auto"/>
        <w:jc w:val="center"/>
        <w:rPr>
          <w:rFonts w:ascii="宋体" w:hAnsi="宋体" w:cs="仿宋_GB2312"/>
          <w:b/>
          <w:color w:val="auto"/>
          <w:sz w:val="72"/>
          <w:szCs w:val="72"/>
          <w:highlight w:val="none"/>
        </w:rPr>
      </w:pPr>
      <w:r>
        <w:rPr>
          <w:rFonts w:hint="eastAsia" w:ascii="宋体" w:hAnsi="宋体" w:cs="仿宋_GB2312"/>
          <w:b/>
          <w:bCs/>
          <w:color w:val="auto"/>
          <w:w w:val="95"/>
          <w:sz w:val="72"/>
          <w:szCs w:val="72"/>
          <w:highlight w:val="none"/>
          <w:lang w:val="zh-CN"/>
        </w:rPr>
        <w:t>竞争性</w:t>
      </w:r>
      <w:r>
        <w:rPr>
          <w:rFonts w:hint="eastAsia" w:ascii="宋体" w:hAnsi="宋体" w:cs="仿宋_GB2312"/>
          <w:b/>
          <w:bCs/>
          <w:color w:val="auto"/>
          <w:w w:val="95"/>
          <w:sz w:val="72"/>
          <w:szCs w:val="72"/>
          <w:highlight w:val="none"/>
          <w:lang w:val="en-US" w:eastAsia="zh-CN"/>
        </w:rPr>
        <w:t>谈判</w:t>
      </w:r>
      <w:r>
        <w:rPr>
          <w:rFonts w:hint="eastAsia" w:ascii="宋体" w:hAnsi="宋体" w:cs="仿宋_GB2312"/>
          <w:b/>
          <w:color w:val="auto"/>
          <w:sz w:val="72"/>
          <w:szCs w:val="72"/>
          <w:highlight w:val="none"/>
        </w:rPr>
        <w:t>文件</w:t>
      </w:r>
    </w:p>
    <w:p w14:paraId="4183BB0E">
      <w:pPr>
        <w:spacing w:line="360" w:lineRule="auto"/>
        <w:jc w:val="center"/>
        <w:rPr>
          <w:rFonts w:ascii="宋体" w:hAnsi="宋体" w:cs="仿宋_GB2312"/>
          <w:b/>
          <w:color w:val="auto"/>
          <w:sz w:val="44"/>
          <w:szCs w:val="44"/>
          <w:highlight w:val="none"/>
        </w:rPr>
      </w:pPr>
      <w:r>
        <w:rPr>
          <w:rFonts w:hint="eastAsia" w:ascii="宋体" w:hAnsi="宋体" w:cs="仿宋_GB2312"/>
          <w:b/>
          <w:color w:val="auto"/>
          <w:sz w:val="44"/>
          <w:szCs w:val="44"/>
          <w:highlight w:val="none"/>
        </w:rPr>
        <w:t>（电子交易）</w:t>
      </w:r>
    </w:p>
    <w:p w14:paraId="587B26D6">
      <w:pPr>
        <w:adjustRightInd w:val="0"/>
        <w:snapToGrid w:val="0"/>
        <w:spacing w:line="360" w:lineRule="auto"/>
        <w:jc w:val="center"/>
        <w:rPr>
          <w:rFonts w:ascii="宋体" w:hAnsi="宋体" w:cs="仿宋_GB2312"/>
          <w:color w:val="auto"/>
          <w:sz w:val="30"/>
          <w:szCs w:val="30"/>
          <w:highlight w:val="none"/>
        </w:rPr>
      </w:pPr>
    </w:p>
    <w:p w14:paraId="40AF32B9">
      <w:pPr>
        <w:adjustRightInd w:val="0"/>
        <w:snapToGrid w:val="0"/>
        <w:spacing w:line="360" w:lineRule="auto"/>
        <w:jc w:val="center"/>
        <w:rPr>
          <w:rFonts w:ascii="宋体" w:hAnsi="宋体" w:cs="仿宋_GB2312"/>
          <w:color w:val="auto"/>
          <w:sz w:val="30"/>
          <w:szCs w:val="30"/>
          <w:highlight w:val="none"/>
        </w:rPr>
      </w:pPr>
      <w:r>
        <w:rPr>
          <w:rFonts w:hint="eastAsia" w:ascii="宋体" w:hAnsi="宋体" w:cs="仿宋_GB2312"/>
          <w:color w:val="auto"/>
          <w:sz w:val="30"/>
          <w:szCs w:val="30"/>
          <w:highlight w:val="none"/>
        </w:rPr>
        <w:t>项目编号:BHZC2025-J3-020054-BBWH</w:t>
      </w:r>
    </w:p>
    <w:p w14:paraId="1314F770">
      <w:pPr>
        <w:adjustRightInd w:val="0"/>
        <w:spacing w:line="360" w:lineRule="auto"/>
        <w:jc w:val="center"/>
        <w:rPr>
          <w:rFonts w:ascii="宋体" w:hAnsi="宋体" w:cs="仿宋_GB2312"/>
          <w:color w:val="auto"/>
          <w:sz w:val="24"/>
          <w:highlight w:val="none"/>
        </w:rPr>
      </w:pPr>
      <w:r>
        <w:rPr>
          <w:rFonts w:hint="eastAsia" w:ascii="宋体" w:hAnsi="宋体" w:eastAsia="宋体" w:cs="宋体"/>
          <w:color w:val="auto"/>
          <w:sz w:val="28"/>
          <w:highlight w:val="none"/>
        </w:rPr>
        <w:drawing>
          <wp:inline distT="0" distB="0" distL="114300" distR="114300">
            <wp:extent cx="2514600" cy="2271395"/>
            <wp:effectExtent l="0" t="0" r="0" b="14605"/>
            <wp:docPr id="20" name="图片 20" descr="宏亚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宏亚logo"/>
                    <pic:cNvPicPr>
                      <a:picLocks noChangeAspect="1"/>
                    </pic:cNvPicPr>
                  </pic:nvPicPr>
                  <pic:blipFill>
                    <a:blip r:embed="rId19"/>
                    <a:stretch>
                      <a:fillRect/>
                    </a:stretch>
                  </pic:blipFill>
                  <pic:spPr>
                    <a:xfrm>
                      <a:off x="0" y="0"/>
                      <a:ext cx="2514600" cy="2271395"/>
                    </a:xfrm>
                    <a:prstGeom prst="rect">
                      <a:avLst/>
                    </a:prstGeom>
                    <a:noFill/>
                    <a:ln>
                      <a:noFill/>
                    </a:ln>
                  </pic:spPr>
                </pic:pic>
              </a:graphicData>
            </a:graphic>
          </wp:inline>
        </w:drawing>
      </w:r>
    </w:p>
    <w:p w14:paraId="4024E9BD">
      <w:pPr>
        <w:adjustRightInd w:val="0"/>
        <w:spacing w:line="360" w:lineRule="auto"/>
        <w:rPr>
          <w:rFonts w:hint="eastAsia" w:ascii="宋体" w:hAnsi="宋体" w:cs="仿宋_GB2312"/>
          <w:color w:val="auto"/>
          <w:sz w:val="24"/>
          <w:highlight w:val="none"/>
        </w:rPr>
      </w:pPr>
    </w:p>
    <w:p w14:paraId="21BBD7C7">
      <w:pPr>
        <w:adjustRightInd w:val="0"/>
        <w:spacing w:line="360" w:lineRule="auto"/>
        <w:rPr>
          <w:rFonts w:hint="eastAsia" w:ascii="宋体" w:hAnsi="宋体" w:cs="仿宋_GB2312"/>
          <w:color w:val="auto"/>
          <w:sz w:val="24"/>
          <w:highlight w:val="none"/>
        </w:rPr>
      </w:pPr>
    </w:p>
    <w:p w14:paraId="278728B1">
      <w:pPr>
        <w:adjustRightInd w:val="0"/>
        <w:spacing w:line="360" w:lineRule="auto"/>
        <w:ind w:firstLine="960" w:firstLineChars="300"/>
        <w:rPr>
          <w:rFonts w:hint="default" w:ascii="宋体" w:hAnsi="宋体" w:eastAsia="宋体" w:cs="仿宋_GB2312"/>
          <w:b w:val="0"/>
          <w:bCs/>
          <w:color w:val="auto"/>
          <w:sz w:val="32"/>
          <w:szCs w:val="32"/>
          <w:highlight w:val="none"/>
          <w:lang w:val="en-US"/>
        </w:rPr>
      </w:pPr>
      <w:r>
        <w:rPr>
          <w:rFonts w:hint="eastAsia" w:ascii="宋体" w:hAnsi="宋体" w:eastAsia="宋体" w:cs="仿宋_GB2312"/>
          <w:b w:val="0"/>
          <w:bCs/>
          <w:color w:val="auto"/>
          <w:sz w:val="32"/>
          <w:szCs w:val="32"/>
          <w:highlight w:val="none"/>
          <w:lang w:val="en-US" w:eastAsia="zh-CN"/>
        </w:rPr>
        <w:t>采购人：北海市海城区住房和城乡建设局</w:t>
      </w:r>
    </w:p>
    <w:p w14:paraId="1C3D3AA0">
      <w:pPr>
        <w:adjustRightInd w:val="0"/>
        <w:spacing w:line="360" w:lineRule="auto"/>
        <w:ind w:firstLine="960" w:firstLineChars="300"/>
        <w:jc w:val="both"/>
        <w:rPr>
          <w:rFonts w:hint="eastAsia" w:ascii="宋体" w:hAnsi="宋体" w:eastAsia="宋体" w:cs="仿宋_GB2312"/>
          <w:b w:val="0"/>
          <w:bCs/>
          <w:color w:val="auto"/>
          <w:sz w:val="32"/>
          <w:szCs w:val="32"/>
          <w:highlight w:val="none"/>
        </w:rPr>
      </w:pPr>
      <w:r>
        <w:rPr>
          <w:rFonts w:hint="eastAsia" w:ascii="宋体" w:hAnsi="宋体" w:eastAsia="宋体" w:cs="仿宋_GB2312"/>
          <w:b w:val="0"/>
          <w:bCs/>
          <w:color w:val="auto"/>
          <w:sz w:val="32"/>
          <w:szCs w:val="32"/>
          <w:highlight w:val="none"/>
          <w:lang w:val="en-US" w:eastAsia="zh-CN"/>
        </w:rPr>
        <w:t>采购代理机构：</w:t>
      </w:r>
      <w:r>
        <w:rPr>
          <w:rFonts w:hint="eastAsia" w:ascii="宋体" w:hAnsi="宋体" w:eastAsia="宋体" w:cs="仿宋_GB2312"/>
          <w:b w:val="0"/>
          <w:bCs/>
          <w:color w:val="auto"/>
          <w:sz w:val="32"/>
          <w:szCs w:val="32"/>
          <w:highlight w:val="none"/>
        </w:rPr>
        <w:t>广西北部湾宏亚建设管理有限公司</w:t>
      </w:r>
    </w:p>
    <w:p w14:paraId="256759B6">
      <w:pPr>
        <w:adjustRightInd w:val="0"/>
        <w:snapToGrid w:val="0"/>
        <w:spacing w:line="360" w:lineRule="auto"/>
        <w:jc w:val="center"/>
        <w:rPr>
          <w:rFonts w:ascii="宋体" w:hAnsi="宋体" w:cs="仿宋_GB2312"/>
          <w:bCs/>
          <w:color w:val="auto"/>
          <w:sz w:val="32"/>
          <w:szCs w:val="32"/>
          <w:highlight w:val="none"/>
        </w:rPr>
      </w:pPr>
      <w:r>
        <w:rPr>
          <w:rFonts w:hint="eastAsia" w:ascii="宋体" w:hAnsi="宋体" w:cs="仿宋_GB2312"/>
          <w:bCs/>
          <w:color w:val="auto"/>
          <w:sz w:val="32"/>
          <w:szCs w:val="32"/>
          <w:highlight w:val="none"/>
        </w:rPr>
        <w:t>二</w:t>
      </w:r>
      <w:r>
        <w:rPr>
          <w:rFonts w:hint="eastAsia" w:ascii="宋体" w:hAnsi="宋体" w:cs="宋体"/>
          <w:bCs/>
          <w:color w:val="auto"/>
          <w:sz w:val="32"/>
          <w:szCs w:val="32"/>
          <w:highlight w:val="none"/>
        </w:rPr>
        <w:t>〇</w:t>
      </w:r>
      <w:r>
        <w:rPr>
          <w:rFonts w:hint="eastAsia" w:ascii="宋体" w:hAnsi="宋体" w:cs="仿宋_GB2312"/>
          <w:bCs/>
          <w:color w:val="auto"/>
          <w:sz w:val="32"/>
          <w:szCs w:val="32"/>
          <w:highlight w:val="none"/>
        </w:rPr>
        <w:t>二</w:t>
      </w:r>
      <w:r>
        <w:rPr>
          <w:rFonts w:hint="eastAsia" w:ascii="宋体" w:hAnsi="宋体" w:cs="仿宋_GB2312"/>
          <w:bCs/>
          <w:color w:val="auto"/>
          <w:sz w:val="32"/>
          <w:szCs w:val="32"/>
          <w:highlight w:val="none"/>
          <w:lang w:val="en-US" w:eastAsia="zh-CN"/>
        </w:rPr>
        <w:t>五</w:t>
      </w:r>
      <w:r>
        <w:rPr>
          <w:rFonts w:hint="eastAsia" w:ascii="宋体" w:hAnsi="宋体" w:cs="仿宋_GB2312"/>
          <w:bCs/>
          <w:color w:val="auto"/>
          <w:sz w:val="32"/>
          <w:szCs w:val="32"/>
          <w:highlight w:val="none"/>
        </w:rPr>
        <w:t>年</w:t>
      </w:r>
      <w:r>
        <w:rPr>
          <w:rFonts w:hint="eastAsia" w:ascii="宋体" w:hAnsi="宋体" w:cs="仿宋_GB2312"/>
          <w:bCs/>
          <w:color w:val="auto"/>
          <w:sz w:val="32"/>
          <w:szCs w:val="32"/>
          <w:highlight w:val="none"/>
          <w:lang w:val="en-US" w:eastAsia="zh-CN"/>
        </w:rPr>
        <w:t>十二</w:t>
      </w:r>
      <w:r>
        <w:rPr>
          <w:rFonts w:hint="eastAsia" w:ascii="宋体" w:hAnsi="宋体" w:cs="仿宋_GB2312"/>
          <w:bCs/>
          <w:color w:val="auto"/>
          <w:sz w:val="32"/>
          <w:szCs w:val="32"/>
          <w:highlight w:val="none"/>
        </w:rPr>
        <w:t>月</w:t>
      </w:r>
    </w:p>
    <w:p w14:paraId="3809C35B">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br w:type="page"/>
      </w:r>
      <w:bookmarkStart w:id="0" w:name="_Hlt67893495"/>
      <w:bookmarkEnd w:id="0"/>
    </w:p>
    <w:p w14:paraId="56AED90A">
      <w:pPr>
        <w:tabs>
          <w:tab w:val="left" w:pos="2268"/>
        </w:tabs>
        <w:spacing w:line="360" w:lineRule="auto"/>
        <w:jc w:val="center"/>
        <w:rPr>
          <w:rFonts w:cs="仿宋_GB2312" w:asciiTheme="minorEastAsia" w:hAnsiTheme="minorEastAsia" w:eastAsiaTheme="minorEastAsia"/>
          <w:color w:val="auto"/>
          <w:sz w:val="24"/>
          <w:highlight w:val="none"/>
        </w:rPr>
      </w:pPr>
    </w:p>
    <w:p w14:paraId="519BB646">
      <w:pPr>
        <w:spacing w:line="360" w:lineRule="auto"/>
        <w:jc w:val="center"/>
        <w:rPr>
          <w:rFonts w:cs="仿宋_GB2312" w:asciiTheme="minorEastAsia" w:hAnsiTheme="minorEastAsia" w:eastAsiaTheme="minorEastAsia"/>
          <w:b/>
          <w:color w:val="auto"/>
          <w:sz w:val="48"/>
          <w:szCs w:val="48"/>
          <w:highlight w:val="none"/>
        </w:rPr>
      </w:pPr>
      <w:r>
        <w:rPr>
          <w:rFonts w:hint="eastAsia" w:cs="仿宋_GB2312" w:asciiTheme="minorEastAsia" w:hAnsiTheme="minorEastAsia" w:eastAsiaTheme="minorEastAsia"/>
          <w:b/>
          <w:color w:val="auto"/>
          <w:sz w:val="48"/>
          <w:szCs w:val="48"/>
          <w:highlight w:val="none"/>
        </w:rPr>
        <w:t>目  录</w:t>
      </w:r>
    </w:p>
    <w:p w14:paraId="5FC0E501">
      <w:pPr>
        <w:spacing w:line="360" w:lineRule="auto"/>
        <w:rPr>
          <w:rFonts w:cs="仿宋_GB2312" w:asciiTheme="minorEastAsia" w:hAnsiTheme="minorEastAsia" w:eastAsiaTheme="minorEastAsia"/>
          <w:color w:val="auto"/>
          <w:sz w:val="32"/>
          <w:szCs w:val="32"/>
          <w:highlight w:val="none"/>
        </w:rPr>
      </w:pPr>
    </w:p>
    <w:p w14:paraId="05CF91F2">
      <w:pPr>
        <w:pStyle w:val="40"/>
        <w:tabs>
          <w:tab w:val="right" w:leader="dot" w:pos="9060"/>
        </w:tabs>
        <w:spacing w:line="360" w:lineRule="auto"/>
        <w:rPr>
          <w:rFonts w:asciiTheme="minorEastAsia" w:hAnsiTheme="minorEastAsia" w:eastAsiaTheme="minorEastAsia" w:cstheme="minorBidi"/>
          <w:color w:val="auto"/>
          <w:sz w:val="32"/>
          <w:szCs w:val="32"/>
          <w:highlight w:val="none"/>
        </w:rPr>
      </w:pPr>
      <w:bookmarkStart w:id="1" w:name="_Hlt91233176"/>
      <w:bookmarkEnd w:id="1"/>
      <w:bookmarkStart w:id="2" w:name="_Toc91899869"/>
      <w:r>
        <w:rPr>
          <w:rFonts w:cs="仿宋_GB2312" w:asciiTheme="minorEastAsia" w:hAnsiTheme="minorEastAsia" w:eastAsiaTheme="minorEastAsia"/>
          <w:color w:val="auto"/>
          <w:sz w:val="32"/>
          <w:szCs w:val="32"/>
          <w:highlight w:val="none"/>
        </w:rPr>
        <w:fldChar w:fldCharType="begin"/>
      </w:r>
      <w:r>
        <w:rPr>
          <w:rFonts w:cs="仿宋_GB2312" w:asciiTheme="minorEastAsia" w:hAnsiTheme="minorEastAsia" w:eastAsiaTheme="minorEastAsia"/>
          <w:color w:val="auto"/>
          <w:sz w:val="32"/>
          <w:szCs w:val="32"/>
          <w:highlight w:val="none"/>
        </w:rPr>
        <w:instrText xml:space="preserve"> TOC \o "1-1" \h \z \u </w:instrText>
      </w:r>
      <w:r>
        <w:rPr>
          <w:rFonts w:cs="仿宋_GB2312" w:asciiTheme="minorEastAsia" w:hAnsiTheme="minorEastAsia" w:eastAsiaTheme="minorEastAsia"/>
          <w:color w:val="auto"/>
          <w:sz w:val="32"/>
          <w:szCs w:val="32"/>
          <w:highlight w:val="none"/>
        </w:rPr>
        <w:fldChar w:fldCharType="separate"/>
      </w:r>
      <w:r>
        <w:rPr>
          <w:color w:val="auto"/>
          <w:highlight w:val="none"/>
        </w:rPr>
        <w:fldChar w:fldCharType="begin"/>
      </w:r>
      <w:r>
        <w:rPr>
          <w:color w:val="auto"/>
          <w:highlight w:val="none"/>
        </w:rPr>
        <w:instrText xml:space="preserve"> HYPERLINK \l "_Toc181265281" </w:instrText>
      </w:r>
      <w:r>
        <w:rPr>
          <w:color w:val="auto"/>
          <w:highlight w:val="none"/>
        </w:rPr>
        <w:fldChar w:fldCharType="separate"/>
      </w:r>
      <w:r>
        <w:rPr>
          <w:rStyle w:val="68"/>
          <w:rFonts w:hint="eastAsia" w:cs="仿宋_GB2312" w:asciiTheme="minorEastAsia" w:hAnsiTheme="minorEastAsia" w:eastAsiaTheme="minorEastAsia"/>
          <w:color w:val="auto"/>
          <w:sz w:val="32"/>
          <w:szCs w:val="32"/>
          <w:highlight w:val="none"/>
        </w:rPr>
        <w:t>第一部分</w:t>
      </w:r>
      <w:r>
        <w:rPr>
          <w:rStyle w:val="68"/>
          <w:rFonts w:cs="仿宋_GB2312" w:asciiTheme="minorEastAsia" w:hAnsiTheme="minorEastAsia" w:eastAsiaTheme="minorEastAsia"/>
          <w:color w:val="auto"/>
          <w:sz w:val="32"/>
          <w:szCs w:val="32"/>
          <w:highlight w:val="none"/>
        </w:rPr>
        <w:t xml:space="preserve">  </w:t>
      </w:r>
      <w:r>
        <w:rPr>
          <w:rStyle w:val="68"/>
          <w:rFonts w:hint="eastAsia" w:cs="仿宋_GB2312" w:asciiTheme="minorEastAsia" w:hAnsiTheme="minorEastAsia" w:eastAsiaTheme="minorEastAsia"/>
          <w:color w:val="auto"/>
          <w:sz w:val="32"/>
          <w:szCs w:val="32"/>
          <w:highlight w:val="none"/>
        </w:rPr>
        <w:t>邀请供应商</w:t>
      </w:r>
      <w:r>
        <w:rPr>
          <w:rFonts w:asciiTheme="minorEastAsia" w:hAnsiTheme="minorEastAsia" w:eastAsiaTheme="minorEastAsia"/>
          <w:color w:val="auto"/>
          <w:sz w:val="32"/>
          <w:szCs w:val="32"/>
          <w:highlight w:val="none"/>
        </w:rPr>
        <w:tab/>
      </w:r>
      <w:r>
        <w:rPr>
          <w:rFonts w:asciiTheme="minorEastAsia" w:hAnsiTheme="minorEastAsia" w:eastAsiaTheme="minorEastAsia"/>
          <w:color w:val="auto"/>
          <w:sz w:val="32"/>
          <w:szCs w:val="32"/>
          <w:highlight w:val="none"/>
        </w:rPr>
        <w:fldChar w:fldCharType="begin"/>
      </w:r>
      <w:r>
        <w:rPr>
          <w:rFonts w:asciiTheme="minorEastAsia" w:hAnsiTheme="minorEastAsia" w:eastAsiaTheme="minorEastAsia"/>
          <w:color w:val="auto"/>
          <w:sz w:val="32"/>
          <w:szCs w:val="32"/>
          <w:highlight w:val="none"/>
        </w:rPr>
        <w:instrText xml:space="preserve"> PAGEREF _Toc181265281 \h </w:instrText>
      </w:r>
      <w:r>
        <w:rPr>
          <w:rFonts w:asciiTheme="minorEastAsia" w:hAnsiTheme="minorEastAsia" w:eastAsiaTheme="minorEastAsia"/>
          <w:color w:val="auto"/>
          <w:sz w:val="32"/>
          <w:szCs w:val="32"/>
          <w:highlight w:val="none"/>
        </w:rPr>
        <w:fldChar w:fldCharType="separate"/>
      </w:r>
      <w:r>
        <w:rPr>
          <w:rFonts w:asciiTheme="minorEastAsia" w:hAnsiTheme="minorEastAsia" w:eastAsiaTheme="minorEastAsia"/>
          <w:color w:val="auto"/>
          <w:sz w:val="32"/>
          <w:szCs w:val="32"/>
          <w:highlight w:val="none"/>
        </w:rPr>
        <w:t>1</w:t>
      </w:r>
      <w:r>
        <w:rPr>
          <w:rFonts w:asciiTheme="minorEastAsia" w:hAnsiTheme="minorEastAsia" w:eastAsiaTheme="minorEastAsia"/>
          <w:color w:val="auto"/>
          <w:sz w:val="32"/>
          <w:szCs w:val="32"/>
          <w:highlight w:val="none"/>
        </w:rPr>
        <w:fldChar w:fldCharType="end"/>
      </w:r>
      <w:r>
        <w:rPr>
          <w:rFonts w:asciiTheme="minorEastAsia" w:hAnsiTheme="minorEastAsia" w:eastAsiaTheme="minorEastAsia"/>
          <w:color w:val="auto"/>
          <w:sz w:val="32"/>
          <w:szCs w:val="32"/>
          <w:highlight w:val="none"/>
        </w:rPr>
        <w:fldChar w:fldCharType="end"/>
      </w:r>
    </w:p>
    <w:p w14:paraId="162CBD86">
      <w:pPr>
        <w:pStyle w:val="40"/>
        <w:tabs>
          <w:tab w:val="right" w:leader="dot" w:pos="9060"/>
        </w:tabs>
        <w:spacing w:line="360" w:lineRule="auto"/>
        <w:rPr>
          <w:rFonts w:asciiTheme="minorEastAsia" w:hAnsiTheme="minorEastAsia" w:eastAsiaTheme="minorEastAsia" w:cstheme="minorBidi"/>
          <w:color w:val="auto"/>
          <w:sz w:val="32"/>
          <w:szCs w:val="32"/>
          <w:highlight w:val="none"/>
        </w:rPr>
      </w:pPr>
      <w:r>
        <w:rPr>
          <w:color w:val="auto"/>
          <w:highlight w:val="none"/>
        </w:rPr>
        <w:fldChar w:fldCharType="begin"/>
      </w:r>
      <w:r>
        <w:rPr>
          <w:color w:val="auto"/>
          <w:highlight w:val="none"/>
        </w:rPr>
        <w:instrText xml:space="preserve"> HYPERLINK \l "_Toc181265282" </w:instrText>
      </w:r>
      <w:r>
        <w:rPr>
          <w:color w:val="auto"/>
          <w:highlight w:val="none"/>
        </w:rPr>
        <w:fldChar w:fldCharType="separate"/>
      </w:r>
      <w:r>
        <w:rPr>
          <w:rStyle w:val="68"/>
          <w:rFonts w:hint="eastAsia" w:cs="仿宋_GB2312" w:asciiTheme="minorEastAsia" w:hAnsiTheme="minorEastAsia" w:eastAsiaTheme="minorEastAsia"/>
          <w:color w:val="auto"/>
          <w:sz w:val="32"/>
          <w:szCs w:val="32"/>
          <w:highlight w:val="none"/>
        </w:rPr>
        <w:t>第二部分</w:t>
      </w:r>
      <w:r>
        <w:rPr>
          <w:rStyle w:val="68"/>
          <w:rFonts w:cs="仿宋_GB2312" w:asciiTheme="minorEastAsia" w:hAnsiTheme="minorEastAsia" w:eastAsiaTheme="minorEastAsia"/>
          <w:color w:val="auto"/>
          <w:sz w:val="32"/>
          <w:szCs w:val="32"/>
          <w:highlight w:val="none"/>
        </w:rPr>
        <w:t xml:space="preserve">  </w:t>
      </w:r>
      <w:r>
        <w:rPr>
          <w:rStyle w:val="68"/>
          <w:rFonts w:hint="eastAsia" w:cs="仿宋_GB2312" w:asciiTheme="minorEastAsia" w:hAnsiTheme="minorEastAsia" w:eastAsiaTheme="minorEastAsia"/>
          <w:color w:val="auto"/>
          <w:sz w:val="32"/>
          <w:szCs w:val="32"/>
          <w:highlight w:val="none"/>
        </w:rPr>
        <w:t>竞争性谈判流程</w:t>
      </w:r>
      <w:r>
        <w:rPr>
          <w:rFonts w:asciiTheme="minorEastAsia" w:hAnsiTheme="minorEastAsia" w:eastAsiaTheme="minorEastAsia"/>
          <w:color w:val="auto"/>
          <w:sz w:val="32"/>
          <w:szCs w:val="32"/>
          <w:highlight w:val="none"/>
        </w:rPr>
        <w:tab/>
      </w:r>
      <w:r>
        <w:rPr>
          <w:rFonts w:asciiTheme="minorEastAsia" w:hAnsiTheme="minorEastAsia" w:eastAsiaTheme="minorEastAsia"/>
          <w:color w:val="auto"/>
          <w:sz w:val="32"/>
          <w:szCs w:val="32"/>
          <w:highlight w:val="none"/>
        </w:rPr>
        <w:fldChar w:fldCharType="begin"/>
      </w:r>
      <w:r>
        <w:rPr>
          <w:rFonts w:asciiTheme="minorEastAsia" w:hAnsiTheme="minorEastAsia" w:eastAsiaTheme="minorEastAsia"/>
          <w:color w:val="auto"/>
          <w:sz w:val="32"/>
          <w:szCs w:val="32"/>
          <w:highlight w:val="none"/>
        </w:rPr>
        <w:instrText xml:space="preserve"> PAGEREF _Toc181265282 \h </w:instrText>
      </w:r>
      <w:r>
        <w:rPr>
          <w:rFonts w:asciiTheme="minorEastAsia" w:hAnsiTheme="minorEastAsia" w:eastAsiaTheme="minorEastAsia"/>
          <w:color w:val="auto"/>
          <w:sz w:val="32"/>
          <w:szCs w:val="32"/>
          <w:highlight w:val="none"/>
        </w:rPr>
        <w:fldChar w:fldCharType="separate"/>
      </w:r>
      <w:r>
        <w:rPr>
          <w:rFonts w:asciiTheme="minorEastAsia" w:hAnsiTheme="minorEastAsia" w:eastAsiaTheme="minorEastAsia"/>
          <w:color w:val="auto"/>
          <w:sz w:val="32"/>
          <w:szCs w:val="32"/>
          <w:highlight w:val="none"/>
        </w:rPr>
        <w:t>5</w:t>
      </w:r>
      <w:r>
        <w:rPr>
          <w:rFonts w:asciiTheme="minorEastAsia" w:hAnsiTheme="minorEastAsia" w:eastAsiaTheme="minorEastAsia"/>
          <w:color w:val="auto"/>
          <w:sz w:val="32"/>
          <w:szCs w:val="32"/>
          <w:highlight w:val="none"/>
        </w:rPr>
        <w:fldChar w:fldCharType="end"/>
      </w:r>
      <w:r>
        <w:rPr>
          <w:rFonts w:asciiTheme="minorEastAsia" w:hAnsiTheme="minorEastAsia" w:eastAsiaTheme="minorEastAsia"/>
          <w:color w:val="auto"/>
          <w:sz w:val="32"/>
          <w:szCs w:val="32"/>
          <w:highlight w:val="none"/>
        </w:rPr>
        <w:fldChar w:fldCharType="end"/>
      </w:r>
    </w:p>
    <w:p w14:paraId="5442F726">
      <w:pPr>
        <w:pStyle w:val="40"/>
        <w:tabs>
          <w:tab w:val="right" w:leader="dot" w:pos="9060"/>
        </w:tabs>
        <w:spacing w:line="360" w:lineRule="auto"/>
        <w:rPr>
          <w:rFonts w:asciiTheme="minorEastAsia" w:hAnsiTheme="minorEastAsia" w:eastAsiaTheme="minorEastAsia" w:cstheme="minorBidi"/>
          <w:color w:val="auto"/>
          <w:sz w:val="32"/>
          <w:szCs w:val="32"/>
          <w:highlight w:val="none"/>
        </w:rPr>
      </w:pPr>
      <w:r>
        <w:rPr>
          <w:color w:val="auto"/>
          <w:highlight w:val="none"/>
        </w:rPr>
        <w:fldChar w:fldCharType="begin"/>
      </w:r>
      <w:r>
        <w:rPr>
          <w:color w:val="auto"/>
          <w:highlight w:val="none"/>
        </w:rPr>
        <w:instrText xml:space="preserve"> HYPERLINK \l "_Toc181265283" </w:instrText>
      </w:r>
      <w:r>
        <w:rPr>
          <w:color w:val="auto"/>
          <w:highlight w:val="none"/>
        </w:rPr>
        <w:fldChar w:fldCharType="separate"/>
      </w:r>
      <w:r>
        <w:rPr>
          <w:rStyle w:val="68"/>
          <w:rFonts w:hint="eastAsia" w:cs="仿宋_GB2312" w:asciiTheme="minorEastAsia" w:hAnsiTheme="minorEastAsia" w:eastAsiaTheme="minorEastAsia"/>
          <w:color w:val="auto"/>
          <w:sz w:val="32"/>
          <w:szCs w:val="32"/>
          <w:highlight w:val="none"/>
        </w:rPr>
        <w:t>第三部分</w:t>
      </w:r>
      <w:r>
        <w:rPr>
          <w:rStyle w:val="68"/>
          <w:rFonts w:cs="仿宋_GB2312" w:asciiTheme="minorEastAsia" w:hAnsiTheme="minorEastAsia" w:eastAsiaTheme="minorEastAsia"/>
          <w:color w:val="auto"/>
          <w:sz w:val="32"/>
          <w:szCs w:val="32"/>
          <w:highlight w:val="none"/>
        </w:rPr>
        <w:t xml:space="preserve">  </w:t>
      </w:r>
      <w:r>
        <w:rPr>
          <w:rStyle w:val="68"/>
          <w:rFonts w:hint="eastAsia" w:cs="仿宋_GB2312" w:asciiTheme="minorEastAsia" w:hAnsiTheme="minorEastAsia" w:eastAsiaTheme="minorEastAsia"/>
          <w:color w:val="auto"/>
          <w:sz w:val="32"/>
          <w:szCs w:val="32"/>
          <w:highlight w:val="none"/>
        </w:rPr>
        <w:t>供应商须知</w:t>
      </w:r>
      <w:r>
        <w:rPr>
          <w:rFonts w:asciiTheme="minorEastAsia" w:hAnsiTheme="minorEastAsia" w:eastAsiaTheme="minorEastAsia"/>
          <w:color w:val="auto"/>
          <w:sz w:val="32"/>
          <w:szCs w:val="32"/>
          <w:highlight w:val="none"/>
        </w:rPr>
        <w:tab/>
      </w:r>
      <w:r>
        <w:rPr>
          <w:rFonts w:asciiTheme="minorEastAsia" w:hAnsiTheme="minorEastAsia" w:eastAsiaTheme="minorEastAsia"/>
          <w:color w:val="auto"/>
          <w:sz w:val="32"/>
          <w:szCs w:val="32"/>
          <w:highlight w:val="none"/>
        </w:rPr>
        <w:fldChar w:fldCharType="begin"/>
      </w:r>
      <w:r>
        <w:rPr>
          <w:rFonts w:asciiTheme="minorEastAsia" w:hAnsiTheme="minorEastAsia" w:eastAsiaTheme="minorEastAsia"/>
          <w:color w:val="auto"/>
          <w:sz w:val="32"/>
          <w:szCs w:val="32"/>
          <w:highlight w:val="none"/>
        </w:rPr>
        <w:instrText xml:space="preserve"> PAGEREF _Toc181265283 \h </w:instrText>
      </w:r>
      <w:r>
        <w:rPr>
          <w:rFonts w:asciiTheme="minorEastAsia" w:hAnsiTheme="minorEastAsia" w:eastAsiaTheme="minorEastAsia"/>
          <w:color w:val="auto"/>
          <w:sz w:val="32"/>
          <w:szCs w:val="32"/>
          <w:highlight w:val="none"/>
        </w:rPr>
        <w:fldChar w:fldCharType="separate"/>
      </w:r>
      <w:r>
        <w:rPr>
          <w:rFonts w:asciiTheme="minorEastAsia" w:hAnsiTheme="minorEastAsia" w:eastAsiaTheme="minorEastAsia"/>
          <w:color w:val="auto"/>
          <w:sz w:val="32"/>
          <w:szCs w:val="32"/>
          <w:highlight w:val="none"/>
        </w:rPr>
        <w:t>9</w:t>
      </w:r>
      <w:r>
        <w:rPr>
          <w:rFonts w:asciiTheme="minorEastAsia" w:hAnsiTheme="minorEastAsia" w:eastAsiaTheme="minorEastAsia"/>
          <w:color w:val="auto"/>
          <w:sz w:val="32"/>
          <w:szCs w:val="32"/>
          <w:highlight w:val="none"/>
        </w:rPr>
        <w:fldChar w:fldCharType="end"/>
      </w:r>
      <w:r>
        <w:rPr>
          <w:rFonts w:asciiTheme="minorEastAsia" w:hAnsiTheme="minorEastAsia" w:eastAsiaTheme="minorEastAsia"/>
          <w:color w:val="auto"/>
          <w:sz w:val="32"/>
          <w:szCs w:val="32"/>
          <w:highlight w:val="none"/>
        </w:rPr>
        <w:fldChar w:fldCharType="end"/>
      </w:r>
    </w:p>
    <w:p w14:paraId="6B4D7898">
      <w:pPr>
        <w:pStyle w:val="40"/>
        <w:tabs>
          <w:tab w:val="right" w:leader="dot" w:pos="9060"/>
        </w:tabs>
        <w:spacing w:line="360" w:lineRule="auto"/>
        <w:rPr>
          <w:rFonts w:asciiTheme="minorEastAsia" w:hAnsiTheme="minorEastAsia" w:eastAsiaTheme="minorEastAsia" w:cstheme="minorBidi"/>
          <w:color w:val="auto"/>
          <w:sz w:val="32"/>
          <w:szCs w:val="32"/>
          <w:highlight w:val="none"/>
        </w:rPr>
      </w:pPr>
      <w:r>
        <w:rPr>
          <w:color w:val="auto"/>
          <w:highlight w:val="none"/>
        </w:rPr>
        <w:fldChar w:fldCharType="begin"/>
      </w:r>
      <w:r>
        <w:rPr>
          <w:color w:val="auto"/>
          <w:highlight w:val="none"/>
        </w:rPr>
        <w:instrText xml:space="preserve"> HYPERLINK \l "_Toc181265284" </w:instrText>
      </w:r>
      <w:r>
        <w:rPr>
          <w:color w:val="auto"/>
          <w:highlight w:val="none"/>
        </w:rPr>
        <w:fldChar w:fldCharType="separate"/>
      </w:r>
      <w:r>
        <w:rPr>
          <w:rStyle w:val="68"/>
          <w:rFonts w:hint="eastAsia" w:cs="仿宋_GB2312" w:asciiTheme="minorEastAsia" w:hAnsiTheme="minorEastAsia" w:eastAsiaTheme="minorEastAsia"/>
          <w:color w:val="auto"/>
          <w:sz w:val="32"/>
          <w:szCs w:val="32"/>
          <w:highlight w:val="none"/>
        </w:rPr>
        <w:t>第四部分</w:t>
      </w:r>
      <w:r>
        <w:rPr>
          <w:rStyle w:val="68"/>
          <w:rFonts w:cs="仿宋_GB2312" w:asciiTheme="minorEastAsia" w:hAnsiTheme="minorEastAsia" w:eastAsiaTheme="minorEastAsia"/>
          <w:color w:val="auto"/>
          <w:sz w:val="32"/>
          <w:szCs w:val="32"/>
          <w:highlight w:val="none"/>
        </w:rPr>
        <w:t xml:space="preserve">  </w:t>
      </w:r>
      <w:r>
        <w:rPr>
          <w:rStyle w:val="68"/>
          <w:rFonts w:hint="eastAsia" w:cs="仿宋_GB2312" w:asciiTheme="minorEastAsia" w:hAnsiTheme="minorEastAsia" w:eastAsiaTheme="minorEastAsia"/>
          <w:color w:val="auto"/>
          <w:sz w:val="32"/>
          <w:szCs w:val="32"/>
          <w:highlight w:val="none"/>
        </w:rPr>
        <w:t>采购需求</w:t>
      </w:r>
      <w:r>
        <w:rPr>
          <w:rFonts w:asciiTheme="minorEastAsia" w:hAnsiTheme="minorEastAsia" w:eastAsiaTheme="minorEastAsia"/>
          <w:color w:val="auto"/>
          <w:sz w:val="32"/>
          <w:szCs w:val="32"/>
          <w:highlight w:val="none"/>
        </w:rPr>
        <w:tab/>
      </w:r>
      <w:r>
        <w:rPr>
          <w:rFonts w:asciiTheme="minorEastAsia" w:hAnsiTheme="minorEastAsia" w:eastAsiaTheme="minorEastAsia"/>
          <w:color w:val="auto"/>
          <w:sz w:val="32"/>
          <w:szCs w:val="32"/>
          <w:highlight w:val="none"/>
        </w:rPr>
        <w:fldChar w:fldCharType="begin"/>
      </w:r>
      <w:r>
        <w:rPr>
          <w:rFonts w:asciiTheme="minorEastAsia" w:hAnsiTheme="minorEastAsia" w:eastAsiaTheme="minorEastAsia"/>
          <w:color w:val="auto"/>
          <w:sz w:val="32"/>
          <w:szCs w:val="32"/>
          <w:highlight w:val="none"/>
        </w:rPr>
        <w:instrText xml:space="preserve"> PAGEREF _Toc181265284 \h </w:instrText>
      </w:r>
      <w:r>
        <w:rPr>
          <w:rFonts w:asciiTheme="minorEastAsia" w:hAnsiTheme="minorEastAsia" w:eastAsiaTheme="minorEastAsia"/>
          <w:color w:val="auto"/>
          <w:sz w:val="32"/>
          <w:szCs w:val="32"/>
          <w:highlight w:val="none"/>
        </w:rPr>
        <w:fldChar w:fldCharType="separate"/>
      </w:r>
      <w:r>
        <w:rPr>
          <w:rFonts w:asciiTheme="minorEastAsia" w:hAnsiTheme="minorEastAsia" w:eastAsiaTheme="minorEastAsia"/>
          <w:color w:val="auto"/>
          <w:sz w:val="32"/>
          <w:szCs w:val="32"/>
          <w:highlight w:val="none"/>
        </w:rPr>
        <w:t>32</w:t>
      </w:r>
      <w:r>
        <w:rPr>
          <w:rFonts w:asciiTheme="minorEastAsia" w:hAnsiTheme="minorEastAsia" w:eastAsiaTheme="minorEastAsia"/>
          <w:color w:val="auto"/>
          <w:sz w:val="32"/>
          <w:szCs w:val="32"/>
          <w:highlight w:val="none"/>
        </w:rPr>
        <w:fldChar w:fldCharType="end"/>
      </w:r>
      <w:r>
        <w:rPr>
          <w:rFonts w:asciiTheme="minorEastAsia" w:hAnsiTheme="minorEastAsia" w:eastAsiaTheme="minorEastAsia"/>
          <w:color w:val="auto"/>
          <w:sz w:val="32"/>
          <w:szCs w:val="32"/>
          <w:highlight w:val="none"/>
        </w:rPr>
        <w:fldChar w:fldCharType="end"/>
      </w:r>
    </w:p>
    <w:p w14:paraId="63BAA62D">
      <w:pPr>
        <w:pStyle w:val="40"/>
        <w:tabs>
          <w:tab w:val="right" w:leader="dot" w:pos="9060"/>
        </w:tabs>
        <w:spacing w:line="360" w:lineRule="auto"/>
        <w:rPr>
          <w:rFonts w:asciiTheme="minorEastAsia" w:hAnsiTheme="minorEastAsia" w:eastAsiaTheme="minorEastAsia" w:cstheme="minorBidi"/>
          <w:color w:val="auto"/>
          <w:sz w:val="32"/>
          <w:szCs w:val="32"/>
          <w:highlight w:val="none"/>
        </w:rPr>
      </w:pPr>
      <w:r>
        <w:rPr>
          <w:color w:val="auto"/>
          <w:highlight w:val="none"/>
        </w:rPr>
        <w:fldChar w:fldCharType="begin"/>
      </w:r>
      <w:r>
        <w:rPr>
          <w:color w:val="auto"/>
          <w:highlight w:val="none"/>
        </w:rPr>
        <w:instrText xml:space="preserve"> HYPERLINK \l "_Toc181265285" </w:instrText>
      </w:r>
      <w:r>
        <w:rPr>
          <w:color w:val="auto"/>
          <w:highlight w:val="none"/>
        </w:rPr>
        <w:fldChar w:fldCharType="separate"/>
      </w:r>
      <w:r>
        <w:rPr>
          <w:rStyle w:val="68"/>
          <w:rFonts w:hint="eastAsia" w:cs="仿宋_GB2312" w:asciiTheme="minorEastAsia" w:hAnsiTheme="minorEastAsia" w:eastAsiaTheme="minorEastAsia"/>
          <w:color w:val="auto"/>
          <w:sz w:val="32"/>
          <w:szCs w:val="32"/>
          <w:highlight w:val="none"/>
        </w:rPr>
        <w:t>第五部分</w:t>
      </w:r>
      <w:r>
        <w:rPr>
          <w:rStyle w:val="68"/>
          <w:rFonts w:cs="仿宋_GB2312" w:asciiTheme="minorEastAsia" w:hAnsiTheme="minorEastAsia" w:eastAsiaTheme="minorEastAsia"/>
          <w:color w:val="auto"/>
          <w:sz w:val="32"/>
          <w:szCs w:val="32"/>
          <w:highlight w:val="none"/>
        </w:rPr>
        <w:t xml:space="preserve">  </w:t>
      </w:r>
      <w:r>
        <w:rPr>
          <w:rStyle w:val="68"/>
          <w:rFonts w:hint="eastAsia" w:cs="仿宋_GB2312" w:asciiTheme="minorEastAsia" w:hAnsiTheme="minorEastAsia" w:eastAsiaTheme="minorEastAsia"/>
          <w:color w:val="auto"/>
          <w:sz w:val="32"/>
          <w:szCs w:val="32"/>
          <w:highlight w:val="none"/>
        </w:rPr>
        <w:t>评定标准</w:t>
      </w:r>
      <w:r>
        <w:rPr>
          <w:rFonts w:asciiTheme="minorEastAsia" w:hAnsiTheme="minorEastAsia" w:eastAsiaTheme="minorEastAsia"/>
          <w:color w:val="auto"/>
          <w:sz w:val="32"/>
          <w:szCs w:val="32"/>
          <w:highlight w:val="none"/>
        </w:rPr>
        <w:tab/>
      </w:r>
      <w:r>
        <w:rPr>
          <w:rFonts w:asciiTheme="minorEastAsia" w:hAnsiTheme="minorEastAsia" w:eastAsiaTheme="minorEastAsia"/>
          <w:color w:val="auto"/>
          <w:sz w:val="32"/>
          <w:szCs w:val="32"/>
          <w:highlight w:val="none"/>
        </w:rPr>
        <w:fldChar w:fldCharType="begin"/>
      </w:r>
      <w:r>
        <w:rPr>
          <w:rFonts w:asciiTheme="minorEastAsia" w:hAnsiTheme="minorEastAsia" w:eastAsiaTheme="minorEastAsia"/>
          <w:color w:val="auto"/>
          <w:sz w:val="32"/>
          <w:szCs w:val="32"/>
          <w:highlight w:val="none"/>
        </w:rPr>
        <w:instrText xml:space="preserve"> PAGEREF _Toc181265285 \h </w:instrText>
      </w:r>
      <w:r>
        <w:rPr>
          <w:rFonts w:asciiTheme="minorEastAsia" w:hAnsiTheme="minorEastAsia" w:eastAsiaTheme="minorEastAsia"/>
          <w:color w:val="auto"/>
          <w:sz w:val="32"/>
          <w:szCs w:val="32"/>
          <w:highlight w:val="none"/>
        </w:rPr>
        <w:fldChar w:fldCharType="separate"/>
      </w:r>
      <w:r>
        <w:rPr>
          <w:rFonts w:asciiTheme="minorEastAsia" w:hAnsiTheme="minorEastAsia" w:eastAsiaTheme="minorEastAsia"/>
          <w:color w:val="auto"/>
          <w:sz w:val="32"/>
          <w:szCs w:val="32"/>
          <w:highlight w:val="none"/>
        </w:rPr>
        <w:t>34</w:t>
      </w:r>
      <w:r>
        <w:rPr>
          <w:rFonts w:asciiTheme="minorEastAsia" w:hAnsiTheme="minorEastAsia" w:eastAsiaTheme="minorEastAsia"/>
          <w:color w:val="auto"/>
          <w:sz w:val="32"/>
          <w:szCs w:val="32"/>
          <w:highlight w:val="none"/>
        </w:rPr>
        <w:fldChar w:fldCharType="end"/>
      </w:r>
      <w:r>
        <w:rPr>
          <w:rFonts w:asciiTheme="minorEastAsia" w:hAnsiTheme="minorEastAsia" w:eastAsiaTheme="minorEastAsia"/>
          <w:color w:val="auto"/>
          <w:sz w:val="32"/>
          <w:szCs w:val="32"/>
          <w:highlight w:val="none"/>
        </w:rPr>
        <w:fldChar w:fldCharType="end"/>
      </w:r>
    </w:p>
    <w:p w14:paraId="45FB03E6">
      <w:pPr>
        <w:pStyle w:val="40"/>
        <w:tabs>
          <w:tab w:val="right" w:leader="dot" w:pos="9060"/>
        </w:tabs>
        <w:spacing w:line="360" w:lineRule="auto"/>
        <w:rPr>
          <w:rFonts w:asciiTheme="minorEastAsia" w:hAnsiTheme="minorEastAsia" w:eastAsiaTheme="minorEastAsia" w:cstheme="minorBidi"/>
          <w:color w:val="auto"/>
          <w:sz w:val="32"/>
          <w:szCs w:val="32"/>
          <w:highlight w:val="none"/>
        </w:rPr>
      </w:pPr>
      <w:r>
        <w:rPr>
          <w:color w:val="auto"/>
          <w:highlight w:val="none"/>
        </w:rPr>
        <w:fldChar w:fldCharType="begin"/>
      </w:r>
      <w:r>
        <w:rPr>
          <w:color w:val="auto"/>
          <w:highlight w:val="none"/>
        </w:rPr>
        <w:instrText xml:space="preserve"> HYPERLINK \l "_Toc181265286" </w:instrText>
      </w:r>
      <w:r>
        <w:rPr>
          <w:color w:val="auto"/>
          <w:highlight w:val="none"/>
        </w:rPr>
        <w:fldChar w:fldCharType="separate"/>
      </w:r>
      <w:r>
        <w:rPr>
          <w:rStyle w:val="68"/>
          <w:rFonts w:hint="eastAsia" w:cs="仿宋_GB2312" w:asciiTheme="minorEastAsia" w:hAnsiTheme="minorEastAsia" w:eastAsiaTheme="minorEastAsia"/>
          <w:color w:val="auto"/>
          <w:sz w:val="32"/>
          <w:szCs w:val="32"/>
          <w:highlight w:val="none"/>
        </w:rPr>
        <w:t>第六部分</w:t>
      </w:r>
      <w:r>
        <w:rPr>
          <w:rStyle w:val="68"/>
          <w:rFonts w:cs="仿宋_GB2312" w:asciiTheme="minorEastAsia" w:hAnsiTheme="minorEastAsia" w:eastAsiaTheme="minorEastAsia"/>
          <w:color w:val="auto"/>
          <w:sz w:val="32"/>
          <w:szCs w:val="32"/>
          <w:highlight w:val="none"/>
        </w:rPr>
        <w:t xml:space="preserve">  </w:t>
      </w:r>
      <w:r>
        <w:rPr>
          <w:rStyle w:val="68"/>
          <w:rFonts w:hint="eastAsia" w:cs="仿宋_GB2312" w:asciiTheme="minorEastAsia" w:hAnsiTheme="minorEastAsia" w:eastAsiaTheme="minorEastAsia"/>
          <w:color w:val="auto"/>
          <w:sz w:val="32"/>
          <w:szCs w:val="32"/>
          <w:highlight w:val="none"/>
        </w:rPr>
        <w:t>拟签订的合同文本</w:t>
      </w:r>
      <w:r>
        <w:rPr>
          <w:rFonts w:asciiTheme="minorEastAsia" w:hAnsiTheme="minorEastAsia" w:eastAsiaTheme="minorEastAsia"/>
          <w:color w:val="auto"/>
          <w:sz w:val="32"/>
          <w:szCs w:val="32"/>
          <w:highlight w:val="none"/>
        </w:rPr>
        <w:tab/>
      </w:r>
      <w:r>
        <w:rPr>
          <w:rFonts w:asciiTheme="minorEastAsia" w:hAnsiTheme="minorEastAsia" w:eastAsiaTheme="minorEastAsia"/>
          <w:color w:val="auto"/>
          <w:sz w:val="32"/>
          <w:szCs w:val="32"/>
          <w:highlight w:val="none"/>
        </w:rPr>
        <w:fldChar w:fldCharType="begin"/>
      </w:r>
      <w:r>
        <w:rPr>
          <w:rFonts w:asciiTheme="minorEastAsia" w:hAnsiTheme="minorEastAsia" w:eastAsiaTheme="minorEastAsia"/>
          <w:color w:val="auto"/>
          <w:sz w:val="32"/>
          <w:szCs w:val="32"/>
          <w:highlight w:val="none"/>
        </w:rPr>
        <w:instrText xml:space="preserve"> PAGEREF _Toc181265286 \h </w:instrText>
      </w:r>
      <w:r>
        <w:rPr>
          <w:rFonts w:asciiTheme="minorEastAsia" w:hAnsiTheme="minorEastAsia" w:eastAsiaTheme="minorEastAsia"/>
          <w:color w:val="auto"/>
          <w:sz w:val="32"/>
          <w:szCs w:val="32"/>
          <w:highlight w:val="none"/>
        </w:rPr>
        <w:fldChar w:fldCharType="separate"/>
      </w:r>
      <w:r>
        <w:rPr>
          <w:rFonts w:asciiTheme="minorEastAsia" w:hAnsiTheme="minorEastAsia" w:eastAsiaTheme="minorEastAsia"/>
          <w:color w:val="auto"/>
          <w:sz w:val="32"/>
          <w:szCs w:val="32"/>
          <w:highlight w:val="none"/>
        </w:rPr>
        <w:t>40</w:t>
      </w:r>
      <w:r>
        <w:rPr>
          <w:rFonts w:asciiTheme="minorEastAsia" w:hAnsiTheme="minorEastAsia" w:eastAsiaTheme="minorEastAsia"/>
          <w:color w:val="auto"/>
          <w:sz w:val="32"/>
          <w:szCs w:val="32"/>
          <w:highlight w:val="none"/>
        </w:rPr>
        <w:fldChar w:fldCharType="end"/>
      </w:r>
      <w:r>
        <w:rPr>
          <w:rFonts w:asciiTheme="minorEastAsia" w:hAnsiTheme="minorEastAsia" w:eastAsiaTheme="minorEastAsia"/>
          <w:color w:val="auto"/>
          <w:sz w:val="32"/>
          <w:szCs w:val="32"/>
          <w:highlight w:val="none"/>
        </w:rPr>
        <w:fldChar w:fldCharType="end"/>
      </w:r>
    </w:p>
    <w:p w14:paraId="0E0D14CC">
      <w:pPr>
        <w:pStyle w:val="40"/>
        <w:tabs>
          <w:tab w:val="right" w:leader="dot" w:pos="9060"/>
        </w:tabs>
        <w:spacing w:line="360" w:lineRule="auto"/>
        <w:rPr>
          <w:rFonts w:asciiTheme="minorEastAsia" w:hAnsiTheme="minorEastAsia" w:eastAsiaTheme="minorEastAsia" w:cstheme="minorBidi"/>
          <w:color w:val="auto"/>
          <w:sz w:val="32"/>
          <w:szCs w:val="32"/>
          <w:highlight w:val="none"/>
        </w:rPr>
      </w:pPr>
      <w:r>
        <w:rPr>
          <w:color w:val="auto"/>
          <w:highlight w:val="none"/>
        </w:rPr>
        <w:fldChar w:fldCharType="begin"/>
      </w:r>
      <w:r>
        <w:rPr>
          <w:color w:val="auto"/>
          <w:highlight w:val="none"/>
        </w:rPr>
        <w:instrText xml:space="preserve"> HYPERLINK \l "_Toc181265287" </w:instrText>
      </w:r>
      <w:r>
        <w:rPr>
          <w:color w:val="auto"/>
          <w:highlight w:val="none"/>
        </w:rPr>
        <w:fldChar w:fldCharType="separate"/>
      </w:r>
      <w:r>
        <w:rPr>
          <w:rStyle w:val="68"/>
          <w:rFonts w:hint="eastAsia" w:cs="仿宋_GB2312" w:asciiTheme="minorEastAsia" w:hAnsiTheme="minorEastAsia" w:eastAsiaTheme="minorEastAsia"/>
          <w:color w:val="auto"/>
          <w:sz w:val="32"/>
          <w:szCs w:val="32"/>
          <w:highlight w:val="none"/>
        </w:rPr>
        <w:t>第七部分</w:t>
      </w:r>
      <w:r>
        <w:rPr>
          <w:rStyle w:val="68"/>
          <w:rFonts w:cs="仿宋_GB2312" w:asciiTheme="minorEastAsia" w:hAnsiTheme="minorEastAsia" w:eastAsiaTheme="minorEastAsia"/>
          <w:color w:val="auto"/>
          <w:sz w:val="32"/>
          <w:szCs w:val="32"/>
          <w:highlight w:val="none"/>
        </w:rPr>
        <w:t xml:space="preserve">  </w:t>
      </w:r>
      <w:r>
        <w:rPr>
          <w:rStyle w:val="68"/>
          <w:rFonts w:hint="eastAsia" w:cs="仿宋_GB2312" w:asciiTheme="minorEastAsia" w:hAnsiTheme="minorEastAsia" w:eastAsiaTheme="minorEastAsia"/>
          <w:color w:val="auto"/>
          <w:sz w:val="32"/>
          <w:szCs w:val="32"/>
          <w:highlight w:val="none"/>
        </w:rPr>
        <w:t>应提交的有关格式范例</w:t>
      </w:r>
      <w:r>
        <w:rPr>
          <w:rFonts w:asciiTheme="minorEastAsia" w:hAnsiTheme="minorEastAsia" w:eastAsiaTheme="minorEastAsia"/>
          <w:color w:val="auto"/>
          <w:sz w:val="32"/>
          <w:szCs w:val="32"/>
          <w:highlight w:val="none"/>
        </w:rPr>
        <w:tab/>
      </w:r>
      <w:r>
        <w:rPr>
          <w:rFonts w:asciiTheme="minorEastAsia" w:hAnsiTheme="minorEastAsia" w:eastAsiaTheme="minorEastAsia"/>
          <w:color w:val="auto"/>
          <w:sz w:val="32"/>
          <w:szCs w:val="32"/>
          <w:highlight w:val="none"/>
        </w:rPr>
        <w:fldChar w:fldCharType="begin"/>
      </w:r>
      <w:r>
        <w:rPr>
          <w:rFonts w:asciiTheme="minorEastAsia" w:hAnsiTheme="minorEastAsia" w:eastAsiaTheme="minorEastAsia"/>
          <w:color w:val="auto"/>
          <w:sz w:val="32"/>
          <w:szCs w:val="32"/>
          <w:highlight w:val="none"/>
        </w:rPr>
        <w:instrText xml:space="preserve"> PAGEREF _Toc181265287 \h </w:instrText>
      </w:r>
      <w:r>
        <w:rPr>
          <w:rFonts w:asciiTheme="minorEastAsia" w:hAnsiTheme="minorEastAsia" w:eastAsiaTheme="minorEastAsia"/>
          <w:color w:val="auto"/>
          <w:sz w:val="32"/>
          <w:szCs w:val="32"/>
          <w:highlight w:val="none"/>
        </w:rPr>
        <w:fldChar w:fldCharType="separate"/>
      </w:r>
      <w:r>
        <w:rPr>
          <w:rFonts w:asciiTheme="minorEastAsia" w:hAnsiTheme="minorEastAsia" w:eastAsiaTheme="minorEastAsia"/>
          <w:color w:val="auto"/>
          <w:sz w:val="32"/>
          <w:szCs w:val="32"/>
          <w:highlight w:val="none"/>
        </w:rPr>
        <w:t>50</w:t>
      </w:r>
      <w:r>
        <w:rPr>
          <w:rFonts w:asciiTheme="minorEastAsia" w:hAnsiTheme="minorEastAsia" w:eastAsiaTheme="minorEastAsia"/>
          <w:color w:val="auto"/>
          <w:sz w:val="32"/>
          <w:szCs w:val="32"/>
          <w:highlight w:val="none"/>
        </w:rPr>
        <w:fldChar w:fldCharType="end"/>
      </w:r>
      <w:r>
        <w:rPr>
          <w:rFonts w:asciiTheme="minorEastAsia" w:hAnsiTheme="minorEastAsia" w:eastAsiaTheme="minorEastAsia"/>
          <w:color w:val="auto"/>
          <w:sz w:val="32"/>
          <w:szCs w:val="32"/>
          <w:highlight w:val="none"/>
        </w:rPr>
        <w:fldChar w:fldCharType="end"/>
      </w:r>
    </w:p>
    <w:p w14:paraId="408E4D17">
      <w:pPr>
        <w:spacing w:line="360" w:lineRule="auto"/>
        <w:ind w:firstLine="732" w:firstLineChars="229"/>
        <w:rPr>
          <w:rFonts w:cs="仿宋_GB2312" w:asciiTheme="minorEastAsia" w:hAnsiTheme="minorEastAsia" w:eastAsiaTheme="minorEastAsia"/>
          <w:color w:val="auto"/>
          <w:sz w:val="24"/>
          <w:highlight w:val="none"/>
        </w:rPr>
      </w:pPr>
      <w:r>
        <w:rPr>
          <w:rFonts w:cs="仿宋_GB2312" w:asciiTheme="minorEastAsia" w:hAnsiTheme="minorEastAsia" w:eastAsiaTheme="minorEastAsia"/>
          <w:color w:val="auto"/>
          <w:sz w:val="32"/>
          <w:szCs w:val="32"/>
          <w:highlight w:val="none"/>
        </w:rPr>
        <w:fldChar w:fldCharType="end"/>
      </w:r>
    </w:p>
    <w:p w14:paraId="55F0FD09">
      <w:pPr>
        <w:spacing w:line="360" w:lineRule="auto"/>
        <w:ind w:firstLine="549" w:firstLineChars="229"/>
        <w:rPr>
          <w:rFonts w:cs="仿宋_GB2312" w:asciiTheme="minorEastAsia" w:hAnsiTheme="minorEastAsia" w:eastAsiaTheme="minorEastAsia"/>
          <w:color w:val="auto"/>
          <w:sz w:val="24"/>
          <w:highlight w:val="none"/>
        </w:rPr>
      </w:pPr>
    </w:p>
    <w:p w14:paraId="60171C51">
      <w:pPr>
        <w:spacing w:line="360" w:lineRule="auto"/>
        <w:ind w:firstLine="549" w:firstLineChars="229"/>
        <w:rPr>
          <w:rFonts w:cs="仿宋_GB2312" w:asciiTheme="minorEastAsia" w:hAnsiTheme="minorEastAsia" w:eastAsiaTheme="minorEastAsia"/>
          <w:color w:val="auto"/>
          <w:sz w:val="24"/>
          <w:highlight w:val="none"/>
        </w:rPr>
      </w:pPr>
    </w:p>
    <w:p w14:paraId="3E206358">
      <w:pPr>
        <w:spacing w:line="360" w:lineRule="auto"/>
        <w:ind w:firstLine="549" w:firstLineChars="229"/>
        <w:rPr>
          <w:rFonts w:cs="仿宋_GB2312" w:asciiTheme="minorEastAsia" w:hAnsiTheme="minorEastAsia" w:eastAsiaTheme="minorEastAsia"/>
          <w:color w:val="auto"/>
          <w:sz w:val="24"/>
          <w:highlight w:val="none"/>
        </w:rPr>
      </w:pPr>
    </w:p>
    <w:p w14:paraId="12052DB0">
      <w:pPr>
        <w:spacing w:line="360" w:lineRule="auto"/>
        <w:ind w:firstLine="549" w:firstLineChars="229"/>
        <w:rPr>
          <w:rFonts w:cs="仿宋_GB2312" w:asciiTheme="minorEastAsia" w:hAnsiTheme="minorEastAsia" w:eastAsiaTheme="minorEastAsia"/>
          <w:color w:val="auto"/>
          <w:sz w:val="24"/>
          <w:highlight w:val="none"/>
        </w:rPr>
      </w:pPr>
    </w:p>
    <w:p w14:paraId="1F727EF5">
      <w:pPr>
        <w:spacing w:line="360" w:lineRule="auto"/>
        <w:ind w:firstLine="549" w:firstLineChars="229"/>
        <w:rPr>
          <w:rFonts w:cs="仿宋_GB2312" w:asciiTheme="minorEastAsia" w:hAnsiTheme="minorEastAsia" w:eastAsiaTheme="minorEastAsia"/>
          <w:color w:val="auto"/>
          <w:sz w:val="24"/>
          <w:highlight w:val="none"/>
        </w:rPr>
      </w:pPr>
    </w:p>
    <w:p w14:paraId="32B142C3">
      <w:pPr>
        <w:spacing w:line="360" w:lineRule="auto"/>
        <w:ind w:firstLine="549" w:firstLineChars="229"/>
        <w:rPr>
          <w:rFonts w:cs="仿宋_GB2312" w:asciiTheme="minorEastAsia" w:hAnsiTheme="minorEastAsia" w:eastAsiaTheme="minorEastAsia"/>
          <w:color w:val="auto"/>
          <w:sz w:val="24"/>
          <w:highlight w:val="none"/>
        </w:rPr>
      </w:pPr>
    </w:p>
    <w:p w14:paraId="5F052476">
      <w:pPr>
        <w:spacing w:line="360" w:lineRule="auto"/>
        <w:ind w:firstLine="549" w:firstLineChars="229"/>
        <w:rPr>
          <w:rFonts w:cs="仿宋_GB2312" w:asciiTheme="minorEastAsia" w:hAnsiTheme="minorEastAsia" w:eastAsiaTheme="minorEastAsia"/>
          <w:color w:val="auto"/>
          <w:sz w:val="24"/>
          <w:highlight w:val="none"/>
        </w:rPr>
      </w:pPr>
    </w:p>
    <w:p w14:paraId="38858B7D">
      <w:pPr>
        <w:spacing w:line="360" w:lineRule="auto"/>
        <w:ind w:firstLine="549" w:firstLineChars="229"/>
        <w:rPr>
          <w:rFonts w:cs="仿宋_GB2312" w:asciiTheme="minorEastAsia" w:hAnsiTheme="minorEastAsia" w:eastAsiaTheme="minorEastAsia"/>
          <w:color w:val="auto"/>
          <w:sz w:val="24"/>
          <w:highlight w:val="none"/>
        </w:rPr>
      </w:pPr>
    </w:p>
    <w:p w14:paraId="21604991">
      <w:pPr>
        <w:spacing w:line="360" w:lineRule="auto"/>
        <w:ind w:firstLine="549" w:firstLineChars="229"/>
        <w:rPr>
          <w:rFonts w:cs="仿宋_GB2312" w:asciiTheme="minorEastAsia" w:hAnsiTheme="minorEastAsia" w:eastAsiaTheme="minorEastAsia"/>
          <w:color w:val="auto"/>
          <w:sz w:val="24"/>
          <w:highlight w:val="none"/>
        </w:rPr>
      </w:pPr>
    </w:p>
    <w:p w14:paraId="61A77DE4">
      <w:pPr>
        <w:spacing w:line="360" w:lineRule="auto"/>
        <w:ind w:firstLine="549" w:firstLineChars="229"/>
        <w:rPr>
          <w:rFonts w:cs="仿宋_GB2312" w:asciiTheme="minorEastAsia" w:hAnsiTheme="minorEastAsia" w:eastAsiaTheme="minorEastAsia"/>
          <w:color w:val="auto"/>
          <w:sz w:val="24"/>
          <w:highlight w:val="none"/>
        </w:rPr>
      </w:pPr>
    </w:p>
    <w:p w14:paraId="1D4887F0">
      <w:pPr>
        <w:spacing w:line="360" w:lineRule="auto"/>
        <w:ind w:firstLine="549" w:firstLineChars="229"/>
        <w:rPr>
          <w:rFonts w:cs="仿宋_GB2312" w:asciiTheme="minorEastAsia" w:hAnsiTheme="minorEastAsia" w:eastAsiaTheme="minorEastAsia"/>
          <w:color w:val="auto"/>
          <w:sz w:val="24"/>
          <w:highlight w:val="none"/>
        </w:rPr>
      </w:pPr>
    </w:p>
    <w:p w14:paraId="2B2F292F">
      <w:pPr>
        <w:spacing w:line="360" w:lineRule="auto"/>
        <w:ind w:firstLine="549" w:firstLineChars="229"/>
        <w:rPr>
          <w:rFonts w:cs="仿宋_GB2312" w:asciiTheme="minorEastAsia" w:hAnsiTheme="minorEastAsia" w:eastAsiaTheme="minorEastAsia"/>
          <w:color w:val="auto"/>
          <w:sz w:val="24"/>
          <w:highlight w:val="none"/>
        </w:rPr>
      </w:pPr>
    </w:p>
    <w:p w14:paraId="7E706D50">
      <w:pPr>
        <w:spacing w:line="360" w:lineRule="auto"/>
        <w:rPr>
          <w:rFonts w:cs="仿宋_GB2312" w:asciiTheme="minorEastAsia" w:hAnsiTheme="minorEastAsia" w:eastAsiaTheme="minorEastAsia"/>
          <w:color w:val="auto"/>
          <w:sz w:val="24"/>
          <w:highlight w:val="none"/>
        </w:rPr>
      </w:pPr>
    </w:p>
    <w:bookmarkEnd w:id="2"/>
    <w:p w14:paraId="406F250C">
      <w:pPr>
        <w:adjustRightInd/>
        <w:spacing w:line="360" w:lineRule="auto"/>
        <w:jc w:val="center"/>
        <w:outlineLvl w:val="0"/>
        <w:rPr>
          <w:rFonts w:hint="eastAsia" w:cs="仿宋_GB2312" w:asciiTheme="minorEastAsia" w:hAnsiTheme="minorEastAsia" w:eastAsiaTheme="minorEastAsia"/>
          <w:b/>
          <w:color w:val="auto"/>
          <w:sz w:val="36"/>
          <w:szCs w:val="20"/>
          <w:highlight w:val="none"/>
        </w:rPr>
        <w:sectPr>
          <w:pgSz w:w="11907" w:h="16840"/>
          <w:pgMar w:top="1417" w:right="1417" w:bottom="1417" w:left="1417" w:header="567" w:footer="591" w:gutter="0"/>
          <w:cols w:space="0" w:num="1"/>
          <w:rtlGutter w:val="0"/>
          <w:docGrid w:linePitch="312" w:charSpace="0"/>
        </w:sectPr>
      </w:pPr>
      <w:bookmarkStart w:id="3" w:name="_Hlt74707423"/>
      <w:bookmarkEnd w:id="3"/>
      <w:bookmarkStart w:id="4" w:name="_Hlt74728647"/>
      <w:bookmarkEnd w:id="4"/>
      <w:bookmarkStart w:id="5" w:name="_Hlt74729822"/>
      <w:bookmarkEnd w:id="5"/>
      <w:bookmarkStart w:id="6" w:name="_Hlt74649545"/>
      <w:bookmarkEnd w:id="6"/>
      <w:bookmarkStart w:id="7" w:name="_Toc181265281"/>
      <w:bookmarkStart w:id="8" w:name="第二部分"/>
      <w:bookmarkStart w:id="9" w:name="_Toc91899870"/>
      <w:bookmarkStart w:id="10" w:name="_Toc91899871"/>
    </w:p>
    <w:p w14:paraId="508895E0">
      <w:pPr>
        <w:adjustRightInd/>
        <w:spacing w:line="360" w:lineRule="auto"/>
        <w:jc w:val="center"/>
        <w:outlineLvl w:val="0"/>
        <w:rPr>
          <w:rFonts w:cs="仿宋_GB2312" w:asciiTheme="minorEastAsia" w:hAnsiTheme="minorEastAsia" w:eastAsiaTheme="minorEastAsia"/>
          <w:b/>
          <w:color w:val="auto"/>
          <w:sz w:val="36"/>
          <w:szCs w:val="20"/>
          <w:highlight w:val="none"/>
        </w:rPr>
      </w:pPr>
      <w:r>
        <w:rPr>
          <w:rFonts w:hint="eastAsia" w:cs="仿宋_GB2312" w:asciiTheme="minorEastAsia" w:hAnsiTheme="minorEastAsia" w:eastAsiaTheme="minorEastAsia"/>
          <w:b/>
          <w:color w:val="auto"/>
          <w:sz w:val="36"/>
          <w:szCs w:val="20"/>
          <w:highlight w:val="none"/>
        </w:rPr>
        <w:t>第一部分  邀请供应商</w:t>
      </w:r>
      <w:bookmarkEnd w:id="7"/>
    </w:p>
    <w:p w14:paraId="0D378893">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b/>
          <w:color w:val="auto"/>
          <w:sz w:val="30"/>
          <w:szCs w:val="30"/>
          <w:highlight w:val="none"/>
          <w:lang w:eastAsia="zh-CN"/>
        </w:rPr>
      </w:pPr>
      <w:r>
        <w:rPr>
          <w:rFonts w:hint="eastAsia" w:ascii="宋体" w:hAnsi="宋体" w:eastAsia="宋体" w:cs="宋体"/>
          <w:b/>
          <w:color w:val="auto"/>
          <w:sz w:val="30"/>
          <w:szCs w:val="30"/>
          <w:highlight w:val="none"/>
          <w:lang w:val="en-US" w:eastAsia="zh-CN"/>
        </w:rPr>
        <w:t>广西北部湾宏亚建设管理有限公司关于</w:t>
      </w:r>
      <w:r>
        <w:rPr>
          <w:rFonts w:hint="eastAsia" w:ascii="宋体" w:hAnsi="宋体" w:cs="宋体"/>
          <w:b/>
          <w:color w:val="auto"/>
          <w:sz w:val="30"/>
          <w:szCs w:val="30"/>
          <w:highlight w:val="none"/>
          <w:lang w:val="en-US" w:eastAsia="zh-CN"/>
        </w:rPr>
        <w:t>北海市海城区城市危旧房配套设施改造提升工程(一期)监理</w:t>
      </w:r>
      <w:r>
        <w:rPr>
          <w:rFonts w:hint="eastAsia" w:ascii="宋体" w:hAnsi="宋体" w:eastAsia="宋体" w:cs="宋体"/>
          <w:b/>
          <w:color w:val="auto"/>
          <w:sz w:val="30"/>
          <w:szCs w:val="30"/>
          <w:highlight w:val="none"/>
          <w:lang w:val="en-US" w:eastAsia="zh-CN"/>
        </w:rPr>
        <w:t>（项目编号：BHZC2025-J3-020054-BBWH）</w:t>
      </w:r>
      <w:r>
        <w:rPr>
          <w:rFonts w:hint="eastAsia" w:ascii="宋体" w:hAnsi="宋体" w:eastAsia="宋体" w:cs="宋体"/>
          <w:b/>
          <w:color w:val="auto"/>
          <w:sz w:val="30"/>
          <w:szCs w:val="30"/>
          <w:highlight w:val="none"/>
        </w:rPr>
        <w:t>竞争性</w:t>
      </w:r>
      <w:r>
        <w:rPr>
          <w:rFonts w:hint="eastAsia" w:ascii="宋体" w:hAnsi="宋体" w:cs="宋体"/>
          <w:b/>
          <w:color w:val="auto"/>
          <w:sz w:val="30"/>
          <w:szCs w:val="30"/>
          <w:highlight w:val="none"/>
          <w:lang w:val="en-US" w:eastAsia="zh-CN"/>
        </w:rPr>
        <w:t>谈判</w:t>
      </w:r>
      <w:r>
        <w:rPr>
          <w:rFonts w:hint="eastAsia" w:ascii="宋体" w:hAnsi="宋体" w:eastAsia="宋体" w:cs="宋体"/>
          <w:b/>
          <w:color w:val="auto"/>
          <w:sz w:val="30"/>
          <w:szCs w:val="30"/>
          <w:highlight w:val="none"/>
        </w:rPr>
        <w:t>公告</w:t>
      </w:r>
      <w:r>
        <w:rPr>
          <w:rFonts w:hint="eastAsia" w:ascii="宋体" w:hAnsi="宋体" w:eastAsia="宋体" w:cs="宋体"/>
          <w:b/>
          <w:color w:val="auto"/>
          <w:sz w:val="30"/>
          <w:szCs w:val="30"/>
          <w:highlight w:val="none"/>
          <w:lang w:eastAsia="zh-CN"/>
        </w:rPr>
        <w:t>（远程异地评标）</w:t>
      </w:r>
    </w:p>
    <w:p w14:paraId="43059540">
      <w:pPr>
        <w:spacing w:line="360" w:lineRule="auto"/>
        <w:rPr>
          <w:rFonts w:asciiTheme="minorEastAsia" w:hAnsiTheme="minorEastAsia" w:eastAsiaTheme="minorEastAsia"/>
          <w:color w:val="auto"/>
          <w:sz w:val="24"/>
          <w:highlight w:val="none"/>
        </w:rPr>
      </w:pPr>
    </w:p>
    <w:p w14:paraId="40901D66">
      <w:pPr>
        <w:pBdr>
          <w:top w:val="single" w:color="auto" w:sz="4" w:space="1"/>
          <w:left w:val="single" w:color="auto" w:sz="4" w:space="4"/>
          <w:bottom w:val="single" w:color="auto" w:sz="4" w:space="1"/>
          <w:right w:val="single" w:color="auto" w:sz="4" w:space="4"/>
        </w:pBd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项目概况</w:t>
      </w:r>
    </w:p>
    <w:p w14:paraId="73F743FE">
      <w:pPr>
        <w:pBdr>
          <w:top w:val="single" w:color="auto" w:sz="4" w:space="1"/>
          <w:left w:val="single" w:color="auto" w:sz="4" w:space="4"/>
          <w:bottom w:val="single" w:color="auto" w:sz="4" w:space="1"/>
          <w:right w:val="single" w:color="auto" w:sz="4" w:space="4"/>
        </w:pBdr>
        <w:spacing w:line="360" w:lineRule="auto"/>
        <w:ind w:firstLine="480" w:firstLineChars="200"/>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lang w:val="en-US" w:eastAsia="zh-CN"/>
        </w:rPr>
        <w:t>北海市海城区城市危旧房配套设施改造提升工程(一期)监理</w:t>
      </w:r>
      <w:r>
        <w:rPr>
          <w:rFonts w:hint="eastAsia" w:asciiTheme="minorEastAsia" w:hAnsiTheme="minorEastAsia" w:eastAsiaTheme="minorEastAsia"/>
          <w:color w:val="auto"/>
          <w:sz w:val="24"/>
          <w:highlight w:val="none"/>
        </w:rPr>
        <w:t>采购项目的潜在供应商应在</w:t>
      </w:r>
      <w:r>
        <w:rPr>
          <w:rFonts w:hint="eastAsia" w:ascii="宋体" w:hAnsi="宋体" w:cs="宋体"/>
          <w:color w:val="auto"/>
          <w:sz w:val="24"/>
          <w:highlight w:val="none"/>
        </w:rPr>
        <w:t>广西政府采购云平台（https://www.gcy.zfcg.gxzf.gov.cn/）</w:t>
      </w:r>
      <w:r>
        <w:rPr>
          <w:rFonts w:hint="eastAsia" w:asciiTheme="minorEastAsia" w:hAnsiTheme="minorEastAsia" w:eastAsiaTheme="minorEastAsia"/>
          <w:color w:val="auto"/>
          <w:sz w:val="24"/>
          <w:highlight w:val="none"/>
        </w:rPr>
        <w:t>获取采购文件，并于</w:t>
      </w:r>
      <w:r>
        <w:rPr>
          <w:rFonts w:hint="eastAsia" w:asciiTheme="minorEastAsia" w:hAnsiTheme="minorEastAsia" w:eastAsiaTheme="minorEastAsia"/>
          <w:color w:val="auto"/>
          <w:sz w:val="24"/>
          <w:highlight w:val="none"/>
          <w:u w:val="single"/>
        </w:rPr>
        <w:t>202</w:t>
      </w:r>
      <w:r>
        <w:rPr>
          <w:rFonts w:hint="eastAsia" w:asciiTheme="minorEastAsia" w:hAnsiTheme="minorEastAsia" w:eastAsiaTheme="minorEastAsia"/>
          <w:color w:val="auto"/>
          <w:sz w:val="24"/>
          <w:highlight w:val="none"/>
          <w:u w:val="single"/>
          <w:lang w:val="en-US" w:eastAsia="zh-CN"/>
        </w:rPr>
        <w:t>5</w:t>
      </w:r>
      <w:r>
        <w:rPr>
          <w:rFonts w:hint="eastAsia" w:asciiTheme="minorEastAsia" w:hAnsiTheme="minorEastAsia" w:eastAsiaTheme="minorEastAsia"/>
          <w:bCs/>
          <w:color w:val="auto"/>
          <w:sz w:val="24"/>
          <w:highlight w:val="none"/>
          <w:u w:val="single"/>
        </w:rPr>
        <w:t>年</w:t>
      </w:r>
      <w:r>
        <w:rPr>
          <w:rFonts w:hint="eastAsia" w:asciiTheme="minorEastAsia" w:hAnsiTheme="minorEastAsia" w:eastAsiaTheme="minorEastAsia"/>
          <w:bCs/>
          <w:color w:val="auto"/>
          <w:sz w:val="24"/>
          <w:highlight w:val="none"/>
          <w:u w:val="single"/>
          <w:lang w:val="en-US" w:eastAsia="zh-CN"/>
        </w:rPr>
        <w:t>12</w:t>
      </w:r>
      <w:r>
        <w:rPr>
          <w:rFonts w:hint="eastAsia" w:asciiTheme="minorEastAsia" w:hAnsiTheme="minorEastAsia" w:eastAsiaTheme="minorEastAsia"/>
          <w:bCs/>
          <w:color w:val="auto"/>
          <w:sz w:val="24"/>
          <w:highlight w:val="none"/>
          <w:u w:val="single"/>
        </w:rPr>
        <w:t>月</w:t>
      </w:r>
      <w:r>
        <w:rPr>
          <w:rFonts w:hint="eastAsia" w:asciiTheme="minorEastAsia" w:hAnsiTheme="minorEastAsia" w:eastAsiaTheme="minorEastAsia"/>
          <w:bCs/>
          <w:color w:val="auto"/>
          <w:sz w:val="24"/>
          <w:highlight w:val="none"/>
          <w:u w:val="single"/>
          <w:lang w:val="en-US" w:eastAsia="zh-CN"/>
        </w:rPr>
        <w:t>18</w:t>
      </w:r>
      <w:r>
        <w:rPr>
          <w:rFonts w:hint="eastAsia" w:asciiTheme="minorEastAsia" w:hAnsiTheme="minorEastAsia" w:eastAsiaTheme="minorEastAsia"/>
          <w:bCs/>
          <w:color w:val="auto"/>
          <w:sz w:val="24"/>
          <w:highlight w:val="none"/>
          <w:u w:val="single"/>
        </w:rPr>
        <w:t>日</w:t>
      </w:r>
      <w:r>
        <w:rPr>
          <w:rFonts w:hint="eastAsia" w:asciiTheme="minorEastAsia" w:hAnsiTheme="minorEastAsia" w:eastAsiaTheme="minorEastAsia"/>
          <w:bCs/>
          <w:color w:val="auto"/>
          <w:sz w:val="24"/>
          <w:highlight w:val="none"/>
          <w:u w:val="single"/>
          <w:lang w:val="en-US" w:eastAsia="zh-CN"/>
        </w:rPr>
        <w:t>9时00</w:t>
      </w:r>
      <w:r>
        <w:rPr>
          <w:rFonts w:hint="eastAsia" w:asciiTheme="minorEastAsia" w:hAnsiTheme="minorEastAsia" w:eastAsiaTheme="minorEastAsia"/>
          <w:bCs/>
          <w:color w:val="auto"/>
          <w:sz w:val="24"/>
          <w:highlight w:val="none"/>
          <w:u w:val="single"/>
        </w:rPr>
        <w:t>分</w:t>
      </w:r>
      <w:r>
        <w:rPr>
          <w:rFonts w:hint="eastAsia" w:asciiTheme="minorEastAsia" w:hAnsiTheme="minorEastAsia" w:eastAsiaTheme="minorEastAsia"/>
          <w:bCs/>
          <w:color w:val="auto"/>
          <w:sz w:val="24"/>
          <w:highlight w:val="none"/>
        </w:rPr>
        <w:t>（北京时间）前提交响应文件</w:t>
      </w:r>
      <w:r>
        <w:rPr>
          <w:rFonts w:hint="eastAsia" w:asciiTheme="minorEastAsia" w:hAnsiTheme="minorEastAsia" w:eastAsiaTheme="minorEastAsia"/>
          <w:color w:val="auto"/>
          <w:sz w:val="24"/>
          <w:highlight w:val="none"/>
        </w:rPr>
        <w:t>。</w:t>
      </w:r>
    </w:p>
    <w:p w14:paraId="538192FF">
      <w:pPr>
        <w:spacing w:line="360" w:lineRule="auto"/>
        <w:rPr>
          <w:rFonts w:asciiTheme="minorEastAsia" w:hAnsiTheme="minorEastAsia" w:eastAsiaTheme="minorEastAsia"/>
          <w:color w:val="auto"/>
          <w:sz w:val="24"/>
          <w:highlight w:val="none"/>
        </w:rPr>
      </w:pPr>
    </w:p>
    <w:p w14:paraId="4AF592BB">
      <w:pPr>
        <w:pStyle w:val="631"/>
        <w:ind w:firstLine="0"/>
        <w:rPr>
          <w:b/>
          <w:color w:val="auto"/>
          <w:highlight w:val="none"/>
        </w:rPr>
      </w:pPr>
      <w:bookmarkStart w:id="11" w:name="_Toc35393629"/>
      <w:bookmarkStart w:id="12" w:name="_Toc28359012"/>
      <w:bookmarkStart w:id="13" w:name="_Toc28359089"/>
      <w:bookmarkStart w:id="14" w:name="_Toc35393798"/>
      <w:r>
        <w:rPr>
          <w:rFonts w:hint="eastAsia"/>
          <w:b/>
          <w:color w:val="auto"/>
          <w:highlight w:val="none"/>
        </w:rPr>
        <w:t>一、项目基本情况</w:t>
      </w:r>
      <w:bookmarkEnd w:id="11"/>
      <w:bookmarkEnd w:id="12"/>
      <w:bookmarkEnd w:id="13"/>
      <w:bookmarkEnd w:id="14"/>
    </w:p>
    <w:p w14:paraId="7F3B9E0E">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项目编号：BHZC2025-J3-020054-BBWH</w:t>
      </w:r>
    </w:p>
    <w:p w14:paraId="5D2E61D4">
      <w:pPr>
        <w:spacing w:line="360" w:lineRule="auto"/>
        <w:ind w:firstLine="480" w:firstLineChars="200"/>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项目名称：</w:t>
      </w:r>
      <w:r>
        <w:rPr>
          <w:rFonts w:hint="eastAsia" w:asciiTheme="minorEastAsia" w:hAnsiTheme="minorEastAsia" w:eastAsiaTheme="minorEastAsia"/>
          <w:color w:val="auto"/>
          <w:sz w:val="24"/>
          <w:highlight w:val="none"/>
          <w:lang w:val="en-US" w:eastAsia="zh-CN"/>
        </w:rPr>
        <w:t>北海市海城区城市危旧房配套设施改造提升工程(一期)监理</w:t>
      </w:r>
    </w:p>
    <w:p w14:paraId="2EACCA54">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采购方式：竞争性谈判</w:t>
      </w:r>
    </w:p>
    <w:p w14:paraId="2B68CF36">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预算金额（元）：</w:t>
      </w:r>
      <w:r>
        <w:rPr>
          <w:rFonts w:hint="eastAsia" w:asciiTheme="minorEastAsia" w:hAnsiTheme="minorEastAsia" w:eastAsiaTheme="minorEastAsia"/>
          <w:color w:val="auto"/>
          <w:sz w:val="24"/>
          <w:highlight w:val="none"/>
          <w:lang w:val="en-US" w:eastAsia="zh-CN"/>
        </w:rPr>
        <w:t>679860</w:t>
      </w:r>
    </w:p>
    <w:p w14:paraId="166DA01B">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最高限价（元）：</w:t>
      </w:r>
      <w:r>
        <w:rPr>
          <w:rFonts w:hint="eastAsia" w:asciiTheme="minorEastAsia" w:hAnsiTheme="minorEastAsia" w:eastAsiaTheme="minorEastAsia"/>
          <w:color w:val="auto"/>
          <w:sz w:val="24"/>
          <w:highlight w:val="none"/>
          <w:lang w:val="en-US" w:eastAsia="zh-CN"/>
        </w:rPr>
        <w:t>679860</w:t>
      </w:r>
    </w:p>
    <w:p w14:paraId="24326B80">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采购需求：</w:t>
      </w:r>
    </w:p>
    <w:p w14:paraId="411F5946">
      <w:pPr>
        <w:spacing w:line="360" w:lineRule="auto"/>
        <w:ind w:firstLine="480" w:firstLineChars="200"/>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标项名称：北海市海城区城市危旧房配套设施改造提升工程(一期)监理</w:t>
      </w:r>
    </w:p>
    <w:p w14:paraId="30E808E4">
      <w:pPr>
        <w:spacing w:line="360" w:lineRule="auto"/>
        <w:ind w:firstLine="480" w:firstLineChars="200"/>
        <w:rPr>
          <w:rFonts w:hint="eastAsia" w:hAnsi="宋体" w:cs="宋体"/>
          <w:bCs/>
          <w:color w:val="auto"/>
          <w:sz w:val="24"/>
          <w:highlight w:val="none"/>
          <w:lang w:val="en-US" w:eastAsia="zh-CN"/>
        </w:rPr>
      </w:pPr>
      <w:r>
        <w:rPr>
          <w:rFonts w:hint="eastAsia" w:hAnsi="宋体" w:cs="宋体"/>
          <w:bCs/>
          <w:color w:val="auto"/>
          <w:sz w:val="24"/>
          <w:highlight w:val="none"/>
          <w:lang w:val="en-US" w:eastAsia="zh-CN"/>
        </w:rPr>
        <w:t>数量：1</w:t>
      </w:r>
    </w:p>
    <w:p w14:paraId="1C377C65">
      <w:pPr>
        <w:pStyle w:val="22"/>
        <w:rPr>
          <w:rFonts w:hint="default"/>
          <w:color w:val="auto"/>
          <w:highlight w:val="none"/>
          <w:lang w:val="en-US" w:eastAsia="zh-CN"/>
        </w:rPr>
      </w:pPr>
      <w:r>
        <w:rPr>
          <w:rFonts w:hint="eastAsia" w:hAnsi="宋体" w:cs="宋体"/>
          <w:bCs/>
          <w:color w:val="auto"/>
          <w:sz w:val="24"/>
          <w:highlight w:val="none"/>
          <w:lang w:val="en-US" w:eastAsia="zh-CN"/>
        </w:rPr>
        <w:t xml:space="preserve">    预算金额（元）：</w:t>
      </w:r>
      <w:r>
        <w:rPr>
          <w:rFonts w:hint="eastAsia" w:asciiTheme="minorEastAsia" w:hAnsiTheme="minorEastAsia" w:eastAsiaTheme="minorEastAsia"/>
          <w:color w:val="auto"/>
          <w:sz w:val="24"/>
          <w:highlight w:val="none"/>
          <w:lang w:val="en-US" w:eastAsia="zh-CN"/>
        </w:rPr>
        <w:t>679860</w:t>
      </w:r>
    </w:p>
    <w:p w14:paraId="3C535895">
      <w:pPr>
        <w:spacing w:line="360" w:lineRule="auto"/>
        <w:ind w:firstLine="480" w:firstLineChars="200"/>
        <w:rPr>
          <w:rFonts w:asciiTheme="minorEastAsia" w:hAnsiTheme="minorEastAsia" w:eastAsiaTheme="minorEastAsia"/>
          <w:color w:val="auto"/>
          <w:sz w:val="24"/>
          <w:highlight w:val="none"/>
        </w:rPr>
      </w:pPr>
      <w:r>
        <w:rPr>
          <w:rFonts w:hint="eastAsia" w:hAnsi="宋体" w:cs="宋体"/>
          <w:bCs/>
          <w:color w:val="auto"/>
          <w:sz w:val="24"/>
          <w:highlight w:val="none"/>
          <w:lang w:val="en-US" w:eastAsia="zh-CN"/>
        </w:rPr>
        <w:t>简要规格描述或项目基本概况介绍、用途</w:t>
      </w:r>
      <w:r>
        <w:rPr>
          <w:rFonts w:hint="eastAsia" w:hAnsi="宋体" w:cs="宋体"/>
          <w:bCs/>
          <w:color w:val="auto"/>
          <w:sz w:val="24"/>
          <w:highlight w:val="none"/>
        </w:rPr>
        <w:t>：</w:t>
      </w:r>
      <w:r>
        <w:rPr>
          <w:rFonts w:hint="eastAsia" w:asciiTheme="minorEastAsia" w:hAnsiTheme="minorEastAsia" w:eastAsiaTheme="minorEastAsia"/>
          <w:color w:val="auto"/>
          <w:sz w:val="24"/>
          <w:highlight w:val="none"/>
          <w:lang w:val="en-US" w:eastAsia="zh-CN"/>
        </w:rPr>
        <w:t>北海市海城区城市危旧房配套设施改造提升工程(一期)监理</w:t>
      </w:r>
      <w:r>
        <w:rPr>
          <w:rFonts w:hint="eastAsia" w:hAnsi="宋体" w:cs="宋体"/>
          <w:bCs/>
          <w:color w:val="auto"/>
          <w:sz w:val="24"/>
          <w:highlight w:val="none"/>
        </w:rPr>
        <w:t>服务采购</w:t>
      </w:r>
      <w:r>
        <w:rPr>
          <w:rFonts w:hint="eastAsia" w:hAnsi="宋体" w:cs="宋体"/>
          <w:bCs/>
          <w:color w:val="auto"/>
          <w:sz w:val="24"/>
          <w:highlight w:val="none"/>
          <w:lang w:eastAsia="zh-CN"/>
        </w:rPr>
        <w:t>，</w:t>
      </w:r>
      <w:r>
        <w:rPr>
          <w:rFonts w:hint="eastAsia" w:hAnsi="宋体" w:cs="宋体"/>
          <w:bCs/>
          <w:color w:val="auto"/>
          <w:sz w:val="24"/>
          <w:highlight w:val="none"/>
          <w:lang w:val="en-US" w:eastAsia="zh-CN"/>
        </w:rPr>
        <w:t>具体内容</w:t>
      </w:r>
      <w:r>
        <w:rPr>
          <w:rFonts w:hint="eastAsia" w:cs="仿宋_GB2312" w:asciiTheme="minorEastAsia" w:hAnsiTheme="minorEastAsia" w:eastAsiaTheme="minorEastAsia"/>
          <w:color w:val="auto"/>
          <w:sz w:val="24"/>
          <w:highlight w:val="none"/>
        </w:rPr>
        <w:t>详见谈判文件。</w:t>
      </w:r>
    </w:p>
    <w:p w14:paraId="69F1E33D">
      <w:pPr>
        <w:spacing w:line="360" w:lineRule="auto"/>
        <w:ind w:firstLine="480" w:firstLineChars="200"/>
        <w:rPr>
          <w:rFonts w:hint="default" w:asciiTheme="minorEastAsia" w:hAnsiTheme="minorEastAsia" w:eastAsiaTheme="minorEastAsia"/>
          <w:color w:val="auto"/>
          <w:sz w:val="24"/>
          <w:highlight w:val="none"/>
          <w:u w:val="single"/>
          <w:lang w:val="en-US" w:eastAsia="zh-CN"/>
        </w:rPr>
      </w:pPr>
      <w:r>
        <w:rPr>
          <w:rFonts w:hint="eastAsia" w:asciiTheme="minorEastAsia" w:hAnsiTheme="minorEastAsia" w:eastAsiaTheme="minorEastAsia"/>
          <w:color w:val="auto"/>
          <w:sz w:val="24"/>
          <w:highlight w:val="none"/>
        </w:rPr>
        <w:t>合同履行期限：</w:t>
      </w:r>
      <w:r>
        <w:rPr>
          <w:rFonts w:hint="eastAsia" w:asciiTheme="minorEastAsia" w:hAnsiTheme="minorEastAsia" w:eastAsiaTheme="minorEastAsia"/>
          <w:color w:val="auto"/>
          <w:sz w:val="24"/>
          <w:highlight w:val="none"/>
          <w:lang w:val="en-US" w:eastAsia="zh-CN"/>
        </w:rPr>
        <w:t>详见谈判文件。</w:t>
      </w:r>
    </w:p>
    <w:p w14:paraId="2D77FC08">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否</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接受联合体</w:t>
      </w:r>
      <w:r>
        <w:rPr>
          <w:rFonts w:hint="eastAsia" w:asciiTheme="minorEastAsia" w:hAnsiTheme="minorEastAsia" w:eastAsiaTheme="minorEastAsia"/>
          <w:color w:val="auto"/>
          <w:sz w:val="24"/>
          <w:highlight w:val="none"/>
          <w:lang w:val="en-US" w:eastAsia="zh-CN"/>
        </w:rPr>
        <w:t>投标</w:t>
      </w:r>
    </w:p>
    <w:p w14:paraId="121ED82D">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备注：/</w:t>
      </w:r>
    </w:p>
    <w:p w14:paraId="1EB21E34">
      <w:pPr>
        <w:pStyle w:val="631"/>
        <w:ind w:firstLine="0"/>
        <w:rPr>
          <w:b/>
          <w:color w:val="auto"/>
          <w:highlight w:val="none"/>
        </w:rPr>
      </w:pPr>
      <w:bookmarkStart w:id="15" w:name="_Toc28359013"/>
      <w:bookmarkStart w:id="16" w:name="_Toc35393799"/>
      <w:bookmarkStart w:id="17" w:name="_Toc28359090"/>
      <w:bookmarkStart w:id="18" w:name="_Toc35393630"/>
      <w:r>
        <w:rPr>
          <w:rFonts w:hint="eastAsia"/>
          <w:b/>
          <w:color w:val="auto"/>
          <w:highlight w:val="none"/>
        </w:rPr>
        <w:t>二、申请人的资格要求：</w:t>
      </w:r>
      <w:bookmarkEnd w:id="15"/>
      <w:bookmarkEnd w:id="16"/>
      <w:bookmarkEnd w:id="17"/>
      <w:bookmarkEnd w:id="18"/>
    </w:p>
    <w:p w14:paraId="7DB959C7">
      <w:pPr>
        <w:spacing w:line="360" w:lineRule="auto"/>
        <w:ind w:firstLine="480"/>
        <w:rPr>
          <w:rFonts w:cs="宋体" w:asciiTheme="minorEastAsia" w:hAnsiTheme="minorEastAsia" w:eastAsiaTheme="minorEastAsia"/>
          <w:snapToGrid w:val="0"/>
          <w:color w:val="auto"/>
          <w:kern w:val="28"/>
          <w:sz w:val="24"/>
          <w:szCs w:val="20"/>
          <w:highlight w:val="none"/>
        </w:rPr>
      </w:pPr>
      <w:r>
        <w:rPr>
          <w:rFonts w:hint="eastAsia" w:cs="宋体" w:asciiTheme="minorEastAsia" w:hAnsiTheme="minorEastAsia" w:eastAsiaTheme="minorEastAsia"/>
          <w:snapToGrid w:val="0"/>
          <w:color w:val="auto"/>
          <w:kern w:val="28"/>
          <w:sz w:val="24"/>
          <w:szCs w:val="20"/>
          <w:highlight w:val="none"/>
        </w:rPr>
        <w:t>1.满足《中华人民共和国政府采购法》第二十二条规定；</w:t>
      </w:r>
      <w:r>
        <w:rPr>
          <w:rFonts w:cs="宋体" w:asciiTheme="minorEastAsia" w:hAnsiTheme="minorEastAsia" w:eastAsiaTheme="minorEastAsia"/>
          <w:snapToGrid w:val="0"/>
          <w:color w:val="auto"/>
          <w:kern w:val="28"/>
          <w:sz w:val="24"/>
          <w:szCs w:val="20"/>
          <w:highlight w:val="none"/>
        </w:rPr>
        <w:t xml:space="preserve"> </w:t>
      </w:r>
    </w:p>
    <w:p w14:paraId="3BE4E2E5">
      <w:pPr>
        <w:adjustRightInd w:val="0"/>
        <w:spacing w:line="360" w:lineRule="auto"/>
        <w:rPr>
          <w:rFonts w:hint="eastAsia" w:ascii="宋体" w:hAnsi="宋体" w:cs="宋体"/>
          <w:snapToGrid w:val="0"/>
          <w:color w:val="auto"/>
          <w:kern w:val="28"/>
          <w:sz w:val="24"/>
          <w:szCs w:val="20"/>
          <w:highlight w:val="none"/>
          <w:lang w:val="en-US" w:eastAsia="zh-CN"/>
        </w:rPr>
      </w:pPr>
      <w:r>
        <w:rPr>
          <w:rFonts w:hint="eastAsia" w:cs="宋体" w:asciiTheme="minorEastAsia" w:hAnsiTheme="minorEastAsia" w:eastAsiaTheme="minorEastAsia"/>
          <w:snapToGrid w:val="0"/>
          <w:color w:val="auto"/>
          <w:kern w:val="28"/>
          <w:sz w:val="24"/>
          <w:szCs w:val="20"/>
          <w:highlight w:val="none"/>
        </w:rPr>
        <w:t xml:space="preserve">    </w:t>
      </w:r>
      <w:r>
        <w:rPr>
          <w:rFonts w:cs="宋体" w:asciiTheme="minorEastAsia" w:hAnsiTheme="minorEastAsia" w:eastAsiaTheme="minorEastAsia"/>
          <w:snapToGrid w:val="0"/>
          <w:color w:val="auto"/>
          <w:kern w:val="28"/>
          <w:sz w:val="24"/>
          <w:szCs w:val="20"/>
          <w:highlight w:val="none"/>
        </w:rPr>
        <w:t>2</w:t>
      </w:r>
      <w:r>
        <w:rPr>
          <w:rFonts w:hint="eastAsia" w:cs="宋体" w:asciiTheme="minorEastAsia" w:hAnsiTheme="minorEastAsia" w:eastAsiaTheme="minorEastAsia"/>
          <w:snapToGrid w:val="0"/>
          <w:color w:val="auto"/>
          <w:kern w:val="28"/>
          <w:sz w:val="24"/>
          <w:szCs w:val="20"/>
          <w:highlight w:val="none"/>
        </w:rPr>
        <w:t>.落实政府采购政策需满足的资格要求：</w:t>
      </w:r>
      <w:r>
        <w:rPr>
          <w:rFonts w:hint="eastAsia" w:ascii="宋体" w:hAnsi="宋体" w:cs="宋体"/>
          <w:snapToGrid w:val="0"/>
          <w:color w:val="auto"/>
          <w:kern w:val="28"/>
          <w:sz w:val="24"/>
          <w:szCs w:val="20"/>
          <w:highlight w:val="none"/>
          <w:lang w:val="en-US" w:eastAsia="zh-CN"/>
        </w:rPr>
        <w:t>分标1：本项目专门面向中小企业采购，服务</w:t>
      </w:r>
      <w:bookmarkStart w:id="171" w:name="_GoBack"/>
      <w:bookmarkEnd w:id="171"/>
      <w:r>
        <w:rPr>
          <w:rFonts w:hint="eastAsia" w:ascii="宋体" w:hAnsi="宋体" w:cs="宋体"/>
          <w:snapToGrid w:val="0"/>
          <w:color w:val="auto"/>
          <w:kern w:val="28"/>
          <w:sz w:val="24"/>
          <w:szCs w:val="20"/>
          <w:highlight w:val="none"/>
          <w:lang w:val="en-US" w:eastAsia="zh-CN"/>
        </w:rPr>
        <w:t>全部由符合政策要求的中小企业承接，供应商需提供中小企业声明函；监狱企业、残疾人福利性单位视同小型和微型企业。</w:t>
      </w:r>
    </w:p>
    <w:p w14:paraId="709EEE85">
      <w:pPr>
        <w:adjustRightInd w:val="0"/>
        <w:spacing w:line="360" w:lineRule="auto"/>
        <w:ind w:firstLine="480" w:firstLineChars="200"/>
        <w:rPr>
          <w:rFonts w:hint="eastAsia" w:cs="宋体" w:asciiTheme="minorEastAsia" w:hAnsiTheme="minorEastAsia" w:eastAsiaTheme="minorEastAsia"/>
          <w:color w:val="auto"/>
          <w:sz w:val="24"/>
          <w:highlight w:val="none"/>
          <w:lang w:eastAsia="zh-CN"/>
        </w:rPr>
      </w:pPr>
      <w:r>
        <w:rPr>
          <w:rFonts w:hint="eastAsia" w:cs="宋体" w:asciiTheme="minorEastAsia" w:hAnsiTheme="minorEastAsia" w:eastAsiaTheme="minorEastAsia"/>
          <w:color w:val="auto"/>
          <w:sz w:val="24"/>
          <w:highlight w:val="none"/>
        </w:rPr>
        <w:t>3.本项目的特定资格要求：</w:t>
      </w:r>
      <w:r>
        <w:rPr>
          <w:rFonts w:hint="eastAsia" w:cs="宋体" w:asciiTheme="minorEastAsia" w:hAnsiTheme="minorEastAsia" w:eastAsiaTheme="minorEastAsia"/>
          <w:color w:val="auto"/>
          <w:sz w:val="24"/>
          <w:highlight w:val="none"/>
          <w:lang w:eastAsia="zh-CN"/>
        </w:rPr>
        <w:t>（</w:t>
      </w:r>
      <w:r>
        <w:rPr>
          <w:rFonts w:hint="eastAsia" w:cs="宋体" w:asciiTheme="minorEastAsia" w:hAnsiTheme="minorEastAsia" w:eastAsiaTheme="minorEastAsia"/>
          <w:color w:val="auto"/>
          <w:sz w:val="24"/>
          <w:highlight w:val="none"/>
          <w:lang w:val="en-US" w:eastAsia="zh-CN"/>
        </w:rPr>
        <w:t>1）供应商</w:t>
      </w:r>
      <w:r>
        <w:rPr>
          <w:rFonts w:hint="eastAsia" w:cs="宋体" w:asciiTheme="minorEastAsia" w:hAnsiTheme="minorEastAsia" w:eastAsiaTheme="minorEastAsia"/>
          <w:color w:val="auto"/>
          <w:sz w:val="24"/>
          <w:highlight w:val="none"/>
        </w:rPr>
        <w:t>须具备住房城乡建设行政主管部门颁发的市政公用工程监理甲级资质或工程监理综合资质，并在人员、资金等方面具备相应的工程监理能力。其中</w:t>
      </w:r>
      <w:r>
        <w:rPr>
          <w:rFonts w:hint="eastAsia" w:cs="宋体" w:asciiTheme="minorEastAsia" w:hAnsiTheme="minorEastAsia" w:eastAsiaTheme="minorEastAsia"/>
          <w:color w:val="auto"/>
          <w:sz w:val="24"/>
          <w:highlight w:val="none"/>
          <w:lang w:val="en-US" w:eastAsia="zh-CN"/>
        </w:rPr>
        <w:t>供应商</w:t>
      </w:r>
      <w:r>
        <w:rPr>
          <w:rFonts w:hint="eastAsia" w:cs="宋体" w:asciiTheme="minorEastAsia" w:hAnsiTheme="minorEastAsia" w:eastAsiaTheme="minorEastAsia"/>
          <w:color w:val="auto"/>
          <w:sz w:val="24"/>
          <w:highlight w:val="none"/>
        </w:rPr>
        <w:t>拟派总监理工程师须具备国家注册监理工程师执业资格证(市政公用工程注册专业)，并已录入桂建云并处于有效状态</w:t>
      </w:r>
      <w:r>
        <w:rPr>
          <w:rFonts w:hint="eastAsia" w:cs="宋体" w:asciiTheme="minorEastAsia" w:hAnsiTheme="minorEastAsia" w:eastAsiaTheme="minorEastAsia"/>
          <w:color w:val="auto"/>
          <w:sz w:val="24"/>
          <w:highlight w:val="none"/>
          <w:lang w:eastAsia="zh-CN"/>
        </w:rPr>
        <w:t>。</w:t>
      </w:r>
      <w:r>
        <w:rPr>
          <w:rFonts w:hint="eastAsia" w:cs="宋体" w:asciiTheme="minorEastAsia" w:hAnsiTheme="minorEastAsia" w:eastAsiaTheme="minorEastAsia"/>
          <w:color w:val="auto"/>
          <w:sz w:val="24"/>
          <w:highlight w:val="none"/>
        </w:rPr>
        <w:t>不接受存在以下任一种情形的项目总监:</w:t>
      </w:r>
      <w:r>
        <w:rPr>
          <w:rFonts w:hint="eastAsia" w:cs="宋体" w:asciiTheme="minorEastAsia" w:hAnsiTheme="minorEastAsia" w:eastAsiaTheme="minorEastAsia"/>
          <w:color w:val="auto"/>
          <w:sz w:val="24"/>
          <w:highlight w:val="none"/>
          <w:lang w:val="en-US" w:eastAsia="zh-CN"/>
        </w:rPr>
        <w:t>①</w:t>
      </w:r>
      <w:r>
        <w:rPr>
          <w:rFonts w:hint="eastAsia" w:cs="宋体" w:asciiTheme="minorEastAsia" w:hAnsiTheme="minorEastAsia" w:eastAsiaTheme="minorEastAsia"/>
          <w:color w:val="auto"/>
          <w:sz w:val="24"/>
          <w:highlight w:val="none"/>
        </w:rPr>
        <w:t>在广西行政区域外有担</w:t>
      </w:r>
      <w:r>
        <w:rPr>
          <w:rFonts w:hint="eastAsia" w:cs="宋体" w:asciiTheme="minorEastAsia" w:hAnsiTheme="minorEastAsia" w:eastAsiaTheme="minorEastAsia"/>
          <w:color w:val="auto"/>
          <w:sz w:val="24"/>
          <w:highlight w:val="none"/>
          <w:lang w:val="en-US" w:eastAsia="zh-CN"/>
        </w:rPr>
        <w:t>任</w:t>
      </w:r>
      <w:r>
        <w:rPr>
          <w:rFonts w:hint="eastAsia" w:cs="宋体" w:asciiTheme="minorEastAsia" w:hAnsiTheme="minorEastAsia" w:eastAsiaTheme="minorEastAsia"/>
          <w:color w:val="auto"/>
          <w:sz w:val="24"/>
          <w:highlight w:val="none"/>
        </w:rPr>
        <w:t>项目总监的在监项目;</w:t>
      </w:r>
      <w:r>
        <w:rPr>
          <w:rFonts w:hint="eastAsia" w:cs="宋体" w:asciiTheme="minorEastAsia" w:hAnsiTheme="minorEastAsia" w:eastAsiaTheme="minorEastAsia"/>
          <w:color w:val="auto"/>
          <w:sz w:val="24"/>
          <w:highlight w:val="none"/>
          <w:lang w:val="en-US" w:eastAsia="zh-CN"/>
        </w:rPr>
        <w:t>②</w:t>
      </w:r>
      <w:r>
        <w:rPr>
          <w:rFonts w:hint="eastAsia" w:cs="宋体" w:asciiTheme="minorEastAsia" w:hAnsiTheme="minorEastAsia" w:eastAsiaTheme="minorEastAsia"/>
          <w:color w:val="auto"/>
          <w:sz w:val="24"/>
          <w:highlight w:val="none"/>
        </w:rPr>
        <w:t>在广西全区范围内已经担任项目总监和已列为第一中标候选人项目总监的工程总数达到3个的。</w:t>
      </w:r>
      <w:r>
        <w:rPr>
          <w:rFonts w:hint="eastAsia" w:cs="宋体" w:asciiTheme="minorEastAsia" w:hAnsiTheme="minorEastAsia" w:eastAsiaTheme="minorEastAsia"/>
          <w:color w:val="auto"/>
          <w:sz w:val="24"/>
          <w:highlight w:val="none"/>
          <w:lang w:eastAsia="zh-CN"/>
        </w:rPr>
        <w:t>（</w:t>
      </w:r>
      <w:r>
        <w:rPr>
          <w:rFonts w:hint="eastAsia" w:cs="宋体" w:asciiTheme="minorEastAsia" w:hAnsiTheme="minorEastAsia" w:eastAsiaTheme="minorEastAsia"/>
          <w:color w:val="auto"/>
          <w:sz w:val="24"/>
          <w:highlight w:val="none"/>
          <w:lang w:val="en-US" w:eastAsia="zh-CN"/>
        </w:rPr>
        <w:t>2</w:t>
      </w:r>
      <w:r>
        <w:rPr>
          <w:rFonts w:hint="eastAsia" w:cs="宋体" w:asciiTheme="minorEastAsia" w:hAnsiTheme="minorEastAsia" w:eastAsiaTheme="minorEastAsia"/>
          <w:color w:val="auto"/>
          <w:sz w:val="24"/>
          <w:highlight w:val="none"/>
          <w:lang w:eastAsia="zh-CN"/>
        </w:rPr>
        <w:t>）</w:t>
      </w:r>
      <w:r>
        <w:rPr>
          <w:rFonts w:hint="eastAsia" w:ascii="宋体" w:hAnsi="宋体" w:cs="宋体"/>
          <w:color w:val="auto"/>
          <w:sz w:val="24"/>
          <w:highlight w:val="none"/>
          <w:lang w:val="en-US" w:eastAsia="zh-CN"/>
        </w:rPr>
        <w:t>根据《政府采购非招标采购方式管理办法》第十二条的相关规定，已经依法获得采购人及专家书面推荐，并在规定时间内获取采购文件的供应商方可参与本项目谈判。</w:t>
      </w:r>
    </w:p>
    <w:p w14:paraId="0C5FDDA4">
      <w:pPr>
        <w:pStyle w:val="631"/>
        <w:ind w:firstLine="0"/>
        <w:rPr>
          <w:b/>
          <w:color w:val="auto"/>
          <w:highlight w:val="none"/>
        </w:rPr>
      </w:pPr>
      <w:bookmarkStart w:id="19" w:name="_Toc35393631"/>
      <w:bookmarkStart w:id="20" w:name="_Toc28359014"/>
      <w:bookmarkStart w:id="21" w:name="_Toc28359091"/>
      <w:bookmarkStart w:id="22" w:name="_Toc35393800"/>
      <w:r>
        <w:rPr>
          <w:rFonts w:hint="eastAsia"/>
          <w:b/>
          <w:color w:val="auto"/>
          <w:highlight w:val="none"/>
        </w:rPr>
        <w:t>三、获取采购文件</w:t>
      </w:r>
      <w:bookmarkEnd w:id="19"/>
      <w:bookmarkEnd w:id="20"/>
      <w:bookmarkEnd w:id="21"/>
      <w:bookmarkEnd w:id="22"/>
    </w:p>
    <w:p w14:paraId="39C119B0">
      <w:pPr>
        <w:spacing w:line="360" w:lineRule="auto"/>
        <w:ind w:firstLine="540"/>
        <w:rPr>
          <w:rFonts w:cs="宋体" w:asciiTheme="minorEastAsia" w:hAnsiTheme="minorEastAsia" w:eastAsiaTheme="minorEastAsia"/>
          <w:color w:val="auto"/>
          <w:sz w:val="24"/>
          <w:highlight w:val="none"/>
        </w:rPr>
      </w:pPr>
      <w:r>
        <w:rPr>
          <w:rFonts w:hint="eastAsia" w:cs="宋体" w:asciiTheme="minorEastAsia" w:hAnsiTheme="minorEastAsia" w:eastAsiaTheme="minorEastAsia"/>
          <w:b/>
          <w:color w:val="auto"/>
          <w:sz w:val="24"/>
          <w:highlight w:val="none"/>
        </w:rPr>
        <w:t>时间：</w:t>
      </w:r>
      <w:r>
        <w:rPr>
          <w:rFonts w:hint="eastAsia" w:cs="宋体" w:asciiTheme="minorEastAsia" w:hAnsiTheme="minorEastAsia" w:eastAsiaTheme="minorEastAsia"/>
          <w:color w:val="auto"/>
          <w:sz w:val="24"/>
          <w:highlight w:val="none"/>
        </w:rPr>
        <w:t>202</w:t>
      </w:r>
      <w:r>
        <w:rPr>
          <w:rFonts w:hint="eastAsia" w:cs="宋体" w:asciiTheme="minorEastAsia" w:hAnsiTheme="minorEastAsia" w:eastAsiaTheme="minorEastAsia"/>
          <w:color w:val="auto"/>
          <w:sz w:val="24"/>
          <w:highlight w:val="none"/>
          <w:lang w:val="en-US" w:eastAsia="zh-CN"/>
        </w:rPr>
        <w:t>5</w:t>
      </w:r>
      <w:r>
        <w:rPr>
          <w:rFonts w:hint="eastAsia" w:cs="宋体" w:asciiTheme="minorEastAsia" w:hAnsiTheme="minorEastAsia" w:eastAsiaTheme="minorEastAsia"/>
          <w:color w:val="auto"/>
          <w:sz w:val="24"/>
          <w:highlight w:val="none"/>
        </w:rPr>
        <w:t>年</w:t>
      </w:r>
      <w:r>
        <w:rPr>
          <w:rFonts w:hint="eastAsia" w:cs="宋体" w:asciiTheme="minorEastAsia" w:hAnsiTheme="minorEastAsia" w:eastAsiaTheme="minorEastAsia"/>
          <w:color w:val="auto"/>
          <w:sz w:val="24"/>
          <w:highlight w:val="none"/>
          <w:lang w:val="en-US" w:eastAsia="zh-CN"/>
        </w:rPr>
        <w:t>12</w:t>
      </w:r>
      <w:r>
        <w:rPr>
          <w:rFonts w:hint="eastAsia" w:cs="宋体" w:asciiTheme="minorEastAsia" w:hAnsiTheme="minorEastAsia" w:eastAsiaTheme="minorEastAsia"/>
          <w:color w:val="auto"/>
          <w:sz w:val="24"/>
          <w:highlight w:val="none"/>
        </w:rPr>
        <w:t>月</w:t>
      </w:r>
      <w:r>
        <w:rPr>
          <w:rFonts w:hint="eastAsia" w:cs="宋体" w:asciiTheme="minorEastAsia" w:hAnsiTheme="minorEastAsia" w:eastAsiaTheme="minorEastAsia"/>
          <w:color w:val="auto"/>
          <w:sz w:val="24"/>
          <w:highlight w:val="none"/>
          <w:lang w:val="en-US" w:eastAsia="zh-CN"/>
        </w:rPr>
        <w:t>11</w:t>
      </w:r>
      <w:r>
        <w:rPr>
          <w:rFonts w:hint="eastAsia" w:cs="宋体" w:asciiTheme="minorEastAsia" w:hAnsiTheme="minorEastAsia" w:eastAsiaTheme="minorEastAsia"/>
          <w:color w:val="auto"/>
          <w:sz w:val="24"/>
          <w:highlight w:val="none"/>
        </w:rPr>
        <w:t>日至202</w:t>
      </w:r>
      <w:r>
        <w:rPr>
          <w:rFonts w:hint="eastAsia" w:cs="宋体" w:asciiTheme="minorEastAsia" w:hAnsiTheme="minorEastAsia" w:eastAsiaTheme="minorEastAsia"/>
          <w:color w:val="auto"/>
          <w:sz w:val="24"/>
          <w:highlight w:val="none"/>
          <w:lang w:val="en-US" w:eastAsia="zh-CN"/>
        </w:rPr>
        <w:t>5</w:t>
      </w:r>
      <w:r>
        <w:rPr>
          <w:rFonts w:hint="eastAsia" w:cs="宋体" w:asciiTheme="minorEastAsia" w:hAnsiTheme="minorEastAsia" w:eastAsiaTheme="minorEastAsia"/>
          <w:color w:val="auto"/>
          <w:sz w:val="24"/>
          <w:highlight w:val="none"/>
        </w:rPr>
        <w:t>年</w:t>
      </w:r>
      <w:r>
        <w:rPr>
          <w:rFonts w:hint="eastAsia" w:cs="宋体" w:asciiTheme="minorEastAsia" w:hAnsiTheme="minorEastAsia" w:eastAsiaTheme="minorEastAsia"/>
          <w:color w:val="auto"/>
          <w:sz w:val="24"/>
          <w:highlight w:val="none"/>
          <w:lang w:val="en-US" w:eastAsia="zh-CN"/>
        </w:rPr>
        <w:t>12</w:t>
      </w:r>
      <w:r>
        <w:rPr>
          <w:rFonts w:hint="eastAsia" w:cs="宋体" w:asciiTheme="minorEastAsia" w:hAnsiTheme="minorEastAsia" w:eastAsiaTheme="minorEastAsia"/>
          <w:color w:val="auto"/>
          <w:sz w:val="24"/>
          <w:highlight w:val="none"/>
        </w:rPr>
        <w:t>月</w:t>
      </w:r>
      <w:r>
        <w:rPr>
          <w:rFonts w:hint="eastAsia" w:cs="宋体" w:asciiTheme="minorEastAsia" w:hAnsiTheme="minorEastAsia" w:eastAsiaTheme="minorEastAsia"/>
          <w:color w:val="auto"/>
          <w:sz w:val="24"/>
          <w:highlight w:val="none"/>
          <w:lang w:val="en-US" w:eastAsia="zh-CN"/>
        </w:rPr>
        <w:t>16</w:t>
      </w:r>
      <w:r>
        <w:rPr>
          <w:rFonts w:hint="eastAsia" w:cs="宋体" w:asciiTheme="minorEastAsia" w:hAnsiTheme="minorEastAsia" w:eastAsiaTheme="minorEastAsia"/>
          <w:color w:val="auto"/>
          <w:sz w:val="24"/>
          <w:highlight w:val="none"/>
        </w:rPr>
        <w:t>日，每天上午</w:t>
      </w:r>
      <w:r>
        <w:rPr>
          <w:rFonts w:hint="eastAsia" w:asciiTheme="minorEastAsia" w:hAnsiTheme="minorEastAsia" w:eastAsiaTheme="minorEastAsia"/>
          <w:color w:val="auto"/>
          <w:sz w:val="24"/>
          <w:highlight w:val="none"/>
        </w:rPr>
        <w:t>00:00至12:00 ，下午12:00至23:59</w:t>
      </w:r>
      <w:r>
        <w:rPr>
          <w:rFonts w:hint="eastAsia" w:cs="宋体" w:asciiTheme="minorEastAsia" w:hAnsiTheme="minorEastAsia" w:eastAsiaTheme="minorEastAsia"/>
          <w:color w:val="auto"/>
          <w:sz w:val="24"/>
          <w:highlight w:val="none"/>
        </w:rPr>
        <w:t>（北京时间，法定节假日除外）；</w:t>
      </w:r>
    </w:p>
    <w:p w14:paraId="15E8CADC">
      <w:pPr>
        <w:spacing w:line="360" w:lineRule="auto"/>
        <w:ind w:firstLine="540"/>
        <w:rPr>
          <w:rFonts w:cs="宋体" w:asciiTheme="minorEastAsia" w:hAnsiTheme="minorEastAsia" w:eastAsiaTheme="minorEastAsia"/>
          <w:color w:val="auto"/>
          <w:sz w:val="28"/>
          <w:szCs w:val="28"/>
          <w:highlight w:val="none"/>
          <w:u w:val="single"/>
        </w:rPr>
      </w:pPr>
      <w:r>
        <w:rPr>
          <w:rFonts w:hint="eastAsia" w:cs="宋体" w:asciiTheme="minorEastAsia" w:hAnsiTheme="minorEastAsia" w:eastAsiaTheme="minorEastAsia"/>
          <w:b/>
          <w:color w:val="auto"/>
          <w:sz w:val="24"/>
          <w:highlight w:val="none"/>
        </w:rPr>
        <w:t>地点（网址）：</w:t>
      </w:r>
      <w:r>
        <w:rPr>
          <w:rFonts w:hint="eastAsia" w:ascii="宋体" w:hAnsi="宋体" w:cs="宋体"/>
          <w:color w:val="auto"/>
          <w:sz w:val="24"/>
          <w:highlight w:val="none"/>
        </w:rPr>
        <w:t>广西政府采购云平台（https://www.gcy.zfcg.gxzf.gov.cn/）</w:t>
      </w:r>
    </w:p>
    <w:p w14:paraId="09B9F023">
      <w:pPr>
        <w:spacing w:line="360" w:lineRule="auto"/>
        <w:ind w:firstLine="540"/>
        <w:rPr>
          <w:rFonts w:cs="宋体" w:asciiTheme="minorEastAsia" w:hAnsiTheme="minorEastAsia" w:eastAsiaTheme="minorEastAsia"/>
          <w:color w:val="auto"/>
          <w:sz w:val="24"/>
          <w:highlight w:val="none"/>
          <w:u w:val="single"/>
        </w:rPr>
      </w:pPr>
      <w:r>
        <w:rPr>
          <w:rFonts w:hint="eastAsia" w:cs="宋体" w:asciiTheme="minorEastAsia" w:hAnsiTheme="minorEastAsia" w:eastAsiaTheme="minorEastAsia"/>
          <w:b/>
          <w:color w:val="auto"/>
          <w:sz w:val="24"/>
          <w:highlight w:val="none"/>
        </w:rPr>
        <w:t>方式：</w:t>
      </w:r>
      <w:r>
        <w:rPr>
          <w:rFonts w:hint="eastAsia" w:cs="宋体" w:asciiTheme="minorEastAsia" w:hAnsiTheme="minorEastAsia" w:eastAsiaTheme="minorEastAsia"/>
          <w:color w:val="auto"/>
          <w:sz w:val="24"/>
          <w:highlight w:val="none"/>
        </w:rPr>
        <w:t>供应商登录</w:t>
      </w:r>
      <w:r>
        <w:rPr>
          <w:rFonts w:hint="eastAsia" w:ascii="宋体" w:hAnsi="宋体" w:cs="宋体"/>
          <w:color w:val="auto"/>
          <w:sz w:val="24"/>
          <w:highlight w:val="none"/>
        </w:rPr>
        <w:t>广西政府采购云平台（https://www.gcy.zfcg.gxzf.gov.cn/）</w:t>
      </w:r>
      <w:r>
        <w:rPr>
          <w:rFonts w:hint="eastAsia" w:cs="宋体" w:asciiTheme="minorEastAsia" w:hAnsiTheme="minorEastAsia" w:eastAsiaTheme="minorEastAsia"/>
          <w:color w:val="auto"/>
          <w:sz w:val="24"/>
          <w:highlight w:val="none"/>
        </w:rPr>
        <w:t>在线申请获取采购文件（进入“项目采购”应用，在获取采购文件菜单中选择项目，申请获取采购文件）。</w:t>
      </w:r>
    </w:p>
    <w:p w14:paraId="42BA1DF8">
      <w:pPr>
        <w:spacing w:line="360" w:lineRule="auto"/>
        <w:ind w:firstLine="540"/>
        <w:rPr>
          <w:rFonts w:cs="宋体" w:asciiTheme="minorEastAsia" w:hAnsiTheme="minorEastAsia" w:eastAsiaTheme="minorEastAsia"/>
          <w:color w:val="auto"/>
          <w:sz w:val="28"/>
          <w:szCs w:val="28"/>
          <w:highlight w:val="none"/>
        </w:rPr>
      </w:pPr>
      <w:r>
        <w:rPr>
          <w:rFonts w:hint="eastAsia" w:cs="宋体" w:asciiTheme="minorEastAsia" w:hAnsiTheme="minorEastAsia" w:eastAsiaTheme="minorEastAsia"/>
          <w:b/>
          <w:color w:val="auto"/>
          <w:sz w:val="24"/>
          <w:highlight w:val="none"/>
        </w:rPr>
        <w:t>售价：</w:t>
      </w:r>
      <w:r>
        <w:rPr>
          <w:rFonts w:hint="eastAsia" w:cs="仿宋_GB2312" w:asciiTheme="minorEastAsia" w:hAnsiTheme="minorEastAsia" w:eastAsiaTheme="minorEastAsia"/>
          <w:color w:val="auto"/>
          <w:sz w:val="24"/>
          <w:highlight w:val="none"/>
        </w:rPr>
        <w:t>0。</w:t>
      </w:r>
    </w:p>
    <w:p w14:paraId="66751DF7">
      <w:pPr>
        <w:pStyle w:val="631"/>
        <w:ind w:firstLine="0"/>
        <w:rPr>
          <w:b/>
          <w:color w:val="auto"/>
          <w:highlight w:val="none"/>
        </w:rPr>
      </w:pPr>
      <w:bookmarkStart w:id="23" w:name="_Toc28359092"/>
      <w:bookmarkStart w:id="24" w:name="_Toc35393801"/>
      <w:bookmarkStart w:id="25" w:name="_Toc35393632"/>
      <w:bookmarkStart w:id="26" w:name="_Toc28359015"/>
      <w:r>
        <w:rPr>
          <w:rFonts w:hint="eastAsia"/>
          <w:b/>
          <w:color w:val="auto"/>
          <w:highlight w:val="none"/>
        </w:rPr>
        <w:t>四、响应文件提交</w:t>
      </w:r>
      <w:bookmarkEnd w:id="23"/>
      <w:bookmarkEnd w:id="24"/>
      <w:bookmarkEnd w:id="25"/>
      <w:bookmarkEnd w:id="26"/>
    </w:p>
    <w:p w14:paraId="605E21E8">
      <w:pPr>
        <w:spacing w:line="360" w:lineRule="auto"/>
        <w:ind w:firstLine="480" w:firstLineChars="200"/>
        <w:rPr>
          <w:rFonts w:asciiTheme="minorEastAsia" w:hAnsiTheme="minorEastAsia" w:eastAsiaTheme="minorEastAsia"/>
          <w:bCs/>
          <w:color w:val="auto"/>
          <w:sz w:val="24"/>
          <w:highlight w:val="none"/>
          <w:u w:val="single"/>
        </w:rPr>
      </w:pPr>
      <w:r>
        <w:rPr>
          <w:rFonts w:hint="eastAsia" w:asciiTheme="minorEastAsia" w:hAnsiTheme="minorEastAsia" w:eastAsiaTheme="minorEastAsia"/>
          <w:color w:val="auto"/>
          <w:sz w:val="24"/>
          <w:highlight w:val="none"/>
        </w:rPr>
        <w:t>截止时间：</w:t>
      </w:r>
      <w:r>
        <w:rPr>
          <w:rFonts w:hint="eastAsia" w:asciiTheme="minorEastAsia" w:hAnsiTheme="minorEastAsia" w:eastAsiaTheme="minorEastAsia"/>
          <w:color w:val="auto"/>
          <w:sz w:val="24"/>
          <w:highlight w:val="none"/>
          <w:u w:val="single"/>
        </w:rPr>
        <w:t>202</w:t>
      </w:r>
      <w:r>
        <w:rPr>
          <w:rFonts w:hint="eastAsia" w:asciiTheme="minorEastAsia" w:hAnsiTheme="minorEastAsia" w:eastAsiaTheme="minorEastAsia"/>
          <w:color w:val="auto"/>
          <w:sz w:val="24"/>
          <w:highlight w:val="none"/>
          <w:u w:val="single"/>
          <w:lang w:val="en-US" w:eastAsia="zh-CN"/>
        </w:rPr>
        <w:t>5</w:t>
      </w:r>
      <w:r>
        <w:rPr>
          <w:rFonts w:hint="eastAsia" w:asciiTheme="minorEastAsia" w:hAnsiTheme="minorEastAsia" w:eastAsiaTheme="minorEastAsia"/>
          <w:bCs/>
          <w:color w:val="auto"/>
          <w:sz w:val="24"/>
          <w:highlight w:val="none"/>
          <w:u w:val="single"/>
        </w:rPr>
        <w:t>年</w:t>
      </w:r>
      <w:r>
        <w:rPr>
          <w:rFonts w:hint="eastAsia" w:asciiTheme="minorEastAsia" w:hAnsiTheme="minorEastAsia" w:eastAsiaTheme="minorEastAsia"/>
          <w:bCs/>
          <w:color w:val="auto"/>
          <w:sz w:val="24"/>
          <w:highlight w:val="none"/>
          <w:u w:val="single"/>
          <w:lang w:val="en-US" w:eastAsia="zh-CN"/>
        </w:rPr>
        <w:t>12</w:t>
      </w:r>
      <w:r>
        <w:rPr>
          <w:rFonts w:hint="eastAsia" w:asciiTheme="minorEastAsia" w:hAnsiTheme="minorEastAsia" w:eastAsiaTheme="minorEastAsia"/>
          <w:bCs/>
          <w:color w:val="auto"/>
          <w:sz w:val="24"/>
          <w:highlight w:val="none"/>
          <w:u w:val="single"/>
        </w:rPr>
        <w:t>月</w:t>
      </w:r>
      <w:r>
        <w:rPr>
          <w:rFonts w:hint="eastAsia" w:asciiTheme="minorEastAsia" w:hAnsiTheme="minorEastAsia" w:eastAsiaTheme="minorEastAsia"/>
          <w:bCs/>
          <w:color w:val="auto"/>
          <w:sz w:val="24"/>
          <w:highlight w:val="none"/>
          <w:u w:val="single"/>
          <w:lang w:val="en-US" w:eastAsia="zh-CN"/>
        </w:rPr>
        <w:t>18</w:t>
      </w:r>
      <w:r>
        <w:rPr>
          <w:rFonts w:hint="eastAsia" w:asciiTheme="minorEastAsia" w:hAnsiTheme="minorEastAsia" w:eastAsiaTheme="minorEastAsia"/>
          <w:bCs/>
          <w:color w:val="auto"/>
          <w:sz w:val="24"/>
          <w:highlight w:val="none"/>
          <w:u w:val="single"/>
        </w:rPr>
        <w:t>日</w:t>
      </w:r>
      <w:r>
        <w:rPr>
          <w:rFonts w:hint="eastAsia" w:asciiTheme="minorEastAsia" w:hAnsiTheme="minorEastAsia" w:eastAsiaTheme="minorEastAsia"/>
          <w:bCs/>
          <w:color w:val="auto"/>
          <w:sz w:val="24"/>
          <w:highlight w:val="none"/>
          <w:u w:val="single"/>
          <w:lang w:val="en-US" w:eastAsia="zh-CN"/>
        </w:rPr>
        <w:t>9时00</w:t>
      </w:r>
      <w:r>
        <w:rPr>
          <w:rFonts w:hint="eastAsia" w:asciiTheme="minorEastAsia" w:hAnsiTheme="minorEastAsia" w:eastAsiaTheme="minorEastAsia"/>
          <w:bCs/>
          <w:color w:val="auto"/>
          <w:sz w:val="24"/>
          <w:highlight w:val="none"/>
          <w:u w:val="single"/>
        </w:rPr>
        <w:t>分</w:t>
      </w:r>
      <w:r>
        <w:rPr>
          <w:rFonts w:hint="eastAsia" w:asciiTheme="minorEastAsia" w:hAnsiTheme="minorEastAsia" w:eastAsiaTheme="minorEastAsia"/>
          <w:bCs/>
          <w:color w:val="auto"/>
          <w:sz w:val="24"/>
          <w:highlight w:val="none"/>
        </w:rPr>
        <w:t>（北京时间）</w:t>
      </w:r>
    </w:p>
    <w:p w14:paraId="5553475A">
      <w:pPr>
        <w:spacing w:line="360" w:lineRule="auto"/>
        <w:ind w:firstLine="480" w:firstLineChars="200"/>
        <w:rPr>
          <w:rFonts w:asciiTheme="minorEastAsia" w:hAnsiTheme="minorEastAsia" w:eastAsiaTheme="minorEastAsia"/>
          <w:bCs/>
          <w:color w:val="auto"/>
          <w:sz w:val="24"/>
          <w:highlight w:val="none"/>
          <w:u w:val="single"/>
        </w:rPr>
      </w:pPr>
      <w:r>
        <w:rPr>
          <w:rFonts w:hint="eastAsia" w:asciiTheme="minorEastAsia" w:hAnsiTheme="minorEastAsia" w:eastAsiaTheme="minorEastAsia"/>
          <w:color w:val="auto"/>
          <w:sz w:val="24"/>
          <w:highlight w:val="none"/>
        </w:rPr>
        <w:t>地点：</w:t>
      </w:r>
      <w:r>
        <w:rPr>
          <w:rFonts w:hint="eastAsia" w:ascii="宋体" w:hAnsi="宋体" w:cs="宋体"/>
          <w:color w:val="auto"/>
          <w:sz w:val="24"/>
          <w:highlight w:val="none"/>
        </w:rPr>
        <w:t>广西政府采购云平台（https://www.gcy.zfcg.gxzf.gov.cn/）</w:t>
      </w:r>
      <w:r>
        <w:rPr>
          <w:rFonts w:hint="eastAsia" w:cs="仿宋_GB2312" w:asciiTheme="minorEastAsia" w:hAnsiTheme="minorEastAsia" w:eastAsiaTheme="minorEastAsia"/>
          <w:b/>
          <w:color w:val="auto"/>
          <w:sz w:val="24"/>
          <w:highlight w:val="none"/>
        </w:rPr>
        <w:t>。</w:t>
      </w:r>
    </w:p>
    <w:p w14:paraId="121D14A7">
      <w:pPr>
        <w:pStyle w:val="631"/>
        <w:ind w:firstLine="0"/>
        <w:rPr>
          <w:b/>
          <w:color w:val="auto"/>
          <w:highlight w:val="none"/>
        </w:rPr>
      </w:pPr>
      <w:bookmarkStart w:id="27" w:name="_Toc28359093"/>
      <w:bookmarkStart w:id="28" w:name="_Toc28359016"/>
      <w:bookmarkStart w:id="29" w:name="_Toc35393633"/>
      <w:bookmarkStart w:id="30" w:name="_Toc35393802"/>
      <w:r>
        <w:rPr>
          <w:rFonts w:hint="eastAsia"/>
          <w:b/>
          <w:color w:val="auto"/>
          <w:highlight w:val="none"/>
        </w:rPr>
        <w:t>五、响应文件开启</w:t>
      </w:r>
      <w:bookmarkEnd w:id="27"/>
      <w:bookmarkEnd w:id="28"/>
      <w:bookmarkEnd w:id="29"/>
      <w:bookmarkEnd w:id="30"/>
    </w:p>
    <w:p w14:paraId="014DB651">
      <w:pPr>
        <w:spacing w:line="360" w:lineRule="auto"/>
        <w:ind w:firstLine="480" w:firstLineChars="200"/>
        <w:rPr>
          <w:rFonts w:asciiTheme="minorEastAsia" w:hAnsiTheme="minorEastAsia" w:eastAsiaTheme="minorEastAsia"/>
          <w:bCs/>
          <w:color w:val="auto"/>
          <w:sz w:val="24"/>
          <w:highlight w:val="none"/>
          <w:u w:val="single"/>
        </w:rPr>
      </w:pPr>
      <w:r>
        <w:rPr>
          <w:rFonts w:hint="eastAsia" w:asciiTheme="minorEastAsia" w:hAnsiTheme="minorEastAsia" w:eastAsiaTheme="minorEastAsia"/>
          <w:color w:val="auto"/>
          <w:sz w:val="24"/>
          <w:highlight w:val="none"/>
        </w:rPr>
        <w:t>时间：</w:t>
      </w:r>
      <w:r>
        <w:rPr>
          <w:rFonts w:hint="eastAsia" w:asciiTheme="minorEastAsia" w:hAnsiTheme="minorEastAsia" w:eastAsiaTheme="minorEastAsia"/>
          <w:color w:val="auto"/>
          <w:sz w:val="24"/>
          <w:highlight w:val="none"/>
          <w:u w:val="single"/>
        </w:rPr>
        <w:t>202</w:t>
      </w:r>
      <w:r>
        <w:rPr>
          <w:rFonts w:hint="eastAsia" w:asciiTheme="minorEastAsia" w:hAnsiTheme="minorEastAsia" w:eastAsiaTheme="minorEastAsia"/>
          <w:color w:val="auto"/>
          <w:sz w:val="24"/>
          <w:highlight w:val="none"/>
          <w:u w:val="single"/>
          <w:lang w:val="en-US" w:eastAsia="zh-CN"/>
        </w:rPr>
        <w:t>5</w:t>
      </w:r>
      <w:r>
        <w:rPr>
          <w:rFonts w:hint="eastAsia" w:asciiTheme="minorEastAsia" w:hAnsiTheme="minorEastAsia" w:eastAsiaTheme="minorEastAsia"/>
          <w:bCs/>
          <w:color w:val="auto"/>
          <w:sz w:val="24"/>
          <w:highlight w:val="none"/>
          <w:u w:val="single"/>
        </w:rPr>
        <w:t>年</w:t>
      </w:r>
      <w:r>
        <w:rPr>
          <w:rFonts w:hint="eastAsia" w:asciiTheme="minorEastAsia" w:hAnsiTheme="minorEastAsia" w:eastAsiaTheme="minorEastAsia"/>
          <w:bCs/>
          <w:color w:val="auto"/>
          <w:sz w:val="24"/>
          <w:highlight w:val="none"/>
          <w:u w:val="single"/>
          <w:lang w:val="en-US" w:eastAsia="zh-CN"/>
        </w:rPr>
        <w:t>12</w:t>
      </w:r>
      <w:r>
        <w:rPr>
          <w:rFonts w:hint="eastAsia" w:asciiTheme="minorEastAsia" w:hAnsiTheme="minorEastAsia" w:eastAsiaTheme="minorEastAsia"/>
          <w:bCs/>
          <w:color w:val="auto"/>
          <w:sz w:val="24"/>
          <w:highlight w:val="none"/>
          <w:u w:val="single"/>
        </w:rPr>
        <w:t>月</w:t>
      </w:r>
      <w:r>
        <w:rPr>
          <w:rFonts w:hint="eastAsia" w:asciiTheme="minorEastAsia" w:hAnsiTheme="minorEastAsia" w:eastAsiaTheme="minorEastAsia"/>
          <w:bCs/>
          <w:color w:val="auto"/>
          <w:sz w:val="24"/>
          <w:highlight w:val="none"/>
          <w:u w:val="single"/>
          <w:lang w:val="en-US" w:eastAsia="zh-CN"/>
        </w:rPr>
        <w:t>18</w:t>
      </w:r>
      <w:r>
        <w:rPr>
          <w:rFonts w:hint="eastAsia" w:asciiTheme="minorEastAsia" w:hAnsiTheme="minorEastAsia" w:eastAsiaTheme="minorEastAsia"/>
          <w:bCs/>
          <w:color w:val="auto"/>
          <w:sz w:val="24"/>
          <w:highlight w:val="none"/>
          <w:u w:val="single"/>
        </w:rPr>
        <w:t>日</w:t>
      </w:r>
      <w:r>
        <w:rPr>
          <w:rFonts w:hint="eastAsia" w:asciiTheme="minorEastAsia" w:hAnsiTheme="minorEastAsia" w:eastAsiaTheme="minorEastAsia"/>
          <w:bCs/>
          <w:color w:val="auto"/>
          <w:sz w:val="24"/>
          <w:highlight w:val="none"/>
          <w:u w:val="single"/>
          <w:lang w:val="en-US" w:eastAsia="zh-CN"/>
        </w:rPr>
        <w:t>9时00</w:t>
      </w:r>
      <w:r>
        <w:rPr>
          <w:rFonts w:hint="eastAsia" w:asciiTheme="minorEastAsia" w:hAnsiTheme="minorEastAsia" w:eastAsiaTheme="minorEastAsia"/>
          <w:bCs/>
          <w:color w:val="auto"/>
          <w:sz w:val="24"/>
          <w:highlight w:val="none"/>
          <w:u w:val="single"/>
        </w:rPr>
        <w:t>分</w:t>
      </w:r>
      <w:r>
        <w:rPr>
          <w:rFonts w:hint="eastAsia" w:asciiTheme="minorEastAsia" w:hAnsiTheme="minorEastAsia" w:eastAsiaTheme="minorEastAsia"/>
          <w:bCs/>
          <w:color w:val="auto"/>
          <w:sz w:val="24"/>
          <w:highlight w:val="none"/>
        </w:rPr>
        <w:t>（北京时间）</w:t>
      </w:r>
    </w:p>
    <w:p w14:paraId="057F1F05">
      <w:pPr>
        <w:spacing w:line="360" w:lineRule="auto"/>
        <w:ind w:firstLine="480" w:firstLineChars="200"/>
        <w:rPr>
          <w:rFonts w:asciiTheme="minorEastAsia" w:hAnsiTheme="minorEastAsia" w:eastAsiaTheme="minorEastAsia"/>
          <w:bCs/>
          <w:color w:val="auto"/>
          <w:sz w:val="24"/>
          <w:highlight w:val="none"/>
          <w:u w:val="single"/>
        </w:rPr>
      </w:pPr>
      <w:r>
        <w:rPr>
          <w:rFonts w:hint="eastAsia" w:asciiTheme="minorEastAsia" w:hAnsiTheme="minorEastAsia" w:eastAsiaTheme="minorEastAsia"/>
          <w:color w:val="auto"/>
          <w:sz w:val="24"/>
          <w:highlight w:val="none"/>
        </w:rPr>
        <w:t>地点：</w:t>
      </w:r>
      <w:r>
        <w:rPr>
          <w:rFonts w:hint="eastAsia" w:ascii="宋体" w:hAnsi="宋体" w:cs="宋体"/>
          <w:color w:val="auto"/>
          <w:sz w:val="24"/>
          <w:highlight w:val="none"/>
        </w:rPr>
        <w:t>广西政府采购云平台（https://www.gcy.zfcg.gxzf.gov.cn/）</w:t>
      </w:r>
      <w:r>
        <w:rPr>
          <w:rFonts w:hint="eastAsia" w:cs="宋体" w:asciiTheme="minorEastAsia" w:hAnsiTheme="minorEastAsia" w:eastAsiaTheme="minorEastAsia"/>
          <w:color w:val="auto"/>
          <w:sz w:val="24"/>
          <w:highlight w:val="none"/>
        </w:rPr>
        <w:t>。</w:t>
      </w:r>
    </w:p>
    <w:p w14:paraId="51EA2C2C">
      <w:pPr>
        <w:pStyle w:val="631"/>
        <w:ind w:firstLine="0"/>
        <w:rPr>
          <w:b/>
          <w:color w:val="auto"/>
          <w:highlight w:val="none"/>
        </w:rPr>
      </w:pPr>
      <w:bookmarkStart w:id="31" w:name="_Toc35393634"/>
      <w:bookmarkStart w:id="32" w:name="_Toc35393803"/>
      <w:bookmarkStart w:id="33" w:name="_Toc28359017"/>
      <w:bookmarkStart w:id="34" w:name="_Toc28359094"/>
      <w:r>
        <w:rPr>
          <w:rFonts w:hint="eastAsia"/>
          <w:b/>
          <w:color w:val="auto"/>
          <w:highlight w:val="none"/>
        </w:rPr>
        <w:t>六、公告期限</w:t>
      </w:r>
      <w:bookmarkEnd w:id="31"/>
      <w:bookmarkEnd w:id="32"/>
      <w:bookmarkEnd w:id="33"/>
      <w:bookmarkEnd w:id="34"/>
    </w:p>
    <w:p w14:paraId="62B6FC36">
      <w:pPr>
        <w:spacing w:line="360" w:lineRule="auto"/>
        <w:ind w:firstLine="480" w:firstLineChars="200"/>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自本公告发布之日起3个工作日。</w:t>
      </w:r>
    </w:p>
    <w:p w14:paraId="2471356B">
      <w:pPr>
        <w:pStyle w:val="631"/>
        <w:ind w:firstLine="0"/>
        <w:rPr>
          <w:b/>
          <w:color w:val="auto"/>
          <w:highlight w:val="none"/>
        </w:rPr>
      </w:pPr>
      <w:bookmarkStart w:id="35" w:name="_Toc35393635"/>
      <w:bookmarkStart w:id="36" w:name="_Toc35393804"/>
      <w:r>
        <w:rPr>
          <w:rFonts w:hint="eastAsia"/>
          <w:b/>
          <w:color w:val="auto"/>
          <w:highlight w:val="none"/>
        </w:rPr>
        <w:t>七、其他补充事宜</w:t>
      </w:r>
      <w:bookmarkEnd w:id="35"/>
      <w:bookmarkEnd w:id="36"/>
    </w:p>
    <w:p w14:paraId="014700CF">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rPr>
        <w:t>1.谈判保证金：</w:t>
      </w:r>
      <w:r>
        <w:rPr>
          <w:rFonts w:hint="eastAsia" w:ascii="宋体" w:hAnsi="宋体" w:cs="宋体"/>
          <w:color w:val="auto"/>
          <w:sz w:val="24"/>
          <w:highlight w:val="none"/>
          <w:lang w:val="en-US" w:eastAsia="zh-CN"/>
        </w:rPr>
        <w:t>本项目不要求提交谈判保证金。</w:t>
      </w:r>
    </w:p>
    <w:p w14:paraId="350B913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本项目需要落实的政府采购政策：（1）支持采用本国产品：政府采购应当采购本国产品，确需采购进口产品的，实行审核管理。优先采购向我国企业转让技术、与我国企业签订消化吸收再创新方案的供应商的进口产品。（2）支持绿色发展：落实强制采购节能产品、鼓励节能政策；鼓励环保政策；推广使用绿色包装；采购绿色建材等。（3）支持中小企业发展：采购限额标准以上，200 万元以下的货物和服务采购项目、400万元以下的工程采购项目，适宜由中小企业提供的，采购人应当专门面向中小企业采购。超过 200万元的货物和服务采购项目、超过400 万元的工程采购项目中适宜由中小企业提供的，预留该部分采购项目预算总额的 30%以上专门面向中小企业采购，其中预留给小微企业的比例不低于60%。对于未预留份额专门面向中小企业采购的政府采购项目，以及预留份额政府采购项目中的非预留部分标项，对小型和微型企业的响应报价给予20%的扣除，用扣除后的价格参与评审。（4）支持监狱企业、残疾人福利性单位发展：监狱企业、残疾人福利性单位视同小型和微型企业。（5）支持创新发展：优先采购被认定为首台套产品和“制造精品”的自主创新产品。（6）平等对待内外资企业和符合条件的破产重整企业。</w:t>
      </w:r>
    </w:p>
    <w:p w14:paraId="0E6636CD">
      <w:pPr>
        <w:spacing w:line="360" w:lineRule="auto"/>
        <w:ind w:firstLine="480" w:firstLineChars="200"/>
        <w:rPr>
          <w:color w:val="auto"/>
          <w:highlight w:val="none"/>
        </w:rPr>
      </w:pPr>
      <w:r>
        <w:rPr>
          <w:rFonts w:hint="eastAsia" w:ascii="宋体" w:hAnsi="宋体" w:cs="宋体"/>
          <w:snapToGrid w:val="0"/>
          <w:color w:val="auto"/>
          <w:kern w:val="28"/>
          <w:sz w:val="24"/>
          <w:highlight w:val="none"/>
        </w:rPr>
        <w:t>3.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供应商成交后也可在“广西政府采购云”平台申请政采贷：操作路径：登录广西政府采购云平台-金融服务中心-【融资服务】，可在热门申请中选择产品直接申请。</w:t>
      </w:r>
    </w:p>
    <w:p w14:paraId="69BB4D9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4.网上公告媒体查询：</w:t>
      </w:r>
      <w:r>
        <w:rPr>
          <w:rFonts w:hint="eastAsia" w:ascii="宋体" w:hAnsi="宋体" w:cs="宋体"/>
          <w:color w:val="auto"/>
          <w:sz w:val="24"/>
          <w:highlight w:val="none"/>
          <w:lang w:val="en-US" w:eastAsia="zh-CN"/>
        </w:rPr>
        <w:t>中国政府采购网http://www.ccgp.gov.cn/、</w:t>
      </w:r>
      <w:r>
        <w:rPr>
          <w:rFonts w:hint="eastAsia" w:ascii="宋体" w:hAnsi="宋体" w:eastAsia="宋体" w:cs="宋体"/>
          <w:color w:val="auto"/>
          <w:sz w:val="24"/>
          <w:szCs w:val="24"/>
          <w:highlight w:val="none"/>
        </w:rPr>
        <w:t>广西壮族自治区政府采购网http://zfcg.gxzf.gov.cn</w:t>
      </w:r>
      <w:r>
        <w:rPr>
          <w:rFonts w:hint="eastAsia" w:ascii="宋体" w:hAnsi="宋体" w:cs="宋体"/>
          <w:color w:val="auto"/>
          <w:sz w:val="24"/>
          <w:highlight w:val="none"/>
          <w:lang w:val="en-US" w:eastAsia="zh-CN"/>
        </w:rPr>
        <w:t>、全国公共资源交易平台（广西·北海）http://ggzy.jgswj.gxzf.gov.cn/bhggzy/</w:t>
      </w:r>
      <w:r>
        <w:rPr>
          <w:rFonts w:hint="eastAsia" w:ascii="宋体" w:hAnsi="宋体" w:cs="宋体"/>
          <w:color w:val="auto"/>
          <w:sz w:val="24"/>
          <w:highlight w:val="none"/>
        </w:rPr>
        <w:t>。</w:t>
      </w:r>
    </w:p>
    <w:p w14:paraId="616F7C9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本项目通过广西政府采购云平台实行在线投标响应（电子投标），为确保网上操作合法、有效和安全，谈判供应商应当在谈判截止时间前完成在“广西政府采购云平台”的身份认证，确保在电子投标过程中能够对相关数据电文进行加密和使用电子签章。使用“广西政府采购云平台电子交易客户端”需要提前申领CA数字证书，CA证书申请操作指南下载地址（网上申请方式见网址：http://www.ccgp-guangxi.gov.cn/luban/detail?parentId=66479&amp;articleId=pSO9fZ16UrkQX4GkrKyqiA==&amp;utm=luban.luban-PC-38919.1085-pc-wsg-guangxi-secondPage-front.1.2e18f760d69611ed8f2cc9701088ccbf）（广西政府采购网）或（现场办理：https://www.gxca.com.cn/detail/detail?articleId=1546808615271264258&amp;classifyId=1546335737551556610&amp;pid=1546335679795990530（广西壮族自治区数字证书认证中心）。</w:t>
      </w:r>
    </w:p>
    <w:p w14:paraId="644AB5D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各供应商通过广西政府采购云平台参与政府采购项目投标需下载使用新版客户端，新版客户端下载路径：广西政府采购网（http://zfcg.gxzf.gov.cn/）—办事服务—下载专区—广西政府采购云平台新版客户端。电子响应文件制作与投送教程请登录广西政府采购云平台“服务中心-帮助文档-项目采购-操作流程-电子招投标-政府采购项目电子交易管理操作指南-供应商”。</w:t>
      </w:r>
    </w:p>
    <w:p w14:paraId="473B450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7.本项目采用远程异地评标。</w:t>
      </w:r>
    </w:p>
    <w:p w14:paraId="1F8135EE">
      <w:pPr>
        <w:pStyle w:val="631"/>
        <w:ind w:firstLine="0"/>
        <w:rPr>
          <w:b/>
          <w:color w:val="auto"/>
          <w:highlight w:val="none"/>
        </w:rPr>
      </w:pPr>
      <w:bookmarkStart w:id="37" w:name="_Toc35393636"/>
      <w:bookmarkStart w:id="38" w:name="_Toc35393805"/>
      <w:bookmarkStart w:id="39" w:name="_Toc28359095"/>
      <w:bookmarkStart w:id="40" w:name="_Toc28359018"/>
      <w:r>
        <w:rPr>
          <w:rFonts w:hint="eastAsia"/>
          <w:b/>
          <w:color w:val="auto"/>
          <w:highlight w:val="none"/>
        </w:rPr>
        <w:t>八、凡对本次采购提出询问、质疑、投诉，请按以下方式联系</w:t>
      </w:r>
      <w:bookmarkEnd w:id="37"/>
      <w:bookmarkEnd w:id="38"/>
      <w:bookmarkEnd w:id="39"/>
      <w:bookmarkEnd w:id="40"/>
    </w:p>
    <w:p w14:paraId="4F612060">
      <w:pPr>
        <w:pStyle w:val="631"/>
        <w:ind w:firstLine="482" w:firstLineChars="200"/>
        <w:rPr>
          <w:b/>
          <w:color w:val="auto"/>
          <w:highlight w:val="none"/>
        </w:rPr>
      </w:pPr>
      <w:bookmarkStart w:id="41" w:name="_Toc35393637"/>
      <w:bookmarkStart w:id="42" w:name="_Toc28359096"/>
      <w:bookmarkStart w:id="43" w:name="_Toc28359019"/>
      <w:bookmarkStart w:id="44" w:name="_Toc35393806"/>
      <w:r>
        <w:rPr>
          <w:rFonts w:hint="eastAsia"/>
          <w:b/>
          <w:color w:val="auto"/>
          <w:highlight w:val="none"/>
        </w:rPr>
        <w:t>1.采购人信息</w:t>
      </w:r>
      <w:bookmarkEnd w:id="41"/>
      <w:bookmarkEnd w:id="42"/>
      <w:bookmarkEnd w:id="43"/>
      <w:bookmarkEnd w:id="44"/>
    </w:p>
    <w:p w14:paraId="4E1B79D7">
      <w:pPr>
        <w:spacing w:line="360" w:lineRule="auto"/>
        <w:ind w:firstLine="480" w:firstLineChars="200"/>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名</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称：</w:t>
      </w:r>
      <w:r>
        <w:rPr>
          <w:rFonts w:hint="eastAsia" w:asciiTheme="minorEastAsia" w:hAnsiTheme="minorEastAsia" w:eastAsiaTheme="minorEastAsia"/>
          <w:color w:val="auto"/>
          <w:sz w:val="24"/>
          <w:highlight w:val="none"/>
          <w:lang w:eastAsia="zh-CN"/>
        </w:rPr>
        <w:t>北海市海城区住房和城乡建设局</w:t>
      </w:r>
    </w:p>
    <w:p w14:paraId="4BB4163F">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    地    址：</w:t>
      </w:r>
      <w:r>
        <w:rPr>
          <w:rFonts w:hint="eastAsia" w:asciiTheme="minorEastAsia" w:hAnsiTheme="minorEastAsia" w:eastAsiaTheme="minorEastAsia"/>
          <w:color w:val="auto"/>
          <w:sz w:val="24"/>
          <w:highlight w:val="none"/>
          <w:lang w:val="en-US" w:eastAsia="zh-CN"/>
        </w:rPr>
        <w:t>北海市海城区沈四村西路8号</w:t>
      </w:r>
      <w:r>
        <w:rPr>
          <w:rFonts w:asciiTheme="minorEastAsia" w:hAnsiTheme="minorEastAsia" w:eastAsiaTheme="minorEastAsia"/>
          <w:color w:val="auto"/>
          <w:sz w:val="24"/>
          <w:highlight w:val="none"/>
        </w:rPr>
        <w:t xml:space="preserve"> </w:t>
      </w:r>
    </w:p>
    <w:p w14:paraId="6A6E43A3">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    项目联系人：</w:t>
      </w:r>
      <w:r>
        <w:rPr>
          <w:rFonts w:hint="eastAsia" w:asciiTheme="minorEastAsia" w:hAnsiTheme="minorEastAsia" w:eastAsiaTheme="minorEastAsia"/>
          <w:color w:val="auto"/>
          <w:sz w:val="24"/>
          <w:highlight w:val="none"/>
          <w:lang w:val="en-US" w:eastAsia="zh-CN"/>
        </w:rPr>
        <w:t>韦工</w:t>
      </w:r>
      <w:r>
        <w:rPr>
          <w:rFonts w:hint="eastAsia" w:asciiTheme="minorEastAsia" w:hAnsiTheme="minorEastAsia" w:eastAsiaTheme="minorEastAsia"/>
          <w:color w:val="auto"/>
          <w:sz w:val="24"/>
          <w:highlight w:val="none"/>
        </w:rPr>
        <w:t xml:space="preserve"> </w:t>
      </w:r>
    </w:p>
    <w:p w14:paraId="7E34C53D">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    项目联系方式：</w:t>
      </w:r>
      <w:r>
        <w:rPr>
          <w:rFonts w:hint="eastAsia" w:asciiTheme="minorEastAsia" w:hAnsiTheme="minorEastAsia" w:eastAsiaTheme="minorEastAsia"/>
          <w:color w:val="auto"/>
          <w:sz w:val="24"/>
          <w:highlight w:val="none"/>
          <w:lang w:eastAsia="zh-CN"/>
        </w:rPr>
        <w:t>0779</w:t>
      </w:r>
      <w:r>
        <w:rPr>
          <w:rFonts w:hint="eastAsia" w:asciiTheme="minorEastAsia" w:hAnsiTheme="minorEastAsia" w:eastAsiaTheme="minorEastAsia"/>
          <w:color w:val="auto"/>
          <w:sz w:val="24"/>
          <w:highlight w:val="none"/>
          <w:lang w:val="en-US" w:eastAsia="zh-CN"/>
        </w:rPr>
        <w:t>-3066090</w:t>
      </w:r>
    </w:p>
    <w:p w14:paraId="2DA24668">
      <w:pPr>
        <w:pStyle w:val="631"/>
        <w:ind w:firstLine="0"/>
        <w:rPr>
          <w:b/>
          <w:color w:val="auto"/>
          <w:highlight w:val="none"/>
        </w:rPr>
      </w:pPr>
      <w:bookmarkStart w:id="45" w:name="_Toc35393638"/>
      <w:bookmarkStart w:id="46" w:name="_Toc28359097"/>
      <w:bookmarkStart w:id="47" w:name="_Toc35393807"/>
      <w:bookmarkStart w:id="48" w:name="_Toc28359020"/>
      <w:r>
        <w:rPr>
          <w:rFonts w:hint="eastAsia"/>
          <w:b/>
          <w:color w:val="auto"/>
          <w:highlight w:val="none"/>
        </w:rPr>
        <w:t>2.采购代理机构信息</w:t>
      </w:r>
      <w:bookmarkEnd w:id="45"/>
      <w:bookmarkEnd w:id="46"/>
      <w:bookmarkEnd w:id="47"/>
      <w:bookmarkEnd w:id="48"/>
    </w:p>
    <w:p w14:paraId="320FEDBE">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名    称：</w:t>
      </w:r>
      <w:r>
        <w:rPr>
          <w:rFonts w:hint="eastAsia" w:asciiTheme="minorEastAsia" w:hAnsiTheme="minorEastAsia" w:eastAsiaTheme="minorEastAsia"/>
          <w:color w:val="auto"/>
          <w:sz w:val="24"/>
          <w:highlight w:val="none"/>
          <w:lang w:val="en-US" w:eastAsia="zh-CN"/>
        </w:rPr>
        <w:t>广西北部湾宏亚建设管理有限公司</w:t>
      </w:r>
    </w:p>
    <w:p w14:paraId="6DD96137">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    地    址：</w:t>
      </w:r>
      <w:r>
        <w:rPr>
          <w:rFonts w:hint="eastAsia" w:asciiTheme="minorEastAsia" w:hAnsiTheme="minorEastAsia" w:eastAsiaTheme="minorEastAsia"/>
          <w:color w:val="auto"/>
          <w:sz w:val="24"/>
          <w:highlight w:val="none"/>
          <w:lang w:val="en-US" w:eastAsia="zh-CN"/>
        </w:rPr>
        <w:t>广西北海市海城区银河城市科技产业城2栋0101号</w:t>
      </w:r>
    </w:p>
    <w:p w14:paraId="1EEE6016">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    项目联系人（询问）：</w:t>
      </w:r>
      <w:r>
        <w:rPr>
          <w:rFonts w:hint="eastAsia" w:ascii="宋体" w:hAnsi="宋体" w:cs="宋体"/>
          <w:color w:val="auto"/>
          <w:sz w:val="24"/>
          <w:highlight w:val="none"/>
          <w:lang w:val="en-US" w:eastAsia="zh-CN"/>
        </w:rPr>
        <w:t>叶工、陈</w:t>
      </w:r>
      <w:r>
        <w:rPr>
          <w:rFonts w:hint="eastAsia" w:ascii="宋体" w:hAnsi="宋体" w:cs="宋体"/>
          <w:color w:val="auto"/>
          <w:sz w:val="24"/>
          <w:szCs w:val="24"/>
          <w:highlight w:val="none"/>
          <w:lang w:val="en-US" w:eastAsia="zh-CN"/>
        </w:rPr>
        <w:t>工</w:t>
      </w:r>
    </w:p>
    <w:p w14:paraId="07F99C15">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    项目联系方式（询问）：</w:t>
      </w:r>
      <w:r>
        <w:rPr>
          <w:rFonts w:hint="eastAsia" w:asciiTheme="minorEastAsia" w:hAnsiTheme="minorEastAsia" w:eastAsiaTheme="minorEastAsia"/>
          <w:color w:val="auto"/>
          <w:sz w:val="24"/>
          <w:highlight w:val="none"/>
          <w:lang w:eastAsia="zh-CN"/>
        </w:rPr>
        <w:t>0779-</w:t>
      </w:r>
      <w:r>
        <w:rPr>
          <w:rFonts w:hint="eastAsia" w:asciiTheme="minorEastAsia" w:hAnsiTheme="minorEastAsia" w:eastAsiaTheme="minorEastAsia"/>
          <w:color w:val="auto"/>
          <w:sz w:val="24"/>
          <w:highlight w:val="none"/>
          <w:lang w:val="en-US" w:eastAsia="zh-CN"/>
        </w:rPr>
        <w:t>3928925</w:t>
      </w:r>
      <w:r>
        <w:rPr>
          <w:rFonts w:hint="eastAsia" w:asciiTheme="minorEastAsia" w:hAnsiTheme="minorEastAsia" w:eastAsiaTheme="minorEastAsia"/>
          <w:color w:val="auto"/>
          <w:sz w:val="24"/>
          <w:highlight w:val="none"/>
        </w:rPr>
        <w:t xml:space="preserve"> </w:t>
      </w:r>
    </w:p>
    <w:p w14:paraId="221A96DE">
      <w:pPr>
        <w:pStyle w:val="631"/>
        <w:rPr>
          <w:color w:val="auto"/>
          <w:highlight w:val="none"/>
        </w:rPr>
      </w:pPr>
    </w:p>
    <w:p w14:paraId="064D7BD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若对项目采购电子交易系统操作有疑问，可登录广西政府采购云平台（https://www.zcygov.cn/），点击右侧咨询小采，获取采小蜜智能服务管家帮助，或拨打广西政府采购云平台服务热线95763获取热线服务帮助。</w:t>
      </w:r>
    </w:p>
    <w:p w14:paraId="22C3AAA6">
      <w:pPr>
        <w:spacing w:line="360" w:lineRule="auto"/>
        <w:rPr>
          <w:rFonts w:cs="仿宋_GB2312" w:asciiTheme="minorEastAsia" w:hAnsiTheme="minorEastAsia" w:eastAsiaTheme="minorEastAsia"/>
          <w:color w:val="auto"/>
          <w:sz w:val="24"/>
          <w:highlight w:val="none"/>
        </w:rPr>
      </w:pPr>
    </w:p>
    <w:p w14:paraId="661E180D">
      <w:pPr>
        <w:pStyle w:val="31"/>
        <w:spacing w:line="360" w:lineRule="auto"/>
        <w:ind w:firstLine="480" w:firstLineChars="200"/>
        <w:rPr>
          <w:rFonts w:cs="仿宋_GB2312" w:asciiTheme="minorEastAsia" w:hAnsiTheme="minorEastAsia" w:eastAsiaTheme="minorEastAsia"/>
          <w:color w:val="auto"/>
          <w:sz w:val="24"/>
          <w:szCs w:val="24"/>
          <w:highlight w:val="none"/>
        </w:rPr>
      </w:pPr>
    </w:p>
    <w:p w14:paraId="5E2B9072">
      <w:pPr>
        <w:adjustRightInd/>
        <w:spacing w:line="360" w:lineRule="auto"/>
        <w:jc w:val="center"/>
        <w:rPr>
          <w:rFonts w:cs="仿宋_GB2312" w:asciiTheme="minorEastAsia" w:hAnsiTheme="minorEastAsia" w:eastAsiaTheme="minorEastAsia"/>
          <w:b/>
          <w:color w:val="auto"/>
          <w:sz w:val="36"/>
          <w:szCs w:val="20"/>
          <w:highlight w:val="none"/>
        </w:rPr>
      </w:pPr>
      <w:r>
        <w:rPr>
          <w:rFonts w:hint="eastAsia" w:cs="仿宋_GB2312" w:asciiTheme="minorEastAsia" w:hAnsiTheme="minorEastAsia" w:eastAsiaTheme="minorEastAsia"/>
          <w:b/>
          <w:color w:val="auto"/>
          <w:sz w:val="36"/>
          <w:szCs w:val="20"/>
          <w:highlight w:val="none"/>
        </w:rPr>
        <w:br w:type="page"/>
      </w:r>
    </w:p>
    <w:p w14:paraId="5FE422BB">
      <w:pPr>
        <w:adjustRightInd/>
        <w:spacing w:line="360" w:lineRule="auto"/>
        <w:jc w:val="center"/>
        <w:outlineLvl w:val="0"/>
        <w:rPr>
          <w:rFonts w:cs="仿宋_GB2312" w:asciiTheme="minorEastAsia" w:hAnsiTheme="minorEastAsia" w:eastAsiaTheme="minorEastAsia"/>
          <w:b/>
          <w:color w:val="auto"/>
          <w:sz w:val="32"/>
          <w:szCs w:val="20"/>
          <w:highlight w:val="none"/>
        </w:rPr>
      </w:pPr>
      <w:bookmarkStart w:id="49" w:name="_Toc181265282"/>
      <w:r>
        <w:rPr>
          <w:rFonts w:hint="eastAsia" w:cs="仿宋_GB2312" w:asciiTheme="minorEastAsia" w:hAnsiTheme="minorEastAsia" w:eastAsiaTheme="minorEastAsia"/>
          <w:b/>
          <w:color w:val="auto"/>
          <w:sz w:val="36"/>
          <w:szCs w:val="20"/>
          <w:highlight w:val="none"/>
        </w:rPr>
        <w:t>第二部分  竞争性谈判流程</w:t>
      </w:r>
      <w:bookmarkEnd w:id="49"/>
    </w:p>
    <w:p w14:paraId="0A4961BF">
      <w:pPr>
        <w:pStyle w:val="392"/>
        <w:spacing w:before="0"/>
        <w:ind w:firstLine="0" w:firstLineChars="0"/>
        <w:rPr>
          <w:rFonts w:asciiTheme="minorEastAsia" w:hAnsiTheme="minorEastAsia" w:eastAsiaTheme="minorEastAsia"/>
          <w:b/>
          <w:color w:val="auto"/>
          <w:highlight w:val="none"/>
        </w:rPr>
      </w:pPr>
      <w:r>
        <w:rPr>
          <w:rFonts w:hint="eastAsia" w:asciiTheme="minorEastAsia" w:hAnsiTheme="minorEastAsia" w:eastAsiaTheme="minorEastAsia"/>
          <w:b/>
          <w:color w:val="auto"/>
          <w:szCs w:val="24"/>
          <w:highlight w:val="none"/>
        </w:rPr>
        <w:t>1.征集供应商</w:t>
      </w:r>
    </w:p>
    <w:p w14:paraId="5AADCBB9">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1.1邀请供应商。</w:t>
      </w:r>
    </w:p>
    <w:p w14:paraId="431B36B8">
      <w:pPr>
        <w:pStyle w:val="392"/>
        <w:spacing w:before="0"/>
        <w:ind w:firstLine="480"/>
        <w:rPr>
          <w:rFonts w:asciiTheme="minorEastAsia" w:hAnsiTheme="minorEastAsia" w:eastAsiaTheme="minorEastAsia"/>
          <w:color w:val="auto"/>
          <w:szCs w:val="24"/>
          <w:highlight w:val="none"/>
        </w:rPr>
      </w:pPr>
      <w:r>
        <w:rPr>
          <w:rFonts w:hint="eastAsia" w:ascii="宋体" w:hAnsi="宋体" w:cs="宋体"/>
          <w:color w:val="auto"/>
          <w:kern w:val="0"/>
          <w:highlight w:val="none"/>
        </w:rPr>
        <w:sym w:font="Wingdings" w:char="00A8"/>
      </w:r>
      <w:r>
        <w:rPr>
          <w:rFonts w:hint="eastAsia" w:asciiTheme="minorEastAsia" w:hAnsiTheme="minorEastAsia" w:eastAsiaTheme="minorEastAsia"/>
          <w:b/>
          <w:color w:val="auto"/>
          <w:szCs w:val="24"/>
          <w:highlight w:val="none"/>
        </w:rPr>
        <w:t>采用公告方式邀请供应商的，</w:t>
      </w:r>
      <w:r>
        <w:rPr>
          <w:rFonts w:hint="eastAsia" w:asciiTheme="minorEastAsia" w:hAnsiTheme="minorEastAsia" w:eastAsiaTheme="minorEastAsia"/>
          <w:color w:val="auto"/>
          <w:szCs w:val="24"/>
          <w:highlight w:val="none"/>
        </w:rPr>
        <w:t>由采购人、采购代理机构在省级以上人民政府财政部门指定的政府采购信息发布媒体上发布谈判公告，邀请符合相应资格条件的供应商参与竞争性谈判采购活动。</w:t>
      </w:r>
    </w:p>
    <w:p w14:paraId="3D3CC9F5">
      <w:pPr>
        <w:pStyle w:val="392"/>
        <w:spacing w:before="0"/>
        <w:ind w:firstLine="482"/>
        <w:rPr>
          <w:rFonts w:asciiTheme="minorEastAsia" w:hAnsiTheme="minorEastAsia" w:eastAsiaTheme="minorEastAsia"/>
          <w:color w:val="auto"/>
          <w:szCs w:val="24"/>
          <w:highlight w:val="none"/>
        </w:rPr>
      </w:pPr>
      <w:r>
        <w:rPr>
          <w:rFonts w:hint="eastAsia" w:asciiTheme="minorEastAsia" w:hAnsiTheme="minorEastAsia" w:eastAsiaTheme="minorEastAsia"/>
          <w:b/>
          <w:color w:val="auto"/>
          <w:szCs w:val="24"/>
          <w:highlight w:val="none"/>
        </w:rPr>
        <w:t>□采用随机抽取方式邀请供应商的，</w:t>
      </w:r>
      <w:r>
        <w:rPr>
          <w:rFonts w:hint="eastAsia" w:asciiTheme="minorEastAsia" w:hAnsiTheme="minorEastAsia" w:eastAsiaTheme="minorEastAsia"/>
          <w:color w:val="auto"/>
          <w:szCs w:val="24"/>
          <w:highlight w:val="none"/>
        </w:rPr>
        <w:t>由采购人、采购代理机构从省级以上财政部门建立的供应商库中随机抽取不少于3家符合相应资格条件的供应商参与竞争性谈判采购活动。</w:t>
      </w:r>
    </w:p>
    <w:p w14:paraId="3A220B7B">
      <w:pPr>
        <w:pStyle w:val="392"/>
        <w:spacing w:before="0"/>
        <w:ind w:firstLine="482"/>
        <w:rPr>
          <w:rFonts w:asciiTheme="minorEastAsia" w:hAnsiTheme="minorEastAsia" w:eastAsiaTheme="minorEastAsia"/>
          <w:color w:val="auto"/>
          <w:szCs w:val="24"/>
          <w:highlight w:val="none"/>
        </w:rPr>
      </w:pPr>
      <w:r>
        <w:rPr>
          <w:rFonts w:hint="eastAsia" w:asciiTheme="minorEastAsia" w:hAnsiTheme="minorEastAsia" w:eastAsiaTheme="minorEastAsia"/>
          <w:b/>
          <w:color w:val="auto"/>
          <w:szCs w:val="24"/>
          <w:highlight w:val="none"/>
          <w:lang w:eastAsia="zh-CN"/>
        </w:rPr>
        <w:t>☑</w:t>
      </w:r>
      <w:r>
        <w:rPr>
          <w:rFonts w:hint="eastAsia" w:asciiTheme="minorEastAsia" w:hAnsiTheme="minorEastAsia" w:eastAsiaTheme="minorEastAsia"/>
          <w:b/>
          <w:color w:val="auto"/>
          <w:szCs w:val="24"/>
          <w:highlight w:val="none"/>
        </w:rPr>
        <w:t>采用书面推荐方式邀请供应商的，</w:t>
      </w:r>
      <w:r>
        <w:rPr>
          <w:rFonts w:hint="eastAsia" w:asciiTheme="minorEastAsia" w:hAnsiTheme="minorEastAsia" w:eastAsiaTheme="minorEastAsia"/>
          <w:color w:val="auto"/>
          <w:szCs w:val="24"/>
          <w:highlight w:val="none"/>
        </w:rPr>
        <w:t>由采购人和评审专家分别书面推荐不少于3家符合相应资格条件的供应商参与竞争性谈判采购活动。采取采购人和评审专家书面推荐方式选择供应商的，采购人和评审专家应当各自出具书面推荐意见。采购人推荐供应商的比例不得高于推荐供应商总数的50%。</w:t>
      </w:r>
    </w:p>
    <w:p w14:paraId="4CB5EFE1">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1.2供应商获取谈判文件。</w:t>
      </w:r>
    </w:p>
    <w:p w14:paraId="13117D00">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1.3组织现场考察或召开答疑会（如果有）。</w:t>
      </w:r>
    </w:p>
    <w:p w14:paraId="07E96436">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1.4发布更正（延期）公告，澄清或修改谈判文件（如果有）。</w:t>
      </w:r>
    </w:p>
    <w:p w14:paraId="046D9FB3">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1.5供应商按谈判文件要求编制响应文件。</w:t>
      </w:r>
    </w:p>
    <w:p w14:paraId="1F1A8654">
      <w:pPr>
        <w:pStyle w:val="392"/>
        <w:spacing w:before="0"/>
        <w:ind w:firstLine="0" w:firstLineChars="0"/>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2.响应文件开启与信用信息查询</w:t>
      </w:r>
    </w:p>
    <w:p w14:paraId="3D03A829">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2.1供应商依据“提交响应文件的截止时间与地点”通过广西政府采购云平台在线提交响应文件。供应商在提交响应文件的截止时间前，可以补充、修改或撤回响应文件。</w:t>
      </w:r>
    </w:p>
    <w:p w14:paraId="0C27D785">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2.2</w:t>
      </w:r>
      <w:r>
        <w:rPr>
          <w:rFonts w:hint="eastAsia" w:cs="Arial" w:asciiTheme="minorEastAsia" w:hAnsiTheme="minorEastAsia" w:eastAsiaTheme="minorEastAsia"/>
          <w:color w:val="auto"/>
          <w:kern w:val="0"/>
          <w:szCs w:val="24"/>
          <w:highlight w:val="none"/>
        </w:rPr>
        <w:t>采购人或者采购代理机构将通过“信用中国”网站(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Style w:val="68"/>
          <w:rFonts w:hint="eastAsia" w:asciiTheme="minorEastAsia" w:hAnsiTheme="minorEastAsia" w:eastAsiaTheme="minorEastAsia"/>
          <w:snapToGrid/>
          <w:color w:val="auto"/>
          <w:sz w:val="24"/>
          <w:szCs w:val="24"/>
          <w:highlight w:val="none"/>
        </w:rPr>
        <w:t>www.creditchina.gov.cn</w:t>
      </w:r>
      <w:r>
        <w:rPr>
          <w:rStyle w:val="68"/>
          <w:rFonts w:hint="eastAsia" w:asciiTheme="minorEastAsia" w:hAnsiTheme="minorEastAsia" w:eastAsiaTheme="minorEastAsia"/>
          <w:snapToGrid/>
          <w:color w:val="auto"/>
          <w:sz w:val="24"/>
          <w:szCs w:val="24"/>
          <w:highlight w:val="none"/>
        </w:rPr>
        <w:fldChar w:fldCharType="end"/>
      </w:r>
      <w:r>
        <w:rPr>
          <w:rFonts w:hint="eastAsia" w:cs="Arial" w:asciiTheme="minorEastAsia" w:hAnsiTheme="minorEastAsia" w:eastAsiaTheme="minorEastAsia"/>
          <w:color w:val="auto"/>
          <w:kern w:val="0"/>
          <w:szCs w:val="24"/>
          <w:highlight w:val="none"/>
        </w:rPr>
        <w:t>)和中国政府采购网(www.ccgp.gov.cn)渠道查询供应商响应截止时间当日的信用记录。</w:t>
      </w:r>
    </w:p>
    <w:p w14:paraId="7F3643EF">
      <w:pPr>
        <w:pStyle w:val="392"/>
        <w:spacing w:before="0"/>
        <w:ind w:firstLine="0" w:firstLineChars="0"/>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3.谈判与评审</w:t>
      </w:r>
    </w:p>
    <w:p w14:paraId="6D3A1503">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3.1谈判小组签到。</w:t>
      </w:r>
    </w:p>
    <w:p w14:paraId="5CB74A88">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3.2采购代理机构宣布有关纪律以及谈判、评审工作程序。</w:t>
      </w:r>
    </w:p>
    <w:p w14:paraId="170E496B">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3.3谈判小组审查确认谈判文件。谈判文件内容违反国家有关强制性规定的，谈判小组应当停止评审并向采购代理机构说明情况。</w:t>
      </w:r>
    </w:p>
    <w:p w14:paraId="76F26B97">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3.4谈判小组对供应商的资格进行审查。</w:t>
      </w:r>
    </w:p>
    <w:p w14:paraId="0706BE7C">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3.5谈判小组审查响应文件。</w:t>
      </w:r>
    </w:p>
    <w:p w14:paraId="4140BB03">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3.6对于未实质性响应谈判文件的响应文件由谈判小组认定响应无效，并告知该供应商。</w:t>
      </w:r>
    </w:p>
    <w:p w14:paraId="21BE8513">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3.7供应商根据谈判小组要求对响应文件中含义不明确、同类问题表述不一致或者有明显文字和计算错误的内容等作出必要的澄清、说明或者更正。谈判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更正不得超出响应文件的范围或者改变响应文件的实质性内容。</w:t>
      </w:r>
    </w:p>
    <w:p w14:paraId="20E5BB45">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3.8谈判小组与符合要求的供应商进行谈判。谈判小组所有成员按照响应文件解密次序集中与单一供应商分别进行谈判，并给予所有参加谈判的供应商平等的谈判机会。谈判过程中，谈判小组可以根据谈判情况调整轮次。谈判时由采购代理机构或谈判小组利用广西政府采购云平台发起谈判邀请，供应商通过广西政府采购云平台“在线评审室”进行远程视频谈判。供应商使用CA数字证书登录广西政府采购云平台——收到视频评审邀请——点击“视频评审”进入“视频评审系统”——开始远程谈判活动。</w:t>
      </w:r>
    </w:p>
    <w:p w14:paraId="00622EDC">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3.9经谈判确定谈判文件的变动情况。在谈判过程中，谈判小组可以根据谈判文件和谈判情况实质性变动采购需求中的技术、服务要求以及合同草案条款，但不得变动谈判文件中的其他内容。实质性变动的内容，须经采购人代表确认。对谈判文件作出的实质性变动是谈判文件的有效组成部分，谈判小组应当及时以书面形式同时通知所有参加谈判的供应商。</w:t>
      </w:r>
    </w:p>
    <w:p w14:paraId="5D184D99">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3.10供应商应当按照谈判文件的变动情况和谈判小组的要求重新提交响应文件，并由其法定代表人或授权代表签字或者加盖公章。由授权代表签字的，应当附法定代表人授权书。供应商为自然人的，应当由本人签字并附身份证明。签字或者加盖公章可以使用电子签名（如果有）。已提交响应文件的供应商，在提交最后报价之前，可以根据谈判情况退出谈判。如供应商未按谈判小组的要求在规定的时间内提交最后报价的，视为退出谈判。</w:t>
      </w:r>
    </w:p>
    <w:p w14:paraId="6DDDF68B">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3.11谈判小组按照下列方式确定提交最后报价的供应商，有特殊规定的从其规定：</w:t>
      </w:r>
    </w:p>
    <w:p w14:paraId="00A8A125">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谈判文件能够详细列明采购标的的技术、服务要求的，谈判结束后，谈判小组应当要求所有继续参加谈判的供应商在规定时间内提交最后报价，提交最后报价的供应商不得少于3家。符合《政府采购非招标采购方式管理办法》（财政部令第74号）第二十七条第二款规定情形的，提交最后报价的供应商可以为2家。</w:t>
      </w:r>
    </w:p>
    <w:p w14:paraId="69ADFB75">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w:t>
      </w:r>
    </w:p>
    <w:p w14:paraId="1B7E2A2A">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3.12确定进入最后报价的供应商在规定时间内提交最后报价。</w:t>
      </w:r>
    </w:p>
    <w:p w14:paraId="53ED57E5">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3.13谈判小组应当从质量和服务均能满足采购文件实质性响应要求的供应商中，按照最后报价由低到高的顺序提出3名以上成交候选人，并编写评审报告。</w:t>
      </w:r>
    </w:p>
    <w:p w14:paraId="173FEBA8">
      <w:pPr>
        <w:pStyle w:val="392"/>
        <w:spacing w:before="0"/>
        <w:ind w:firstLine="0" w:firstLineChars="0"/>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4. 成交</w:t>
      </w:r>
    </w:p>
    <w:p w14:paraId="75AD6E06">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4.1</w:t>
      </w:r>
      <w:r>
        <w:rPr>
          <w:rFonts w:hint="eastAsia" w:ascii="宋体" w:hAnsi="宋体" w:cs="宋体"/>
          <w:color w:val="auto"/>
          <w:szCs w:val="24"/>
          <w:highlight w:val="none"/>
        </w:rPr>
        <w:t>政府采购项目实行全流程电子化，评审报告送交、采购结果确定和结果公告均在线完成。</w:t>
      </w:r>
      <w:r>
        <w:rPr>
          <w:rFonts w:hint="eastAsia" w:asciiTheme="minorEastAsia" w:hAnsiTheme="minorEastAsia" w:eastAsiaTheme="minorEastAsia"/>
          <w:color w:val="auto"/>
          <w:szCs w:val="24"/>
          <w:highlight w:val="none"/>
        </w:rPr>
        <w:t>采购代理机构应当依法及时将评审报告送采购人确认。采购人应当在收到评审报告后2个工作日内，从评审报告提出的成交候选人中，根据质量和服务均能满足采购文件实质性响应要求且最后报价最低的原则确定成交供应商，也可以书面授权谈判小组直接确定成交供应商。采购人逾期未确定成交供应商且不提出异议的，视为确定评审报告提出的最后报价最低的供应商为成交供应商。</w:t>
      </w:r>
    </w:p>
    <w:p w14:paraId="5C396B81">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4.2采购代理机构在收到采购人对评审报告的确认意见和对成交供应商的确定结果后，应当在2个工作日内，在中国政府采购网、广西政府采购网上公告成交结果，同时向成交供应商发出成交通知书，并将谈判文件随成交结果同时公告。</w:t>
      </w:r>
    </w:p>
    <w:p w14:paraId="566C16F3">
      <w:pPr>
        <w:pStyle w:val="392"/>
        <w:spacing w:before="0"/>
        <w:ind w:firstLine="0" w:firstLineChars="0"/>
        <w:rPr>
          <w:rFonts w:cs="宋体" w:asciiTheme="minorEastAsia" w:hAnsiTheme="minorEastAsia" w:eastAsiaTheme="minorEastAsia"/>
          <w:color w:val="auto"/>
          <w:kern w:val="0"/>
          <w:szCs w:val="21"/>
          <w:highlight w:val="none"/>
        </w:rPr>
      </w:pPr>
      <w:r>
        <w:rPr>
          <w:rFonts w:hint="eastAsia" w:asciiTheme="minorEastAsia" w:hAnsiTheme="minorEastAsia" w:eastAsiaTheme="minorEastAsia"/>
          <w:b/>
          <w:color w:val="auto"/>
          <w:highlight w:val="none"/>
        </w:rPr>
        <w:t>5.合同及履约验收</w:t>
      </w:r>
    </w:p>
    <w:p w14:paraId="7AC76510">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5.1采购人与成交供应商应当自成交通知书发出之日起25日内，按照采购文件确定的事项签订政府采购电子合同，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14:paraId="24631405">
      <w:pPr>
        <w:tabs>
          <w:tab w:val="left" w:pos="0"/>
        </w:tabs>
        <w:spacing w:line="360" w:lineRule="auto"/>
        <w:ind w:firstLine="48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5.2成交供应商按照政策要求及合同约定缴纳履约保证金（如有）。</w:t>
      </w:r>
    </w:p>
    <w:p w14:paraId="06A777B8">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5.3合同履约。</w:t>
      </w:r>
    </w:p>
    <w:p w14:paraId="49C4DCDF">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5.4采购人组织验收。</w:t>
      </w:r>
    </w:p>
    <w:p w14:paraId="2E55B66F">
      <w:pPr>
        <w:rPr>
          <w:rFonts w:asciiTheme="minorEastAsia" w:hAnsiTheme="minorEastAsia" w:eastAsiaTheme="minorEastAsia"/>
          <w:b/>
          <w:color w:val="auto"/>
          <w:sz w:val="24"/>
          <w:szCs w:val="20"/>
          <w:highlight w:val="none"/>
        </w:rPr>
      </w:pPr>
      <w:r>
        <w:rPr>
          <w:rFonts w:asciiTheme="minorEastAsia" w:hAnsiTheme="minorEastAsia" w:eastAsiaTheme="minorEastAsia"/>
          <w:b/>
          <w:color w:val="auto"/>
          <w:sz w:val="24"/>
          <w:szCs w:val="20"/>
          <w:highlight w:val="none"/>
        </w:rPr>
        <w:br w:type="page"/>
      </w:r>
    </w:p>
    <w:p w14:paraId="35AE765F">
      <w:pPr>
        <w:widowControl/>
        <w:adjustRightInd/>
        <w:jc w:val="left"/>
        <w:rPr>
          <w:rFonts w:asciiTheme="minorEastAsia" w:hAnsiTheme="minorEastAsia" w:eastAsiaTheme="minorEastAsia"/>
          <w:b/>
          <w:color w:val="auto"/>
          <w:sz w:val="24"/>
          <w:szCs w:val="20"/>
          <w:highlight w:val="none"/>
        </w:rPr>
      </w:pPr>
    </w:p>
    <w:p w14:paraId="521D62E0">
      <w:pPr>
        <w:pStyle w:val="392"/>
        <w:spacing w:before="0"/>
        <w:ind w:firstLine="0" w:firstLineChars="0"/>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6.竞争性谈判流程图</w:t>
      </w:r>
    </w:p>
    <w:p w14:paraId="020D277F">
      <w:pPr>
        <w:pStyle w:val="392"/>
        <w:spacing w:before="0"/>
        <w:ind w:firstLine="0" w:firstLineChars="0"/>
        <w:rPr>
          <w:rFonts w:asciiTheme="minorEastAsia" w:hAnsiTheme="minorEastAsia" w:eastAsiaTheme="minorEastAsia"/>
          <w:b/>
          <w:color w:val="auto"/>
          <w:highlight w:val="none"/>
        </w:rPr>
      </w:pPr>
    </w:p>
    <w:p w14:paraId="0BAE23D5">
      <w:pPr>
        <w:widowControl/>
        <w:adjustRightInd/>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  </w:t>
      </w:r>
    </w:p>
    <w:p w14:paraId="70D0F632">
      <w:pPr>
        <w:widowControl/>
        <w:adjustRightInd/>
        <w:jc w:val="left"/>
        <w:rPr>
          <w:rFonts w:cs="仿宋_GB2312" w:asciiTheme="minorEastAsia" w:hAnsiTheme="minorEastAsia" w:eastAsiaTheme="minorEastAsia"/>
          <w:b/>
          <w:color w:val="auto"/>
          <w:sz w:val="36"/>
          <w:szCs w:val="20"/>
          <w:highlight w:val="none"/>
        </w:rPr>
      </w:pP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3360" behindDoc="0" locked="0" layoutInCell="1" allowOverlap="1">
                <wp:simplePos x="0" y="0"/>
                <wp:positionH relativeFrom="column">
                  <wp:posOffset>1665605</wp:posOffset>
                </wp:positionH>
                <wp:positionV relativeFrom="paragraph">
                  <wp:posOffset>5859145</wp:posOffset>
                </wp:positionV>
                <wp:extent cx="492125" cy="261620"/>
                <wp:effectExtent l="0" t="0" r="22225" b="24130"/>
                <wp:wrapNone/>
                <wp:docPr id="2" name="文本框 2"/>
                <wp:cNvGraphicFramePr/>
                <a:graphic xmlns:a="http://schemas.openxmlformats.org/drawingml/2006/main">
                  <a:graphicData uri="http://schemas.microsoft.com/office/word/2010/wordprocessingShape">
                    <wps:wsp>
                      <wps:cNvSpPr txBox="1"/>
                      <wps:spPr>
                        <a:xfrm>
                          <a:off x="0" y="0"/>
                          <a:ext cx="49212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3D4ECEB">
                            <w:pPr>
                              <w:rPr>
                                <w:rFonts w:asciiTheme="minorEastAsia" w:hAnsiTheme="minorEastAsia" w:eastAsiaTheme="minorEastAsia"/>
                              </w:rPr>
                            </w:pPr>
                            <w:r>
                              <w:rPr>
                                <w:rFonts w:hint="eastAsia" w:asciiTheme="minorEastAsia" w:hAnsiTheme="minorEastAsia" w:eastAsiaTheme="minorEastAsia"/>
                              </w:rPr>
                              <w:t>验收</w:t>
                            </w:r>
                          </w:p>
                          <w:p w14:paraId="47BD7314">
                            <w:pPr>
                              <w:rPr>
                                <w:rFonts w:ascii="仿宋_GB2312" w:eastAsia="仿宋_GB2312"/>
                              </w:rPr>
                            </w:pPr>
                            <w:r>
                              <w:rPr>
                                <w:rFonts w:hint="eastAsia" w:ascii="仿宋_GB2312" w:eastAsia="仿宋_GB2312"/>
                              </w:rPr>
                              <w:t>立项</w:t>
                            </w:r>
                          </w:p>
                          <w:p w14:paraId="5664EAF0">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1.15pt;margin-top:461.35pt;height:20.6pt;width:38.75pt;z-index:251663360;mso-width-relative:page;mso-height-relative:page;" fillcolor="#DBEEF4 [664]" filled="t" stroked="t" coordsize="21600,21600" o:gfxdata="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I4xobDZAAAACwEAAA8AAAAAAAAAAQAg&#10;AAAAIgAAAGRycy9kb3ducmV2LnhtbFBLAQIUABQAAAAIAIdO4kAWe3M4fwIAAP0EAAAOAAAAAAAA&#10;AAEAIAAAACgBAABkcnMvZTJvRG9jLnhtbFBLBQYAAAAABgAGAFkBAAAZBgAAAAA=&#10;">
                <v:fill on="t" focussize="0,0"/>
                <v:stroke weight="0.5pt" color="#000000 [3204]" joinstyle="round"/>
                <v:imagedata o:title=""/>
                <o:lock v:ext="edit" aspectratio="f"/>
                <v:textbox>
                  <w:txbxContent>
                    <w:p w14:paraId="33D4ECEB">
                      <w:pPr>
                        <w:rPr>
                          <w:rFonts w:asciiTheme="minorEastAsia" w:hAnsiTheme="minorEastAsia" w:eastAsiaTheme="minorEastAsia"/>
                        </w:rPr>
                      </w:pPr>
                      <w:r>
                        <w:rPr>
                          <w:rFonts w:hint="eastAsia" w:asciiTheme="minorEastAsia" w:hAnsiTheme="minorEastAsia" w:eastAsiaTheme="minorEastAsia"/>
                        </w:rPr>
                        <w:t>验收</w:t>
                      </w:r>
                    </w:p>
                    <w:p w14:paraId="47BD7314">
                      <w:pPr>
                        <w:rPr>
                          <w:rFonts w:ascii="仿宋_GB2312" w:eastAsia="仿宋_GB2312"/>
                        </w:rPr>
                      </w:pPr>
                      <w:r>
                        <w:rPr>
                          <w:rFonts w:hint="eastAsia" w:ascii="仿宋_GB2312" w:eastAsia="仿宋_GB2312"/>
                        </w:rPr>
                        <w:t>立项</w:t>
                      </w:r>
                    </w:p>
                    <w:p w14:paraId="5664EAF0">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83840" behindDoc="0" locked="0" layoutInCell="1" allowOverlap="1">
                <wp:simplePos x="0" y="0"/>
                <wp:positionH relativeFrom="column">
                  <wp:posOffset>1898650</wp:posOffset>
                </wp:positionH>
                <wp:positionV relativeFrom="paragraph">
                  <wp:posOffset>5595620</wp:posOffset>
                </wp:positionV>
                <wp:extent cx="0" cy="262255"/>
                <wp:effectExtent l="95250" t="0" r="57150" b="61595"/>
                <wp:wrapNone/>
                <wp:docPr id="3" name="直接箭头连接符 3"/>
                <wp:cNvGraphicFramePr/>
                <a:graphic xmlns:a="http://schemas.openxmlformats.org/drawingml/2006/main">
                  <a:graphicData uri="http://schemas.microsoft.com/office/word/2010/wordprocessingShape">
                    <wps:wsp>
                      <wps:cNvCnPr/>
                      <wps:spPr>
                        <a:xfrm>
                          <a:off x="0" y="0"/>
                          <a:ext cx="0" cy="26225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49.5pt;margin-top:440.6pt;height:20.65pt;width:0pt;z-index:251683840;mso-width-relative:page;mso-height-relative:page;" filled="f" stroked="t" coordsize="21600,21600" o:gfxdata="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lpzJv2gAAAAsBAAAPAAAA&#10;AAAAAAEAIAAAACIAAABkcnMvZG93bnJldi54bWxQSwECFAAUAAAACACHTuJAKkv3thMCAAD/AwAA&#10;DgAAAAAAAAABACAAAAAp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4384" behindDoc="0" locked="0" layoutInCell="1" allowOverlap="1">
                <wp:simplePos x="0" y="0"/>
                <wp:positionH relativeFrom="column">
                  <wp:posOffset>1663700</wp:posOffset>
                </wp:positionH>
                <wp:positionV relativeFrom="paragraph">
                  <wp:posOffset>5332095</wp:posOffset>
                </wp:positionV>
                <wp:extent cx="492125" cy="261620"/>
                <wp:effectExtent l="0" t="0" r="22225" b="24130"/>
                <wp:wrapNone/>
                <wp:docPr id="9" name="文本框 9"/>
                <wp:cNvGraphicFramePr/>
                <a:graphic xmlns:a="http://schemas.openxmlformats.org/drawingml/2006/main">
                  <a:graphicData uri="http://schemas.microsoft.com/office/word/2010/wordprocessingShape">
                    <wps:wsp>
                      <wps:cNvSpPr txBox="1"/>
                      <wps:spPr>
                        <a:xfrm>
                          <a:off x="0" y="0"/>
                          <a:ext cx="49212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3890654">
                            <w:pPr>
                              <w:rPr>
                                <w:rFonts w:asciiTheme="minorEastAsia" w:hAnsiTheme="minorEastAsia" w:eastAsiaTheme="minorEastAsia"/>
                              </w:rPr>
                            </w:pPr>
                            <w:r>
                              <w:rPr>
                                <w:rFonts w:hint="eastAsia" w:asciiTheme="minorEastAsia" w:hAnsiTheme="minorEastAsia" w:eastAsiaTheme="minorEastAsia"/>
                              </w:rPr>
                              <w:t>履约</w:t>
                            </w:r>
                          </w:p>
                          <w:p w14:paraId="7420ABF8">
                            <w:pPr>
                              <w:rPr>
                                <w:rFonts w:ascii="仿宋_GB2312" w:eastAsia="仿宋_GB2312"/>
                              </w:rPr>
                            </w:pPr>
                            <w:r>
                              <w:rPr>
                                <w:rFonts w:hint="eastAsia" w:ascii="仿宋_GB2312" w:eastAsia="仿宋_GB2312"/>
                              </w:rPr>
                              <w:t>立项</w:t>
                            </w:r>
                          </w:p>
                          <w:p w14:paraId="7CE60E15">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1pt;margin-top:419.85pt;height:20.6pt;width:38.75pt;z-index:251664384;mso-width-relative:page;mso-height-relative:page;" fillcolor="#DBEEF4 [664]" filled="t" stroked="t" coordsize="21600,21600" o:gfxdata="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Hzo8StsAAAALAQAADwAAAAAAAAAB&#10;ACAAAAAiAAAAZHJzL2Rvd25yZXYueG1sUEsBAhQAFAAAAAgAh07iQNGfTY9/AgAA/QQAAA4AAAAA&#10;AAAAAQAgAAAAKgEAAGRycy9lMm9Eb2MueG1sUEsFBgAAAAAGAAYAWQEAABsGAAAAAA==&#10;">
                <v:fill on="t" focussize="0,0"/>
                <v:stroke weight="0.5pt" color="#000000 [3204]" joinstyle="round"/>
                <v:imagedata o:title=""/>
                <o:lock v:ext="edit" aspectratio="f"/>
                <v:textbox>
                  <w:txbxContent>
                    <w:p w14:paraId="63890654">
                      <w:pPr>
                        <w:rPr>
                          <w:rFonts w:asciiTheme="minorEastAsia" w:hAnsiTheme="minorEastAsia" w:eastAsiaTheme="minorEastAsia"/>
                        </w:rPr>
                      </w:pPr>
                      <w:r>
                        <w:rPr>
                          <w:rFonts w:hint="eastAsia" w:asciiTheme="minorEastAsia" w:hAnsiTheme="minorEastAsia" w:eastAsiaTheme="minorEastAsia"/>
                        </w:rPr>
                        <w:t>履约</w:t>
                      </w:r>
                    </w:p>
                    <w:p w14:paraId="7420ABF8">
                      <w:pPr>
                        <w:rPr>
                          <w:rFonts w:ascii="仿宋_GB2312" w:eastAsia="仿宋_GB2312"/>
                        </w:rPr>
                      </w:pPr>
                      <w:r>
                        <w:rPr>
                          <w:rFonts w:hint="eastAsia" w:ascii="仿宋_GB2312" w:eastAsia="仿宋_GB2312"/>
                        </w:rPr>
                        <w:t>立项</w:t>
                      </w:r>
                    </w:p>
                    <w:p w14:paraId="7CE60E15">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80768" behindDoc="0" locked="0" layoutInCell="1" allowOverlap="1">
                <wp:simplePos x="0" y="0"/>
                <wp:positionH relativeFrom="column">
                  <wp:posOffset>1380490</wp:posOffset>
                </wp:positionH>
                <wp:positionV relativeFrom="paragraph">
                  <wp:posOffset>4802505</wp:posOffset>
                </wp:positionV>
                <wp:extent cx="1072515" cy="262255"/>
                <wp:effectExtent l="0" t="0" r="13335" b="23495"/>
                <wp:wrapNone/>
                <wp:docPr id="10" name="文本框 10"/>
                <wp:cNvGraphicFramePr/>
                <a:graphic xmlns:a="http://schemas.openxmlformats.org/drawingml/2006/main">
                  <a:graphicData uri="http://schemas.microsoft.com/office/word/2010/wordprocessingShape">
                    <wps:wsp>
                      <wps:cNvSpPr txBox="1"/>
                      <wps:spPr>
                        <a:xfrm>
                          <a:off x="0" y="0"/>
                          <a:ext cx="107251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F720803">
                            <w:pPr>
                              <w:jc w:val="center"/>
                              <w:rPr>
                                <w:rFonts w:asciiTheme="minorEastAsia" w:hAnsiTheme="minorEastAsia" w:eastAsiaTheme="minorEastAsia"/>
                              </w:rPr>
                            </w:pPr>
                            <w:r>
                              <w:rPr>
                                <w:rFonts w:hint="eastAsia" w:asciiTheme="minorEastAsia" w:hAnsiTheme="minorEastAsia" w:eastAsiaTheme="minorEastAsia"/>
                              </w:rPr>
                              <w:t>签订合同</w:t>
                            </w:r>
                          </w:p>
                          <w:p w14:paraId="15D82109">
                            <w:pPr>
                              <w:rPr>
                                <w:rFonts w:ascii="仿宋_GB2312" w:eastAsia="仿宋_GB2312"/>
                              </w:rPr>
                            </w:pPr>
                            <w:r>
                              <w:rPr>
                                <w:rFonts w:hint="eastAsia" w:ascii="仿宋_GB2312" w:eastAsia="仿宋_GB2312"/>
                              </w:rPr>
                              <w:t>立项</w:t>
                            </w:r>
                          </w:p>
                          <w:p w14:paraId="59507854">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7pt;margin-top:378.15pt;height:20.65pt;width:84.45pt;z-index:251680768;mso-width-relative:page;mso-height-relative:page;" fillcolor="#DBEEF4 [664]" filled="t" stroked="t" coordsize="21600,21600" o:gfxdata="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Bnurs+2QAAAAsBAAAPAAAAAAAAAAEAIAAA&#10;ACIAAABkcnMvZG93bnJldi54bWxQSwECFAAUAAAACACHTuJAH18gOn0CAAAABQAADgAAAAAAAAAB&#10;ACAAAAAoAQAAZHJzL2Uyb0RvYy54bWxQSwUGAAAAAAYABgBZAQAAFwYAAAAA&#10;">
                <v:fill on="t" focussize="0,0"/>
                <v:stroke weight="0.5pt" color="#000000 [3204]" joinstyle="round"/>
                <v:imagedata o:title=""/>
                <o:lock v:ext="edit" aspectratio="f"/>
                <v:textbox>
                  <w:txbxContent>
                    <w:p w14:paraId="2F720803">
                      <w:pPr>
                        <w:jc w:val="center"/>
                        <w:rPr>
                          <w:rFonts w:asciiTheme="minorEastAsia" w:hAnsiTheme="minorEastAsia" w:eastAsiaTheme="minorEastAsia"/>
                        </w:rPr>
                      </w:pPr>
                      <w:r>
                        <w:rPr>
                          <w:rFonts w:hint="eastAsia" w:asciiTheme="minorEastAsia" w:hAnsiTheme="minorEastAsia" w:eastAsiaTheme="minorEastAsia"/>
                        </w:rPr>
                        <w:t>签订合同</w:t>
                      </w:r>
                    </w:p>
                    <w:p w14:paraId="15D82109">
                      <w:pPr>
                        <w:rPr>
                          <w:rFonts w:ascii="仿宋_GB2312" w:eastAsia="仿宋_GB2312"/>
                        </w:rPr>
                      </w:pPr>
                      <w:r>
                        <w:rPr>
                          <w:rFonts w:hint="eastAsia" w:ascii="仿宋_GB2312" w:eastAsia="仿宋_GB2312"/>
                        </w:rPr>
                        <w:t>立项</w:t>
                      </w:r>
                    </w:p>
                    <w:p w14:paraId="59507854">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7696" behindDoc="0" locked="0" layoutInCell="1" allowOverlap="1">
                <wp:simplePos x="0" y="0"/>
                <wp:positionH relativeFrom="column">
                  <wp:posOffset>1159510</wp:posOffset>
                </wp:positionH>
                <wp:positionV relativeFrom="paragraph">
                  <wp:posOffset>4292600</wp:posOffset>
                </wp:positionV>
                <wp:extent cx="1581785" cy="261620"/>
                <wp:effectExtent l="0" t="0" r="18415" b="24130"/>
                <wp:wrapNone/>
                <wp:docPr id="11" name="文本框 11"/>
                <wp:cNvGraphicFramePr/>
                <a:graphic xmlns:a="http://schemas.openxmlformats.org/drawingml/2006/main">
                  <a:graphicData uri="http://schemas.microsoft.com/office/word/2010/wordprocessingShape">
                    <wps:wsp>
                      <wps:cNvSpPr txBox="1"/>
                      <wps:spPr>
                        <a:xfrm>
                          <a:off x="0" y="0"/>
                          <a:ext cx="158178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6778967">
                            <w:pPr>
                              <w:rPr>
                                <w:rFonts w:asciiTheme="minorEastAsia" w:hAnsiTheme="minorEastAsia" w:eastAsiaTheme="minorEastAsia"/>
                              </w:rPr>
                            </w:pPr>
                            <w:r>
                              <w:rPr>
                                <w:rFonts w:hint="eastAsia" w:asciiTheme="minorEastAsia" w:hAnsiTheme="minorEastAsia" w:eastAsiaTheme="minorEastAsia"/>
                              </w:rPr>
                              <w:t>成交公告；成交通知书</w:t>
                            </w:r>
                          </w:p>
                          <w:p w14:paraId="759E35FF">
                            <w:pPr>
                              <w:rPr>
                                <w:rFonts w:ascii="仿宋_GB2312" w:eastAsia="仿宋_GB2312"/>
                              </w:rPr>
                            </w:pPr>
                            <w:r>
                              <w:rPr>
                                <w:rFonts w:hint="eastAsia" w:ascii="仿宋_GB2312" w:eastAsia="仿宋_GB2312"/>
                              </w:rPr>
                              <w:t>立项</w:t>
                            </w:r>
                          </w:p>
                          <w:p w14:paraId="7B047E4B">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1.3pt;margin-top:338pt;height:20.6pt;width:124.55pt;z-index:251677696;mso-width-relative:page;mso-height-relative:page;" fillcolor="#DBEEF4 [664]" filled="t" stroked="t" coordsize="21600,21600" o:gfxdata="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D+tG6T2AAAAAsBAAAPAAAAAAAAAAEAIAAA&#10;ACIAAABkcnMvZG93bnJldi54bWxQSwECFAAUAAAACACHTuJAHcvk534CAAAABQAADgAAAAAAAAAB&#10;ACAAAAAnAQAAZHJzL2Uyb0RvYy54bWxQSwUGAAAAAAYABgBZAQAAFwYAAAAA&#10;">
                <v:fill on="t" focussize="0,0"/>
                <v:stroke weight="0.5pt" color="#000000 [3204]" joinstyle="round"/>
                <v:imagedata o:title=""/>
                <o:lock v:ext="edit" aspectratio="f"/>
                <v:textbox>
                  <w:txbxContent>
                    <w:p w14:paraId="16778967">
                      <w:pPr>
                        <w:rPr>
                          <w:rFonts w:asciiTheme="minorEastAsia" w:hAnsiTheme="minorEastAsia" w:eastAsiaTheme="minorEastAsia"/>
                        </w:rPr>
                      </w:pPr>
                      <w:r>
                        <w:rPr>
                          <w:rFonts w:hint="eastAsia" w:asciiTheme="minorEastAsia" w:hAnsiTheme="minorEastAsia" w:eastAsiaTheme="minorEastAsia"/>
                        </w:rPr>
                        <w:t>成交公告；成交通知书</w:t>
                      </w:r>
                    </w:p>
                    <w:p w14:paraId="759E35FF">
                      <w:pPr>
                        <w:rPr>
                          <w:rFonts w:ascii="仿宋_GB2312" w:eastAsia="仿宋_GB2312"/>
                        </w:rPr>
                      </w:pPr>
                      <w:r>
                        <w:rPr>
                          <w:rFonts w:hint="eastAsia" w:ascii="仿宋_GB2312" w:eastAsia="仿宋_GB2312"/>
                        </w:rPr>
                        <w:t>立项</w:t>
                      </w:r>
                    </w:p>
                    <w:p w14:paraId="7B047E4B">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8720" behindDoc="0" locked="0" layoutInCell="1" allowOverlap="1">
                <wp:simplePos x="0" y="0"/>
                <wp:positionH relativeFrom="column">
                  <wp:posOffset>1383665</wp:posOffset>
                </wp:positionH>
                <wp:positionV relativeFrom="paragraph">
                  <wp:posOffset>3750310</wp:posOffset>
                </wp:positionV>
                <wp:extent cx="1072515" cy="262255"/>
                <wp:effectExtent l="0" t="0" r="13335" b="23495"/>
                <wp:wrapNone/>
                <wp:docPr id="12" name="文本框 12"/>
                <wp:cNvGraphicFramePr/>
                <a:graphic xmlns:a="http://schemas.openxmlformats.org/drawingml/2006/main">
                  <a:graphicData uri="http://schemas.microsoft.com/office/word/2010/wordprocessingShape">
                    <wps:wsp>
                      <wps:cNvSpPr txBox="1"/>
                      <wps:spPr>
                        <a:xfrm>
                          <a:off x="0" y="0"/>
                          <a:ext cx="107251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8E4EDD7">
                            <w:pPr>
                              <w:ind w:firstLine="105" w:firstLineChars="50"/>
                              <w:rPr>
                                <w:rFonts w:asciiTheme="minorEastAsia" w:hAnsiTheme="minorEastAsia" w:eastAsiaTheme="minorEastAsia"/>
                              </w:rPr>
                            </w:pPr>
                            <w:r>
                              <w:rPr>
                                <w:rFonts w:hint="eastAsia" w:asciiTheme="minorEastAsia" w:hAnsiTheme="minorEastAsia" w:eastAsiaTheme="minorEastAsia"/>
                              </w:rPr>
                              <w:t>编写评审报告</w:t>
                            </w:r>
                          </w:p>
                          <w:p w14:paraId="58DABBEC">
                            <w:pPr>
                              <w:rPr>
                                <w:rFonts w:ascii="仿宋_GB2312" w:eastAsia="仿宋_GB2312"/>
                              </w:rPr>
                            </w:pPr>
                            <w:r>
                              <w:rPr>
                                <w:rFonts w:hint="eastAsia" w:ascii="仿宋_GB2312" w:eastAsia="仿宋_GB2312"/>
                              </w:rPr>
                              <w:t>立项</w:t>
                            </w:r>
                          </w:p>
                          <w:p w14:paraId="7E464D37">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95pt;margin-top:295.3pt;height:20.65pt;width:84.45pt;z-index:251678720;mso-width-relative:page;mso-height-relative:page;" fillcolor="#DBEEF4 [664]" filled="t" stroked="t" coordsize="21600,21600" o:gfxdata="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DMNXTvaAAAACwEAAA8AAAAAAAAAAQAg&#10;AAAAIgAAAGRycy9kb3ducmV2LnhtbFBLAQIUABQAAAAIAIdO4kB1NyxVfgIAAAAFAAAOAAAAAAAA&#10;AAEAIAAAACkBAABkcnMvZTJvRG9jLnhtbFBLBQYAAAAABgAGAFkBAAAZBgAAAAA=&#10;">
                <v:fill on="t" focussize="0,0"/>
                <v:stroke weight="0.5pt" color="#000000 [3204]" joinstyle="round"/>
                <v:imagedata o:title=""/>
                <o:lock v:ext="edit" aspectratio="f"/>
                <v:textbox>
                  <w:txbxContent>
                    <w:p w14:paraId="68E4EDD7">
                      <w:pPr>
                        <w:ind w:firstLine="105" w:firstLineChars="50"/>
                        <w:rPr>
                          <w:rFonts w:asciiTheme="minorEastAsia" w:hAnsiTheme="minorEastAsia" w:eastAsiaTheme="minorEastAsia"/>
                        </w:rPr>
                      </w:pPr>
                      <w:r>
                        <w:rPr>
                          <w:rFonts w:hint="eastAsia" w:asciiTheme="minorEastAsia" w:hAnsiTheme="minorEastAsia" w:eastAsiaTheme="minorEastAsia"/>
                        </w:rPr>
                        <w:t>编写评审报告</w:t>
                      </w:r>
                    </w:p>
                    <w:p w14:paraId="58DABBEC">
                      <w:pPr>
                        <w:rPr>
                          <w:rFonts w:ascii="仿宋_GB2312" w:eastAsia="仿宋_GB2312"/>
                        </w:rPr>
                      </w:pPr>
                      <w:r>
                        <w:rPr>
                          <w:rFonts w:hint="eastAsia" w:ascii="仿宋_GB2312" w:eastAsia="仿宋_GB2312"/>
                        </w:rPr>
                        <w:t>立项</w:t>
                      </w:r>
                    </w:p>
                    <w:p w14:paraId="7E464D37">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5408" behindDoc="0" locked="0" layoutInCell="1" allowOverlap="1">
                <wp:simplePos x="0" y="0"/>
                <wp:positionH relativeFrom="column">
                  <wp:posOffset>1398905</wp:posOffset>
                </wp:positionH>
                <wp:positionV relativeFrom="paragraph">
                  <wp:posOffset>3225800</wp:posOffset>
                </wp:positionV>
                <wp:extent cx="1073150" cy="262255"/>
                <wp:effectExtent l="0" t="0" r="12700" b="23495"/>
                <wp:wrapNone/>
                <wp:docPr id="13" name="文本框 13"/>
                <wp:cNvGraphicFramePr/>
                <a:graphic xmlns:a="http://schemas.openxmlformats.org/drawingml/2006/main">
                  <a:graphicData uri="http://schemas.microsoft.com/office/word/2010/wordprocessingShape">
                    <wps:wsp>
                      <wps:cNvSpPr txBox="1"/>
                      <wps:spPr>
                        <a:xfrm>
                          <a:off x="0" y="0"/>
                          <a:ext cx="1073150"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1C59076">
                            <w:pPr>
                              <w:jc w:val="center"/>
                              <w:rPr>
                                <w:rFonts w:asciiTheme="minorEastAsia" w:hAnsiTheme="minorEastAsia" w:eastAsiaTheme="minorEastAsia"/>
                              </w:rPr>
                            </w:pPr>
                            <w:r>
                              <w:rPr>
                                <w:rFonts w:hint="eastAsia" w:asciiTheme="minorEastAsia" w:hAnsiTheme="minorEastAsia" w:eastAsiaTheme="minorEastAsia"/>
                              </w:rPr>
                              <w:t>最后报价评定</w:t>
                            </w:r>
                          </w:p>
                          <w:p w14:paraId="240318E4">
                            <w:pPr>
                              <w:rPr>
                                <w:rFonts w:ascii="仿宋_GB2312" w:eastAsia="仿宋_GB2312"/>
                              </w:rPr>
                            </w:pPr>
                            <w:r>
                              <w:rPr>
                                <w:rFonts w:hint="eastAsia" w:ascii="仿宋_GB2312" w:eastAsia="仿宋_GB2312"/>
                              </w:rPr>
                              <w:t>立项</w:t>
                            </w:r>
                          </w:p>
                          <w:p w14:paraId="2C936ED5">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15pt;margin-top:254pt;height:20.65pt;width:84.5pt;z-index:251665408;mso-width-relative:page;mso-height-relative:page;" fillcolor="#DBEEF4 [664]" filled="t" stroked="t" coordsize="21600,21600" o:gfxdata="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a/THuNkAAAALAQAADwAAAAAAAAABACAAAAAi&#10;AAAAZHJzL2Rvd25yZXYueG1sUEsBAhQAFAAAAAgAh07iQERa8L57AgAAAAUAAA4AAAAAAAAAAQAg&#10;AAAAKAEAAGRycy9lMm9Eb2MueG1sUEsFBgAAAAAGAAYAWQEAABUGAAAAAA==&#10;">
                <v:fill on="t" focussize="0,0"/>
                <v:stroke weight="0.5pt" color="#000000 [3204]" joinstyle="round"/>
                <v:imagedata o:title=""/>
                <o:lock v:ext="edit" aspectratio="f"/>
                <v:textbox>
                  <w:txbxContent>
                    <w:p w14:paraId="71C59076">
                      <w:pPr>
                        <w:jc w:val="center"/>
                        <w:rPr>
                          <w:rFonts w:asciiTheme="minorEastAsia" w:hAnsiTheme="minorEastAsia" w:eastAsiaTheme="minorEastAsia"/>
                        </w:rPr>
                      </w:pPr>
                      <w:r>
                        <w:rPr>
                          <w:rFonts w:hint="eastAsia" w:asciiTheme="minorEastAsia" w:hAnsiTheme="minorEastAsia" w:eastAsiaTheme="minorEastAsia"/>
                        </w:rPr>
                        <w:t>最后报价评定</w:t>
                      </w:r>
                    </w:p>
                    <w:p w14:paraId="240318E4">
                      <w:pPr>
                        <w:rPr>
                          <w:rFonts w:ascii="仿宋_GB2312" w:eastAsia="仿宋_GB2312"/>
                        </w:rPr>
                      </w:pPr>
                      <w:r>
                        <w:rPr>
                          <w:rFonts w:hint="eastAsia" w:ascii="仿宋_GB2312" w:eastAsia="仿宋_GB2312"/>
                        </w:rPr>
                        <w:t>立项</w:t>
                      </w:r>
                    </w:p>
                    <w:p w14:paraId="2C936ED5">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4624" behindDoc="0" locked="0" layoutInCell="1" allowOverlap="1">
                <wp:simplePos x="0" y="0"/>
                <wp:positionH relativeFrom="column">
                  <wp:posOffset>1247140</wp:posOffset>
                </wp:positionH>
                <wp:positionV relativeFrom="paragraph">
                  <wp:posOffset>2703830</wp:posOffset>
                </wp:positionV>
                <wp:extent cx="1453515" cy="261620"/>
                <wp:effectExtent l="0" t="0" r="13335" b="24130"/>
                <wp:wrapNone/>
                <wp:docPr id="14" name="文本框 14"/>
                <wp:cNvGraphicFramePr/>
                <a:graphic xmlns:a="http://schemas.openxmlformats.org/drawingml/2006/main">
                  <a:graphicData uri="http://schemas.microsoft.com/office/word/2010/wordprocessingShape">
                    <wps:wsp>
                      <wps:cNvSpPr txBox="1"/>
                      <wps:spPr>
                        <a:xfrm>
                          <a:off x="0" y="0"/>
                          <a:ext cx="145351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3C84E0B">
                            <w:pPr>
                              <w:jc w:val="center"/>
                              <w:rPr>
                                <w:rFonts w:asciiTheme="minorEastAsia" w:hAnsiTheme="minorEastAsia" w:eastAsiaTheme="minorEastAsia"/>
                              </w:rPr>
                            </w:pPr>
                            <w:r>
                              <w:rPr>
                                <w:rFonts w:hint="eastAsia" w:asciiTheme="minorEastAsia" w:hAnsiTheme="minorEastAsia" w:eastAsiaTheme="minorEastAsia"/>
                              </w:rPr>
                              <w:t>供应商提交最后报价</w:t>
                            </w:r>
                          </w:p>
                          <w:p w14:paraId="3AB13C0A">
                            <w:pPr>
                              <w:rPr>
                                <w:rFonts w:ascii="仿宋_GB2312" w:eastAsia="仿宋_GB2312"/>
                              </w:rPr>
                            </w:pPr>
                            <w:r>
                              <w:rPr>
                                <w:rFonts w:hint="eastAsia" w:ascii="仿宋_GB2312" w:eastAsia="仿宋_GB2312"/>
                              </w:rPr>
                              <w:t>立项</w:t>
                            </w:r>
                          </w:p>
                          <w:p w14:paraId="5B5405AD">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8.2pt;margin-top:212.9pt;height:20.6pt;width:114.45pt;z-index:251674624;mso-width-relative:page;mso-height-relative:page;" fillcolor="#DBEEF4 [664]" filled="t" stroked="t" coordsize="21600,21600" o:gfxdata="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D7BB3dgAAAALAQAADwAAAAAAAAABACAA&#10;AAAiAAAAZHJzL2Rvd25yZXYueG1sUEsBAhQAFAAAAAgAh07iQNnk1bJ/AgAAAAUAAA4AAAAAAAAA&#10;AQAgAAAAJwEAAGRycy9lMm9Eb2MueG1sUEsFBgAAAAAGAAYAWQEAABgGAAAAAA==&#10;">
                <v:fill on="t" focussize="0,0"/>
                <v:stroke weight="0.5pt" color="#000000 [3204]" joinstyle="round"/>
                <v:imagedata o:title=""/>
                <o:lock v:ext="edit" aspectratio="f"/>
                <v:textbox>
                  <w:txbxContent>
                    <w:p w14:paraId="13C84E0B">
                      <w:pPr>
                        <w:jc w:val="center"/>
                        <w:rPr>
                          <w:rFonts w:asciiTheme="minorEastAsia" w:hAnsiTheme="minorEastAsia" w:eastAsiaTheme="minorEastAsia"/>
                        </w:rPr>
                      </w:pPr>
                      <w:r>
                        <w:rPr>
                          <w:rFonts w:hint="eastAsia" w:asciiTheme="minorEastAsia" w:hAnsiTheme="minorEastAsia" w:eastAsiaTheme="minorEastAsia"/>
                        </w:rPr>
                        <w:t>供应商提交最后报价</w:t>
                      </w:r>
                    </w:p>
                    <w:p w14:paraId="3AB13C0A">
                      <w:pPr>
                        <w:rPr>
                          <w:rFonts w:ascii="仿宋_GB2312" w:eastAsia="仿宋_GB2312"/>
                        </w:rPr>
                      </w:pPr>
                      <w:r>
                        <w:rPr>
                          <w:rFonts w:hint="eastAsia" w:ascii="仿宋_GB2312" w:eastAsia="仿宋_GB2312"/>
                        </w:rPr>
                        <w:t>立项</w:t>
                      </w:r>
                    </w:p>
                    <w:p w14:paraId="5B5405AD">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3600" behindDoc="0" locked="0" layoutInCell="1" allowOverlap="1">
                <wp:simplePos x="0" y="0"/>
                <wp:positionH relativeFrom="column">
                  <wp:posOffset>1383030</wp:posOffset>
                </wp:positionH>
                <wp:positionV relativeFrom="paragraph">
                  <wp:posOffset>2178685</wp:posOffset>
                </wp:positionV>
                <wp:extent cx="1089025" cy="262255"/>
                <wp:effectExtent l="0" t="0" r="15875" b="23495"/>
                <wp:wrapNone/>
                <wp:docPr id="15" name="文本框 15"/>
                <wp:cNvGraphicFramePr/>
                <a:graphic xmlns:a="http://schemas.openxmlformats.org/drawingml/2006/main">
                  <a:graphicData uri="http://schemas.microsoft.com/office/word/2010/wordprocessingShape">
                    <wps:wsp>
                      <wps:cNvSpPr txBox="1"/>
                      <wps:spPr>
                        <a:xfrm>
                          <a:off x="0" y="0"/>
                          <a:ext cx="108902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250E0D5">
                            <w:pPr>
                              <w:jc w:val="center"/>
                              <w:rPr>
                                <w:rFonts w:asciiTheme="minorEastAsia" w:hAnsiTheme="minorEastAsia" w:eastAsiaTheme="minorEastAsia"/>
                              </w:rPr>
                            </w:pPr>
                            <w:r>
                              <w:rPr>
                                <w:rFonts w:hint="eastAsia" w:asciiTheme="minorEastAsia" w:hAnsiTheme="minorEastAsia" w:eastAsiaTheme="minorEastAsia"/>
                              </w:rPr>
                              <w:t>谈判</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9pt;margin-top:171.55pt;height:20.65pt;width:85.75pt;z-index:251673600;mso-width-relative:page;mso-height-relative:page;" fillcolor="#DBEEF4 [664]" filled="t" stroked="t" coordsize="21600,21600" o:gfxdata="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avU/hNkAAAALAQAADwAAAAAAAAABACAA&#10;AAAiAAAAZHJzL2Rvd25yZXYueG1sUEsBAhQAFAAAAAgAh07iQAHru3p+AgAAAAUAAA4AAAAAAAAA&#10;AQAgAAAAKAEAAGRycy9lMm9Eb2MueG1sUEsFBgAAAAAGAAYAWQEAABgGAAAAAA==&#10;">
                <v:fill on="t" focussize="0,0"/>
                <v:stroke weight="0.5pt" color="#000000 [3204]" joinstyle="round"/>
                <v:imagedata o:title=""/>
                <o:lock v:ext="edit" aspectratio="f"/>
                <v:textbox>
                  <w:txbxContent>
                    <w:p w14:paraId="1250E0D5">
                      <w:pPr>
                        <w:jc w:val="center"/>
                        <w:rPr>
                          <w:rFonts w:asciiTheme="minorEastAsia" w:hAnsiTheme="minorEastAsia" w:eastAsiaTheme="minorEastAsia"/>
                        </w:rPr>
                      </w:pPr>
                      <w:r>
                        <w:rPr>
                          <w:rFonts w:hint="eastAsia" w:asciiTheme="minorEastAsia" w:hAnsiTheme="minorEastAsia" w:eastAsiaTheme="minorEastAsia"/>
                        </w:rPr>
                        <w:t>谈判</w:t>
                      </w: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82816" behindDoc="0" locked="0" layoutInCell="1" allowOverlap="1">
                <wp:simplePos x="0" y="0"/>
                <wp:positionH relativeFrom="column">
                  <wp:posOffset>1395095</wp:posOffset>
                </wp:positionH>
                <wp:positionV relativeFrom="paragraph">
                  <wp:posOffset>1667510</wp:posOffset>
                </wp:positionV>
                <wp:extent cx="1088390" cy="262255"/>
                <wp:effectExtent l="0" t="0" r="16510" b="23495"/>
                <wp:wrapNone/>
                <wp:docPr id="16" name="文本框 16"/>
                <wp:cNvGraphicFramePr/>
                <a:graphic xmlns:a="http://schemas.openxmlformats.org/drawingml/2006/main">
                  <a:graphicData uri="http://schemas.microsoft.com/office/word/2010/wordprocessingShape">
                    <wps:wsp>
                      <wps:cNvSpPr txBox="1"/>
                      <wps:spPr>
                        <a:xfrm>
                          <a:off x="0" y="0"/>
                          <a:ext cx="1088390"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0128E16">
                            <w:pPr>
                              <w:jc w:val="center"/>
                              <w:rPr>
                                <w:rFonts w:asciiTheme="minorEastAsia" w:hAnsiTheme="minorEastAsia" w:eastAsiaTheme="minorEastAsia"/>
                              </w:rPr>
                            </w:pPr>
                            <w:r>
                              <w:rPr>
                                <w:rFonts w:hint="eastAsia" w:asciiTheme="minorEastAsia" w:hAnsiTheme="minorEastAsia" w:eastAsiaTheme="minorEastAsia"/>
                              </w:rPr>
                              <w:t>资格审查</w:t>
                            </w:r>
                          </w:p>
                          <w:p w14:paraId="4A8E3201">
                            <w:pPr>
                              <w:jc w:val="center"/>
                              <w:rPr>
                                <w:rFonts w:ascii="仿宋_GB2312" w:eastAsia="仿宋_GB2312"/>
                              </w:rPr>
                            </w:pPr>
                          </w:p>
                          <w:p w14:paraId="62A7330C">
                            <w:pPr>
                              <w:rPr>
                                <w:rFonts w:ascii="仿宋_GB2312" w:eastAsia="仿宋_GB2312"/>
                              </w:rPr>
                            </w:pPr>
                            <w:r>
                              <w:rPr>
                                <w:rFonts w:hint="eastAsia" w:ascii="仿宋_GB2312" w:eastAsia="仿宋_GB2312"/>
                              </w:rPr>
                              <w:t>立项</w:t>
                            </w:r>
                          </w:p>
                          <w:p w14:paraId="28219BE1">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9.85pt;margin-top:131.3pt;height:20.65pt;width:85.7pt;z-index:251682816;mso-width-relative:page;mso-height-relative:page;" fillcolor="#DBEEF4 [664]" filled="t" stroked="t" coordsize="21600,21600" o:gfxdata="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H3l30NkAAAALAQAADwAAAAAAAAABACAA&#10;AAAiAAAAZHJzL2Rvd25yZXYueG1sUEsBAhQAFAAAAAgAh07iQIa9T/5+AgAAAAUAAA4AAAAAAAAA&#10;AQAgAAAAKAEAAGRycy9lMm9Eb2MueG1sUEsFBgAAAAAGAAYAWQEAABgGAAAAAA==&#10;">
                <v:fill on="t" focussize="0,0"/>
                <v:stroke weight="0.5pt" color="#000000 [3204]" joinstyle="round"/>
                <v:imagedata o:title=""/>
                <o:lock v:ext="edit" aspectratio="f"/>
                <v:textbox>
                  <w:txbxContent>
                    <w:p w14:paraId="30128E16">
                      <w:pPr>
                        <w:jc w:val="center"/>
                        <w:rPr>
                          <w:rFonts w:asciiTheme="minorEastAsia" w:hAnsiTheme="minorEastAsia" w:eastAsiaTheme="minorEastAsia"/>
                        </w:rPr>
                      </w:pPr>
                      <w:r>
                        <w:rPr>
                          <w:rFonts w:hint="eastAsia" w:asciiTheme="minorEastAsia" w:hAnsiTheme="minorEastAsia" w:eastAsiaTheme="minorEastAsia"/>
                        </w:rPr>
                        <w:t>资格审查</w:t>
                      </w:r>
                    </w:p>
                    <w:p w14:paraId="4A8E3201">
                      <w:pPr>
                        <w:jc w:val="center"/>
                        <w:rPr>
                          <w:rFonts w:ascii="仿宋_GB2312" w:eastAsia="仿宋_GB2312"/>
                        </w:rPr>
                      </w:pPr>
                    </w:p>
                    <w:p w14:paraId="62A7330C">
                      <w:pPr>
                        <w:rPr>
                          <w:rFonts w:ascii="仿宋_GB2312" w:eastAsia="仿宋_GB2312"/>
                        </w:rPr>
                      </w:pPr>
                      <w:r>
                        <w:rPr>
                          <w:rFonts w:hint="eastAsia" w:ascii="仿宋_GB2312" w:eastAsia="仿宋_GB2312"/>
                        </w:rPr>
                        <w:t>立项</w:t>
                      </w:r>
                    </w:p>
                    <w:p w14:paraId="28219BE1">
                      <w:pPr>
                        <w:rPr>
                          <w:rFonts w:ascii="仿宋_GB2312" w:eastAsia="仿宋_GB2312"/>
                        </w:rPr>
                      </w:pPr>
                    </w:p>
                  </w:txbxContent>
                </v:textbox>
              </v:shape>
            </w:pict>
          </mc:Fallback>
        </mc:AlternateContent>
      </w:r>
      <w:r>
        <w:rPr>
          <w:rFonts w:asciiTheme="minorEastAsia" w:hAnsiTheme="minorEastAsia" w:eastAsiaTheme="minorEastAsia"/>
          <w:color w:val="auto"/>
          <w:sz w:val="24"/>
          <w:highlight w:val="none"/>
        </w:rPr>
        <mc:AlternateContent>
          <mc:Choice Requires="wps">
            <w:drawing>
              <wp:anchor distT="0" distB="0" distL="114300" distR="114300" simplePos="0" relativeHeight="251681792" behindDoc="0" locked="0" layoutInCell="1" allowOverlap="1">
                <wp:simplePos x="0" y="0"/>
                <wp:positionH relativeFrom="column">
                  <wp:posOffset>1906270</wp:posOffset>
                </wp:positionH>
                <wp:positionV relativeFrom="paragraph">
                  <wp:posOffset>5068570</wp:posOffset>
                </wp:positionV>
                <wp:extent cx="0" cy="261620"/>
                <wp:effectExtent l="95250" t="0" r="57150" b="62230"/>
                <wp:wrapNone/>
                <wp:docPr id="17" name="直接箭头连接符 17"/>
                <wp:cNvGraphicFramePr/>
                <a:graphic xmlns:a="http://schemas.openxmlformats.org/drawingml/2006/main">
                  <a:graphicData uri="http://schemas.microsoft.com/office/word/2010/wordprocessingShape">
                    <wps:wsp>
                      <wps:cNvCnPr/>
                      <wps:spPr>
                        <a:xfrm>
                          <a:off x="0" y="0"/>
                          <a:ext cx="0" cy="261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399.1pt;height:20.6pt;width:0pt;z-index:251681792;mso-width-relative:page;mso-height-relative:page;" filled="f" stroked="t" coordsize="21600,21600" o:gfxdata="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NHujd2gAAAAsBAAAP&#10;AAAAAAAAAAEAIAAAACIAAABkcnMvZG93bnJldi54bWxQSwECFAAUAAAACACHTuJAfOofuBYCAAAB&#10;BAAADgAAAAAAAAABACAAAAApAQAAZHJzL2Uyb0RvYy54bWxQSwUGAAAAAAYABgBZAQAAsQUAAAAA&#10;">
                <v:fill on="f" focussize="0,0"/>
                <v:stroke color="#4A7EBB [3204]" joinstyle="round" endarrow="open"/>
                <v:imagedata o:title=""/>
                <o:lock v:ext="edit" aspectratio="f"/>
              </v:shape>
            </w:pict>
          </mc:Fallback>
        </mc:AlternateContent>
      </w:r>
      <w:r>
        <w:rPr>
          <w:rFonts w:asciiTheme="minorEastAsia" w:hAnsiTheme="minorEastAsia" w:eastAsiaTheme="minorEastAsia"/>
          <w:color w:val="auto"/>
          <w:sz w:val="24"/>
          <w:highlight w:val="none"/>
        </w:rPr>
        <mc:AlternateContent>
          <mc:Choice Requires="wps">
            <w:drawing>
              <wp:anchor distT="0" distB="0" distL="114300" distR="114300" simplePos="0" relativeHeight="251662336" behindDoc="0" locked="0" layoutInCell="1" allowOverlap="1">
                <wp:simplePos x="0" y="0"/>
                <wp:positionH relativeFrom="column">
                  <wp:posOffset>1905000</wp:posOffset>
                </wp:positionH>
                <wp:positionV relativeFrom="paragraph">
                  <wp:posOffset>4542155</wp:posOffset>
                </wp:positionV>
                <wp:extent cx="0" cy="261620"/>
                <wp:effectExtent l="95250" t="0" r="57150" b="62230"/>
                <wp:wrapNone/>
                <wp:docPr id="19" name="直接箭头连接符 19"/>
                <wp:cNvGraphicFramePr/>
                <a:graphic xmlns:a="http://schemas.openxmlformats.org/drawingml/2006/main">
                  <a:graphicData uri="http://schemas.microsoft.com/office/word/2010/wordprocessingShape">
                    <wps:wsp>
                      <wps:cNvCnPr/>
                      <wps:spPr>
                        <a:xfrm>
                          <a:off x="0" y="0"/>
                          <a:ext cx="0" cy="261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pt;margin-top:357.65pt;height:20.6pt;width:0pt;z-index:251662336;mso-width-relative:page;mso-height-relative:page;" filled="f" stroked="t" coordsize="21600,21600" o:gfxdata="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IWEuFjZAAAACwEAAA8A&#10;AAAAAAAAAQAgAAAAIgAAAGRycy9kb3ducmV2LnhtbFBLAQIUABQAAAAIAIdO4kCE52acFgIAAAEE&#10;AAAOAAAAAAAAAAEAIAAAACgBAABkcnMvZTJvRG9jLnhtbFBLBQYAAAAABgAGAFkBAACw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1312" behindDoc="0" locked="0" layoutInCell="1" allowOverlap="1">
                <wp:simplePos x="0" y="0"/>
                <wp:positionH relativeFrom="column">
                  <wp:posOffset>1405255</wp:posOffset>
                </wp:positionH>
                <wp:positionV relativeFrom="paragraph">
                  <wp:posOffset>84455</wp:posOffset>
                </wp:positionV>
                <wp:extent cx="1089025" cy="262255"/>
                <wp:effectExtent l="0" t="0" r="15875" b="23495"/>
                <wp:wrapNone/>
                <wp:docPr id="21" name="文本框 21"/>
                <wp:cNvGraphicFramePr/>
                <a:graphic xmlns:a="http://schemas.openxmlformats.org/drawingml/2006/main">
                  <a:graphicData uri="http://schemas.microsoft.com/office/word/2010/wordprocessingShape">
                    <wps:wsp>
                      <wps:cNvSpPr txBox="1"/>
                      <wps:spPr>
                        <a:xfrm>
                          <a:off x="0" y="0"/>
                          <a:ext cx="1089271"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CDD23D8">
                            <w:pPr>
                              <w:jc w:val="center"/>
                              <w:rPr>
                                <w:rFonts w:asciiTheme="minorEastAsia" w:hAnsiTheme="minorEastAsia" w:eastAsiaTheme="minorEastAsia"/>
                              </w:rPr>
                            </w:pPr>
                            <w:r>
                              <w:rPr>
                                <w:rFonts w:hint="eastAsia" w:asciiTheme="minorEastAsia" w:hAnsiTheme="minorEastAsia" w:eastAsiaTheme="minorEastAsia"/>
                              </w:rPr>
                              <w:t>编制谈判文件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65pt;margin-top:6.65pt;height:20.65pt;width:85.75pt;z-index:251661312;mso-width-relative:page;mso-height-relative:page;" fillcolor="#DBEEF4 [664]" filled="t" stroked="t" coordsize="21600,21600" o:gfxdata="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Go9qSnXAAAACQEAAA8AAAAAAAAAAQAgAAAA&#10;IgAAAGRycy9kb3ducmV2LnhtbFBLAQIUABQAAAAIAIdO4kASw+0yfgIAAAAFAAAOAAAAAAAAAAEA&#10;IAAAACYBAABkcnMvZTJvRG9jLnhtbFBLBQYAAAAABgAGAFkBAAAWBgAAAAA=&#10;">
                <v:fill on="t" focussize="0,0"/>
                <v:stroke weight="0.5pt" color="#000000 [3204]" joinstyle="round"/>
                <v:imagedata o:title=""/>
                <o:lock v:ext="edit" aspectratio="f"/>
                <v:textbox>
                  <w:txbxContent>
                    <w:p w14:paraId="0CDD23D8">
                      <w:pPr>
                        <w:jc w:val="center"/>
                        <w:rPr>
                          <w:rFonts w:asciiTheme="minorEastAsia" w:hAnsiTheme="minorEastAsia" w:eastAsiaTheme="minorEastAsia"/>
                        </w:rPr>
                      </w:pPr>
                      <w:r>
                        <w:rPr>
                          <w:rFonts w:hint="eastAsia" w:asciiTheme="minorEastAsia" w:hAnsiTheme="minorEastAsia" w:eastAsiaTheme="minorEastAsia"/>
                        </w:rPr>
                        <w:t>编制谈判文件</w:t>
                      </w: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6432" behindDoc="0" locked="0" layoutInCell="1" allowOverlap="1">
                <wp:simplePos x="0" y="0"/>
                <wp:positionH relativeFrom="column">
                  <wp:posOffset>1405255</wp:posOffset>
                </wp:positionH>
                <wp:positionV relativeFrom="paragraph">
                  <wp:posOffset>1134110</wp:posOffset>
                </wp:positionV>
                <wp:extent cx="1088390" cy="262255"/>
                <wp:effectExtent l="0" t="0" r="16510" b="23495"/>
                <wp:wrapNone/>
                <wp:docPr id="40" name="文本框 40"/>
                <wp:cNvGraphicFramePr/>
                <a:graphic xmlns:a="http://schemas.openxmlformats.org/drawingml/2006/main">
                  <a:graphicData uri="http://schemas.microsoft.com/office/word/2010/wordprocessingShape">
                    <wps:wsp>
                      <wps:cNvSpPr txBox="1"/>
                      <wps:spPr>
                        <a:xfrm>
                          <a:off x="0" y="0"/>
                          <a:ext cx="1088359"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4A9BA60">
                            <w:pPr>
                              <w:jc w:val="center"/>
                              <w:rPr>
                                <w:rFonts w:asciiTheme="minorEastAsia" w:hAnsiTheme="minorEastAsia" w:eastAsiaTheme="minorEastAsia"/>
                              </w:rPr>
                            </w:pPr>
                            <w:r>
                              <w:rPr>
                                <w:rFonts w:hint="eastAsia" w:asciiTheme="minorEastAsia" w:hAnsiTheme="minorEastAsia" w:eastAsiaTheme="minorEastAsia"/>
                              </w:rPr>
                              <w:t>开启响应文件</w:t>
                            </w:r>
                          </w:p>
                          <w:p w14:paraId="0B00B844">
                            <w:pPr>
                              <w:rPr>
                                <w:rFonts w:ascii="仿宋_GB2312" w:eastAsia="仿宋_GB2312"/>
                              </w:rPr>
                            </w:pPr>
                            <w:r>
                              <w:rPr>
                                <w:rFonts w:hint="eastAsia" w:ascii="仿宋_GB2312" w:eastAsia="仿宋_GB2312"/>
                              </w:rPr>
                              <w:t>立项</w:t>
                            </w:r>
                          </w:p>
                          <w:p w14:paraId="08F6C2D9">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65pt;margin-top:89.3pt;height:20.65pt;width:85.7pt;z-index:251666432;mso-width-relative:page;mso-height-relative:page;" fillcolor="#DBEEF4 [664]" filled="t" stroked="t" coordsize="21600,21600" o:gfxdata="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rO2/I9kAAAALAQAADwAAAAAAAAABACAA&#10;AAAiAAAAZHJzL2Rvd25yZXYueG1sUEsBAhQAFAAAAAgAh07iQHxGMX1+AgAAAAUAAA4AAAAAAAAA&#10;AQAgAAAAKAEAAGRycy9lMm9Eb2MueG1sUEsFBgAAAAAGAAYAWQEAABgGAAAAAA==&#10;">
                <v:fill on="t" focussize="0,0"/>
                <v:stroke weight="0.5pt" color="#000000 [3204]" joinstyle="round"/>
                <v:imagedata o:title=""/>
                <o:lock v:ext="edit" aspectratio="f"/>
                <v:textbox>
                  <w:txbxContent>
                    <w:p w14:paraId="44A9BA60">
                      <w:pPr>
                        <w:jc w:val="center"/>
                        <w:rPr>
                          <w:rFonts w:asciiTheme="minorEastAsia" w:hAnsiTheme="minorEastAsia" w:eastAsiaTheme="minorEastAsia"/>
                        </w:rPr>
                      </w:pPr>
                      <w:r>
                        <w:rPr>
                          <w:rFonts w:hint="eastAsia" w:asciiTheme="minorEastAsia" w:hAnsiTheme="minorEastAsia" w:eastAsiaTheme="minorEastAsia"/>
                        </w:rPr>
                        <w:t>开启响应文件</w:t>
                      </w:r>
                    </w:p>
                    <w:p w14:paraId="0B00B844">
                      <w:pPr>
                        <w:rPr>
                          <w:rFonts w:ascii="仿宋_GB2312" w:eastAsia="仿宋_GB2312"/>
                        </w:rPr>
                      </w:pPr>
                      <w:r>
                        <w:rPr>
                          <w:rFonts w:hint="eastAsia" w:ascii="仿宋_GB2312" w:eastAsia="仿宋_GB2312"/>
                        </w:rPr>
                        <w:t>立项</w:t>
                      </w:r>
                    </w:p>
                    <w:p w14:paraId="08F6C2D9">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7456" behindDoc="0" locked="0" layoutInCell="1" allowOverlap="1">
                <wp:simplePos x="0" y="0"/>
                <wp:positionH relativeFrom="column">
                  <wp:posOffset>1421130</wp:posOffset>
                </wp:positionH>
                <wp:positionV relativeFrom="paragraph">
                  <wp:posOffset>609600</wp:posOffset>
                </wp:positionV>
                <wp:extent cx="1073150" cy="262255"/>
                <wp:effectExtent l="0" t="0" r="12700" b="23495"/>
                <wp:wrapNone/>
                <wp:docPr id="41" name="文本框 41"/>
                <wp:cNvGraphicFramePr/>
                <a:graphic xmlns:a="http://schemas.openxmlformats.org/drawingml/2006/main">
                  <a:graphicData uri="http://schemas.microsoft.com/office/word/2010/wordprocessingShape">
                    <wps:wsp>
                      <wps:cNvSpPr txBox="1"/>
                      <wps:spPr>
                        <a:xfrm>
                          <a:off x="0" y="0"/>
                          <a:ext cx="1073066"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62B664C">
                            <w:pPr>
                              <w:jc w:val="center"/>
                              <w:rPr>
                                <w:rFonts w:asciiTheme="minorEastAsia" w:hAnsiTheme="minorEastAsia" w:eastAsiaTheme="minorEastAsia"/>
                              </w:rPr>
                            </w:pPr>
                            <w:r>
                              <w:rPr>
                                <w:rFonts w:hint="eastAsia" w:asciiTheme="minorEastAsia" w:hAnsiTheme="minorEastAsia" w:eastAsiaTheme="minorEastAsia"/>
                              </w:rPr>
                              <w:t>邀请供应商</w:t>
                            </w:r>
                          </w:p>
                          <w:p w14:paraId="02B8108D">
                            <w:pPr>
                              <w:rPr>
                                <w:rFonts w:ascii="仿宋_GB2312" w:eastAsia="仿宋_GB2312"/>
                              </w:rPr>
                            </w:pPr>
                            <w:r>
                              <w:rPr>
                                <w:rFonts w:hint="eastAsia" w:ascii="仿宋_GB2312" w:eastAsia="仿宋_GB2312"/>
                              </w:rPr>
                              <w:t>立项</w:t>
                            </w:r>
                          </w:p>
                          <w:p w14:paraId="6153FB27">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1.9pt;margin-top:48pt;height:20.65pt;width:84.5pt;z-index:251667456;mso-width-relative:page;mso-height-relative:page;" fillcolor="#DBEEF4 [664]" filled="t" stroked="t" coordsize="21600,21600" o:gfxdata="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AYC1oP2AAAAAoBAAAPAAAAAAAAAAEAIAAA&#10;ACIAAABkcnMvZG93bnJldi54bWxQSwECFAAUAAAACACHTuJAXCaksn4CAAAABQAADgAAAAAAAAAB&#10;ACAAAAAnAQAAZHJzL2Uyb0RvYy54bWxQSwUGAAAAAAYABgBZAQAAFwYAAAAA&#10;">
                <v:fill on="t" focussize="0,0"/>
                <v:stroke weight="0.5pt" color="#000000 [3204]" joinstyle="round"/>
                <v:imagedata o:title=""/>
                <o:lock v:ext="edit" aspectratio="f"/>
                <v:textbox>
                  <w:txbxContent>
                    <w:p w14:paraId="562B664C">
                      <w:pPr>
                        <w:jc w:val="center"/>
                        <w:rPr>
                          <w:rFonts w:asciiTheme="minorEastAsia" w:hAnsiTheme="minorEastAsia" w:eastAsiaTheme="minorEastAsia"/>
                        </w:rPr>
                      </w:pPr>
                      <w:r>
                        <w:rPr>
                          <w:rFonts w:hint="eastAsia" w:asciiTheme="minorEastAsia" w:hAnsiTheme="minorEastAsia" w:eastAsiaTheme="minorEastAsia"/>
                        </w:rPr>
                        <w:t>邀请供应商</w:t>
                      </w:r>
                    </w:p>
                    <w:p w14:paraId="02B8108D">
                      <w:pPr>
                        <w:rPr>
                          <w:rFonts w:ascii="仿宋_GB2312" w:eastAsia="仿宋_GB2312"/>
                        </w:rPr>
                      </w:pPr>
                      <w:r>
                        <w:rPr>
                          <w:rFonts w:hint="eastAsia" w:ascii="仿宋_GB2312" w:eastAsia="仿宋_GB2312"/>
                        </w:rPr>
                        <w:t>立项</w:t>
                      </w:r>
                    </w:p>
                    <w:p w14:paraId="6153FB27">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8480" behindDoc="0" locked="0" layoutInCell="1" allowOverlap="1">
                <wp:simplePos x="0" y="0"/>
                <wp:positionH relativeFrom="column">
                  <wp:posOffset>1929765</wp:posOffset>
                </wp:positionH>
                <wp:positionV relativeFrom="paragraph">
                  <wp:posOffset>346710</wp:posOffset>
                </wp:positionV>
                <wp:extent cx="0" cy="262255"/>
                <wp:effectExtent l="95250" t="0" r="57150" b="62230"/>
                <wp:wrapNone/>
                <wp:docPr id="42" name="直接箭头连接符 42"/>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1.95pt;margin-top:27.3pt;height:20.65pt;width:0pt;z-index:251668480;mso-width-relative:page;mso-height-relative:page;" filled="f" stroked="t" coordsize="21600,21600" o:gfxdata="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nRbH+2QAAAAkBAAAPAAAA&#10;AAAAAAEAIAAAACIAAABkcnMvZG93bnJldi54bWxQSwECFAAUAAAACACHTuJAme7FIhQCAAABBAAA&#10;DgAAAAAAAAABACAAAAAo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9504" behindDoc="0" locked="0" layoutInCell="1" allowOverlap="1">
                <wp:simplePos x="0" y="0"/>
                <wp:positionH relativeFrom="column">
                  <wp:posOffset>1929765</wp:posOffset>
                </wp:positionH>
                <wp:positionV relativeFrom="paragraph">
                  <wp:posOffset>871855</wp:posOffset>
                </wp:positionV>
                <wp:extent cx="0" cy="262255"/>
                <wp:effectExtent l="95250" t="0" r="57150" b="62230"/>
                <wp:wrapNone/>
                <wp:docPr id="43" name="直接箭头连接符 43"/>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1.95pt;margin-top:68.65pt;height:20.65pt;width:0pt;z-index:251669504;mso-width-relative:page;mso-height-relative:page;" filled="f" stroked="t" coordsize="21600,21600" o:gfxdata="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zrHWWdkAAAALAQAADwAA&#10;AAAAAAABACAAAAAiAAAAZHJzL2Rvd25yZXYueG1sUEsBAhQAFAAAAAgAh07iQJDa/OsVAgAAAQQA&#10;AA4AAAAAAAAAAQAgAAAAKAEAAGRycy9lMm9Eb2MueG1sUEsFBgAAAAAGAAYAWQEAAK8FA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0528" behindDoc="0" locked="0" layoutInCell="1" allowOverlap="1">
                <wp:simplePos x="0" y="0"/>
                <wp:positionH relativeFrom="column">
                  <wp:posOffset>1906270</wp:posOffset>
                </wp:positionH>
                <wp:positionV relativeFrom="paragraph">
                  <wp:posOffset>2437765</wp:posOffset>
                </wp:positionV>
                <wp:extent cx="0" cy="262255"/>
                <wp:effectExtent l="95250" t="0" r="57150" b="62230"/>
                <wp:wrapNone/>
                <wp:docPr id="44" name="直接箭头连接符 44"/>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91.95pt;height:20.65pt;width:0pt;z-index:251670528;mso-width-relative:page;mso-height-relative:page;" filled="f" stroked="t" coordsize="21600,21600" o:gfxdata="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yPnwL2QAAAAsBAAAPAAAA&#10;AAAAAAEAIAAAACIAAABkcnMvZG93bnJldi54bWxQSwECFAAUAAAACACHTuJAbFzA+RQCAAABBAAA&#10;DgAAAAAAAAABACAAAAAo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1552" behindDoc="0" locked="0" layoutInCell="1" allowOverlap="1">
                <wp:simplePos x="0" y="0"/>
                <wp:positionH relativeFrom="column">
                  <wp:posOffset>1906270</wp:posOffset>
                </wp:positionH>
                <wp:positionV relativeFrom="paragraph">
                  <wp:posOffset>1921510</wp:posOffset>
                </wp:positionV>
                <wp:extent cx="0" cy="262255"/>
                <wp:effectExtent l="95250" t="0" r="57150" b="62230"/>
                <wp:wrapNone/>
                <wp:docPr id="45" name="直接箭头连接符 45"/>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51.3pt;height:20.65pt;width:0pt;z-index:251671552;mso-width-relative:page;mso-height-relative:page;" filled="f" stroked="t" coordsize="21600,21600" o:gfxdata="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Vti8rYAAAACwEAAA8AAAAA&#10;AAAAAQAgAAAAIgAAAGRycy9kb3ducmV2LnhtbFBLAQIUABQAAAAIAIdO4kBlaPkwFAIAAAEEAAAO&#10;AAAAAAAAAAEAIAAAACcBAABkcnMvZTJvRG9jLnhtbFBLBQYAAAAABgAGAFkBAACt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2576" behindDoc="0" locked="0" layoutInCell="1" allowOverlap="1">
                <wp:simplePos x="0" y="0"/>
                <wp:positionH relativeFrom="column">
                  <wp:posOffset>1906270</wp:posOffset>
                </wp:positionH>
                <wp:positionV relativeFrom="paragraph">
                  <wp:posOffset>1396365</wp:posOffset>
                </wp:positionV>
                <wp:extent cx="0" cy="262255"/>
                <wp:effectExtent l="95250" t="0" r="57150" b="62230"/>
                <wp:wrapNone/>
                <wp:docPr id="46" name="直接箭头连接符 46"/>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09.95pt;height:20.65pt;width:0pt;z-index:251672576;mso-width-relative:page;mso-height-relative:page;" filled="f" stroked="t" coordsize="21600,21600" o:gfxdata="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CZCjqrYAAAACwEAAA8AAAAA&#10;AAAAAQAgAAAAIgAAAGRycy9kb3ducmV2LnhtbFBLAQIUABQAAAAIAIdO4kA/MsOwFAIAAAEEAAAO&#10;AAAAAAAAAAEAIAAAACcBAABkcnMvZTJvRG9jLnhtbFBLBQYAAAAABgAGAFkBAACt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5648" behindDoc="0" locked="0" layoutInCell="1" allowOverlap="1">
                <wp:simplePos x="0" y="0"/>
                <wp:positionH relativeFrom="column">
                  <wp:posOffset>1906270</wp:posOffset>
                </wp:positionH>
                <wp:positionV relativeFrom="paragraph">
                  <wp:posOffset>3487420</wp:posOffset>
                </wp:positionV>
                <wp:extent cx="0" cy="262255"/>
                <wp:effectExtent l="95250" t="0" r="57150" b="62230"/>
                <wp:wrapNone/>
                <wp:docPr id="47" name="直接箭头连接符 47"/>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274.6pt;height:20.65pt;width:0pt;z-index:251675648;mso-width-relative:page;mso-height-relative:page;" filled="f" stroked="t" coordsize="21600,21600" o:gfxdata="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QAE9f9kAAAALAQAADwAA&#10;AAAAAAABACAAAAAiAAAAZHJzL2Rvd25yZXYueG1sUEsBAhQAFAAAAAgAh07iQDYG+nkVAgAAAQQA&#10;AA4AAAAAAAAAAQAgAAAAKAEAAGRycy9lMm9Eb2MueG1sUEsFBgAAAAAGAAYAWQEAAK8FA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6672" behindDoc="0" locked="0" layoutInCell="1" allowOverlap="1">
                <wp:simplePos x="0" y="0"/>
                <wp:positionH relativeFrom="column">
                  <wp:posOffset>1906270</wp:posOffset>
                </wp:positionH>
                <wp:positionV relativeFrom="paragraph">
                  <wp:posOffset>2962910</wp:posOffset>
                </wp:positionV>
                <wp:extent cx="0" cy="262255"/>
                <wp:effectExtent l="95250" t="0" r="57150" b="62230"/>
                <wp:wrapNone/>
                <wp:docPr id="48" name="直接箭头连接符 48"/>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233.3pt;height:20.65pt;width:0pt;z-index:251676672;mso-width-relative:page;mso-height-relative:page;" filled="f" stroked="t" coordsize="21600,21600" o:gfxdata="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M6aQ52QAAAAsBAAAPAAAA&#10;AAAAAAEAIAAAACIAAABkcnMvZG93bnJldi54bWxQSwECFAAUAAAACACHTuJAxz+6lBQCAAABBAAA&#10;DgAAAAAAAAABACAAAAAo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9744" behindDoc="0" locked="0" layoutInCell="1" allowOverlap="1">
                <wp:simplePos x="0" y="0"/>
                <wp:positionH relativeFrom="column">
                  <wp:posOffset>1906270</wp:posOffset>
                </wp:positionH>
                <wp:positionV relativeFrom="paragraph">
                  <wp:posOffset>4012565</wp:posOffset>
                </wp:positionV>
                <wp:extent cx="0" cy="262255"/>
                <wp:effectExtent l="95250" t="0" r="57150" b="62230"/>
                <wp:wrapNone/>
                <wp:docPr id="49" name="直接箭头连接符 49"/>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315.95pt;height:20.65pt;width:0pt;z-index:251679744;mso-width-relative:page;mso-height-relative:page;" filled="f" stroked="t" coordsize="21600,21600" o:gfxdata="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L4rJWdkAAAALAQAADwAA&#10;AAAAAAABACAAAAAiAAAAZHJzL2Rvd25yZXYueG1sUEsBAhQAFAAAAAgAh07iQM4Lg10VAgAAAQQA&#10;AA4AAAAAAAAAAQAgAAAAKAEAAGRycy9lMm9Eb2MueG1sUEsFBgAAAAAGAAYAWQEAAK8FAAAAAA==&#10;">
                <v:fill on="f" focussize="0,0"/>
                <v:stroke color="#4A7EBB [3204]" joinstyle="round" endarrow="open"/>
                <v:imagedata o:title=""/>
                <o:lock v:ext="edit" aspectratio="f"/>
              </v:shape>
            </w:pict>
          </mc:Fallback>
        </mc:AlternateContent>
      </w:r>
      <w:r>
        <w:rPr>
          <w:rFonts w:hint="eastAsia" w:cs="仿宋_GB2312" w:asciiTheme="minorEastAsia" w:hAnsiTheme="minorEastAsia" w:eastAsiaTheme="minorEastAsia"/>
          <w:b/>
          <w:color w:val="auto"/>
          <w:sz w:val="36"/>
          <w:szCs w:val="20"/>
          <w:highlight w:val="none"/>
        </w:rPr>
        <w:br w:type="page"/>
      </w:r>
    </w:p>
    <w:p w14:paraId="0FE37690">
      <w:pPr>
        <w:adjustRightInd/>
        <w:spacing w:line="360" w:lineRule="auto"/>
        <w:jc w:val="center"/>
        <w:outlineLvl w:val="0"/>
        <w:rPr>
          <w:rFonts w:cs="仿宋_GB2312" w:asciiTheme="minorEastAsia" w:hAnsiTheme="minorEastAsia" w:eastAsiaTheme="minorEastAsia"/>
          <w:b/>
          <w:color w:val="auto"/>
          <w:sz w:val="36"/>
          <w:szCs w:val="20"/>
          <w:highlight w:val="none"/>
        </w:rPr>
      </w:pPr>
      <w:bookmarkStart w:id="50" w:name="_Toc181265283"/>
      <w:r>
        <w:rPr>
          <w:rFonts w:hint="eastAsia" w:cs="仿宋_GB2312" w:asciiTheme="minorEastAsia" w:hAnsiTheme="minorEastAsia" w:eastAsiaTheme="minorEastAsia"/>
          <w:b/>
          <w:color w:val="auto"/>
          <w:sz w:val="36"/>
          <w:szCs w:val="20"/>
          <w:highlight w:val="none"/>
        </w:rPr>
        <w:t>第三部分</w:t>
      </w:r>
      <w:bookmarkEnd w:id="8"/>
      <w:r>
        <w:rPr>
          <w:rFonts w:hint="eastAsia" w:cs="仿宋_GB2312" w:asciiTheme="minorEastAsia" w:hAnsiTheme="minorEastAsia" w:eastAsiaTheme="minorEastAsia"/>
          <w:b/>
          <w:color w:val="auto"/>
          <w:sz w:val="36"/>
          <w:szCs w:val="20"/>
          <w:highlight w:val="none"/>
        </w:rPr>
        <w:t xml:space="preserve">  供应商须知</w:t>
      </w:r>
      <w:bookmarkEnd w:id="9"/>
      <w:bookmarkEnd w:id="50"/>
    </w:p>
    <w:p w14:paraId="0D6F5411">
      <w:pPr>
        <w:adjustRightInd/>
        <w:spacing w:line="360" w:lineRule="auto"/>
        <w:jc w:val="center"/>
        <w:outlineLvl w:val="1"/>
        <w:rPr>
          <w:rFonts w:cs="仿宋_GB2312" w:asciiTheme="minorEastAsia" w:hAnsiTheme="minorEastAsia" w:eastAsiaTheme="minorEastAsia"/>
          <w:b/>
          <w:color w:val="auto"/>
          <w:sz w:val="36"/>
          <w:szCs w:val="20"/>
          <w:highlight w:val="none"/>
        </w:rPr>
      </w:pPr>
      <w:r>
        <w:rPr>
          <w:rFonts w:hint="eastAsia" w:cs="仿宋_GB2312" w:asciiTheme="minorEastAsia" w:hAnsiTheme="minorEastAsia" w:eastAsiaTheme="minorEastAsia"/>
          <w:b/>
          <w:color w:val="auto"/>
          <w:sz w:val="36"/>
          <w:szCs w:val="20"/>
          <w:highlight w:val="none"/>
        </w:rPr>
        <w:t>一、前附表</w:t>
      </w:r>
    </w:p>
    <w:tbl>
      <w:tblPr>
        <w:tblStyle w:val="60"/>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1843"/>
        <w:gridCol w:w="6520"/>
      </w:tblGrid>
      <w:tr w14:paraId="7A9BFB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629" w:type="dxa"/>
            <w:tcBorders>
              <w:top w:val="single" w:color="auto" w:sz="4" w:space="0"/>
              <w:left w:val="single" w:color="auto" w:sz="4" w:space="0"/>
              <w:bottom w:val="single" w:color="auto" w:sz="4" w:space="0"/>
              <w:right w:val="single" w:color="auto" w:sz="4" w:space="0"/>
            </w:tcBorders>
            <w:vAlign w:val="center"/>
          </w:tcPr>
          <w:p w14:paraId="10D864D4">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序号</w:t>
            </w:r>
          </w:p>
        </w:tc>
        <w:tc>
          <w:tcPr>
            <w:tcW w:w="1843" w:type="dxa"/>
            <w:tcBorders>
              <w:top w:val="single" w:color="000000" w:sz="8" w:space="0"/>
              <w:left w:val="single" w:color="auto" w:sz="4" w:space="0"/>
              <w:bottom w:val="single" w:color="000000" w:sz="8" w:space="0"/>
              <w:right w:val="single" w:color="000000" w:sz="8" w:space="0"/>
            </w:tcBorders>
            <w:vAlign w:val="center"/>
          </w:tcPr>
          <w:p w14:paraId="140A2C26">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事项</w:t>
            </w:r>
          </w:p>
        </w:tc>
        <w:tc>
          <w:tcPr>
            <w:tcW w:w="6520" w:type="dxa"/>
            <w:tcBorders>
              <w:top w:val="single" w:color="000000" w:sz="8" w:space="0"/>
              <w:left w:val="single" w:color="000000" w:sz="2" w:space="0"/>
              <w:bottom w:val="single" w:color="000000" w:sz="8" w:space="0"/>
              <w:right w:val="single" w:color="000000" w:sz="8" w:space="0"/>
            </w:tcBorders>
            <w:vAlign w:val="center"/>
          </w:tcPr>
          <w:p w14:paraId="0BBC275F">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本项目的特别规定</w:t>
            </w:r>
          </w:p>
        </w:tc>
      </w:tr>
      <w:tr w14:paraId="0116C7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26" w:hRule="atLeast"/>
        </w:trPr>
        <w:tc>
          <w:tcPr>
            <w:tcW w:w="629" w:type="dxa"/>
            <w:tcBorders>
              <w:top w:val="single" w:color="auto" w:sz="4" w:space="0"/>
              <w:left w:val="single" w:color="auto" w:sz="4" w:space="0"/>
              <w:bottom w:val="single" w:color="auto" w:sz="4" w:space="0"/>
              <w:right w:val="single" w:color="auto" w:sz="4" w:space="0"/>
            </w:tcBorders>
            <w:vAlign w:val="center"/>
          </w:tcPr>
          <w:p w14:paraId="21537E52">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w:t>
            </w:r>
          </w:p>
        </w:tc>
        <w:tc>
          <w:tcPr>
            <w:tcW w:w="1843" w:type="dxa"/>
            <w:tcBorders>
              <w:top w:val="single" w:color="000000" w:sz="8" w:space="0"/>
              <w:left w:val="single" w:color="auto" w:sz="4" w:space="0"/>
              <w:bottom w:val="single" w:color="000000" w:sz="8" w:space="0"/>
              <w:right w:val="single" w:color="000000" w:sz="8" w:space="0"/>
            </w:tcBorders>
            <w:vAlign w:val="center"/>
          </w:tcPr>
          <w:p w14:paraId="7FB66D7E">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项目属性</w:t>
            </w:r>
          </w:p>
        </w:tc>
        <w:tc>
          <w:tcPr>
            <w:tcW w:w="6520" w:type="dxa"/>
            <w:tcBorders>
              <w:top w:val="single" w:color="000000" w:sz="8" w:space="0"/>
              <w:left w:val="single" w:color="000000" w:sz="2" w:space="0"/>
              <w:bottom w:val="single" w:color="000000" w:sz="8" w:space="0"/>
              <w:right w:val="single" w:color="000000" w:sz="8" w:space="0"/>
            </w:tcBorders>
            <w:vAlign w:val="center"/>
          </w:tcPr>
          <w:p w14:paraId="66A68D7D">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服务类</w:t>
            </w:r>
          </w:p>
        </w:tc>
      </w:tr>
      <w:tr w14:paraId="6F437A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rPr>
        <w:tc>
          <w:tcPr>
            <w:tcW w:w="629" w:type="dxa"/>
            <w:tcBorders>
              <w:top w:val="single" w:color="auto" w:sz="4" w:space="0"/>
              <w:left w:val="single" w:color="auto" w:sz="4" w:space="0"/>
              <w:bottom w:val="single" w:color="auto" w:sz="4" w:space="0"/>
              <w:right w:val="single" w:color="auto" w:sz="4" w:space="0"/>
            </w:tcBorders>
            <w:vAlign w:val="center"/>
          </w:tcPr>
          <w:p w14:paraId="183F56F6">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w:t>
            </w:r>
          </w:p>
        </w:tc>
        <w:tc>
          <w:tcPr>
            <w:tcW w:w="1843" w:type="dxa"/>
            <w:tcBorders>
              <w:top w:val="single" w:color="000000" w:sz="8" w:space="0"/>
              <w:left w:val="single" w:color="auto" w:sz="4" w:space="0"/>
              <w:bottom w:val="single" w:color="000000" w:sz="8" w:space="0"/>
              <w:right w:val="single" w:color="000000" w:sz="8" w:space="0"/>
            </w:tcBorders>
            <w:vAlign w:val="center"/>
          </w:tcPr>
          <w:p w14:paraId="4760BC1D">
            <w:pPr>
              <w:snapToGrid w:val="0"/>
              <w:spacing w:line="360" w:lineRule="auto"/>
              <w:rPr>
                <w:rFonts w:cs="宋体" w:asciiTheme="minorEastAsia" w:hAnsiTheme="minorEastAsia" w:eastAsiaTheme="minorEastAsia"/>
                <w:b/>
                <w:color w:val="auto"/>
                <w:kern w:val="0"/>
                <w:sz w:val="24"/>
                <w:highlight w:val="none"/>
              </w:rPr>
            </w:pPr>
            <w:r>
              <w:rPr>
                <w:rFonts w:hint="eastAsia" w:cs="宋体" w:asciiTheme="minorEastAsia" w:hAnsiTheme="minorEastAsia" w:eastAsiaTheme="minorEastAsia"/>
                <w:b/>
                <w:color w:val="auto"/>
                <w:kern w:val="0"/>
                <w:sz w:val="24"/>
                <w:highlight w:val="none"/>
              </w:rPr>
              <w:t>采购标的及其对应的中小企业划分标准所属行业</w:t>
            </w:r>
          </w:p>
        </w:tc>
        <w:tc>
          <w:tcPr>
            <w:tcW w:w="6520" w:type="dxa"/>
            <w:tcBorders>
              <w:top w:val="single" w:color="000000" w:sz="8" w:space="0"/>
              <w:left w:val="single" w:color="000000" w:sz="2" w:space="0"/>
              <w:bottom w:val="single" w:color="000000" w:sz="8" w:space="0"/>
              <w:right w:val="single" w:color="000000" w:sz="8" w:space="0"/>
            </w:tcBorders>
            <w:vAlign w:val="center"/>
          </w:tcPr>
          <w:p w14:paraId="77D4BA17">
            <w:pPr>
              <w:snapToGrid w:val="0"/>
              <w:spacing w:line="360" w:lineRule="auto"/>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（1）标的：</w:t>
            </w:r>
            <w:r>
              <w:rPr>
                <w:rFonts w:hint="eastAsia" w:cs="宋体" w:asciiTheme="minorEastAsia" w:hAnsiTheme="minorEastAsia" w:eastAsiaTheme="minorEastAsia"/>
                <w:color w:val="auto"/>
                <w:kern w:val="0"/>
                <w:sz w:val="24"/>
                <w:highlight w:val="none"/>
                <w:u w:val="single"/>
              </w:rPr>
              <w:t xml:space="preserve"> </w:t>
            </w:r>
            <w:r>
              <w:rPr>
                <w:rFonts w:hint="eastAsia" w:cs="宋体" w:asciiTheme="minorEastAsia" w:hAnsiTheme="minorEastAsia" w:eastAsiaTheme="minorEastAsia"/>
                <w:color w:val="auto"/>
                <w:kern w:val="0"/>
                <w:sz w:val="24"/>
                <w:highlight w:val="none"/>
                <w:u w:val="single"/>
                <w:lang w:val="en-US" w:eastAsia="zh-CN"/>
              </w:rPr>
              <w:t>监理服务</w:t>
            </w:r>
            <w:r>
              <w:rPr>
                <w:rFonts w:hint="eastAsia" w:cs="宋体" w:asciiTheme="minorEastAsia" w:hAnsiTheme="minorEastAsia" w:eastAsiaTheme="minorEastAsia"/>
                <w:color w:val="auto"/>
                <w:kern w:val="0"/>
                <w:sz w:val="24"/>
                <w:highlight w:val="none"/>
                <w:u w:val="single"/>
              </w:rPr>
              <w:t xml:space="preserve"> </w:t>
            </w:r>
            <w:r>
              <w:rPr>
                <w:rFonts w:hint="eastAsia" w:cs="宋体" w:asciiTheme="minorEastAsia" w:hAnsiTheme="minorEastAsia" w:eastAsiaTheme="minorEastAsia"/>
                <w:color w:val="auto"/>
                <w:kern w:val="0"/>
                <w:sz w:val="24"/>
                <w:highlight w:val="none"/>
              </w:rPr>
              <w:t>，属于</w:t>
            </w:r>
            <w:r>
              <w:rPr>
                <w:rFonts w:hint="eastAsia" w:cs="宋体" w:asciiTheme="minorEastAsia" w:hAnsiTheme="minorEastAsia" w:eastAsiaTheme="minorEastAsia"/>
                <w:color w:val="auto"/>
                <w:kern w:val="0"/>
                <w:sz w:val="24"/>
                <w:highlight w:val="none"/>
                <w:u w:val="single"/>
              </w:rPr>
              <w:t xml:space="preserve"> </w:t>
            </w:r>
            <w:r>
              <w:rPr>
                <w:rFonts w:hint="eastAsia" w:cs="宋体" w:asciiTheme="minorEastAsia" w:hAnsiTheme="minorEastAsia" w:eastAsiaTheme="minorEastAsia"/>
                <w:color w:val="auto"/>
                <w:kern w:val="0"/>
                <w:sz w:val="24"/>
                <w:highlight w:val="none"/>
                <w:u w:val="single"/>
                <w:lang w:val="en-US" w:eastAsia="zh-CN"/>
              </w:rPr>
              <w:t>其他未列明</w:t>
            </w:r>
            <w:r>
              <w:rPr>
                <w:rFonts w:hint="eastAsia" w:cs="宋体" w:asciiTheme="minorEastAsia" w:hAnsiTheme="minorEastAsia" w:eastAsiaTheme="minorEastAsia"/>
                <w:color w:val="auto"/>
                <w:kern w:val="0"/>
                <w:sz w:val="24"/>
                <w:highlight w:val="none"/>
                <w:u w:val="single"/>
              </w:rPr>
              <w:t xml:space="preserve"> </w:t>
            </w:r>
            <w:r>
              <w:rPr>
                <w:rFonts w:hint="eastAsia" w:cs="宋体" w:asciiTheme="minorEastAsia" w:hAnsiTheme="minorEastAsia" w:eastAsiaTheme="minorEastAsia"/>
                <w:color w:val="auto"/>
                <w:kern w:val="0"/>
                <w:sz w:val="24"/>
                <w:highlight w:val="none"/>
              </w:rPr>
              <w:t>行业；</w:t>
            </w:r>
          </w:p>
          <w:p w14:paraId="045F459F">
            <w:pPr>
              <w:pStyle w:val="3"/>
              <w:numPr>
                <w:ilvl w:val="0"/>
                <w:numId w:val="0"/>
              </w:numPr>
              <w:jc w:val="both"/>
              <w:rPr>
                <w:rFonts w:cs="宋体" w:asciiTheme="minorEastAsia" w:hAnsiTheme="minorEastAsia" w:eastAsiaTheme="minorEastAsia"/>
                <w:b w:val="0"/>
                <w:bCs w:val="0"/>
                <w:color w:val="auto"/>
                <w:kern w:val="0"/>
                <w:sz w:val="24"/>
                <w:szCs w:val="24"/>
                <w:highlight w:val="none"/>
                <w:lang w:val="en-US"/>
              </w:rPr>
            </w:pPr>
          </w:p>
        </w:tc>
      </w:tr>
      <w:tr w14:paraId="1BDF7A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307" w:hRule="atLeast"/>
        </w:trPr>
        <w:tc>
          <w:tcPr>
            <w:tcW w:w="629" w:type="dxa"/>
            <w:tcBorders>
              <w:top w:val="single" w:color="auto" w:sz="4" w:space="0"/>
              <w:left w:val="single" w:color="auto" w:sz="4" w:space="0"/>
              <w:bottom w:val="single" w:color="auto" w:sz="4" w:space="0"/>
              <w:right w:val="single" w:color="auto" w:sz="4" w:space="0"/>
            </w:tcBorders>
            <w:vAlign w:val="center"/>
          </w:tcPr>
          <w:p w14:paraId="223677B4">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w:t>
            </w:r>
          </w:p>
        </w:tc>
        <w:tc>
          <w:tcPr>
            <w:tcW w:w="1843" w:type="dxa"/>
            <w:tcBorders>
              <w:top w:val="single" w:color="000000" w:sz="8" w:space="0"/>
              <w:left w:val="single" w:color="auto" w:sz="4" w:space="0"/>
              <w:bottom w:val="single" w:color="000000" w:sz="8" w:space="0"/>
              <w:right w:val="single" w:color="000000" w:sz="8" w:space="0"/>
            </w:tcBorders>
            <w:vAlign w:val="center"/>
          </w:tcPr>
          <w:p w14:paraId="6E78E686">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是否允许采购进口产品</w:t>
            </w:r>
          </w:p>
        </w:tc>
        <w:tc>
          <w:tcPr>
            <w:tcW w:w="6520" w:type="dxa"/>
            <w:tcBorders>
              <w:top w:val="single" w:color="000000" w:sz="8" w:space="0"/>
              <w:left w:val="single" w:color="000000" w:sz="2" w:space="0"/>
              <w:bottom w:val="single" w:color="000000" w:sz="8" w:space="0"/>
              <w:right w:val="single" w:color="000000" w:sz="8" w:space="0"/>
            </w:tcBorders>
            <w:vAlign w:val="center"/>
          </w:tcPr>
          <w:p w14:paraId="28168768">
            <w:pPr>
              <w:spacing w:line="360" w:lineRule="auto"/>
              <w:rPr>
                <w:rFonts w:cs="宋体" w:asciiTheme="minorEastAsia" w:hAnsiTheme="minorEastAsia" w:eastAsiaTheme="minorEastAsia"/>
                <w:color w:val="auto"/>
                <w:kern w:val="0"/>
                <w:sz w:val="24"/>
                <w:highlight w:val="none"/>
              </w:rPr>
            </w:pPr>
            <w:sdt>
              <w:sdtPr>
                <w:rPr>
                  <w:rFonts w:hint="eastAsia" w:cs="宋体" w:asciiTheme="minorEastAsia" w:hAnsiTheme="minorEastAsia" w:eastAsiaTheme="minorEastAsia"/>
                  <w:color w:val="auto"/>
                  <w:kern w:val="0"/>
                  <w:sz w:val="24"/>
                  <w:highlight w:val="none"/>
                </w:rPr>
                <w:id w:val="-1828425707"/>
                <w14:checkbox>
                  <w14:checked w14:val="1"/>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cs="宋体" w:asciiTheme="minorEastAsia" w:hAnsiTheme="minorEastAsia" w:eastAsiaTheme="minorEastAsia"/>
                    <w:color w:val="auto"/>
                    <w:kern w:val="0"/>
                    <w:sz w:val="24"/>
                    <w:highlight w:val="none"/>
                  </w:rPr>
                  <w:sym w:font="Wingdings" w:char="F0FE"/>
                </w:r>
              </w:sdtContent>
            </w:sdt>
            <w:r>
              <w:rPr>
                <w:rFonts w:hint="eastAsia" w:cs="宋体" w:asciiTheme="minorEastAsia" w:hAnsiTheme="minorEastAsia" w:eastAsiaTheme="minorEastAsia"/>
                <w:color w:val="auto"/>
                <w:kern w:val="0"/>
                <w:sz w:val="24"/>
                <w:highlight w:val="none"/>
              </w:rPr>
              <w:t>本项目不允许采购进口产品。</w:t>
            </w:r>
          </w:p>
          <w:p w14:paraId="7454DC74">
            <w:pPr>
              <w:spacing w:line="360" w:lineRule="auto"/>
              <w:rPr>
                <w:rFonts w:cs="宋体" w:asciiTheme="minorEastAsia" w:hAnsiTheme="minorEastAsia" w:eastAsiaTheme="minorEastAsia"/>
                <w:color w:val="auto"/>
                <w:highlight w:val="none"/>
              </w:rPr>
            </w:pPr>
            <w:sdt>
              <w:sdtPr>
                <w:rPr>
                  <w:rFonts w:hint="eastAsia" w:cs="宋体" w:asciiTheme="minorEastAsia" w:hAnsiTheme="minorEastAsia" w:eastAsiaTheme="minorEastAsia"/>
                  <w:color w:val="auto"/>
                  <w:kern w:val="0"/>
                  <w:sz w:val="24"/>
                  <w:highlight w:val="none"/>
                </w:rPr>
                <w:id w:val="-52852824"/>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cs="宋体" w:asciiTheme="minorEastAsia" w:hAnsiTheme="minorEastAsia" w:eastAsiaTheme="minorEastAsia"/>
                <w:color w:val="auto"/>
                <w:kern w:val="0"/>
                <w:sz w:val="24"/>
                <w:highlight w:val="none"/>
              </w:rPr>
              <w:t>可以就</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kern w:val="0"/>
                <w:sz w:val="24"/>
                <w:highlight w:val="none"/>
              </w:rPr>
              <w:t>采购进口产品。</w:t>
            </w:r>
          </w:p>
        </w:tc>
      </w:tr>
      <w:tr w14:paraId="091555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47" w:hRule="atLeast"/>
        </w:trPr>
        <w:tc>
          <w:tcPr>
            <w:tcW w:w="629" w:type="dxa"/>
            <w:tcBorders>
              <w:top w:val="single" w:color="auto" w:sz="4" w:space="0"/>
              <w:left w:val="single" w:color="auto" w:sz="4" w:space="0"/>
              <w:bottom w:val="single" w:color="auto" w:sz="4" w:space="0"/>
              <w:right w:val="single" w:color="auto" w:sz="4" w:space="0"/>
            </w:tcBorders>
            <w:vAlign w:val="center"/>
          </w:tcPr>
          <w:p w14:paraId="3EFE499B">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4</w:t>
            </w:r>
          </w:p>
        </w:tc>
        <w:tc>
          <w:tcPr>
            <w:tcW w:w="1843" w:type="dxa"/>
            <w:tcBorders>
              <w:top w:val="single" w:color="000000" w:sz="8" w:space="0"/>
              <w:left w:val="single" w:color="auto" w:sz="4" w:space="0"/>
              <w:bottom w:val="single" w:color="000000" w:sz="8" w:space="0"/>
              <w:right w:val="single" w:color="000000" w:sz="8" w:space="0"/>
            </w:tcBorders>
            <w:vAlign w:val="center"/>
          </w:tcPr>
          <w:p w14:paraId="34783C5F">
            <w:pPr>
              <w:snapToGrid w:val="0"/>
              <w:spacing w:line="360" w:lineRule="auto"/>
              <w:ind w:firstLine="482" w:firstLineChars="200"/>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分包</w:t>
            </w:r>
          </w:p>
        </w:tc>
        <w:tc>
          <w:tcPr>
            <w:tcW w:w="6520" w:type="dxa"/>
            <w:tcBorders>
              <w:top w:val="single" w:color="000000" w:sz="8" w:space="0"/>
              <w:left w:val="single" w:color="000000" w:sz="2" w:space="0"/>
              <w:bottom w:val="single" w:color="000000" w:sz="8" w:space="0"/>
              <w:right w:val="single" w:color="000000" w:sz="8" w:space="0"/>
            </w:tcBorders>
            <w:vAlign w:val="center"/>
          </w:tcPr>
          <w:p w14:paraId="4C57DAD1">
            <w:pPr>
              <w:spacing w:line="360" w:lineRule="auto"/>
              <w:rPr>
                <w:rFonts w:hint="eastAsia" w:cs="宋体" w:asciiTheme="minorEastAsia" w:hAnsiTheme="minorEastAsia" w:eastAsiaTheme="minorEastAsia"/>
                <w:color w:val="auto"/>
                <w:kern w:val="0"/>
                <w:sz w:val="24"/>
                <w:highlight w:val="none"/>
              </w:rPr>
            </w:pPr>
            <w:sdt>
              <w:sdtPr>
                <w:rPr>
                  <w:rFonts w:hint="eastAsia" w:cs="宋体" w:asciiTheme="minorEastAsia" w:hAnsiTheme="minorEastAsia" w:eastAsiaTheme="minorEastAsia"/>
                  <w:color w:val="auto"/>
                  <w:kern w:val="0"/>
                  <w:sz w:val="24"/>
                  <w:highlight w:val="none"/>
                </w:rPr>
                <w:id w:val="-1477286927"/>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ascii="MS Gothic" w:hAnsi="MS Gothic" w:eastAsia="MS Gothic" w:cs="宋体"/>
                    <w:color w:val="auto"/>
                    <w:kern w:val="0"/>
                    <w:sz w:val="24"/>
                    <w:highlight w:val="none"/>
                  </w:rPr>
                  <w:t>☐</w:t>
                </w:r>
              </w:sdtContent>
            </w:sdt>
            <w:r>
              <w:rPr>
                <w:rFonts w:hint="eastAsia" w:cs="宋体" w:asciiTheme="minorEastAsia" w:hAnsiTheme="minorEastAsia" w:eastAsiaTheme="minorEastAsia"/>
                <w:color w:val="auto"/>
                <w:kern w:val="0"/>
                <w:sz w:val="24"/>
                <w:highlight w:val="none"/>
              </w:rPr>
              <w:t xml:space="preserve"> A</w:t>
            </w:r>
            <w:r>
              <w:rPr>
                <w:rFonts w:hint="eastAsia" w:cs="宋体" w:asciiTheme="minorEastAsia" w:hAnsiTheme="minorEastAsia" w:eastAsiaTheme="minorEastAsia"/>
                <w:color w:val="auto"/>
                <w:sz w:val="24"/>
                <w:highlight w:val="none"/>
              </w:rPr>
              <w:t>同意将非主体、非关键性的</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工作分包。</w:t>
            </w:r>
            <w:r>
              <w:rPr>
                <w:rFonts w:hint="eastAsia" w:cs="宋体" w:asciiTheme="minorEastAsia" w:hAnsiTheme="minorEastAsia" w:eastAsiaTheme="minorEastAsia"/>
                <w:color w:val="auto"/>
                <w:kern w:val="0"/>
                <w:sz w:val="24"/>
                <w:highlight w:val="none"/>
              </w:rPr>
              <w:t xml:space="preserve"> </w:t>
            </w:r>
          </w:p>
          <w:p w14:paraId="7871AC9A">
            <w:pPr>
              <w:spacing w:line="360" w:lineRule="auto"/>
              <w:rPr>
                <w:rFonts w:cs="宋体" w:asciiTheme="minorEastAsia" w:hAnsiTheme="minorEastAsia" w:eastAsiaTheme="minorEastAsia"/>
                <w:color w:val="auto"/>
                <w:sz w:val="24"/>
                <w:highlight w:val="none"/>
              </w:rPr>
            </w:pPr>
            <w:sdt>
              <w:sdtPr>
                <w:rPr>
                  <w:rFonts w:hint="eastAsia" w:cs="宋体" w:asciiTheme="minorEastAsia" w:hAnsiTheme="minorEastAsia" w:eastAsiaTheme="minorEastAsia"/>
                  <w:color w:val="auto"/>
                  <w:kern w:val="0"/>
                  <w:sz w:val="24"/>
                  <w:highlight w:val="none"/>
                </w:rPr>
                <w:id w:val="147464712"/>
                <w14:checkbox>
                  <w14:checked w14:val="1"/>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cs="宋体" w:asciiTheme="minorEastAsia" w:hAnsiTheme="minorEastAsia" w:eastAsiaTheme="minorEastAsia"/>
                <w:color w:val="auto"/>
                <w:kern w:val="0"/>
                <w:sz w:val="24"/>
                <w:highlight w:val="none"/>
              </w:rPr>
              <w:t>B</w:t>
            </w:r>
            <w:r>
              <w:rPr>
                <w:rFonts w:hint="eastAsia" w:cs="宋体" w:asciiTheme="minorEastAsia" w:hAnsiTheme="minorEastAsia" w:eastAsiaTheme="minorEastAsia"/>
                <w:color w:val="auto"/>
                <w:sz w:val="24"/>
                <w:highlight w:val="none"/>
              </w:rPr>
              <w:t>不同意分包。</w:t>
            </w:r>
          </w:p>
          <w:p w14:paraId="3A3C3DC4">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注：不得限制大中型企业向小微企业合理分包。</w:t>
            </w:r>
          </w:p>
        </w:tc>
      </w:tr>
      <w:tr w14:paraId="50B2CC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24" w:hRule="atLeast"/>
        </w:trPr>
        <w:tc>
          <w:tcPr>
            <w:tcW w:w="629" w:type="dxa"/>
            <w:tcBorders>
              <w:top w:val="single" w:color="auto" w:sz="4" w:space="0"/>
              <w:left w:val="single" w:color="auto" w:sz="4" w:space="0"/>
              <w:bottom w:val="single" w:color="auto" w:sz="4" w:space="0"/>
              <w:right w:val="single" w:color="auto" w:sz="4" w:space="0"/>
            </w:tcBorders>
            <w:vAlign w:val="center"/>
          </w:tcPr>
          <w:p w14:paraId="639F473C">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5</w:t>
            </w:r>
          </w:p>
        </w:tc>
        <w:tc>
          <w:tcPr>
            <w:tcW w:w="1843" w:type="dxa"/>
            <w:tcBorders>
              <w:top w:val="single" w:color="000000" w:sz="8" w:space="0"/>
              <w:left w:val="single" w:color="auto" w:sz="4" w:space="0"/>
              <w:bottom w:val="single" w:color="000000" w:sz="8" w:space="0"/>
              <w:right w:val="single" w:color="000000" w:sz="8" w:space="0"/>
            </w:tcBorders>
            <w:vAlign w:val="center"/>
          </w:tcPr>
          <w:p w14:paraId="0AD19077">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开标前答疑会或现场考察</w:t>
            </w:r>
          </w:p>
        </w:tc>
        <w:tc>
          <w:tcPr>
            <w:tcW w:w="6520" w:type="dxa"/>
            <w:tcBorders>
              <w:top w:val="single" w:color="000000" w:sz="8" w:space="0"/>
              <w:left w:val="single" w:color="000000" w:sz="2" w:space="0"/>
              <w:bottom w:val="single" w:color="000000" w:sz="8" w:space="0"/>
              <w:right w:val="single" w:color="000000" w:sz="8" w:space="0"/>
            </w:tcBorders>
            <w:vAlign w:val="center"/>
          </w:tcPr>
          <w:p w14:paraId="739ED2ED">
            <w:pPr>
              <w:spacing w:line="360" w:lineRule="auto"/>
              <w:rPr>
                <w:rFonts w:cs="宋体" w:asciiTheme="minorEastAsia" w:hAnsiTheme="minorEastAsia" w:eastAsiaTheme="minorEastAsia"/>
                <w:color w:val="auto"/>
                <w:sz w:val="24"/>
                <w:highlight w:val="none"/>
              </w:rPr>
            </w:pPr>
            <w:sdt>
              <w:sdtPr>
                <w:rPr>
                  <w:rFonts w:hint="eastAsia" w:cs="宋体" w:asciiTheme="minorEastAsia" w:hAnsiTheme="minorEastAsia" w:eastAsiaTheme="minorEastAsia"/>
                  <w:color w:val="auto"/>
                  <w:kern w:val="0"/>
                  <w:sz w:val="24"/>
                  <w:highlight w:val="none"/>
                </w:rPr>
                <w:id w:val="-212966419"/>
                <w14:checkbox>
                  <w14:checked w14:val="1"/>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cs="宋体" w:asciiTheme="minorEastAsia" w:hAnsiTheme="minorEastAsia" w:eastAsiaTheme="minorEastAsia"/>
                    <w:color w:val="auto"/>
                    <w:kern w:val="0"/>
                    <w:sz w:val="24"/>
                    <w:highlight w:val="none"/>
                  </w:rPr>
                  <w:sym w:font="Wingdings" w:char="F0FE"/>
                </w:r>
              </w:sdtContent>
            </w:sdt>
            <w:r>
              <w:rPr>
                <w:rFonts w:hint="eastAsia" w:cs="宋体" w:asciiTheme="minorEastAsia" w:hAnsiTheme="minorEastAsia" w:eastAsiaTheme="minorEastAsia"/>
                <w:color w:val="auto"/>
                <w:kern w:val="0"/>
                <w:sz w:val="24"/>
                <w:highlight w:val="none"/>
              </w:rPr>
              <w:t>A</w:t>
            </w:r>
            <w:r>
              <w:rPr>
                <w:rFonts w:hint="eastAsia" w:cs="宋体" w:asciiTheme="minorEastAsia" w:hAnsiTheme="minorEastAsia" w:eastAsiaTheme="minorEastAsia"/>
                <w:color w:val="auto"/>
                <w:sz w:val="24"/>
                <w:highlight w:val="none"/>
              </w:rPr>
              <w:t>不组织。</w:t>
            </w:r>
          </w:p>
          <w:p w14:paraId="0CCD8545">
            <w:pPr>
              <w:spacing w:line="360" w:lineRule="auto"/>
              <w:rPr>
                <w:rFonts w:cs="宋体" w:asciiTheme="minorEastAsia" w:hAnsiTheme="minorEastAsia" w:eastAsiaTheme="minorEastAsia"/>
                <w:color w:val="auto"/>
                <w:sz w:val="24"/>
                <w:szCs w:val="20"/>
                <w:highlight w:val="none"/>
              </w:rPr>
            </w:pPr>
            <w:sdt>
              <w:sdtPr>
                <w:rPr>
                  <w:rFonts w:hint="eastAsia" w:cs="宋体" w:asciiTheme="minorEastAsia" w:hAnsiTheme="minorEastAsia" w:eastAsiaTheme="minorEastAsia"/>
                  <w:color w:val="auto"/>
                  <w:kern w:val="0"/>
                  <w:sz w:val="24"/>
                  <w:highlight w:val="none"/>
                </w:rPr>
                <w:id w:val="-999802974"/>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cs="宋体" w:asciiTheme="minorEastAsia" w:hAnsiTheme="minorEastAsia" w:eastAsiaTheme="minorEastAsia"/>
                <w:color w:val="auto"/>
                <w:kern w:val="0"/>
                <w:sz w:val="24"/>
                <w:highlight w:val="none"/>
              </w:rPr>
              <w:t>B组织，</w:t>
            </w:r>
            <w:r>
              <w:rPr>
                <w:rFonts w:hint="eastAsia" w:cs="宋体" w:asciiTheme="minorEastAsia" w:hAnsiTheme="minorEastAsia" w:eastAsiaTheme="minorEastAsia"/>
                <w:color w:val="auto"/>
                <w:sz w:val="24"/>
                <w:highlight w:val="none"/>
              </w:rPr>
              <w:t>时间：</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,地点：</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，联系人：</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，联系方式：</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szCs w:val="20"/>
                <w:highlight w:val="none"/>
              </w:rPr>
              <w:t>。</w:t>
            </w:r>
          </w:p>
        </w:tc>
      </w:tr>
      <w:tr w14:paraId="04DA52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rPr>
        <w:tc>
          <w:tcPr>
            <w:tcW w:w="629" w:type="dxa"/>
            <w:tcBorders>
              <w:top w:val="single" w:color="auto" w:sz="4" w:space="0"/>
              <w:left w:val="single" w:color="auto" w:sz="4" w:space="0"/>
              <w:bottom w:val="single" w:color="auto" w:sz="4" w:space="0"/>
              <w:right w:val="single" w:color="auto" w:sz="4" w:space="0"/>
            </w:tcBorders>
            <w:vAlign w:val="center"/>
          </w:tcPr>
          <w:p w14:paraId="0B7CCA2A">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6</w:t>
            </w:r>
          </w:p>
        </w:tc>
        <w:tc>
          <w:tcPr>
            <w:tcW w:w="1843" w:type="dxa"/>
            <w:tcBorders>
              <w:top w:val="single" w:color="000000" w:sz="8" w:space="0"/>
              <w:left w:val="single" w:color="auto" w:sz="4" w:space="0"/>
              <w:bottom w:val="single" w:color="000000" w:sz="8" w:space="0"/>
              <w:right w:val="single" w:color="000000" w:sz="8" w:space="0"/>
            </w:tcBorders>
            <w:vAlign w:val="center"/>
          </w:tcPr>
          <w:p w14:paraId="6943B994">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样品提供</w:t>
            </w:r>
          </w:p>
        </w:tc>
        <w:tc>
          <w:tcPr>
            <w:tcW w:w="6520" w:type="dxa"/>
            <w:tcBorders>
              <w:top w:val="single" w:color="000000" w:sz="8" w:space="0"/>
              <w:left w:val="single" w:color="000000" w:sz="2" w:space="0"/>
              <w:bottom w:val="single" w:color="000000" w:sz="8" w:space="0"/>
              <w:right w:val="single" w:color="000000" w:sz="8" w:space="0"/>
            </w:tcBorders>
            <w:vAlign w:val="center"/>
          </w:tcPr>
          <w:p w14:paraId="130AC7DD">
            <w:pPr>
              <w:spacing w:line="360" w:lineRule="auto"/>
              <w:rPr>
                <w:rFonts w:cs="宋体" w:asciiTheme="minorEastAsia" w:hAnsiTheme="minorEastAsia" w:eastAsiaTheme="minorEastAsia"/>
                <w:color w:val="auto"/>
                <w:sz w:val="24"/>
                <w:highlight w:val="none"/>
              </w:rPr>
            </w:pPr>
            <w:sdt>
              <w:sdtPr>
                <w:rPr>
                  <w:rFonts w:hint="eastAsia" w:cs="宋体" w:asciiTheme="minorEastAsia" w:hAnsiTheme="minorEastAsia" w:eastAsiaTheme="minorEastAsia"/>
                  <w:color w:val="auto"/>
                  <w:kern w:val="0"/>
                  <w:sz w:val="24"/>
                  <w:highlight w:val="none"/>
                </w:rPr>
                <w:id w:val="-1639946486"/>
                <w14:checkbox>
                  <w14:checked w14:val="1"/>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cs="宋体" w:asciiTheme="minorEastAsia" w:hAnsiTheme="minorEastAsia" w:eastAsiaTheme="minorEastAsia"/>
                    <w:color w:val="auto"/>
                    <w:kern w:val="0"/>
                    <w:sz w:val="24"/>
                    <w:highlight w:val="none"/>
                  </w:rPr>
                  <w:sym w:font="Wingdings" w:char="F0FE"/>
                </w:r>
              </w:sdtContent>
            </w:sdt>
            <w:r>
              <w:rPr>
                <w:rFonts w:hint="eastAsia" w:cs="宋体" w:asciiTheme="minorEastAsia" w:hAnsiTheme="minorEastAsia" w:eastAsiaTheme="minorEastAsia"/>
                <w:color w:val="auto"/>
                <w:kern w:val="0"/>
                <w:sz w:val="24"/>
                <w:highlight w:val="none"/>
              </w:rPr>
              <w:t>A</w:t>
            </w:r>
            <w:r>
              <w:rPr>
                <w:rFonts w:hint="eastAsia" w:cs="宋体" w:asciiTheme="minorEastAsia" w:hAnsiTheme="minorEastAsia" w:eastAsiaTheme="minorEastAsia"/>
                <w:color w:val="auto"/>
                <w:sz w:val="24"/>
                <w:highlight w:val="none"/>
              </w:rPr>
              <w:t>不要求提供。</w:t>
            </w:r>
          </w:p>
          <w:p w14:paraId="3FFF38B6">
            <w:pPr>
              <w:spacing w:line="360" w:lineRule="auto"/>
              <w:rPr>
                <w:rFonts w:cs="宋体" w:asciiTheme="minorEastAsia" w:hAnsiTheme="minorEastAsia" w:eastAsiaTheme="minorEastAsia"/>
                <w:color w:val="auto"/>
                <w:kern w:val="0"/>
                <w:sz w:val="24"/>
                <w:highlight w:val="none"/>
              </w:rPr>
            </w:pPr>
            <w:sdt>
              <w:sdtPr>
                <w:rPr>
                  <w:rFonts w:hint="eastAsia" w:cs="宋体" w:asciiTheme="minorEastAsia" w:hAnsiTheme="minorEastAsia" w:eastAsiaTheme="minorEastAsia"/>
                  <w:color w:val="auto"/>
                  <w:kern w:val="0"/>
                  <w:sz w:val="24"/>
                  <w:highlight w:val="none"/>
                </w:rPr>
                <w:id w:val="1026831988"/>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cs="宋体" w:asciiTheme="minorEastAsia" w:hAnsiTheme="minorEastAsia" w:eastAsiaTheme="minorEastAsia"/>
                <w:color w:val="auto"/>
                <w:kern w:val="0"/>
                <w:sz w:val="24"/>
                <w:highlight w:val="none"/>
              </w:rPr>
              <w:t>B要求提供，</w:t>
            </w:r>
          </w:p>
          <w:p w14:paraId="4DB40021">
            <w:pPr>
              <w:spacing w:line="360" w:lineRule="auto"/>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（1）</w:t>
            </w:r>
            <w:r>
              <w:rPr>
                <w:rFonts w:hint="eastAsia" w:cs="宋体" w:asciiTheme="minorEastAsia" w:hAnsiTheme="minorEastAsia" w:eastAsiaTheme="minorEastAsia"/>
                <w:snapToGrid w:val="0"/>
                <w:color w:val="auto"/>
                <w:kern w:val="28"/>
                <w:sz w:val="24"/>
                <w:highlight w:val="none"/>
              </w:rPr>
              <w:t>样品：</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kern w:val="0"/>
                <w:sz w:val="24"/>
                <w:highlight w:val="none"/>
              </w:rPr>
              <w:t>；</w:t>
            </w:r>
          </w:p>
          <w:p w14:paraId="5A38322A">
            <w:pPr>
              <w:spacing w:line="360" w:lineRule="auto"/>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（2）</w:t>
            </w:r>
            <w:r>
              <w:rPr>
                <w:rFonts w:hint="eastAsia" w:cs="宋体" w:asciiTheme="minorEastAsia" w:hAnsiTheme="minorEastAsia" w:eastAsiaTheme="minorEastAsia"/>
                <w:snapToGrid w:val="0"/>
                <w:color w:val="auto"/>
                <w:kern w:val="28"/>
                <w:sz w:val="24"/>
                <w:highlight w:val="none"/>
              </w:rPr>
              <w:t>样品制作的标准和要求：</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kern w:val="0"/>
                <w:sz w:val="24"/>
                <w:highlight w:val="none"/>
              </w:rPr>
              <w:t>；</w:t>
            </w:r>
          </w:p>
          <w:p w14:paraId="519862E3">
            <w:pPr>
              <w:spacing w:line="360" w:lineRule="auto"/>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（3）样品的评审方法以及评审标准</w:t>
            </w:r>
            <w:r>
              <w:rPr>
                <w:rFonts w:hint="eastAsia" w:cs="宋体" w:asciiTheme="minorEastAsia" w:hAnsiTheme="minorEastAsia" w:eastAsiaTheme="minorEastAsia"/>
                <w:snapToGrid w:val="0"/>
                <w:color w:val="auto"/>
                <w:kern w:val="28"/>
                <w:sz w:val="24"/>
                <w:highlight w:val="none"/>
              </w:rPr>
              <w:t>：详见</w:t>
            </w:r>
            <w:r>
              <w:rPr>
                <w:rFonts w:hint="eastAsia" w:cs="宋体" w:asciiTheme="minorEastAsia" w:hAnsiTheme="minorEastAsia" w:eastAsiaTheme="minorEastAsia"/>
                <w:color w:val="auto"/>
                <w:sz w:val="24"/>
                <w:highlight w:val="none"/>
                <w:u w:val="single"/>
              </w:rPr>
              <w:t>评审标准</w:t>
            </w:r>
            <w:r>
              <w:rPr>
                <w:rFonts w:hint="eastAsia" w:cs="宋体" w:asciiTheme="minorEastAsia" w:hAnsiTheme="minorEastAsia" w:eastAsiaTheme="minorEastAsia"/>
                <w:color w:val="auto"/>
                <w:kern w:val="0"/>
                <w:sz w:val="24"/>
                <w:highlight w:val="none"/>
              </w:rPr>
              <w:t>；</w:t>
            </w:r>
          </w:p>
          <w:p w14:paraId="54C9279E">
            <w:pPr>
              <w:spacing w:line="360" w:lineRule="auto"/>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（4）是否需要随样品提交检测报告：</w:t>
            </w:r>
            <w:sdt>
              <w:sdtPr>
                <w:rPr>
                  <w:rFonts w:hint="eastAsia" w:cs="宋体" w:asciiTheme="minorEastAsia" w:hAnsiTheme="minorEastAsia" w:eastAsiaTheme="minorEastAsia"/>
                  <w:color w:val="auto"/>
                  <w:kern w:val="0"/>
                  <w:sz w:val="24"/>
                  <w:highlight w:val="none"/>
                </w:rPr>
                <w:id w:val="1303421454"/>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cs="宋体" w:asciiTheme="minorEastAsia" w:hAnsiTheme="minorEastAsia" w:eastAsiaTheme="minorEastAsia"/>
                <w:color w:val="auto"/>
                <w:kern w:val="0"/>
                <w:sz w:val="24"/>
                <w:highlight w:val="none"/>
              </w:rPr>
              <w:t>否；</w:t>
            </w:r>
            <w:sdt>
              <w:sdtPr>
                <w:rPr>
                  <w:rFonts w:hint="eastAsia" w:cs="宋体" w:asciiTheme="minorEastAsia" w:hAnsiTheme="minorEastAsia" w:eastAsiaTheme="minorEastAsia"/>
                  <w:color w:val="auto"/>
                  <w:kern w:val="0"/>
                  <w:sz w:val="24"/>
                  <w:highlight w:val="none"/>
                </w:rPr>
                <w:id w:val="1621728433"/>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cs="宋体" w:asciiTheme="minorEastAsia" w:hAnsiTheme="minorEastAsia" w:eastAsiaTheme="minorEastAsia"/>
                <w:color w:val="auto"/>
                <w:kern w:val="0"/>
                <w:sz w:val="24"/>
                <w:highlight w:val="none"/>
              </w:rPr>
              <w:t>是，检测机构的要求</w:t>
            </w: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kern w:val="0"/>
                <w:sz w:val="24"/>
                <w:highlight w:val="none"/>
              </w:rPr>
              <w:t>；检测内容</w:t>
            </w: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kern w:val="0"/>
                <w:sz w:val="24"/>
                <w:highlight w:val="none"/>
              </w:rPr>
              <w:t>。</w:t>
            </w:r>
          </w:p>
          <w:p w14:paraId="750B543C">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（5）提供样品的时间：</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kern w:val="0"/>
                <w:sz w:val="24"/>
                <w:highlight w:val="none"/>
              </w:rPr>
              <w:t>；地点：</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kern w:val="0"/>
                <w:sz w:val="24"/>
                <w:highlight w:val="none"/>
              </w:rPr>
              <w:t>；联系人</w:t>
            </w: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kern w:val="28"/>
                <w:sz w:val="24"/>
                <w:highlight w:val="none"/>
              </w:rPr>
              <w:t>联系电话：</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。请供应商在上述时间内提供样品并按规定位置安装完毕。超过截止时间的，采购人或采购代理机构将不予接收，并将清场并封闭样品现场。</w:t>
            </w:r>
          </w:p>
          <w:p w14:paraId="53040839">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 (6)采购活动结束后，对于未成交人提供的样品，采购人、采购代理机构将通知未成交人在规定的时间内取回，逾期未取回的，采购人、采购代理机构不负保管义务；对于成交人提供的样品，采购人将进行保管、封存，并作为履约验收的参考。</w:t>
            </w:r>
          </w:p>
          <w:p w14:paraId="09A67145">
            <w:pPr>
              <w:spacing w:line="360" w:lineRule="auto"/>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color w:val="auto"/>
                <w:sz w:val="24"/>
                <w:highlight w:val="none"/>
              </w:rPr>
              <w:t>（7）制作、运输、安装和保管样品所发生的一切费用由供应商自理。</w:t>
            </w:r>
          </w:p>
        </w:tc>
      </w:tr>
      <w:tr w14:paraId="707436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rPr>
        <w:tc>
          <w:tcPr>
            <w:tcW w:w="629" w:type="dxa"/>
            <w:tcBorders>
              <w:top w:val="single" w:color="auto" w:sz="4" w:space="0"/>
              <w:left w:val="single" w:color="auto" w:sz="4" w:space="0"/>
              <w:bottom w:val="single" w:color="auto" w:sz="4" w:space="0"/>
              <w:right w:val="single" w:color="auto" w:sz="4" w:space="0"/>
            </w:tcBorders>
            <w:vAlign w:val="center"/>
          </w:tcPr>
          <w:p w14:paraId="078889B0">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7</w:t>
            </w:r>
          </w:p>
        </w:tc>
        <w:tc>
          <w:tcPr>
            <w:tcW w:w="1843" w:type="dxa"/>
            <w:tcBorders>
              <w:top w:val="single" w:color="000000" w:sz="8" w:space="0"/>
              <w:left w:val="single" w:color="auto" w:sz="4" w:space="0"/>
              <w:bottom w:val="single" w:color="000000" w:sz="8" w:space="0"/>
              <w:right w:val="single" w:color="000000" w:sz="8" w:space="0"/>
            </w:tcBorders>
            <w:vAlign w:val="center"/>
          </w:tcPr>
          <w:p w14:paraId="556B282C">
            <w:pPr>
              <w:snapToGrid w:val="0"/>
              <w:spacing w:line="360" w:lineRule="auto"/>
              <w:jc w:val="center"/>
              <w:rPr>
                <w:rFonts w:cs="宋体" w:asciiTheme="minorEastAsia" w:hAnsiTheme="minorEastAsia" w:eastAsiaTheme="minorEastAsia"/>
                <w:bCs/>
                <w:color w:val="auto"/>
                <w:sz w:val="24"/>
                <w:highlight w:val="none"/>
              </w:rPr>
            </w:pPr>
            <w:r>
              <w:rPr>
                <w:rFonts w:hint="eastAsia" w:cs="宋体" w:asciiTheme="minorEastAsia" w:hAnsiTheme="minorEastAsia" w:eastAsiaTheme="minorEastAsia"/>
                <w:b/>
                <w:color w:val="auto"/>
                <w:sz w:val="24"/>
                <w:highlight w:val="none"/>
              </w:rPr>
              <w:t>方案讲解演示</w:t>
            </w:r>
          </w:p>
        </w:tc>
        <w:tc>
          <w:tcPr>
            <w:tcW w:w="6520" w:type="dxa"/>
            <w:tcBorders>
              <w:top w:val="single" w:color="000000" w:sz="8" w:space="0"/>
              <w:left w:val="single" w:color="000000" w:sz="2" w:space="0"/>
              <w:bottom w:val="single" w:color="000000" w:sz="8" w:space="0"/>
              <w:right w:val="single" w:color="000000" w:sz="8" w:space="0"/>
            </w:tcBorders>
            <w:vAlign w:val="center"/>
          </w:tcPr>
          <w:p w14:paraId="64FCEC72">
            <w:pPr>
              <w:spacing w:line="360" w:lineRule="auto"/>
              <w:rPr>
                <w:rFonts w:cs="宋体" w:asciiTheme="minorEastAsia" w:hAnsiTheme="minorEastAsia" w:eastAsiaTheme="minorEastAsia"/>
                <w:color w:val="auto"/>
                <w:sz w:val="24"/>
                <w:highlight w:val="none"/>
              </w:rPr>
            </w:pPr>
            <w:sdt>
              <w:sdtPr>
                <w:rPr>
                  <w:rFonts w:hint="eastAsia" w:cs="宋体" w:asciiTheme="minorEastAsia" w:hAnsiTheme="minorEastAsia" w:eastAsiaTheme="minorEastAsia"/>
                  <w:color w:val="auto"/>
                  <w:kern w:val="0"/>
                  <w:sz w:val="24"/>
                  <w:highlight w:val="none"/>
                </w:rPr>
                <w:id w:val="-1859348549"/>
                <w14:checkbox>
                  <w14:checked w14:val="1"/>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cs="宋体" w:asciiTheme="minorEastAsia" w:hAnsiTheme="minorEastAsia" w:eastAsiaTheme="minorEastAsia"/>
                    <w:color w:val="auto"/>
                    <w:kern w:val="0"/>
                    <w:sz w:val="24"/>
                    <w:highlight w:val="none"/>
                  </w:rPr>
                  <w:sym w:font="Wingdings" w:char="F0FE"/>
                </w:r>
              </w:sdtContent>
            </w:sdt>
            <w:r>
              <w:rPr>
                <w:rFonts w:hint="eastAsia" w:cs="宋体" w:asciiTheme="minorEastAsia" w:hAnsiTheme="minorEastAsia" w:eastAsiaTheme="minorEastAsia"/>
                <w:color w:val="auto"/>
                <w:kern w:val="0"/>
                <w:sz w:val="24"/>
                <w:highlight w:val="none"/>
              </w:rPr>
              <w:t>A</w:t>
            </w:r>
            <w:r>
              <w:rPr>
                <w:rFonts w:hint="eastAsia" w:cs="宋体" w:asciiTheme="minorEastAsia" w:hAnsiTheme="minorEastAsia" w:eastAsiaTheme="minorEastAsia"/>
                <w:color w:val="auto"/>
                <w:sz w:val="24"/>
                <w:highlight w:val="none"/>
              </w:rPr>
              <w:t>不组织。</w:t>
            </w:r>
          </w:p>
          <w:p w14:paraId="5D11E85B">
            <w:pPr>
              <w:spacing w:line="360" w:lineRule="auto"/>
              <w:rPr>
                <w:rFonts w:cs="宋体" w:asciiTheme="minorEastAsia" w:hAnsiTheme="minorEastAsia" w:eastAsiaTheme="minorEastAsia"/>
                <w:color w:val="auto"/>
                <w:kern w:val="0"/>
                <w:sz w:val="24"/>
                <w:highlight w:val="none"/>
              </w:rPr>
            </w:pPr>
            <w:sdt>
              <w:sdtPr>
                <w:rPr>
                  <w:rFonts w:hint="eastAsia" w:cs="宋体" w:asciiTheme="minorEastAsia" w:hAnsiTheme="minorEastAsia" w:eastAsiaTheme="minorEastAsia"/>
                  <w:color w:val="auto"/>
                  <w:kern w:val="0"/>
                  <w:sz w:val="24"/>
                  <w:highlight w:val="none"/>
                </w:rPr>
                <w:id w:val="1174071719"/>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cs="宋体" w:asciiTheme="minorEastAsia" w:hAnsiTheme="minorEastAsia" w:eastAsiaTheme="minorEastAsia"/>
                <w:color w:val="auto"/>
                <w:kern w:val="0"/>
                <w:sz w:val="24"/>
                <w:highlight w:val="none"/>
              </w:rPr>
              <w:t>B组织。</w:t>
            </w:r>
          </w:p>
          <w:p w14:paraId="4BF1F734">
            <w:pPr>
              <w:snapToGrid w:val="0"/>
              <w:spacing w:line="360" w:lineRule="auto"/>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（1）在评审时安排每个供应商进行方案讲解演示。每个供应商时间不超过</w:t>
            </w:r>
            <w:r>
              <w:rPr>
                <w:rFonts w:hint="eastAsia" w:cs="宋体" w:asciiTheme="minorEastAsia" w:hAnsiTheme="minorEastAsia" w:eastAsiaTheme="minorEastAsia"/>
                <w:color w:val="auto"/>
                <w:kern w:val="0"/>
                <w:sz w:val="24"/>
                <w:highlight w:val="none"/>
                <w:u w:val="single"/>
              </w:rPr>
              <w:t>20</w:t>
            </w:r>
            <w:r>
              <w:rPr>
                <w:rFonts w:hint="eastAsia" w:ascii="宋体" w:hAnsi="宋体" w:cs="宋体"/>
                <w:color w:val="auto"/>
                <w:kern w:val="0"/>
                <w:sz w:val="24"/>
                <w:highlight w:val="none"/>
                <w:u w:val="single"/>
              </w:rPr>
              <w:t>（编制时可根据项目情况进行调整）</w:t>
            </w:r>
            <w:r>
              <w:rPr>
                <w:rFonts w:hint="eastAsia" w:cs="宋体" w:asciiTheme="minorEastAsia" w:hAnsiTheme="minorEastAsia" w:eastAsiaTheme="minorEastAsia"/>
                <w:color w:val="auto"/>
                <w:kern w:val="0"/>
                <w:sz w:val="24"/>
                <w:highlight w:val="none"/>
              </w:rPr>
              <w:t>分钟，讲解次序以响应文件解密时间先后次序为准，讲解演示人员不超过</w:t>
            </w:r>
            <w:r>
              <w:rPr>
                <w:rFonts w:hint="eastAsia" w:cs="宋体" w:asciiTheme="minorEastAsia" w:hAnsiTheme="minorEastAsia" w:eastAsiaTheme="minorEastAsia"/>
                <w:color w:val="auto"/>
                <w:kern w:val="0"/>
                <w:sz w:val="24"/>
                <w:highlight w:val="none"/>
                <w:u w:val="single"/>
              </w:rPr>
              <w:t>3</w:t>
            </w:r>
            <w:r>
              <w:rPr>
                <w:rFonts w:hint="eastAsia" w:ascii="宋体" w:hAnsi="宋体" w:cs="宋体"/>
                <w:color w:val="auto"/>
                <w:kern w:val="0"/>
                <w:sz w:val="24"/>
                <w:highlight w:val="none"/>
                <w:u w:val="single"/>
              </w:rPr>
              <w:t>（编制时可根据项目情况进行调整）</w:t>
            </w:r>
            <w:r>
              <w:rPr>
                <w:rFonts w:hint="eastAsia" w:cs="宋体" w:asciiTheme="minorEastAsia" w:hAnsiTheme="minorEastAsia" w:eastAsiaTheme="minorEastAsia"/>
                <w:color w:val="auto"/>
                <w:kern w:val="0"/>
                <w:sz w:val="24"/>
                <w:highlight w:val="none"/>
              </w:rPr>
              <w:t>人。讲解演示结束后按要求解答评标委员会提问。</w:t>
            </w:r>
          </w:p>
          <w:p w14:paraId="02EF0C66">
            <w:pPr>
              <w:snapToGrid w:val="0"/>
              <w:spacing w:line="360" w:lineRule="auto"/>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（2）方案讲解演示可选择以下其中一种方式：</w:t>
            </w:r>
          </w:p>
          <w:p w14:paraId="5FE00F4B">
            <w:pPr>
              <w:snapToGrid w:val="0"/>
              <w:spacing w:line="360" w:lineRule="auto"/>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方式一：广西政府采购云平台在线讲解演示。广西政府采购云平台在线讲解需供应商根据广西政府采购云平台操作要求做好准备工作，提前完善软硬件配置环境。</w:t>
            </w:r>
          </w:p>
          <w:p w14:paraId="7B8666C4">
            <w:pPr>
              <w:snapToGrid w:val="0"/>
              <w:spacing w:line="360" w:lineRule="auto"/>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方式二：交易中心现场讲解演示。现场讲解地点为</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kern w:val="0"/>
                <w:sz w:val="24"/>
                <w:highlight w:val="none"/>
              </w:rPr>
              <w:t>，讲解演示所用电脑等设备由供应商自备。现场讲解演示人员进场时提供讲解人员名单（加盖公章或授权代表签名）及身份证明，否则不得讲解演示。</w:t>
            </w:r>
          </w:p>
          <w:p w14:paraId="0C159A3C">
            <w:pPr>
              <w:snapToGrid w:val="0"/>
              <w:spacing w:line="360" w:lineRule="auto"/>
              <w:rPr>
                <w:rFonts w:cs="宋体" w:asciiTheme="minorEastAsia" w:hAnsiTheme="minorEastAsia" w:eastAsiaTheme="minorEastAsia"/>
                <w:b/>
                <w:color w:val="auto"/>
                <w:kern w:val="0"/>
                <w:sz w:val="24"/>
                <w:highlight w:val="none"/>
                <w:lang w:val="zh-CN"/>
              </w:rPr>
            </w:pPr>
            <w:r>
              <w:rPr>
                <w:rFonts w:hint="eastAsia" w:cs="宋体" w:asciiTheme="minorEastAsia" w:hAnsiTheme="minorEastAsia" w:eastAsiaTheme="minorEastAsia"/>
                <w:color w:val="auto"/>
                <w:kern w:val="0"/>
                <w:sz w:val="24"/>
                <w:highlight w:val="none"/>
              </w:rPr>
              <w:t>注：因供应商自身原因导致无法演示或者演示效果不理想的，责任自负。因平台原因导致本项目方案讲解演示环节无法顺利开展，按照相关规定执行。</w:t>
            </w:r>
          </w:p>
        </w:tc>
      </w:tr>
      <w:tr w14:paraId="66F603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61" w:hRule="atLeast"/>
        </w:trPr>
        <w:tc>
          <w:tcPr>
            <w:tcW w:w="629" w:type="dxa"/>
            <w:vMerge w:val="restart"/>
            <w:tcBorders>
              <w:top w:val="single" w:color="auto" w:sz="4" w:space="0"/>
              <w:left w:val="single" w:color="auto" w:sz="4" w:space="0"/>
              <w:right w:val="single" w:color="auto" w:sz="4" w:space="0"/>
            </w:tcBorders>
            <w:vAlign w:val="center"/>
          </w:tcPr>
          <w:p w14:paraId="34618445">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8</w:t>
            </w:r>
          </w:p>
        </w:tc>
        <w:tc>
          <w:tcPr>
            <w:tcW w:w="1843" w:type="dxa"/>
            <w:vMerge w:val="restart"/>
            <w:tcBorders>
              <w:top w:val="single" w:color="000000" w:sz="8" w:space="0"/>
              <w:left w:val="single" w:color="auto" w:sz="4" w:space="0"/>
              <w:right w:val="single" w:color="000000" w:sz="8" w:space="0"/>
            </w:tcBorders>
            <w:vAlign w:val="center"/>
          </w:tcPr>
          <w:p w14:paraId="50945A38">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供应商应当提供的资格、资信证明文件</w:t>
            </w:r>
          </w:p>
        </w:tc>
        <w:tc>
          <w:tcPr>
            <w:tcW w:w="6520" w:type="dxa"/>
            <w:tcBorders>
              <w:top w:val="single" w:color="000000" w:sz="8" w:space="0"/>
              <w:left w:val="single" w:color="000000" w:sz="2" w:space="0"/>
              <w:bottom w:val="single" w:color="auto" w:sz="4" w:space="0"/>
              <w:right w:val="single" w:color="000000" w:sz="8" w:space="0"/>
            </w:tcBorders>
            <w:vAlign w:val="center"/>
          </w:tcPr>
          <w:p w14:paraId="377B8453">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（1）资格证明文件：见谈判文件第三部分。</w:t>
            </w:r>
          </w:p>
          <w:p w14:paraId="60C24BA8">
            <w:pPr>
              <w:spacing w:line="360" w:lineRule="auto"/>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color w:val="auto"/>
                <w:kern w:val="0"/>
                <w:sz w:val="24"/>
                <w:highlight w:val="none"/>
                <w:lang w:val="zh-CN"/>
              </w:rPr>
              <w:t>供应商未提供有效的资格证明文件的，视为供应商不具备谈判文件中规定的资格要求，响应无效。</w:t>
            </w:r>
          </w:p>
        </w:tc>
      </w:tr>
      <w:tr w14:paraId="26FBB3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780" w:hRule="atLeast"/>
        </w:trPr>
        <w:tc>
          <w:tcPr>
            <w:tcW w:w="629" w:type="dxa"/>
            <w:vMerge w:val="continue"/>
            <w:tcBorders>
              <w:left w:val="single" w:color="auto" w:sz="4" w:space="0"/>
              <w:bottom w:val="single" w:color="auto" w:sz="4" w:space="0"/>
              <w:right w:val="single" w:color="auto" w:sz="4" w:space="0"/>
            </w:tcBorders>
            <w:vAlign w:val="center"/>
          </w:tcPr>
          <w:p w14:paraId="18085539">
            <w:pPr>
              <w:snapToGrid w:val="0"/>
              <w:spacing w:line="360" w:lineRule="auto"/>
              <w:jc w:val="center"/>
              <w:rPr>
                <w:rFonts w:cs="宋体" w:asciiTheme="minorEastAsia" w:hAnsiTheme="minorEastAsia" w:eastAsiaTheme="minorEastAsia"/>
                <w:color w:val="auto"/>
                <w:sz w:val="24"/>
                <w:highlight w:val="none"/>
              </w:rPr>
            </w:pPr>
          </w:p>
        </w:tc>
        <w:tc>
          <w:tcPr>
            <w:tcW w:w="1843" w:type="dxa"/>
            <w:vMerge w:val="continue"/>
            <w:tcBorders>
              <w:left w:val="single" w:color="auto" w:sz="4" w:space="0"/>
              <w:bottom w:val="single" w:color="000000" w:sz="8" w:space="0"/>
              <w:right w:val="single" w:color="000000" w:sz="8" w:space="0"/>
            </w:tcBorders>
            <w:vAlign w:val="center"/>
          </w:tcPr>
          <w:p w14:paraId="5408AE88">
            <w:pPr>
              <w:snapToGrid w:val="0"/>
              <w:spacing w:line="360" w:lineRule="auto"/>
              <w:jc w:val="center"/>
              <w:rPr>
                <w:rFonts w:cs="宋体" w:asciiTheme="minorEastAsia" w:hAnsiTheme="minorEastAsia" w:eastAsiaTheme="minorEastAsia"/>
                <w:b/>
                <w:color w:val="auto"/>
                <w:sz w:val="24"/>
                <w:highlight w:val="none"/>
              </w:rPr>
            </w:pPr>
          </w:p>
        </w:tc>
        <w:tc>
          <w:tcPr>
            <w:tcW w:w="6520" w:type="dxa"/>
            <w:tcBorders>
              <w:top w:val="single" w:color="auto" w:sz="4" w:space="0"/>
              <w:left w:val="single" w:color="000000" w:sz="2" w:space="0"/>
              <w:bottom w:val="single" w:color="000000" w:sz="8" w:space="0"/>
              <w:right w:val="single" w:color="000000" w:sz="8" w:space="0"/>
            </w:tcBorders>
            <w:vAlign w:val="center"/>
          </w:tcPr>
          <w:p w14:paraId="4124B818">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（2）资信证明文件：根据谈判文件采购需求等有关要求提供。</w:t>
            </w:r>
          </w:p>
        </w:tc>
      </w:tr>
      <w:tr w14:paraId="6C9DE2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629" w:type="dxa"/>
            <w:tcBorders>
              <w:top w:val="single" w:color="auto" w:sz="4" w:space="0"/>
              <w:left w:val="single" w:color="000000" w:sz="8" w:space="0"/>
              <w:bottom w:val="single" w:color="auto" w:sz="4" w:space="0"/>
              <w:right w:val="single" w:color="000000" w:sz="2" w:space="0"/>
            </w:tcBorders>
            <w:vAlign w:val="center"/>
          </w:tcPr>
          <w:p w14:paraId="0AC18867">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9</w:t>
            </w:r>
          </w:p>
        </w:tc>
        <w:tc>
          <w:tcPr>
            <w:tcW w:w="1843" w:type="dxa"/>
            <w:tcBorders>
              <w:top w:val="single" w:color="000000" w:sz="8" w:space="0"/>
              <w:left w:val="single" w:color="000000" w:sz="2" w:space="0"/>
              <w:bottom w:val="single" w:color="000000" w:sz="8" w:space="0"/>
              <w:right w:val="single" w:color="000000" w:sz="8" w:space="0"/>
            </w:tcBorders>
            <w:vAlign w:val="center"/>
          </w:tcPr>
          <w:p w14:paraId="27E17D34">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节能产品、环境标志产品</w:t>
            </w:r>
          </w:p>
        </w:tc>
        <w:tc>
          <w:tcPr>
            <w:tcW w:w="6520" w:type="dxa"/>
            <w:tcBorders>
              <w:top w:val="single" w:color="000000" w:sz="8" w:space="0"/>
              <w:left w:val="single" w:color="000000" w:sz="2" w:space="0"/>
              <w:bottom w:val="single" w:color="000000" w:sz="8" w:space="0"/>
              <w:right w:val="single" w:color="000000" w:sz="8" w:space="0"/>
            </w:tcBorders>
            <w:vAlign w:val="center"/>
          </w:tcPr>
          <w:p w14:paraId="06C6B915">
            <w:pPr>
              <w:snapToGrid w:val="0"/>
              <w:spacing w:line="360" w:lineRule="auto"/>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kern w:val="0"/>
                <w:sz w:val="24"/>
                <w:highlight w:val="none"/>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tc>
      </w:tr>
      <w:tr w14:paraId="7F0FD0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629" w:type="dxa"/>
            <w:tcBorders>
              <w:top w:val="single" w:color="auto" w:sz="4" w:space="0"/>
              <w:left w:val="single" w:color="000000" w:sz="8" w:space="0"/>
              <w:bottom w:val="single" w:color="auto" w:sz="4" w:space="0"/>
              <w:right w:val="single" w:color="000000" w:sz="2" w:space="0"/>
            </w:tcBorders>
            <w:vAlign w:val="center"/>
          </w:tcPr>
          <w:p w14:paraId="10F721B6">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10</w:t>
            </w:r>
          </w:p>
        </w:tc>
        <w:tc>
          <w:tcPr>
            <w:tcW w:w="1843" w:type="dxa"/>
            <w:tcBorders>
              <w:top w:val="single" w:color="000000" w:sz="8" w:space="0"/>
              <w:left w:val="single" w:color="000000" w:sz="2" w:space="0"/>
              <w:bottom w:val="single" w:color="000000" w:sz="8" w:space="0"/>
              <w:right w:val="single" w:color="000000" w:sz="8" w:space="0"/>
            </w:tcBorders>
            <w:vAlign w:val="center"/>
          </w:tcPr>
          <w:p w14:paraId="71AA0240">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最后报价要求</w:t>
            </w:r>
          </w:p>
        </w:tc>
        <w:tc>
          <w:tcPr>
            <w:tcW w:w="6520" w:type="dxa"/>
            <w:tcBorders>
              <w:top w:val="single" w:color="000000" w:sz="8" w:space="0"/>
              <w:left w:val="single" w:color="000000" w:sz="2" w:space="0"/>
              <w:bottom w:val="single" w:color="000000" w:sz="8" w:space="0"/>
              <w:right w:val="single" w:color="000000" w:sz="8" w:space="0"/>
            </w:tcBorders>
            <w:vAlign w:val="center"/>
          </w:tcPr>
          <w:p w14:paraId="7648DFF5">
            <w:pPr>
              <w:numPr>
                <w:ilvl w:val="0"/>
                <w:numId w:val="7"/>
              </w:numPr>
              <w:snapToGrid w:val="0"/>
              <w:spacing w:line="360" w:lineRule="auto"/>
              <w:jc w:val="left"/>
              <w:rPr>
                <w:rFonts w:hint="eastAsia"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有关本项目实施所需的所有费用（含税费）均计入最后报价。《最后报价</w:t>
            </w:r>
            <w:r>
              <w:rPr>
                <w:rFonts w:hint="eastAsia" w:cs="宋体" w:asciiTheme="minorEastAsia" w:hAnsiTheme="minorEastAsia" w:eastAsiaTheme="minorEastAsia"/>
                <w:color w:val="auto"/>
                <w:sz w:val="24"/>
                <w:highlight w:val="none"/>
              </w:rPr>
              <w:t>一览表（报价表）</w:t>
            </w:r>
            <w:r>
              <w:rPr>
                <w:rFonts w:hint="eastAsia" w:cs="宋体" w:asciiTheme="minorEastAsia" w:hAnsiTheme="minorEastAsia" w:eastAsiaTheme="minorEastAsia"/>
                <w:color w:val="auto"/>
                <w:kern w:val="0"/>
                <w:sz w:val="24"/>
                <w:highlight w:val="none"/>
                <w:lang w:val="zh-CN"/>
              </w:rPr>
              <w:t>》</w:t>
            </w:r>
            <w:r>
              <w:rPr>
                <w:rFonts w:hint="eastAsia" w:cs="宋体" w:asciiTheme="minorEastAsia" w:hAnsiTheme="minorEastAsia" w:eastAsiaTheme="minorEastAsia"/>
                <w:color w:val="auto"/>
                <w:sz w:val="24"/>
                <w:highlight w:val="none"/>
              </w:rPr>
              <w:t>是最后报价的唯一载体</w:t>
            </w:r>
            <w:r>
              <w:rPr>
                <w:rFonts w:hint="eastAsia" w:cs="宋体" w:asciiTheme="minorEastAsia" w:hAnsiTheme="minorEastAsia" w:eastAsiaTheme="minorEastAsia"/>
                <w:color w:val="auto"/>
                <w:kern w:val="0"/>
                <w:sz w:val="24"/>
                <w:highlight w:val="none"/>
                <w:lang w:val="zh-CN"/>
              </w:rPr>
              <w:t>。</w:t>
            </w:r>
            <w:r>
              <w:rPr>
                <w:rFonts w:hint="eastAsia" w:cs="宋体" w:asciiTheme="minorEastAsia" w:hAnsiTheme="minorEastAsia" w:eastAsiaTheme="minorEastAsia"/>
                <w:b/>
                <w:bCs/>
                <w:color w:val="auto"/>
                <w:kern w:val="0"/>
                <w:sz w:val="24"/>
                <w:highlight w:val="none"/>
                <w:lang w:val="en-US" w:eastAsia="zh-CN"/>
              </w:rPr>
              <w:t>2、</w:t>
            </w:r>
            <w:r>
              <w:rPr>
                <w:rFonts w:hint="eastAsia" w:cs="宋体" w:asciiTheme="minorEastAsia" w:hAnsiTheme="minorEastAsia" w:eastAsiaTheme="minorEastAsia"/>
                <w:b/>
                <w:bCs/>
                <w:color w:val="auto"/>
                <w:kern w:val="0"/>
                <w:sz w:val="24"/>
                <w:highlight w:val="none"/>
                <w:lang w:val="zh-CN"/>
              </w:rPr>
              <w:t>谈判文件中价格全部采用</w:t>
            </w:r>
            <w:r>
              <w:rPr>
                <w:rFonts w:hint="eastAsia" w:cs="宋体" w:asciiTheme="minorEastAsia" w:hAnsiTheme="minorEastAsia" w:eastAsiaTheme="minorEastAsia"/>
                <w:b/>
                <w:bCs/>
                <w:color w:val="auto"/>
                <w:kern w:val="0"/>
                <w:sz w:val="24"/>
                <w:highlight w:val="none"/>
                <w:lang w:val="en-US" w:eastAsia="zh-CN"/>
              </w:rPr>
              <w:t>费率</w:t>
            </w:r>
            <w:r>
              <w:rPr>
                <w:rFonts w:hint="eastAsia" w:cs="宋体" w:asciiTheme="minorEastAsia" w:hAnsiTheme="minorEastAsia" w:eastAsiaTheme="minorEastAsia"/>
                <w:b/>
                <w:bCs/>
                <w:color w:val="auto"/>
                <w:kern w:val="0"/>
                <w:sz w:val="24"/>
                <w:highlight w:val="none"/>
                <w:lang w:val="zh-CN"/>
              </w:rPr>
              <w:t>报价，</w:t>
            </w:r>
            <w:r>
              <w:rPr>
                <w:rFonts w:hint="eastAsia" w:cs="宋体" w:asciiTheme="minorEastAsia" w:hAnsiTheme="minorEastAsia" w:eastAsiaTheme="minorEastAsia"/>
                <w:b/>
                <w:bCs/>
                <w:color w:val="auto"/>
                <w:kern w:val="0"/>
                <w:sz w:val="24"/>
                <w:highlight w:val="none"/>
                <w:lang w:val="en-US" w:eastAsia="zh-CN"/>
              </w:rPr>
              <w:t>本项目费率报价上限为1.30%</w:t>
            </w:r>
            <w:r>
              <w:rPr>
                <w:rFonts w:hint="eastAsia" w:cs="宋体" w:asciiTheme="minorEastAsia" w:hAnsiTheme="minorEastAsia" w:eastAsiaTheme="minorEastAsia"/>
                <w:b/>
                <w:bCs/>
                <w:color w:val="auto"/>
                <w:kern w:val="0"/>
                <w:sz w:val="24"/>
                <w:highlight w:val="none"/>
                <w:lang w:val="zh-CN"/>
              </w:rPr>
              <w:t>。谈判文件未列明，而供应商认为必需的费用也需列入报价。</w:t>
            </w:r>
          </w:p>
          <w:p w14:paraId="0B9CA560">
            <w:pPr>
              <w:snapToGrid w:val="0"/>
              <w:spacing w:line="360" w:lineRule="auto"/>
              <w:jc w:val="left"/>
              <w:rPr>
                <w:rFonts w:cs="宋体" w:asciiTheme="minorEastAsia" w:hAnsiTheme="minorEastAsia" w:eastAsiaTheme="minorEastAsia"/>
                <w:b/>
                <w:color w:val="auto"/>
                <w:kern w:val="0"/>
                <w:sz w:val="24"/>
                <w:highlight w:val="none"/>
                <w:lang w:val="zh-CN"/>
              </w:rPr>
            </w:pPr>
            <w:r>
              <w:rPr>
                <w:rFonts w:hint="eastAsia" w:cs="宋体" w:asciiTheme="minorEastAsia" w:hAnsiTheme="minorEastAsia" w:eastAsiaTheme="minorEastAsia"/>
                <w:b/>
                <w:color w:val="auto"/>
                <w:kern w:val="0"/>
                <w:sz w:val="24"/>
                <w:highlight w:val="none"/>
                <w:lang w:val="en-US" w:eastAsia="zh-CN"/>
              </w:rPr>
              <w:t>3、</w:t>
            </w:r>
            <w:r>
              <w:rPr>
                <w:rFonts w:hint="eastAsia" w:cs="宋体" w:asciiTheme="minorEastAsia" w:hAnsiTheme="minorEastAsia" w:eastAsiaTheme="minorEastAsia"/>
                <w:b/>
                <w:color w:val="auto"/>
                <w:kern w:val="0"/>
                <w:sz w:val="24"/>
                <w:highlight w:val="none"/>
                <w:lang w:val="zh-CN"/>
              </w:rPr>
              <w:t>最后报价出现下列情形的，响应无效：</w:t>
            </w:r>
          </w:p>
          <w:p w14:paraId="322A91B7">
            <w:pPr>
              <w:snapToGrid w:val="0"/>
              <w:spacing w:line="360" w:lineRule="auto"/>
              <w:ind w:firstLine="482" w:firstLineChars="200"/>
              <w:jc w:val="left"/>
              <w:rPr>
                <w:rFonts w:cs="宋体" w:asciiTheme="minorEastAsia" w:hAnsiTheme="minorEastAsia" w:eastAsiaTheme="minorEastAsia"/>
                <w:b/>
                <w:color w:val="auto"/>
                <w:kern w:val="0"/>
                <w:sz w:val="24"/>
                <w:highlight w:val="none"/>
                <w:lang w:val="zh-CN"/>
              </w:rPr>
            </w:pPr>
            <w:r>
              <w:rPr>
                <w:rFonts w:hint="eastAsia" w:cs="宋体" w:asciiTheme="minorEastAsia" w:hAnsiTheme="minorEastAsia" w:eastAsiaTheme="minorEastAsia"/>
                <w:b/>
                <w:color w:val="auto"/>
                <w:kern w:val="0"/>
                <w:sz w:val="24"/>
                <w:highlight w:val="none"/>
                <w:lang w:val="zh-CN"/>
              </w:rPr>
              <w:t>响应文件出现不是唯一的、有选择性的最后报价的；</w:t>
            </w:r>
          </w:p>
          <w:p w14:paraId="4F72ADBE">
            <w:pPr>
              <w:snapToGrid w:val="0"/>
              <w:spacing w:line="360" w:lineRule="auto"/>
              <w:ind w:firstLine="482" w:firstLineChars="200"/>
              <w:jc w:val="left"/>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b/>
                <w:color w:val="auto"/>
                <w:kern w:val="0"/>
                <w:sz w:val="24"/>
                <w:highlight w:val="none"/>
                <w:lang w:val="zh-CN"/>
              </w:rPr>
              <w:t>最后报价超过谈判文件中规定的预算金额或者最高限价的;</w:t>
            </w:r>
          </w:p>
          <w:p w14:paraId="13C485D9">
            <w:pPr>
              <w:spacing w:line="360" w:lineRule="auto"/>
              <w:ind w:firstLine="482"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b/>
                <w:color w:val="auto"/>
                <w:kern w:val="0"/>
                <w:sz w:val="24"/>
                <w:highlight w:val="none"/>
              </w:rPr>
              <w:t>供应商对根据修正原则修正后的报价不确认的</w:t>
            </w:r>
            <w:r>
              <w:rPr>
                <w:rFonts w:hint="eastAsia" w:cs="宋体" w:asciiTheme="minorEastAsia" w:hAnsiTheme="minorEastAsia" w:eastAsiaTheme="minorEastAsia"/>
                <w:b/>
                <w:color w:val="auto"/>
                <w:sz w:val="24"/>
                <w:highlight w:val="none"/>
              </w:rPr>
              <w:t>。</w:t>
            </w:r>
          </w:p>
        </w:tc>
      </w:tr>
      <w:tr w14:paraId="6CDDF6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498" w:hRule="atLeast"/>
        </w:trPr>
        <w:tc>
          <w:tcPr>
            <w:tcW w:w="629" w:type="dxa"/>
            <w:tcBorders>
              <w:top w:val="single" w:color="auto" w:sz="4" w:space="0"/>
              <w:left w:val="single" w:color="000000" w:sz="8" w:space="0"/>
              <w:right w:val="single" w:color="000000" w:sz="2" w:space="0"/>
            </w:tcBorders>
            <w:vAlign w:val="center"/>
          </w:tcPr>
          <w:p w14:paraId="6F68200C">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11</w:t>
            </w:r>
          </w:p>
        </w:tc>
        <w:tc>
          <w:tcPr>
            <w:tcW w:w="1843" w:type="dxa"/>
            <w:tcBorders>
              <w:top w:val="single" w:color="000000" w:sz="8" w:space="0"/>
              <w:left w:val="single" w:color="000000" w:sz="2" w:space="0"/>
              <w:right w:val="single" w:color="000000" w:sz="8" w:space="0"/>
            </w:tcBorders>
            <w:vAlign w:val="center"/>
          </w:tcPr>
          <w:p w14:paraId="47B786F1">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中小企业信用融资</w:t>
            </w:r>
          </w:p>
        </w:tc>
        <w:tc>
          <w:tcPr>
            <w:tcW w:w="6520" w:type="dxa"/>
            <w:tcBorders>
              <w:top w:val="single" w:color="000000" w:sz="8" w:space="0"/>
              <w:left w:val="single" w:color="000000" w:sz="2" w:space="0"/>
              <w:right w:val="single" w:color="000000" w:sz="8" w:space="0"/>
            </w:tcBorders>
            <w:vAlign w:val="center"/>
          </w:tcPr>
          <w:p w14:paraId="1AA6C0F4">
            <w:pPr>
              <w:spacing w:line="360" w:lineRule="auto"/>
              <w:ind w:firstLine="480" w:firstLineChars="200"/>
              <w:rPr>
                <w:rFonts w:cs="宋体" w:asciiTheme="minorEastAsia" w:hAnsiTheme="minorEastAsia" w:eastAsiaTheme="minorEastAsia"/>
                <w:snapToGrid w:val="0"/>
                <w:color w:val="auto"/>
                <w:kern w:val="28"/>
                <w:sz w:val="24"/>
                <w:highlight w:val="none"/>
              </w:rPr>
            </w:pPr>
            <w:r>
              <w:rPr>
                <w:rFonts w:hint="eastAsia" w:cs="宋体" w:asciiTheme="minorEastAsia" w:hAnsiTheme="minorEastAsia" w:eastAsiaTheme="minorEastAsia"/>
                <w:snapToGrid w:val="0"/>
                <w:color w:val="auto"/>
                <w:kern w:val="28"/>
                <w:sz w:val="24"/>
                <w:highlight w:val="none"/>
              </w:rPr>
              <w:t>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w:t>
            </w:r>
          </w:p>
          <w:p w14:paraId="11F82549">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snapToGrid w:val="0"/>
                <w:color w:val="auto"/>
                <w:kern w:val="28"/>
                <w:sz w:val="24"/>
                <w:highlight w:val="none"/>
              </w:rPr>
              <w:t>供应商成交后也可在“广西政府采购云”平台申请政采贷：操作路径：登录广西政府采购云平台-金融服务中心-【融资服务】，可在热门申请中选择产品直接申请。</w:t>
            </w:r>
          </w:p>
        </w:tc>
      </w:tr>
      <w:tr w14:paraId="5C8B4A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34" w:hRule="atLeast"/>
        </w:trPr>
        <w:tc>
          <w:tcPr>
            <w:tcW w:w="629" w:type="dxa"/>
            <w:tcBorders>
              <w:top w:val="single" w:color="auto" w:sz="4" w:space="0"/>
              <w:left w:val="single" w:color="000000" w:sz="8" w:space="0"/>
              <w:bottom w:val="single" w:color="auto" w:sz="4" w:space="0"/>
              <w:right w:val="single" w:color="000000" w:sz="2" w:space="0"/>
            </w:tcBorders>
            <w:vAlign w:val="center"/>
          </w:tcPr>
          <w:p w14:paraId="05078FA3">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12</w:t>
            </w:r>
          </w:p>
        </w:tc>
        <w:tc>
          <w:tcPr>
            <w:tcW w:w="1843" w:type="dxa"/>
            <w:tcBorders>
              <w:top w:val="single" w:color="000000" w:sz="8" w:space="0"/>
              <w:left w:val="single" w:color="000000" w:sz="2" w:space="0"/>
              <w:bottom w:val="single" w:color="000000" w:sz="8" w:space="0"/>
              <w:right w:val="single" w:color="000000" w:sz="8" w:space="0"/>
            </w:tcBorders>
            <w:vAlign w:val="center"/>
          </w:tcPr>
          <w:p w14:paraId="3A6741F5">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 xml:space="preserve">备份响应文件送达地点和签收人员 </w:t>
            </w:r>
          </w:p>
        </w:tc>
        <w:tc>
          <w:tcPr>
            <w:tcW w:w="6520" w:type="dxa"/>
            <w:tcBorders>
              <w:top w:val="single" w:color="000000" w:sz="8" w:space="0"/>
              <w:left w:val="single" w:color="000000" w:sz="2" w:space="0"/>
              <w:bottom w:val="single" w:color="000000" w:sz="8" w:space="0"/>
              <w:right w:val="single" w:color="000000" w:sz="8" w:space="0"/>
            </w:tcBorders>
            <w:vAlign w:val="center"/>
          </w:tcPr>
          <w:p w14:paraId="249F5806">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1297724926"/>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sym w:font="Wingdings" w:char="F0FE"/>
                </w:r>
              </w:sdtContent>
            </w:sdt>
            <w:r>
              <w:rPr>
                <w:rFonts w:hint="eastAsia" w:ascii="宋体" w:hAnsi="宋体" w:cs="宋体"/>
                <w:color w:val="auto"/>
                <w:kern w:val="0"/>
                <w:sz w:val="24"/>
                <w:highlight w:val="none"/>
              </w:rPr>
              <w:t>A</w:t>
            </w:r>
            <w:r>
              <w:rPr>
                <w:rFonts w:hint="eastAsia" w:ascii="宋体" w:hAnsi="宋体" w:cs="宋体"/>
                <w:color w:val="auto"/>
                <w:sz w:val="24"/>
                <w:highlight w:val="none"/>
              </w:rPr>
              <w:t>不接受。</w:t>
            </w:r>
          </w:p>
          <w:p w14:paraId="28CC8EE3">
            <w:pPr>
              <w:pStyle w:val="31"/>
              <w:spacing w:line="360" w:lineRule="auto"/>
              <w:rPr>
                <w:rFonts w:hAnsi="宋体" w:cs="宋体"/>
                <w:color w:val="auto"/>
                <w:kern w:val="28"/>
                <w:sz w:val="24"/>
                <w:highlight w:val="none"/>
              </w:rPr>
            </w:pPr>
            <w:sdt>
              <w:sdtPr>
                <w:rPr>
                  <w:rFonts w:hint="eastAsia" w:hAnsi="宋体" w:cs="宋体"/>
                  <w:color w:val="auto"/>
                  <w:kern w:val="0"/>
                  <w:sz w:val="24"/>
                  <w:highlight w:val="none"/>
                </w:rPr>
                <w:id w:val="1206604863"/>
                <w14:checkbox>
                  <w14:checked w14:val="0"/>
                  <w14:checkedState w14:val="00FE" w14:font="Wingdings"/>
                  <w14:uncheckedState w14:val="2610" w14:font="MS Gothic"/>
                </w14:checkbox>
              </w:sdtPr>
              <w:sdtEndPr>
                <w:rPr>
                  <w:rFonts w:hint="eastAsia" w:hAnsi="宋体" w:cs="宋体"/>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hAnsi="宋体" w:cs="宋体"/>
                <w:color w:val="auto"/>
                <w:kern w:val="0"/>
                <w:sz w:val="24"/>
                <w:highlight w:val="none"/>
              </w:rPr>
              <w:t>B</w:t>
            </w:r>
            <w:r>
              <w:rPr>
                <w:rFonts w:hint="eastAsia" w:hAnsi="宋体" w:cs="宋体"/>
                <w:color w:val="auto"/>
                <w:sz w:val="24"/>
                <w:highlight w:val="none"/>
              </w:rPr>
              <w:t>接受</w:t>
            </w:r>
            <w:r>
              <w:rPr>
                <w:rFonts w:hint="eastAsia" w:hAnsi="宋体" w:cs="宋体"/>
                <w:color w:val="auto"/>
                <w:kern w:val="0"/>
                <w:sz w:val="24"/>
                <w:highlight w:val="none"/>
              </w:rPr>
              <w:t>：</w:t>
            </w:r>
            <w:r>
              <w:rPr>
                <w:rFonts w:hint="eastAsia" w:hAnsi="宋体" w:cs="宋体"/>
                <w:color w:val="auto"/>
                <w:kern w:val="28"/>
                <w:sz w:val="24"/>
                <w:highlight w:val="none"/>
              </w:rPr>
              <w:t>备份响应文件送达地点：</w:t>
            </w:r>
            <w:r>
              <w:rPr>
                <w:rFonts w:hint="eastAsia" w:hAnsi="宋体" w:cs="宋体"/>
                <w:color w:val="auto"/>
                <w:sz w:val="24"/>
                <w:highlight w:val="none"/>
                <w:u w:val="single"/>
              </w:rPr>
              <w:t xml:space="preserve">         </w:t>
            </w:r>
            <w:r>
              <w:rPr>
                <w:rFonts w:hint="eastAsia" w:hAnsi="宋体" w:cs="宋体"/>
                <w:color w:val="auto"/>
                <w:kern w:val="28"/>
                <w:sz w:val="24"/>
                <w:highlight w:val="none"/>
              </w:rPr>
              <w:t>；备份响应文件签收人员联系电话：</w:t>
            </w:r>
            <w:r>
              <w:rPr>
                <w:rFonts w:hint="eastAsia" w:hAnsi="宋体" w:cs="宋体"/>
                <w:color w:val="auto"/>
                <w:sz w:val="24"/>
                <w:highlight w:val="none"/>
                <w:u w:val="single"/>
              </w:rPr>
              <w:t xml:space="preserve">        </w:t>
            </w:r>
            <w:r>
              <w:rPr>
                <w:rFonts w:hint="eastAsia" w:hAnsi="宋体" w:cs="宋体"/>
                <w:color w:val="auto"/>
                <w:sz w:val="24"/>
                <w:highlight w:val="none"/>
              </w:rPr>
              <w:t>。</w:t>
            </w:r>
            <w:r>
              <w:rPr>
                <w:rFonts w:hint="eastAsia" w:hAnsi="宋体" w:cs="宋体"/>
                <w:b/>
                <w:color w:val="auto"/>
                <w:sz w:val="24"/>
                <w:highlight w:val="none"/>
              </w:rPr>
              <w:t>采购人、采购代理机构不强制或变相强制供应商提交备份响应文件。</w:t>
            </w:r>
          </w:p>
        </w:tc>
      </w:tr>
      <w:tr w14:paraId="56A9A6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629" w:type="dxa"/>
            <w:vMerge w:val="restart"/>
            <w:tcBorders>
              <w:top w:val="single" w:color="auto" w:sz="4" w:space="0"/>
              <w:left w:val="single" w:color="000000" w:sz="8" w:space="0"/>
              <w:right w:val="single" w:color="000000" w:sz="2" w:space="0"/>
            </w:tcBorders>
            <w:vAlign w:val="center"/>
          </w:tcPr>
          <w:p w14:paraId="48A81366">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13</w:t>
            </w:r>
          </w:p>
        </w:tc>
        <w:tc>
          <w:tcPr>
            <w:tcW w:w="1843" w:type="dxa"/>
            <w:vMerge w:val="restart"/>
            <w:tcBorders>
              <w:top w:val="single" w:color="000000" w:sz="8" w:space="0"/>
              <w:left w:val="single" w:color="000000" w:sz="2" w:space="0"/>
              <w:right w:val="single" w:color="000000" w:sz="8" w:space="0"/>
            </w:tcBorders>
            <w:vAlign w:val="center"/>
          </w:tcPr>
          <w:p w14:paraId="445EECA6">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特别说明</w:t>
            </w:r>
          </w:p>
        </w:tc>
        <w:tc>
          <w:tcPr>
            <w:tcW w:w="6520" w:type="dxa"/>
            <w:tcBorders>
              <w:top w:val="single" w:color="000000" w:sz="8" w:space="0"/>
              <w:left w:val="single" w:color="000000" w:sz="2" w:space="0"/>
              <w:bottom w:val="single" w:color="000000" w:sz="8" w:space="0"/>
              <w:right w:val="single" w:color="000000" w:sz="8" w:space="0"/>
            </w:tcBorders>
            <w:vAlign w:val="center"/>
          </w:tcPr>
          <w:p w14:paraId="6FDFB856">
            <w:pPr>
              <w:spacing w:line="360" w:lineRule="auto"/>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联合体</w:t>
            </w:r>
            <w:r>
              <w:rPr>
                <w:rFonts w:hint="eastAsia" w:hAnsi="宋体" w:cs="宋体"/>
                <w:color w:val="auto"/>
                <w:kern w:val="28"/>
                <w:sz w:val="24"/>
                <w:highlight w:val="none"/>
              </w:rPr>
              <w:t>响应</w:t>
            </w:r>
            <w:r>
              <w:rPr>
                <w:rFonts w:hint="eastAsia" w:ascii="宋体" w:hAnsi="宋体" w:cs="宋体"/>
                <w:snapToGrid w:val="0"/>
                <w:color w:val="auto"/>
                <w:kern w:val="28"/>
                <w:sz w:val="24"/>
                <w:highlight w:val="none"/>
              </w:rPr>
              <w:t>的，联合体各方分别提供与联合体协议中规定的分工内容相应的业绩证明材料，业绩数量以提供材料较少的一方为准。</w:t>
            </w:r>
          </w:p>
        </w:tc>
      </w:tr>
      <w:tr w14:paraId="1403D5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629" w:type="dxa"/>
            <w:vMerge w:val="continue"/>
            <w:tcBorders>
              <w:left w:val="single" w:color="000000" w:sz="8" w:space="0"/>
              <w:bottom w:val="single" w:color="auto" w:sz="4" w:space="0"/>
              <w:right w:val="single" w:color="000000" w:sz="2" w:space="0"/>
            </w:tcBorders>
            <w:vAlign w:val="center"/>
          </w:tcPr>
          <w:p w14:paraId="37B1207B">
            <w:pPr>
              <w:snapToGrid w:val="0"/>
              <w:spacing w:line="360" w:lineRule="auto"/>
              <w:jc w:val="center"/>
              <w:rPr>
                <w:rFonts w:cs="宋体" w:asciiTheme="minorEastAsia" w:hAnsiTheme="minorEastAsia" w:eastAsiaTheme="minorEastAsia"/>
                <w:color w:val="auto"/>
                <w:sz w:val="24"/>
                <w:highlight w:val="none"/>
              </w:rPr>
            </w:pPr>
          </w:p>
        </w:tc>
        <w:tc>
          <w:tcPr>
            <w:tcW w:w="1843" w:type="dxa"/>
            <w:vMerge w:val="continue"/>
            <w:tcBorders>
              <w:left w:val="single" w:color="000000" w:sz="2" w:space="0"/>
              <w:bottom w:val="single" w:color="auto" w:sz="4" w:space="0"/>
              <w:right w:val="single" w:color="000000" w:sz="8" w:space="0"/>
            </w:tcBorders>
            <w:vAlign w:val="center"/>
          </w:tcPr>
          <w:p w14:paraId="3B6364F7">
            <w:pPr>
              <w:snapToGrid w:val="0"/>
              <w:spacing w:line="360" w:lineRule="auto"/>
              <w:jc w:val="center"/>
              <w:rPr>
                <w:rFonts w:cs="宋体" w:asciiTheme="minorEastAsia" w:hAnsiTheme="minorEastAsia" w:eastAsiaTheme="minorEastAsia"/>
                <w:b/>
                <w:color w:val="auto"/>
                <w:sz w:val="24"/>
                <w:highlight w:val="none"/>
              </w:rPr>
            </w:pPr>
          </w:p>
        </w:tc>
        <w:tc>
          <w:tcPr>
            <w:tcW w:w="6520" w:type="dxa"/>
            <w:tcBorders>
              <w:top w:val="single" w:color="000000" w:sz="8" w:space="0"/>
              <w:left w:val="single" w:color="000000" w:sz="2" w:space="0"/>
              <w:bottom w:val="single" w:color="auto" w:sz="4" w:space="0"/>
              <w:right w:val="single" w:color="000000" w:sz="8" w:space="0"/>
            </w:tcBorders>
            <w:vAlign w:val="center"/>
          </w:tcPr>
          <w:p w14:paraId="365FBDF8">
            <w:pPr>
              <w:spacing w:line="360" w:lineRule="auto"/>
              <w:rPr>
                <w:rFonts w:ascii="宋体" w:hAnsi="宋体" w:cs="宋体"/>
                <w:snapToGrid w:val="0"/>
                <w:color w:val="auto"/>
                <w:kern w:val="28"/>
                <w:sz w:val="24"/>
                <w:highlight w:val="none"/>
              </w:rPr>
            </w:pPr>
            <w:sdt>
              <w:sdtPr>
                <w:rPr>
                  <w:rFonts w:hint="eastAsia" w:cs="Arial" w:asciiTheme="minorEastAsia" w:hAnsiTheme="minorEastAsia" w:eastAsiaTheme="minorEastAsia"/>
                  <w:color w:val="auto"/>
                  <w:kern w:val="0"/>
                  <w:sz w:val="24"/>
                  <w:highlight w:val="none"/>
                </w:rPr>
                <w:id w:val="-1816336663"/>
                <w14:checkbox>
                  <w14:checked w14:val="0"/>
                  <w14:checkedState w14:val="00FE" w14:font="Wingdings"/>
                  <w14:uncheckedState w14:val="2610" w14:font="MS Gothic"/>
                </w14:checkbox>
              </w:sdtPr>
              <w:sdtEndPr>
                <w:rPr>
                  <w:rFonts w:hint="eastAsia" w:cs="Arial" w:asciiTheme="minorEastAsia" w:hAnsiTheme="minorEastAsia" w:eastAsiaTheme="minorEastAsia"/>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ascii="宋体" w:hAnsi="宋体" w:cs="宋体"/>
                <w:snapToGrid w:val="0"/>
                <w:color w:val="auto"/>
                <w:kern w:val="28"/>
                <w:sz w:val="24"/>
                <w:highlight w:val="none"/>
              </w:rPr>
              <w:t>联合体响应的，联合体各方均需按谈判文件第五部分评审标准要求提供资信证明文件，否则视为不符合相关要求。</w:t>
            </w:r>
          </w:p>
          <w:p w14:paraId="7B16E5CC">
            <w:pPr>
              <w:spacing w:line="360" w:lineRule="auto"/>
              <w:rPr>
                <w:rFonts w:ascii="宋体" w:hAnsi="宋体" w:cs="宋体"/>
                <w:snapToGrid w:val="0"/>
                <w:color w:val="auto"/>
                <w:kern w:val="28"/>
                <w:sz w:val="24"/>
                <w:highlight w:val="none"/>
              </w:rPr>
            </w:pPr>
            <w:sdt>
              <w:sdtPr>
                <w:rPr>
                  <w:rFonts w:hint="eastAsia" w:cs="Arial" w:asciiTheme="minorEastAsia" w:hAnsiTheme="minorEastAsia" w:eastAsiaTheme="minorEastAsia"/>
                  <w:color w:val="auto"/>
                  <w:kern w:val="0"/>
                  <w:sz w:val="24"/>
                  <w:highlight w:val="none"/>
                </w:rPr>
                <w:id w:val="-232311894"/>
                <w14:checkbox>
                  <w14:checked w14:val="0"/>
                  <w14:checkedState w14:val="00FE" w14:font="Wingdings"/>
                  <w14:uncheckedState w14:val="2610" w14:font="MS Gothic"/>
                </w14:checkbox>
              </w:sdtPr>
              <w:sdtEndPr>
                <w:rPr>
                  <w:rFonts w:hint="eastAsia" w:cs="Arial" w:asciiTheme="minorEastAsia" w:hAnsiTheme="minorEastAsia" w:eastAsiaTheme="minorEastAsia"/>
                  <w:color w:val="auto"/>
                  <w:kern w:val="0"/>
                  <w:sz w:val="24"/>
                  <w:highlight w:val="none"/>
                </w:rPr>
              </w:sdtEndPr>
              <w:sdtContent>
                <w:r>
                  <w:rPr>
                    <w:rFonts w:hint="eastAsia" w:ascii="MS Gothic" w:hAnsi="MS Gothic" w:eastAsia="MS Gothic" w:cs="Arial"/>
                    <w:color w:val="auto"/>
                    <w:kern w:val="0"/>
                    <w:sz w:val="24"/>
                    <w:highlight w:val="none"/>
                  </w:rPr>
                  <w:t>☐</w:t>
                </w:r>
              </w:sdtContent>
            </w:sdt>
            <w:r>
              <w:rPr>
                <w:rFonts w:hint="eastAsia" w:ascii="宋体" w:hAnsi="宋体" w:cs="宋体"/>
                <w:snapToGrid w:val="0"/>
                <w:color w:val="auto"/>
                <w:kern w:val="28"/>
                <w:sz w:val="24"/>
                <w:highlight w:val="none"/>
              </w:rPr>
              <w:t>联合体响应的，联合体中有一方或者联合体成员根据分工按谈判文件第五部分评审标准要求提供资信证明文件的，视为符合了相关要求。</w:t>
            </w:r>
          </w:p>
        </w:tc>
      </w:tr>
      <w:tr w14:paraId="4A1F89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629" w:type="dxa"/>
            <w:tcBorders>
              <w:top w:val="single" w:color="auto" w:sz="4" w:space="0"/>
              <w:left w:val="single" w:color="auto" w:sz="4" w:space="0"/>
              <w:bottom w:val="single" w:color="auto" w:sz="4" w:space="0"/>
              <w:right w:val="single" w:color="auto" w:sz="4" w:space="0"/>
            </w:tcBorders>
            <w:vAlign w:val="center"/>
          </w:tcPr>
          <w:p w14:paraId="195414F8">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14</w:t>
            </w:r>
          </w:p>
        </w:tc>
        <w:tc>
          <w:tcPr>
            <w:tcW w:w="1843" w:type="dxa"/>
            <w:tcBorders>
              <w:top w:val="single" w:color="auto" w:sz="4" w:space="0"/>
              <w:left w:val="single" w:color="auto" w:sz="4" w:space="0"/>
              <w:bottom w:val="single" w:color="auto" w:sz="4" w:space="0"/>
              <w:right w:val="single" w:color="auto" w:sz="4" w:space="0"/>
            </w:tcBorders>
            <w:vAlign w:val="center"/>
          </w:tcPr>
          <w:p w14:paraId="55856D6A">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解释权</w:t>
            </w:r>
          </w:p>
        </w:tc>
        <w:tc>
          <w:tcPr>
            <w:tcW w:w="6520" w:type="dxa"/>
            <w:tcBorders>
              <w:top w:val="single" w:color="auto" w:sz="4" w:space="0"/>
              <w:left w:val="single" w:color="auto" w:sz="4" w:space="0"/>
              <w:bottom w:val="single" w:color="auto" w:sz="4" w:space="0"/>
              <w:right w:val="single" w:color="auto" w:sz="4" w:space="0"/>
            </w:tcBorders>
            <w:vAlign w:val="center"/>
          </w:tcPr>
          <w:p w14:paraId="38AFDB5A">
            <w:pPr>
              <w:spacing w:line="360" w:lineRule="auto"/>
              <w:rPr>
                <w:rFonts w:cs="Arial" w:asciiTheme="minorEastAsia" w:hAnsiTheme="minorEastAsia" w:eastAsiaTheme="minorEastAsia"/>
                <w:color w:val="auto"/>
                <w:kern w:val="0"/>
                <w:sz w:val="24"/>
                <w:highlight w:val="none"/>
              </w:rPr>
            </w:pPr>
            <w:r>
              <w:rPr>
                <w:rFonts w:hint="eastAsia" w:cs="Arial" w:asciiTheme="minorEastAsia" w:hAnsiTheme="minorEastAsia" w:eastAsiaTheme="minorEastAsia"/>
                <w:color w:val="auto"/>
                <w:kern w:val="0"/>
                <w:sz w:val="24"/>
                <w:highlight w:val="none"/>
              </w:rPr>
              <w:t>本谈判文件解释权属采购人及代理机构。</w:t>
            </w:r>
          </w:p>
        </w:tc>
      </w:tr>
    </w:tbl>
    <w:p w14:paraId="12937EE3">
      <w:pPr>
        <w:snapToGrid w:val="0"/>
        <w:jc w:val="center"/>
        <w:rPr>
          <w:rFonts w:cs="仿宋_GB2312" w:asciiTheme="minorEastAsia" w:hAnsiTheme="minorEastAsia" w:eastAsiaTheme="minorEastAsia"/>
          <w:b/>
          <w:color w:val="auto"/>
          <w:sz w:val="32"/>
          <w:szCs w:val="20"/>
          <w:highlight w:val="none"/>
        </w:rPr>
      </w:pPr>
    </w:p>
    <w:p w14:paraId="1D1DC7F7">
      <w:pPr>
        <w:rPr>
          <w:rFonts w:hint="eastAsia"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br w:type="page"/>
      </w:r>
    </w:p>
    <w:p w14:paraId="7EC4B5ED">
      <w:pPr>
        <w:adjustRightInd/>
        <w:spacing w:line="360" w:lineRule="auto"/>
        <w:ind w:firstLine="3845" w:firstLineChars="1197"/>
        <w:outlineLvl w:val="1"/>
        <w:rPr>
          <w:rFonts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二、总则</w:t>
      </w:r>
    </w:p>
    <w:p w14:paraId="4449AFFF">
      <w:pPr>
        <w:snapToGrid w:val="0"/>
        <w:spacing w:line="360" w:lineRule="auto"/>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 适用范围</w:t>
      </w:r>
    </w:p>
    <w:p w14:paraId="083D02EC">
      <w:pPr>
        <w:snapToGrid w:val="0"/>
        <w:spacing w:line="360" w:lineRule="auto"/>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本谈判文件适用于该项目的邀请、响应、开启响应文件、信用信息查询、资格性审查、评审、成交、合同、验收等行为（法律、法规另有规定的，从其规定）。</w:t>
      </w:r>
    </w:p>
    <w:p w14:paraId="100D7430">
      <w:pPr>
        <w:adjustRightInd/>
        <w:spacing w:line="360" w:lineRule="auto"/>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2.定义</w:t>
      </w:r>
    </w:p>
    <w:p w14:paraId="77CCAD2E">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 “采购人”系指谈判邀请公告中载明的本项目的采购人。</w:t>
      </w:r>
    </w:p>
    <w:p w14:paraId="6EDFA436">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2.2 “采购代理机构”系指谈判邀请公告中载明的本项目的采购代理机构。</w:t>
      </w:r>
    </w:p>
    <w:p w14:paraId="2897EEC7">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 “供应商”系指响应谈判、参加本次竞争的法人、其他组织或自然人。</w:t>
      </w:r>
    </w:p>
    <w:p w14:paraId="5139B664">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2.4 “</w:t>
      </w:r>
      <w:r>
        <w:rPr>
          <w:rFonts w:hint="eastAsia" w:ascii="宋体" w:hAnsi="宋体" w:cs="宋体"/>
          <w:color w:val="auto"/>
          <w:sz w:val="24"/>
          <w:highlight w:val="none"/>
        </w:rPr>
        <w:t>法定代表人（负责人）</w:t>
      </w:r>
      <w:r>
        <w:rPr>
          <w:rFonts w:hint="eastAsia" w:asciiTheme="minorEastAsia" w:hAnsiTheme="minorEastAsia" w:eastAsiaTheme="minorEastAsia"/>
          <w:color w:val="auto"/>
          <w:sz w:val="24"/>
          <w:highlight w:val="none"/>
        </w:rPr>
        <w:t>”系指法人企业的法定负责人，或其他组织为法律、行政法规规定代表单位行使职权的主要负责人，或自然人本人。</w:t>
      </w:r>
    </w:p>
    <w:p w14:paraId="460E42D7">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2.5 “成交人”系指经评审确定的成交供应商。</w:t>
      </w:r>
    </w:p>
    <w:p w14:paraId="615CC9EC">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2.6“响应文件”系指供应商提交的商务技术文件。供应商提交最后报价后，最后报价是供应商响应文件的有效组成部分。</w:t>
      </w:r>
    </w:p>
    <w:p w14:paraId="101612E0">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2.7“电子交易平台”系指本项目政府采购活动所依托的</w:t>
      </w:r>
      <w:r>
        <w:rPr>
          <w:rFonts w:hint="eastAsia" w:ascii="宋体" w:hAnsi="宋体" w:cs="宋体"/>
          <w:color w:val="auto"/>
          <w:sz w:val="24"/>
          <w:highlight w:val="none"/>
        </w:rPr>
        <w:t>广西政府采购云平台（https://www.gcy.zfcg.gxzf.gov.cn/）</w:t>
      </w:r>
      <w:r>
        <w:rPr>
          <w:rFonts w:hint="eastAsia" w:asciiTheme="minorEastAsia" w:hAnsiTheme="minorEastAsia" w:eastAsiaTheme="minorEastAsia"/>
          <w:color w:val="auto"/>
          <w:sz w:val="24"/>
          <w:highlight w:val="none"/>
        </w:rPr>
        <w:t>。</w:t>
      </w:r>
    </w:p>
    <w:p w14:paraId="0EF77E74">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2.8“电子签名”系指数据电文中以电子形式所含、所附用于识别签名人身份并表明签名人认可其中内容的数据；“公章”系指单位法定名称章。因特殊原因需要使用冠以法定名称的业务专用章的，响应时须提供《业务专用章使用说明函》（附件</w:t>
      </w:r>
      <w:r>
        <w:rPr>
          <w:rFonts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rPr>
        <w:t>）。</w:t>
      </w:r>
    </w:p>
    <w:p w14:paraId="572E896F">
      <w:pPr>
        <w:spacing w:line="360" w:lineRule="auto"/>
        <w:ind w:firstLine="480" w:firstLineChars="200"/>
        <w:rPr>
          <w:color w:val="auto"/>
          <w:highlight w:val="none"/>
        </w:rPr>
      </w:pPr>
      <w:r>
        <w:rPr>
          <w:rFonts w:hint="eastAsia" w:asciiTheme="minorEastAsia" w:hAnsiTheme="minorEastAsia" w:eastAsiaTheme="minorEastAsia"/>
          <w:color w:val="auto"/>
          <w:sz w:val="24"/>
          <w:highlight w:val="none"/>
        </w:rPr>
        <w:t>本文件所涉及的法定代表人（负责人）或其委托代理人签名的内容，可以是供应商的法定代表人（负责人）或其委托代理人的电子签名；如果供应商没有法定代表人（负责人）或其委托代理人的电子签名，供应商也可以线下签名或盖姓名章后扫描上传。电子响应文件加盖公章部分均采用CA签章。</w:t>
      </w:r>
    </w:p>
    <w:p w14:paraId="5CDF8AFD">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2.9 “书面形式”包括数据电文形式与纸质形式。数据电文形式与纸质形式的采购活动具有同等法律效力。</w:t>
      </w:r>
    </w:p>
    <w:p w14:paraId="2191FF03">
      <w:pPr>
        <w:snapToGrid w:val="0"/>
        <w:spacing w:line="360" w:lineRule="auto"/>
        <w:ind w:firstLine="480"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2.10 “▲” 系指实质性要求条款， “※”系指谈判过程中可能实质性变动的内容，</w:t>
      </w:r>
      <w:r>
        <w:rPr>
          <w:rFonts w:hint="eastAsia" w:ascii="宋体" w:hAnsi="宋体" w:cs="宋体"/>
          <w:color w:val="auto"/>
          <w:kern w:val="0"/>
          <w:sz w:val="24"/>
          <w:highlight w:val="none"/>
        </w:rPr>
        <w:t>“</w:t>
      </w:r>
      <w:r>
        <w:rPr>
          <w:rFonts w:hint="eastAsia" w:ascii="宋体" w:hAnsi="宋体" w:cs="宋体"/>
          <w:color w:val="auto"/>
          <w:kern w:val="0"/>
          <w:sz w:val="24"/>
          <w:highlight w:val="none"/>
        </w:rPr>
        <w:sym w:font="Wingdings" w:char="F0FE"/>
      </w:r>
      <w:r>
        <w:rPr>
          <w:rFonts w:hint="eastAsia" w:ascii="宋体" w:hAnsi="宋体" w:cs="宋体"/>
          <w:color w:val="auto"/>
          <w:kern w:val="0"/>
          <w:sz w:val="24"/>
          <w:highlight w:val="none"/>
        </w:rPr>
        <w:t>”</w:t>
      </w:r>
      <w:r>
        <w:rPr>
          <w:rFonts w:hint="eastAsia" w:cs="宋体" w:asciiTheme="minorEastAsia" w:hAnsiTheme="minorEastAsia" w:eastAsiaTheme="minorEastAsia"/>
          <w:color w:val="auto"/>
          <w:sz w:val="24"/>
          <w:highlight w:val="none"/>
        </w:rPr>
        <w:t>系指适用本项目的要求，“□”系指不适用本项目的要求。</w:t>
      </w:r>
    </w:p>
    <w:p w14:paraId="5F819137">
      <w:pPr>
        <w:adjustRightInd/>
        <w:spacing w:line="360" w:lineRule="auto"/>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3. 响应有效期</w:t>
      </w:r>
    </w:p>
    <w:p w14:paraId="23732074">
      <w:pPr>
        <w:spacing w:line="360" w:lineRule="auto"/>
        <w:ind w:firstLine="480" w:firstLineChars="200"/>
        <w:rPr>
          <w:rFonts w:cs="仿宋_GB2312" w:asciiTheme="minorEastAsia" w:hAnsiTheme="minorEastAsia" w:eastAsiaTheme="minorEastAsia"/>
          <w:b/>
          <w:color w:val="auto"/>
          <w:sz w:val="24"/>
          <w:szCs w:val="21"/>
          <w:highlight w:val="none"/>
        </w:rPr>
      </w:pPr>
      <w:r>
        <w:rPr>
          <w:rFonts w:hint="eastAsia" w:cs="仿宋_GB2312" w:asciiTheme="minorEastAsia" w:hAnsiTheme="minorEastAsia" w:eastAsiaTheme="minorEastAsia"/>
          <w:color w:val="auto"/>
          <w:sz w:val="24"/>
          <w:szCs w:val="20"/>
          <w:highlight w:val="none"/>
        </w:rPr>
        <w:t>▲3.1</w:t>
      </w:r>
      <w:r>
        <w:rPr>
          <w:rFonts w:hint="eastAsia" w:cs="仿宋_GB2312" w:asciiTheme="minorEastAsia" w:hAnsiTheme="minorEastAsia" w:eastAsiaTheme="minorEastAsia"/>
          <w:b/>
          <w:color w:val="auto"/>
          <w:sz w:val="24"/>
          <w:szCs w:val="20"/>
          <w:highlight w:val="none"/>
        </w:rPr>
        <w:t>响应有效期为从提交响应文件的截止之日起60天。供应商的响应文件中承</w:t>
      </w:r>
      <w:r>
        <w:rPr>
          <w:rFonts w:hint="eastAsia" w:cs="仿宋_GB2312" w:asciiTheme="minorEastAsia" w:hAnsiTheme="minorEastAsia" w:eastAsiaTheme="minorEastAsia"/>
          <w:b/>
          <w:color w:val="auto"/>
          <w:sz w:val="24"/>
          <w:szCs w:val="21"/>
          <w:highlight w:val="none"/>
        </w:rPr>
        <w:t>诺的响应有效期少于谈判文件中载明的谈判有效期的，响应无效。</w:t>
      </w:r>
    </w:p>
    <w:p w14:paraId="0B1A594B">
      <w:pPr>
        <w:pStyle w:val="392"/>
        <w:spacing w:before="0"/>
        <w:ind w:firstLine="480"/>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3.2响应文件合格提交后，自响应截止日期起，在响应有效期内有效。</w:t>
      </w:r>
    </w:p>
    <w:p w14:paraId="0E86B35F">
      <w:pPr>
        <w:pStyle w:val="392"/>
        <w:spacing w:before="0"/>
        <w:ind w:firstLine="480"/>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3.3在原定响应有效期满之前，如果出现特殊情况，采购人或采购代理机构可以以书面形式通知所有供应商延长响应有效期。供应商同意延长的，不得要求或被允许修改其响应文件;供应商拒绝延长的，其响应无效。</w:t>
      </w:r>
      <w:r>
        <w:rPr>
          <w:rFonts w:hint="eastAsia" w:asciiTheme="minorEastAsia" w:hAnsiTheme="minorEastAsia" w:eastAsiaTheme="minorEastAsia"/>
          <w:color w:val="auto"/>
          <w:szCs w:val="24"/>
          <w:highlight w:val="none"/>
        </w:rPr>
        <w:t>拒绝延长谈判有效期的供应商不得再参与该项目后续采购活动。</w:t>
      </w:r>
    </w:p>
    <w:p w14:paraId="1242D18A">
      <w:pPr>
        <w:tabs>
          <w:tab w:val="left" w:pos="3780"/>
        </w:tabs>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4．响应费用</w:t>
      </w:r>
    </w:p>
    <w:p w14:paraId="6513B601">
      <w:pPr>
        <w:pStyle w:val="31"/>
        <w:spacing w:line="360" w:lineRule="auto"/>
        <w:ind w:firstLine="480" w:firstLineChars="200"/>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rPr>
        <w:t>供应商需自行承担涉及响应的一切费用</w:t>
      </w:r>
      <w:r>
        <w:rPr>
          <w:rFonts w:hint="eastAsia" w:asciiTheme="minorEastAsia" w:hAnsiTheme="minorEastAsia" w:eastAsiaTheme="minorEastAsia"/>
          <w:color w:val="auto"/>
          <w:sz w:val="24"/>
          <w:highlight w:val="none"/>
          <w:lang w:val="zh-CN"/>
        </w:rPr>
        <w:t>。</w:t>
      </w:r>
    </w:p>
    <w:p w14:paraId="3844C8A1">
      <w:pPr>
        <w:spacing w:line="360" w:lineRule="auto"/>
        <w:jc w:val="center"/>
        <w:rPr>
          <w:rFonts w:cs="仿宋_GB2312" w:asciiTheme="minorEastAsia" w:hAnsiTheme="minorEastAsia" w:eastAsiaTheme="minorEastAsia"/>
          <w:b/>
          <w:color w:val="auto"/>
          <w:sz w:val="24"/>
          <w:highlight w:val="none"/>
        </w:rPr>
      </w:pPr>
    </w:p>
    <w:p w14:paraId="013C2914">
      <w:pPr>
        <w:adjustRightInd/>
        <w:spacing w:line="360" w:lineRule="auto"/>
        <w:jc w:val="center"/>
        <w:outlineLvl w:val="1"/>
        <w:rPr>
          <w:rFonts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三、需要落实的政府采购政策</w:t>
      </w:r>
    </w:p>
    <w:p w14:paraId="32B1E989">
      <w:pPr>
        <w:pStyle w:val="392"/>
        <w:spacing w:before="0"/>
        <w:ind w:firstLine="0" w:firstLineChars="0"/>
        <w:rPr>
          <w:rFonts w:asciiTheme="minorEastAsia" w:hAnsiTheme="minorEastAsia" w:eastAsiaTheme="minorEastAsia"/>
          <w:b/>
          <w:color w:val="auto"/>
          <w:szCs w:val="24"/>
          <w:highlight w:val="none"/>
        </w:rPr>
      </w:pPr>
      <w:r>
        <w:rPr>
          <w:rFonts w:hint="eastAsia" w:asciiTheme="minorEastAsia" w:hAnsiTheme="minorEastAsia" w:eastAsiaTheme="minorEastAsia"/>
          <w:b/>
          <w:color w:val="auto"/>
          <w:szCs w:val="24"/>
          <w:highlight w:val="none"/>
        </w:rPr>
        <w:t>1.是否允许采购进口产品要求</w:t>
      </w:r>
    </w:p>
    <w:p w14:paraId="1DB83C8F">
      <w:pPr>
        <w:pStyle w:val="31"/>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kern w:val="0"/>
          <w:sz w:val="24"/>
          <w:highlight w:val="none"/>
        </w:rPr>
        <w:t>优先采购向我国企业转让技术、与我国企业签订消化吸收再创新方案的供应商的进口产品</w:t>
      </w:r>
      <w:r>
        <w:rPr>
          <w:rFonts w:hint="eastAsia" w:asciiTheme="minorEastAsia" w:hAnsiTheme="minorEastAsia" w:eastAsiaTheme="minorEastAsia"/>
          <w:color w:val="auto"/>
          <w:sz w:val="24"/>
          <w:highlight w:val="none"/>
        </w:rPr>
        <w:t>。</w:t>
      </w:r>
    </w:p>
    <w:p w14:paraId="0BFA9783">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2.支持绿色发展</w:t>
      </w:r>
    </w:p>
    <w:p w14:paraId="023A51B0">
      <w:pPr>
        <w:spacing w:line="360" w:lineRule="auto"/>
        <w:ind w:firstLine="480" w:firstLineChars="200"/>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color w:val="auto"/>
          <w:sz w:val="24"/>
          <w:highlight w:val="none"/>
        </w:rPr>
        <w:t>2.1采购人拟采购的产品属于品目清单范围的，采购人及其委托的采购代理机构将依据国家确定的认证机构出具的、处于有效期之内的节能产品、环境标志产品认证证书，对获得证书的产品实施政府优先采购或强制采购。供应商须按采谈判文件要求提供相关产品认证证书。</w:t>
      </w:r>
      <w:r>
        <w:rPr>
          <w:rFonts w:hint="eastAsia" w:ascii="宋体" w:hAnsi="宋体" w:cs="宋体"/>
          <w:b/>
          <w:color w:val="auto"/>
          <w:sz w:val="24"/>
          <w:highlight w:val="none"/>
        </w:rPr>
        <w:t>▲采购人拟采购的产品属于政府强制采购的节能产品品目清单范围的，供应商相应的响应产品未获得国家确定的认证机构出具的、处于有效期之内的节能产品认证证书的，响应无效。</w:t>
      </w:r>
    </w:p>
    <w:p w14:paraId="7A6E6415">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2.2</w:t>
      </w:r>
      <w:r>
        <w:rPr>
          <w:rFonts w:hint="eastAsia" w:ascii="宋体" w:hAnsi="宋体" w:cs="宋体"/>
          <w:color w:val="auto"/>
          <w:sz w:val="24"/>
          <w:highlight w:val="none"/>
        </w:rPr>
        <w:t>纳入政府采购管理的修缮、装修类项目采购建材的，鼓励采购单位将绿色建材性能、指标等作为实质性条件纳入采购文件和合同，具体性能指标要求参考相关绿色建材政府采购需求标准</w:t>
      </w:r>
      <w:r>
        <w:rPr>
          <w:rFonts w:hint="eastAsia" w:cs="宋体" w:asciiTheme="minorEastAsia" w:hAnsiTheme="minorEastAsia" w:eastAsiaTheme="minorEastAsia"/>
          <w:color w:val="auto"/>
          <w:sz w:val="24"/>
          <w:highlight w:val="none"/>
        </w:rPr>
        <w:t>。</w:t>
      </w:r>
    </w:p>
    <w:p w14:paraId="5FEE2255">
      <w:pPr>
        <w:spacing w:line="360" w:lineRule="auto"/>
        <w:ind w:firstLine="480" w:firstLineChars="200"/>
        <w:rPr>
          <w:rFonts w:ascii="宋体" w:hAnsi="宋体" w:cs="宋体"/>
          <w:color w:val="auto"/>
          <w:sz w:val="24"/>
          <w:highlight w:val="none"/>
        </w:rPr>
      </w:pPr>
      <w:r>
        <w:rPr>
          <w:rFonts w:hint="eastAsia" w:cs="宋体" w:asciiTheme="minorEastAsia" w:hAnsiTheme="minorEastAsia" w:eastAsiaTheme="minorEastAsia"/>
          <w:color w:val="auto"/>
          <w:sz w:val="24"/>
          <w:highlight w:val="none"/>
        </w:rPr>
        <w:t>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r>
        <w:rPr>
          <w:rFonts w:hint="eastAsia" w:ascii="宋体" w:hAnsi="宋体" w:cs="宋体"/>
          <w:color w:val="auto"/>
          <w:sz w:val="24"/>
          <w:highlight w:val="none"/>
        </w:rPr>
        <w:t>鼓励采购单位优先采购秸秆环保板材等资源综合利用产品。鼓励采购单位优先采购绿色物流配送服务、提供新能源交通工具的租赁服务。</w:t>
      </w:r>
    </w:p>
    <w:p w14:paraId="1FC20EEF">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 xml:space="preserve">2.4 </w:t>
      </w:r>
      <w:r>
        <w:rPr>
          <w:rFonts w:hint="eastAsia" w:ascii="宋体" w:hAnsi="宋体" w:cs="宋体"/>
          <w:color w:val="auto"/>
          <w:sz w:val="24"/>
          <w:highlight w:val="none"/>
        </w:rPr>
        <w:t>鼓励供应商在参加政府采购过程中开展绿色设计、选择绿色材料、打造绿色制造工艺、开展绿色运输、做好废弃产品回收处理，实现产品全周期的绿色环保。鼓励采购单位对其提高预付款比例、免收履约保证金。</w:t>
      </w:r>
    </w:p>
    <w:p w14:paraId="4F282596">
      <w:pPr>
        <w:pStyle w:val="31"/>
        <w:spacing w:line="360" w:lineRule="auto"/>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3.支持中小企业发展。</w:t>
      </w:r>
    </w:p>
    <w:p w14:paraId="6E0254AF">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3.1中小企业，是指在中华人民共和国境内依法设立，依据国务院批准的中小企业划分标准确定的中型企业、小型企业和微型企业，但与大企业的负责人为同一人，或者与大企业存在直接控股、管理关系的除外。</w:t>
      </w:r>
    </w:p>
    <w:p w14:paraId="274260B4">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符合中小企业划分标准的个体工商户，在政府采购活动中视同中小企业。</w:t>
      </w:r>
    </w:p>
    <w:p w14:paraId="5B62E21E">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bCs/>
          <w:color w:val="auto"/>
          <w:sz w:val="24"/>
          <w:highlight w:val="none"/>
        </w:rPr>
        <w:t>3.2</w:t>
      </w:r>
      <w:r>
        <w:rPr>
          <w:rFonts w:hint="eastAsia" w:cs="宋体" w:asciiTheme="minorEastAsia" w:hAnsiTheme="minorEastAsia" w:eastAsiaTheme="minorEastAsia"/>
          <w:color w:val="auto"/>
          <w:kern w:val="0"/>
          <w:sz w:val="24"/>
          <w:highlight w:val="none"/>
        </w:rPr>
        <w:t>在政府采购活动中，服务类项目采购，服务由中小企业承接，即提供服务的人员为中小企业依照《中华人民共和国劳动合同法》订立劳动合同的从业人员，</w:t>
      </w:r>
      <w:r>
        <w:rPr>
          <w:rFonts w:hint="eastAsia" w:ascii="宋体" w:hAnsi="宋体" w:cs="宋体"/>
          <w:color w:val="auto"/>
          <w:kern w:val="0"/>
          <w:sz w:val="24"/>
          <w:highlight w:val="none"/>
        </w:rPr>
        <w:t>享受中小企业扶持政策。</w:t>
      </w:r>
    </w:p>
    <w:p w14:paraId="5C2F0CA3">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以联合体形式参加政府采购活动，联合体各方均为中小企业的，联合体视同中小企业。其中，联合体各方均为小微企业的，联合体视同小微企业。</w:t>
      </w:r>
    </w:p>
    <w:p w14:paraId="0CF4130F">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3.3对于未预留份额专门面向中小企业采购的政府采购项目，以及预留份额政府采购项目中的非预留部分标项，对小型和微型企业的最后报价给予20%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最后报价给予6%的扣除，用扣除后的价格参加评审。组成联合体或者接受分包的小微企业与联合体内其他企业、分包企业之间存在直接控股、管理关系的，不享受价格扣除优惠政策。专门面向中小企业采购的政府采购项目或者采购包不再执行价格扣除政策。</w:t>
      </w:r>
    </w:p>
    <w:p w14:paraId="52B6C35D">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3.4符合《关于促进残疾人就业政府采购政策的通知》（财库〔2017〕141号）规定的条件并提供《残疾人福利性单位声明函》（附件</w:t>
      </w:r>
      <w:r>
        <w:rPr>
          <w:rFonts w:cs="宋体" w:asciiTheme="minorEastAsia" w:hAnsiTheme="minorEastAsia" w:eastAsiaTheme="minorEastAsia"/>
          <w:color w:val="auto"/>
          <w:sz w:val="24"/>
          <w:highlight w:val="none"/>
        </w:rPr>
        <w:t>3</w:t>
      </w:r>
      <w:r>
        <w:rPr>
          <w:rFonts w:hint="eastAsia" w:cs="宋体" w:asciiTheme="minorEastAsia" w:hAnsiTheme="minorEastAsia" w:eastAsiaTheme="minorEastAsia"/>
          <w:color w:val="auto"/>
          <w:sz w:val="24"/>
          <w:highlight w:val="none"/>
        </w:rPr>
        <w:t>）的残疾人福利性单位视同小型、微型企业；</w:t>
      </w:r>
    </w:p>
    <w:p w14:paraId="127C9D43">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3.5符合《关于政府采购支持监狱企业发展有关问题的通知》（财库〔2014〕68号）规定的监狱企业并提供由省级以上监狱管理局、戒毒管理局（含新疆生产建设兵团）出具的属于监狱企业证明文件的，视同为小型、微型企业。</w:t>
      </w:r>
    </w:p>
    <w:p w14:paraId="1396F125">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3.6可享受中小企业扶持政策的供应商应按照谈判文件格式要求提供《中小企业声明函》，供应商提供的《中小企业声明函》与实际情况不符的，不享受中小企业扶持政策。声明内容不实的，属于提供虚假材料谋取中标、成交的，依法承担法律责任。</w:t>
      </w:r>
    </w:p>
    <w:p w14:paraId="38DFC19F">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3.7中小企业享受扶持政策获得政府采购合同的，小微企业不得将合同分包给大中型企业，中型企业不得将合同分包给大型企业。</w:t>
      </w:r>
    </w:p>
    <w:p w14:paraId="052B6CD6">
      <w:pPr>
        <w:spacing w:line="360" w:lineRule="auto"/>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4.</w:t>
      </w:r>
      <w:r>
        <w:rPr>
          <w:rFonts w:hint="eastAsia" w:cs="宋体" w:asciiTheme="minorEastAsia" w:hAnsiTheme="minorEastAsia" w:eastAsiaTheme="minorEastAsia"/>
          <w:b/>
          <w:bCs/>
          <w:color w:val="auto"/>
          <w:sz w:val="24"/>
          <w:highlight w:val="none"/>
        </w:rPr>
        <w:t>支持创新发展</w:t>
      </w:r>
    </w:p>
    <w:p w14:paraId="7252418D">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4.1 采购人优先采购被认定为首台套产品和“制造精品”的自主创新产品。</w:t>
      </w:r>
    </w:p>
    <w:p w14:paraId="5BB8897C">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4.2首台套产品被纳入《首台套产品推广应用指导目录》之日起3年内，以及产品核心技术高于国内领先水平，并具有明晰自主知识产权的“制造精品”产品，自认定之日起2年内视同已具备相应销售业绩，参加政府采购活动时优先采购。</w:t>
      </w:r>
    </w:p>
    <w:p w14:paraId="30876BEB">
      <w:pPr>
        <w:spacing w:line="360" w:lineRule="auto"/>
        <w:rPr>
          <w:rFonts w:ascii="宋体" w:hAnsi="宋体" w:cs="宋体"/>
          <w:b/>
          <w:color w:val="auto"/>
          <w:sz w:val="24"/>
          <w:highlight w:val="none"/>
        </w:rPr>
      </w:pPr>
      <w:r>
        <w:rPr>
          <w:rFonts w:hint="eastAsia" w:cs="宋体" w:asciiTheme="minorEastAsia" w:hAnsiTheme="minorEastAsia" w:eastAsiaTheme="minorEastAsia"/>
          <w:b/>
          <w:color w:val="auto"/>
          <w:sz w:val="24"/>
          <w:highlight w:val="none"/>
        </w:rPr>
        <w:t>5.</w:t>
      </w:r>
      <w:r>
        <w:rPr>
          <w:rFonts w:hint="eastAsia" w:ascii="宋体" w:hAnsi="宋体" w:cs="宋体"/>
          <w:b/>
          <w:color w:val="auto"/>
          <w:sz w:val="24"/>
          <w:highlight w:val="none"/>
        </w:rPr>
        <w:t>平等对待内外资企业</w:t>
      </w:r>
    </w:p>
    <w:p w14:paraId="7A4184B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政府采购依法对内外资企业在中国境内生产的产品（包括提供的服务）平等对待，不论其供应商是内资还是外资企业，均应依法保障其平等参与政府采购活动的权利。不得以所有制形式、组织形式、股权结构、投资者国别、产品品牌以及其他不合理的条件对供应商予以限定。平等对待内外资企业，切实保障企业公平竞争，平等维护企业的合法利益。</w:t>
      </w:r>
    </w:p>
    <w:p w14:paraId="79A3ED7E">
      <w:pPr>
        <w:pStyle w:val="631"/>
        <w:ind w:firstLine="0"/>
        <w:rPr>
          <w:b/>
          <w:bCs/>
          <w:color w:val="auto"/>
          <w:highlight w:val="none"/>
        </w:rPr>
      </w:pPr>
      <w:r>
        <w:rPr>
          <w:rFonts w:hint="eastAsia" w:cs="宋体" w:asciiTheme="minorEastAsia" w:hAnsiTheme="minorEastAsia" w:eastAsiaTheme="minorEastAsia"/>
          <w:b/>
          <w:color w:val="auto"/>
          <w:highlight w:val="none"/>
        </w:rPr>
        <w:t>6.</w:t>
      </w:r>
      <w:r>
        <w:rPr>
          <w:rFonts w:hint="eastAsia"/>
          <w:b/>
          <w:color w:val="auto"/>
          <w:highlight w:val="none"/>
        </w:rPr>
        <w:t>平等对待符合条件的破产重整企业</w:t>
      </w:r>
    </w:p>
    <w:p w14:paraId="580EC185">
      <w:pPr>
        <w:pStyle w:val="631"/>
        <w:rPr>
          <w:color w:val="auto"/>
          <w:highlight w:val="none"/>
        </w:rPr>
      </w:pPr>
      <w:r>
        <w:rPr>
          <w:rFonts w:hint="eastAsia" w:cs="宋体"/>
          <w:color w:val="auto"/>
          <w:highlight w:val="none"/>
        </w:rPr>
        <w:t>平等对待符合条件的破产重整企业，切实保障企业公平竞争，平等维护企业的合法利益。</w:t>
      </w:r>
    </w:p>
    <w:p w14:paraId="4A3B795A">
      <w:pPr>
        <w:spacing w:line="360" w:lineRule="auto"/>
        <w:ind w:firstLine="480" w:firstLineChars="200"/>
        <w:rPr>
          <w:rFonts w:asciiTheme="minorEastAsia" w:hAnsiTheme="minorEastAsia" w:eastAsiaTheme="minorEastAsia"/>
          <w:color w:val="auto"/>
          <w:sz w:val="24"/>
          <w:highlight w:val="none"/>
        </w:rPr>
      </w:pPr>
    </w:p>
    <w:p w14:paraId="244EA9B5">
      <w:pPr>
        <w:adjustRightInd/>
        <w:spacing w:line="360" w:lineRule="auto"/>
        <w:jc w:val="center"/>
        <w:outlineLvl w:val="1"/>
        <w:rPr>
          <w:rFonts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四、询问、质疑与投诉</w:t>
      </w:r>
    </w:p>
    <w:p w14:paraId="4A4B0A80">
      <w:pPr>
        <w:pStyle w:val="31"/>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1.在线询问、质疑、投诉</w:t>
      </w:r>
    </w:p>
    <w:p w14:paraId="5AA1E648">
      <w:pPr>
        <w:spacing w:line="360" w:lineRule="auto"/>
        <w:ind w:firstLine="480" w:firstLineChars="200"/>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根据《北海市财政局  北海市政府采购中心关于启用政府采购在线询问、质疑、投诉功能的通知》（北财采〔2022〕23号）文件要求，鼓励供应商在线提起询问、质疑、投诉，路径为：供应商可通过北海“广西政府采购云”平台进入“项目采购-询问质疑投诉”栏目在线提起询问、质疑，对质疑答复不满意或者未收到答复的可以向监督部门在线提起投诉。内外资企业在政府采购活动中，凡认为采购文件、采购过程、中标或者成交结果使自身权益受到损害的，均可依照相关规定提起质疑和投诉。</w:t>
      </w:r>
    </w:p>
    <w:p w14:paraId="1E1DBEA3">
      <w:pPr>
        <w:pStyle w:val="631"/>
        <w:rPr>
          <w:rFonts w:hint="eastAsia"/>
          <w:color w:val="auto"/>
          <w:highlight w:val="none"/>
          <w:lang w:val="zh-CN" w:eastAsia="zh-CN"/>
        </w:rPr>
      </w:pPr>
      <w:r>
        <w:rPr>
          <w:rFonts w:hint="eastAsia"/>
          <w:color w:val="auto"/>
          <w:highlight w:val="none"/>
        </w:rPr>
        <w:t>询问联系部门：</w:t>
      </w:r>
      <w:r>
        <w:rPr>
          <w:rFonts w:hint="eastAsia"/>
          <w:color w:val="auto"/>
          <w:highlight w:val="none"/>
          <w:lang w:val="zh-CN" w:eastAsia="zh-CN"/>
        </w:rPr>
        <w:t>广西北部湾宏亚建设管理有限公司</w:t>
      </w:r>
    </w:p>
    <w:p w14:paraId="78DF23FB">
      <w:pPr>
        <w:pStyle w:val="615"/>
        <w:shd w:val="clear" w:color="auto" w:fill="FFFFFF"/>
        <w:snapToGrid w:val="0"/>
        <w:spacing w:before="0" w:beforeAutospacing="0" w:after="0" w:afterAutospacing="0" w:line="360" w:lineRule="auto"/>
        <w:ind w:firstLine="480" w:firstLineChars="200"/>
        <w:contextualSpacing/>
        <w:rPr>
          <w:rFonts w:hint="eastAsia"/>
          <w:color w:val="auto"/>
          <w:highlight w:val="none"/>
          <w:lang w:val="zh-CN" w:eastAsia="zh-CN"/>
        </w:rPr>
      </w:pPr>
      <w:r>
        <w:rPr>
          <w:rFonts w:hint="eastAsia"/>
          <w:color w:val="auto"/>
          <w:highlight w:val="none"/>
          <w:lang w:val="zh-CN"/>
        </w:rPr>
        <w:t>联系电话：</w:t>
      </w:r>
      <w:r>
        <w:rPr>
          <w:rFonts w:hint="eastAsia"/>
          <w:color w:val="auto"/>
          <w:highlight w:val="none"/>
          <w:lang w:val="zh-CN" w:eastAsia="zh-CN"/>
        </w:rPr>
        <w:t>0779-3928925</w:t>
      </w:r>
      <w:r>
        <w:rPr>
          <w:rFonts w:hint="eastAsia"/>
          <w:color w:val="auto"/>
          <w:highlight w:val="none"/>
          <w:lang w:val="zh-CN"/>
        </w:rPr>
        <w:t xml:space="preserve"> </w:t>
      </w:r>
      <w:r>
        <w:rPr>
          <w:rFonts w:hint="eastAsia"/>
          <w:color w:val="auto"/>
          <w:highlight w:val="none"/>
          <w:lang w:val="zh-CN" w:eastAsia="zh-CN"/>
        </w:rPr>
        <w:t xml:space="preserve"> </w:t>
      </w:r>
    </w:p>
    <w:p w14:paraId="25EDE802">
      <w:pPr>
        <w:pStyle w:val="615"/>
        <w:shd w:val="clear" w:color="auto" w:fill="FFFFFF"/>
        <w:snapToGrid w:val="0"/>
        <w:spacing w:before="0" w:beforeAutospacing="0" w:after="0" w:afterAutospacing="0" w:line="360" w:lineRule="auto"/>
        <w:ind w:firstLine="480" w:firstLineChars="200"/>
        <w:contextualSpacing/>
        <w:rPr>
          <w:rFonts w:hint="eastAsia"/>
          <w:color w:val="auto"/>
          <w:highlight w:val="none"/>
          <w:lang w:val="zh-CN"/>
        </w:rPr>
      </w:pPr>
      <w:r>
        <w:rPr>
          <w:rFonts w:hint="eastAsia"/>
          <w:color w:val="auto"/>
          <w:highlight w:val="none"/>
          <w:lang w:val="zh-CN"/>
        </w:rPr>
        <w:t>地址：广西北海市海城区银河城市科技产业城2栋0101号</w:t>
      </w:r>
    </w:p>
    <w:p w14:paraId="747FA1B1">
      <w:pPr>
        <w:pStyle w:val="631"/>
        <w:rPr>
          <w:rFonts w:hint="eastAsia"/>
          <w:color w:val="auto"/>
          <w:highlight w:val="none"/>
          <w:lang w:val="zh-CN" w:eastAsia="zh-CN"/>
        </w:rPr>
      </w:pPr>
      <w:r>
        <w:rPr>
          <w:rFonts w:hint="eastAsia"/>
          <w:color w:val="auto"/>
          <w:highlight w:val="none"/>
        </w:rPr>
        <w:t>质疑联系部门：</w:t>
      </w:r>
      <w:r>
        <w:rPr>
          <w:rFonts w:hint="eastAsia"/>
          <w:color w:val="auto"/>
          <w:highlight w:val="none"/>
          <w:lang w:val="zh-CN" w:eastAsia="zh-CN"/>
        </w:rPr>
        <w:t>广西北部湾宏亚建设管理有限公司</w:t>
      </w:r>
    </w:p>
    <w:p w14:paraId="43DC9EE0">
      <w:pPr>
        <w:pStyle w:val="631"/>
        <w:rPr>
          <w:rFonts w:hint="eastAsia"/>
          <w:color w:val="auto"/>
          <w:highlight w:val="none"/>
          <w:lang w:val="zh-CN"/>
        </w:rPr>
      </w:pPr>
      <w:r>
        <w:rPr>
          <w:rFonts w:hint="eastAsia"/>
          <w:color w:val="auto"/>
          <w:highlight w:val="none"/>
          <w:lang w:val="zh-CN"/>
        </w:rPr>
        <w:t>联系电话：</w:t>
      </w:r>
      <w:r>
        <w:rPr>
          <w:rFonts w:hint="eastAsia"/>
          <w:color w:val="auto"/>
          <w:highlight w:val="none"/>
          <w:lang w:val="zh-CN" w:eastAsia="zh-CN"/>
        </w:rPr>
        <w:t>0779-3928925</w:t>
      </w:r>
      <w:r>
        <w:rPr>
          <w:rFonts w:hint="eastAsia"/>
          <w:color w:val="auto"/>
          <w:highlight w:val="none"/>
          <w:lang w:val="zh-CN"/>
        </w:rPr>
        <w:t xml:space="preserve">  </w:t>
      </w:r>
    </w:p>
    <w:p w14:paraId="53894C3B">
      <w:pPr>
        <w:pStyle w:val="631"/>
        <w:rPr>
          <w:rFonts w:hint="eastAsia"/>
          <w:color w:val="auto"/>
          <w:highlight w:val="none"/>
          <w:lang w:val="zh-CN"/>
        </w:rPr>
      </w:pPr>
      <w:r>
        <w:rPr>
          <w:rFonts w:hint="eastAsia"/>
          <w:color w:val="auto"/>
          <w:highlight w:val="none"/>
          <w:lang w:val="zh-CN"/>
        </w:rPr>
        <w:t xml:space="preserve">地址：广西北海市海城区银河城市科技产业城2栋0101号 </w:t>
      </w:r>
    </w:p>
    <w:p w14:paraId="65A505F7">
      <w:pPr>
        <w:pStyle w:val="631"/>
        <w:rPr>
          <w:rFonts w:hint="eastAsia"/>
          <w:color w:val="auto"/>
          <w:highlight w:val="none"/>
          <w:lang w:val="zh-CN" w:eastAsia="zh-CN"/>
        </w:rPr>
      </w:pPr>
      <w:r>
        <w:rPr>
          <w:rFonts w:hint="eastAsia"/>
          <w:color w:val="auto"/>
          <w:highlight w:val="none"/>
        </w:rPr>
        <w:t>投诉联系部门：</w:t>
      </w:r>
      <w:r>
        <w:rPr>
          <w:rFonts w:hint="eastAsia" w:ascii="宋体" w:hAnsi="宋体" w:eastAsia="宋体" w:cs="Times New Roman"/>
          <w:b w:val="0"/>
          <w:bCs w:val="0"/>
          <w:color w:val="auto"/>
          <w:sz w:val="24"/>
          <w:szCs w:val="20"/>
          <w:highlight w:val="none"/>
          <w:lang w:eastAsia="zh-CN"/>
        </w:rPr>
        <w:t>北海市</w:t>
      </w:r>
      <w:r>
        <w:rPr>
          <w:rFonts w:hint="eastAsia" w:ascii="宋体" w:hAnsi="宋体" w:eastAsia="宋体" w:cs="Times New Roman"/>
          <w:b w:val="0"/>
          <w:bCs w:val="0"/>
          <w:color w:val="auto"/>
          <w:sz w:val="24"/>
          <w:szCs w:val="20"/>
          <w:highlight w:val="none"/>
          <w:lang w:val="en-US" w:eastAsia="zh-CN"/>
        </w:rPr>
        <w:t>海城区</w:t>
      </w:r>
      <w:r>
        <w:rPr>
          <w:rFonts w:hint="eastAsia" w:ascii="宋体" w:hAnsi="宋体" w:eastAsia="宋体" w:cs="Times New Roman"/>
          <w:b w:val="0"/>
          <w:bCs w:val="0"/>
          <w:color w:val="auto"/>
          <w:sz w:val="24"/>
          <w:szCs w:val="20"/>
          <w:highlight w:val="none"/>
          <w:lang w:eastAsia="zh-CN"/>
        </w:rPr>
        <w:t>财政局</w:t>
      </w:r>
    </w:p>
    <w:p w14:paraId="44C739A6">
      <w:pPr>
        <w:spacing w:line="360" w:lineRule="auto"/>
        <w:ind w:firstLine="480" w:firstLineChars="200"/>
        <w:rPr>
          <w:rFonts w:hint="eastAsia" w:asciiTheme="minorEastAsia" w:hAnsiTheme="minorEastAsia" w:eastAsiaTheme="minorEastAsia"/>
          <w:b w:val="0"/>
          <w:bCs/>
          <w:color w:val="auto"/>
          <w:sz w:val="24"/>
          <w:highlight w:val="none"/>
          <w:lang w:val="zh-CN"/>
        </w:rPr>
      </w:pPr>
      <w:r>
        <w:rPr>
          <w:rFonts w:hint="eastAsia" w:asciiTheme="minorEastAsia" w:hAnsiTheme="minorEastAsia" w:eastAsiaTheme="minorEastAsia"/>
          <w:b w:val="0"/>
          <w:bCs/>
          <w:color w:val="auto"/>
          <w:sz w:val="24"/>
          <w:highlight w:val="none"/>
          <w:lang w:val="zh-CN"/>
        </w:rPr>
        <w:t>联系电话：</w:t>
      </w:r>
      <w:r>
        <w:rPr>
          <w:rFonts w:hint="eastAsia" w:asciiTheme="minorEastAsia" w:hAnsiTheme="minorEastAsia" w:eastAsiaTheme="minorEastAsia"/>
          <w:b w:val="0"/>
          <w:bCs/>
          <w:color w:val="auto"/>
          <w:sz w:val="24"/>
          <w:highlight w:val="none"/>
          <w:lang w:val="zh-CN" w:eastAsia="zh-CN"/>
        </w:rPr>
        <w:t>0779-3032655</w:t>
      </w:r>
      <w:r>
        <w:rPr>
          <w:rFonts w:hint="eastAsia" w:asciiTheme="minorEastAsia" w:hAnsiTheme="minorEastAsia" w:eastAsiaTheme="minorEastAsia"/>
          <w:b w:val="0"/>
          <w:bCs/>
          <w:color w:val="auto"/>
          <w:sz w:val="24"/>
          <w:highlight w:val="none"/>
          <w:lang w:val="zh-CN"/>
        </w:rPr>
        <w:t xml:space="preserve">  </w:t>
      </w:r>
    </w:p>
    <w:p w14:paraId="731552DA">
      <w:pPr>
        <w:spacing w:line="360" w:lineRule="auto"/>
        <w:ind w:firstLine="480" w:firstLineChars="200"/>
        <w:rPr>
          <w:rFonts w:hint="eastAsia" w:asciiTheme="minorEastAsia" w:hAnsiTheme="minorEastAsia" w:eastAsiaTheme="minorEastAsia"/>
          <w:b w:val="0"/>
          <w:bCs/>
          <w:color w:val="auto"/>
          <w:sz w:val="24"/>
          <w:highlight w:val="none"/>
          <w:lang w:val="zh-CN"/>
        </w:rPr>
      </w:pPr>
      <w:r>
        <w:rPr>
          <w:rFonts w:hint="eastAsia" w:asciiTheme="minorEastAsia" w:hAnsiTheme="minorEastAsia" w:eastAsiaTheme="minorEastAsia"/>
          <w:b w:val="0"/>
          <w:bCs/>
          <w:color w:val="auto"/>
          <w:sz w:val="24"/>
          <w:highlight w:val="none"/>
          <w:lang w:val="zh-CN"/>
        </w:rPr>
        <w:t>地址：</w:t>
      </w:r>
      <w:r>
        <w:rPr>
          <w:rFonts w:hint="eastAsia" w:ascii="宋体" w:hAnsi="宋体" w:eastAsia="宋体" w:cs="Times New Roman"/>
          <w:b w:val="0"/>
          <w:bCs w:val="0"/>
          <w:color w:val="auto"/>
          <w:sz w:val="24"/>
          <w:szCs w:val="20"/>
          <w:highlight w:val="none"/>
        </w:rPr>
        <w:t>北海市海城区长青北路15号海城区政府小礼堂二楼</w:t>
      </w:r>
    </w:p>
    <w:p w14:paraId="64B96214">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 供应商询问</w:t>
      </w:r>
    </w:p>
    <w:p w14:paraId="70B783B8">
      <w:pPr>
        <w:autoSpaceDE w:val="0"/>
        <w:autoSpaceDN w:val="0"/>
        <w:spacing w:line="360" w:lineRule="auto"/>
        <w:ind w:firstLine="480" w:firstLineChars="200"/>
        <w:jc w:val="left"/>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0B1E4525">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 供应商质疑</w:t>
      </w:r>
    </w:p>
    <w:p w14:paraId="149A90BF">
      <w:pPr>
        <w:pStyle w:val="31"/>
        <w:spacing w:line="360" w:lineRule="auto"/>
        <w:ind w:firstLine="482" w:firstLineChars="200"/>
        <w:rPr>
          <w:rFonts w:asciiTheme="minorEastAsia" w:hAnsiTheme="minorEastAsia" w:eastAsiaTheme="minorEastAsia"/>
          <w:b/>
          <w:color w:val="auto"/>
          <w:sz w:val="24"/>
          <w:highlight w:val="none"/>
        </w:rPr>
      </w:pPr>
      <w:r>
        <w:rPr>
          <w:rFonts w:hint="eastAsia" w:cs="微软雅黑" w:asciiTheme="minorEastAsia" w:hAnsiTheme="minorEastAsia" w:eastAsiaTheme="minorEastAsia"/>
          <w:b/>
          <w:color w:val="auto"/>
          <w:kern w:val="0"/>
          <w:sz w:val="24"/>
          <w:highlight w:val="none"/>
          <w:lang w:val="zh-CN"/>
        </w:rPr>
        <w:t>3</w:t>
      </w:r>
      <w:r>
        <w:rPr>
          <w:rFonts w:hint="eastAsia" w:asciiTheme="minorEastAsia" w:hAnsiTheme="minorEastAsia" w:eastAsiaTheme="minorEastAsia"/>
          <w:b/>
          <w:color w:val="auto"/>
          <w:sz w:val="24"/>
          <w:highlight w:val="none"/>
        </w:rPr>
        <w:t>.1质疑提出时效</w:t>
      </w:r>
    </w:p>
    <w:p w14:paraId="238727F6">
      <w:pPr>
        <w:pStyle w:val="31"/>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3.1.1提出质疑的供应商应当是参与所质疑项目采购活动的供应商。潜在供应商已依法获取其可质疑的采购文件的，可以对该文件提出质疑。</w:t>
      </w:r>
    </w:p>
    <w:p w14:paraId="75058C93">
      <w:pPr>
        <w:pStyle w:val="31"/>
        <w:spacing w:line="360" w:lineRule="auto"/>
        <w:ind w:firstLine="480" w:firstLineChars="200"/>
        <w:rPr>
          <w:rFonts w:asciiTheme="minorEastAsia" w:hAnsiTheme="minorEastAsia" w:eastAsiaTheme="minorEastAsia"/>
          <w:color w:val="auto"/>
          <w:sz w:val="24"/>
          <w:highlight w:val="none"/>
        </w:rPr>
      </w:pPr>
      <w:r>
        <w:rPr>
          <w:rFonts w:hint="eastAsia" w:cs="微软雅黑" w:asciiTheme="minorEastAsia" w:hAnsiTheme="minorEastAsia" w:eastAsiaTheme="minorEastAsia"/>
          <w:color w:val="auto"/>
          <w:kern w:val="0"/>
          <w:sz w:val="24"/>
          <w:highlight w:val="none"/>
          <w:lang w:val="zh-CN"/>
        </w:rPr>
        <w:t>3</w:t>
      </w:r>
      <w:r>
        <w:rPr>
          <w:rFonts w:hint="eastAsia" w:asciiTheme="minorEastAsia" w:hAnsiTheme="minorEastAsia" w:eastAsiaTheme="minorEastAsia"/>
          <w:color w:val="auto"/>
          <w:sz w:val="24"/>
          <w:highlight w:val="none"/>
        </w:rPr>
        <w:t>.1.2供应商认为采购文件、采购过程和成交结果使自己的权益受到损害的，可以在知道或者应知其权益受到损害之日起七个工作日内，以书面形式向采购人或者采购代理机构提出质疑，否则，采购人或者采购代理机构不予受理：</w:t>
      </w:r>
    </w:p>
    <w:p w14:paraId="514321AD">
      <w:pPr>
        <w:pStyle w:val="15"/>
        <w:spacing w:line="360" w:lineRule="auto"/>
        <w:ind w:firstLine="434" w:firstLineChars="181"/>
        <w:rPr>
          <w:rFonts w:asciiTheme="minorEastAsia" w:hAnsiTheme="minorEastAsia" w:eastAsiaTheme="minorEastAsia"/>
          <w:snapToGrid/>
          <w:color w:val="auto"/>
          <w:kern w:val="2"/>
          <w:sz w:val="24"/>
          <w:highlight w:val="none"/>
        </w:rPr>
      </w:pPr>
      <w:r>
        <w:rPr>
          <w:rFonts w:hint="eastAsia" w:asciiTheme="minorEastAsia" w:hAnsiTheme="minorEastAsia" w:eastAsiaTheme="minorEastAsia"/>
          <w:snapToGrid/>
          <w:color w:val="auto"/>
          <w:kern w:val="2"/>
          <w:sz w:val="24"/>
          <w:highlight w:val="none"/>
        </w:rPr>
        <w:t>3.1.2.1对采购文件提出质疑的，质疑期限为供应商获得采购文件之日或者采购文件公告期限届满之日起计算，采购文件在获取截止之日后获得的，应当自采购文件公告期限届满之日起计算。</w:t>
      </w:r>
    </w:p>
    <w:p w14:paraId="4AD24B40">
      <w:pPr>
        <w:pStyle w:val="31"/>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3.1.2.2对采购过程提出质疑的，质疑期限为各采购程序环节结束之日起计算。</w:t>
      </w:r>
    </w:p>
    <w:p w14:paraId="4A1ED2A0">
      <w:pPr>
        <w:pStyle w:val="31"/>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3.1.2.3对采购结果提出质疑的，质疑期限自采购结果公告期限届满之日起计算。</w:t>
      </w:r>
    </w:p>
    <w:p w14:paraId="50E70C7A">
      <w:pPr>
        <w:pStyle w:val="31"/>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3.1.2.4对同一采购程序环节的质疑，供应商须一次性提出。</w:t>
      </w:r>
    </w:p>
    <w:p w14:paraId="19315A21">
      <w:pPr>
        <w:pStyle w:val="31"/>
        <w:spacing w:line="360" w:lineRule="auto"/>
        <w:ind w:firstLine="482" w:firstLineChars="200"/>
        <w:rPr>
          <w:rFonts w:asciiTheme="minorEastAsia" w:hAnsiTheme="minorEastAsia" w:eastAsiaTheme="minorEastAsia"/>
          <w:color w:val="auto"/>
          <w:sz w:val="24"/>
          <w:highlight w:val="none"/>
        </w:rPr>
      </w:pPr>
      <w:r>
        <w:rPr>
          <w:rFonts w:hint="eastAsia" w:asciiTheme="minorEastAsia" w:hAnsiTheme="minorEastAsia" w:eastAsiaTheme="minorEastAsia"/>
          <w:b/>
          <w:color w:val="auto"/>
          <w:sz w:val="24"/>
          <w:highlight w:val="none"/>
        </w:rPr>
        <w:t>3.2质疑答复</w:t>
      </w:r>
    </w:p>
    <w:p w14:paraId="47F94267">
      <w:pPr>
        <w:pStyle w:val="31"/>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3.2.1根据采购人与采购代理机构签订的采购委托协议，质疑答复责任主体如下：</w:t>
      </w:r>
    </w:p>
    <w:p w14:paraId="3B735146">
      <w:pPr>
        <w:widowControl/>
        <w:adjustRightInd/>
        <w:jc w:val="center"/>
        <w:rPr>
          <w:rFonts w:asciiTheme="minorEastAsia" w:hAnsiTheme="minorEastAsia" w:eastAsiaTheme="minorEastAsia"/>
          <w:b/>
          <w:color w:val="auto"/>
          <w:sz w:val="28"/>
          <w:szCs w:val="28"/>
          <w:highlight w:val="none"/>
        </w:rPr>
      </w:pPr>
      <w:r>
        <w:rPr>
          <w:rFonts w:hint="eastAsia" w:asciiTheme="minorEastAsia" w:hAnsiTheme="minorEastAsia" w:eastAsiaTheme="minorEastAsia"/>
          <w:b/>
          <w:color w:val="auto"/>
          <w:sz w:val="28"/>
          <w:szCs w:val="28"/>
          <w:highlight w:val="none"/>
        </w:rPr>
        <w:t>质疑答复责任主体一览表</w:t>
      </w:r>
    </w:p>
    <w:tbl>
      <w:tblPr>
        <w:tblStyle w:val="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4536"/>
        <w:gridCol w:w="2232"/>
      </w:tblGrid>
      <w:tr w14:paraId="5EF17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4" w:type="dxa"/>
            <w:gridSpan w:val="2"/>
            <w:vAlign w:val="center"/>
          </w:tcPr>
          <w:p w14:paraId="7D74F2EE">
            <w:pPr>
              <w:pStyle w:val="31"/>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质疑内容</w:t>
            </w:r>
          </w:p>
        </w:tc>
        <w:tc>
          <w:tcPr>
            <w:tcW w:w="2232" w:type="dxa"/>
            <w:vAlign w:val="center"/>
          </w:tcPr>
          <w:p w14:paraId="0AD20E41">
            <w:pPr>
              <w:pStyle w:val="31"/>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质疑答复责任主体</w:t>
            </w:r>
          </w:p>
        </w:tc>
      </w:tr>
      <w:tr w14:paraId="61137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14:paraId="3D3C53C4">
            <w:pPr>
              <w:pStyle w:val="31"/>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对采购文件提出质疑</w:t>
            </w:r>
          </w:p>
        </w:tc>
        <w:tc>
          <w:tcPr>
            <w:tcW w:w="4536" w:type="dxa"/>
            <w:vAlign w:val="center"/>
          </w:tcPr>
          <w:p w14:paraId="29A3D6F9">
            <w:pPr>
              <w:pStyle w:val="31"/>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对采购文件中特定资格条件、采购需求提出的质疑</w:t>
            </w:r>
          </w:p>
        </w:tc>
        <w:tc>
          <w:tcPr>
            <w:tcW w:w="2232" w:type="dxa"/>
            <w:vAlign w:val="center"/>
          </w:tcPr>
          <w:p w14:paraId="356D2D10">
            <w:pPr>
              <w:pStyle w:val="31"/>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采购人</w:t>
            </w:r>
          </w:p>
        </w:tc>
      </w:tr>
      <w:tr w14:paraId="6F01F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14:paraId="53B8EBBD">
            <w:pPr>
              <w:pStyle w:val="31"/>
              <w:spacing w:line="360" w:lineRule="auto"/>
              <w:jc w:val="center"/>
              <w:rPr>
                <w:rFonts w:asciiTheme="minorEastAsia" w:hAnsiTheme="minorEastAsia" w:eastAsiaTheme="minorEastAsia"/>
                <w:color w:val="auto"/>
                <w:sz w:val="24"/>
                <w:highlight w:val="none"/>
              </w:rPr>
            </w:pPr>
          </w:p>
        </w:tc>
        <w:tc>
          <w:tcPr>
            <w:tcW w:w="4536" w:type="dxa"/>
            <w:vAlign w:val="center"/>
          </w:tcPr>
          <w:p w14:paraId="0F9BE552">
            <w:pPr>
              <w:pStyle w:val="31"/>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对采购文件中其他内容提出的质疑</w:t>
            </w:r>
          </w:p>
        </w:tc>
        <w:tc>
          <w:tcPr>
            <w:tcW w:w="2232" w:type="dxa"/>
            <w:vAlign w:val="center"/>
          </w:tcPr>
          <w:p w14:paraId="6BEEED1E">
            <w:pPr>
              <w:pStyle w:val="31"/>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采购代理机构</w:t>
            </w:r>
          </w:p>
        </w:tc>
      </w:tr>
      <w:tr w14:paraId="17342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14:paraId="789F417F">
            <w:pPr>
              <w:pStyle w:val="31"/>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对采购过程提出质疑</w:t>
            </w:r>
          </w:p>
        </w:tc>
        <w:tc>
          <w:tcPr>
            <w:tcW w:w="4536" w:type="dxa"/>
            <w:vAlign w:val="center"/>
          </w:tcPr>
          <w:p w14:paraId="5291D156">
            <w:pPr>
              <w:pStyle w:val="31"/>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有关现场考察或开启响应文件前答疑会事项提出的质疑</w:t>
            </w:r>
          </w:p>
        </w:tc>
        <w:tc>
          <w:tcPr>
            <w:tcW w:w="2232" w:type="dxa"/>
            <w:vAlign w:val="center"/>
          </w:tcPr>
          <w:p w14:paraId="0A67D21E">
            <w:pPr>
              <w:pStyle w:val="31"/>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采购人</w:t>
            </w:r>
          </w:p>
        </w:tc>
      </w:tr>
      <w:tr w14:paraId="02C2F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14:paraId="0A2B4EA9">
            <w:pPr>
              <w:pStyle w:val="31"/>
              <w:spacing w:line="360" w:lineRule="auto"/>
              <w:jc w:val="center"/>
              <w:rPr>
                <w:rFonts w:asciiTheme="minorEastAsia" w:hAnsiTheme="minorEastAsia" w:eastAsiaTheme="minorEastAsia"/>
                <w:color w:val="auto"/>
                <w:sz w:val="24"/>
                <w:highlight w:val="none"/>
              </w:rPr>
            </w:pPr>
          </w:p>
        </w:tc>
        <w:tc>
          <w:tcPr>
            <w:tcW w:w="4536" w:type="dxa"/>
            <w:vAlign w:val="center"/>
          </w:tcPr>
          <w:p w14:paraId="3505FC38">
            <w:pPr>
              <w:pStyle w:val="31"/>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对采购过程中其它事项提出的质疑</w:t>
            </w:r>
          </w:p>
        </w:tc>
        <w:tc>
          <w:tcPr>
            <w:tcW w:w="2232" w:type="dxa"/>
            <w:vAlign w:val="center"/>
          </w:tcPr>
          <w:p w14:paraId="415BBED3">
            <w:pPr>
              <w:pStyle w:val="31"/>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采购代理机构</w:t>
            </w:r>
          </w:p>
        </w:tc>
      </w:tr>
      <w:tr w14:paraId="7E3FF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Align w:val="center"/>
          </w:tcPr>
          <w:p w14:paraId="1DFEFF5F">
            <w:pPr>
              <w:pStyle w:val="31"/>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对采购结果提出质疑</w:t>
            </w:r>
          </w:p>
        </w:tc>
        <w:tc>
          <w:tcPr>
            <w:tcW w:w="4536" w:type="dxa"/>
            <w:vAlign w:val="center"/>
          </w:tcPr>
          <w:p w14:paraId="596D2994">
            <w:pPr>
              <w:pStyle w:val="31"/>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对采购结果提出的质疑</w:t>
            </w:r>
          </w:p>
        </w:tc>
        <w:tc>
          <w:tcPr>
            <w:tcW w:w="2232" w:type="dxa"/>
            <w:vAlign w:val="center"/>
          </w:tcPr>
          <w:p w14:paraId="3C350533">
            <w:pPr>
              <w:pStyle w:val="31"/>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采购代理机构</w:t>
            </w:r>
          </w:p>
        </w:tc>
      </w:tr>
    </w:tbl>
    <w:p w14:paraId="58E14B9C">
      <w:pPr>
        <w:pStyle w:val="31"/>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注：采购人或代理机构应当协助质疑答复责任主体及时答复供应商的书面质疑。</w:t>
      </w:r>
    </w:p>
    <w:p w14:paraId="1FB44D23">
      <w:pPr>
        <w:pStyle w:val="31"/>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3.2.2采购人或者采购代理机构应当在收到供应商的书面质疑后七个工作日内作出答复，并以书面形式通知质疑供应商和其他与质疑处理结果有利害关系的政府采购当事人，但答复的内容不得涉及商业秘密。采购人或者采购代理机构应当质疑回复后5个工作日内，在广西政府采购网公开质疑答复，答复内容应当完整。</w:t>
      </w:r>
    </w:p>
    <w:p w14:paraId="5C464D07">
      <w:pPr>
        <w:pStyle w:val="31"/>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 2.3询问或者质疑事项可能影响采购结果的，采购人应当暂停签订合同，已经签订合同的，应当中止履行合同。</w:t>
      </w:r>
    </w:p>
    <w:p w14:paraId="605402C7">
      <w:pPr>
        <w:pStyle w:val="31"/>
        <w:spacing w:line="360" w:lineRule="auto"/>
        <w:ind w:firstLine="482" w:firstLineChars="200"/>
        <w:rPr>
          <w:rFonts w:asciiTheme="minorEastAsia" w:hAnsiTheme="minorEastAsia" w:eastAsiaTheme="minorEastAsia"/>
          <w:color w:val="auto"/>
          <w:sz w:val="24"/>
          <w:highlight w:val="none"/>
        </w:rPr>
      </w:pPr>
      <w:r>
        <w:rPr>
          <w:rFonts w:hint="eastAsia" w:cs="微软雅黑" w:asciiTheme="minorEastAsia" w:hAnsiTheme="minorEastAsia" w:eastAsiaTheme="minorEastAsia"/>
          <w:b/>
          <w:color w:val="auto"/>
          <w:kern w:val="0"/>
          <w:sz w:val="24"/>
          <w:highlight w:val="none"/>
          <w:lang w:val="zh-CN"/>
        </w:rPr>
        <w:t>3.3质疑函</w:t>
      </w:r>
    </w:p>
    <w:p w14:paraId="7F0C4609">
      <w:pPr>
        <w:pStyle w:val="31"/>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3.3.1供应商提出质疑应当提交质疑函和必要的证明材料。质疑函应当包括下列内容：</w:t>
      </w:r>
    </w:p>
    <w:p w14:paraId="267DE4FB">
      <w:pPr>
        <w:pStyle w:val="31"/>
        <w:tabs>
          <w:tab w:val="left" w:pos="426"/>
          <w:tab w:val="left" w:pos="840"/>
        </w:tabs>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highlight w:val="none"/>
        </w:rPr>
        <w:t>3.3.1.1</w:t>
      </w:r>
      <w:r>
        <w:rPr>
          <w:rFonts w:hint="eastAsia" w:asciiTheme="minorEastAsia" w:hAnsiTheme="minorEastAsia" w:eastAsiaTheme="minorEastAsia"/>
          <w:color w:val="auto"/>
          <w:sz w:val="24"/>
          <w:szCs w:val="24"/>
          <w:highlight w:val="none"/>
        </w:rPr>
        <w:t>供应商的姓名或者名称、地址、邮编、联系人及联系电话；</w:t>
      </w:r>
    </w:p>
    <w:p w14:paraId="40899B8F">
      <w:pPr>
        <w:pStyle w:val="31"/>
        <w:tabs>
          <w:tab w:val="left" w:pos="426"/>
          <w:tab w:val="left" w:pos="840"/>
        </w:tabs>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highlight w:val="none"/>
        </w:rPr>
        <w:t>3.3.1.2</w:t>
      </w:r>
      <w:r>
        <w:rPr>
          <w:rFonts w:hint="eastAsia" w:asciiTheme="minorEastAsia" w:hAnsiTheme="minorEastAsia" w:eastAsiaTheme="minorEastAsia"/>
          <w:color w:val="auto"/>
          <w:sz w:val="24"/>
          <w:szCs w:val="24"/>
          <w:highlight w:val="none"/>
        </w:rPr>
        <w:t>质疑项目的名称、编号；</w:t>
      </w:r>
    </w:p>
    <w:p w14:paraId="668CFB96">
      <w:pPr>
        <w:pStyle w:val="31"/>
        <w:tabs>
          <w:tab w:val="left" w:pos="426"/>
          <w:tab w:val="left" w:pos="840"/>
        </w:tabs>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highlight w:val="none"/>
        </w:rPr>
        <w:t>3.3.1.3</w:t>
      </w:r>
      <w:r>
        <w:rPr>
          <w:rFonts w:hint="eastAsia" w:asciiTheme="minorEastAsia" w:hAnsiTheme="minorEastAsia" w:eastAsiaTheme="minorEastAsia"/>
          <w:color w:val="auto"/>
          <w:sz w:val="24"/>
          <w:szCs w:val="24"/>
          <w:highlight w:val="none"/>
        </w:rPr>
        <w:t>具体、明确的质疑事项和与质疑事项相关的请求；</w:t>
      </w:r>
    </w:p>
    <w:p w14:paraId="08F8A194">
      <w:pPr>
        <w:pStyle w:val="31"/>
        <w:tabs>
          <w:tab w:val="left" w:pos="426"/>
          <w:tab w:val="left" w:pos="840"/>
        </w:tabs>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highlight w:val="none"/>
        </w:rPr>
        <w:t>3.3.1.4</w:t>
      </w:r>
      <w:r>
        <w:rPr>
          <w:rFonts w:hint="eastAsia" w:asciiTheme="minorEastAsia" w:hAnsiTheme="minorEastAsia" w:eastAsiaTheme="minorEastAsia"/>
          <w:color w:val="auto"/>
          <w:sz w:val="24"/>
          <w:szCs w:val="24"/>
          <w:highlight w:val="none"/>
        </w:rPr>
        <w:t>事实依据；</w:t>
      </w:r>
    </w:p>
    <w:p w14:paraId="440CA326">
      <w:pPr>
        <w:pStyle w:val="31"/>
        <w:tabs>
          <w:tab w:val="left" w:pos="426"/>
          <w:tab w:val="left" w:pos="840"/>
        </w:tabs>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highlight w:val="none"/>
        </w:rPr>
        <w:t>3.3.1.5</w:t>
      </w:r>
      <w:r>
        <w:rPr>
          <w:rFonts w:hint="eastAsia" w:asciiTheme="minorEastAsia" w:hAnsiTheme="minorEastAsia" w:eastAsiaTheme="minorEastAsia"/>
          <w:color w:val="auto"/>
          <w:sz w:val="24"/>
          <w:szCs w:val="24"/>
          <w:highlight w:val="none"/>
        </w:rPr>
        <w:t>必要的法律依据；</w:t>
      </w:r>
    </w:p>
    <w:p w14:paraId="7B2F3FC2">
      <w:pPr>
        <w:pStyle w:val="31"/>
        <w:tabs>
          <w:tab w:val="left" w:pos="426"/>
          <w:tab w:val="left" w:pos="840"/>
        </w:tabs>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highlight w:val="none"/>
        </w:rPr>
        <w:t>3.3.1.6</w:t>
      </w:r>
      <w:r>
        <w:rPr>
          <w:rFonts w:hint="eastAsia" w:asciiTheme="minorEastAsia" w:hAnsiTheme="minorEastAsia" w:eastAsiaTheme="minorEastAsia"/>
          <w:color w:val="auto"/>
          <w:sz w:val="24"/>
          <w:szCs w:val="24"/>
          <w:highlight w:val="none"/>
        </w:rPr>
        <w:t>提出质疑的日期。</w:t>
      </w:r>
    </w:p>
    <w:p w14:paraId="3614A749">
      <w:pPr>
        <w:pStyle w:val="31"/>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3.3.2供应商提交的质疑函需一式三份。供应商为自然人的，应当由本人签字；供应商为法人或者其他组织的，应当由法定代表人、主要负责人，或者其授权代表签字或者盖章，并加盖公章。</w:t>
      </w:r>
    </w:p>
    <w:p w14:paraId="396F9D7E">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4</w:t>
      </w:r>
      <w:r>
        <w:rPr>
          <w:rFonts w:asciiTheme="minorEastAsia" w:hAnsiTheme="minorEastAsia" w:eastAsiaTheme="minorEastAsia"/>
          <w:b/>
          <w:color w:val="auto"/>
          <w:sz w:val="24"/>
          <w:highlight w:val="none"/>
        </w:rPr>
        <w:t>.供应商投诉</w:t>
      </w:r>
    </w:p>
    <w:p w14:paraId="11EE0A53">
      <w:pPr>
        <w:pStyle w:val="31"/>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.1质疑供应商对采购人、</w:t>
      </w:r>
      <w:r>
        <w:rPr>
          <w:rFonts w:hint="eastAsia" w:asciiTheme="minorEastAsia" w:hAnsiTheme="minorEastAsia" w:eastAsiaTheme="minorEastAsia"/>
          <w:color w:val="auto"/>
          <w:sz w:val="24"/>
          <w:highlight w:val="none"/>
        </w:rPr>
        <w:t>采购代理机构</w:t>
      </w:r>
      <w:r>
        <w:rPr>
          <w:rFonts w:asciiTheme="minorEastAsia" w:hAnsiTheme="minorEastAsia" w:eastAsiaTheme="minorEastAsia"/>
          <w:color w:val="auto"/>
          <w:sz w:val="24"/>
          <w:highlight w:val="none"/>
        </w:rPr>
        <w:t>的答复不满意或者采购人、</w:t>
      </w:r>
      <w:r>
        <w:rPr>
          <w:rFonts w:hint="eastAsia" w:asciiTheme="minorEastAsia" w:hAnsiTheme="minorEastAsia" w:eastAsiaTheme="minorEastAsia"/>
          <w:color w:val="auto"/>
          <w:sz w:val="24"/>
          <w:highlight w:val="none"/>
        </w:rPr>
        <w:t>采购代理机构</w:t>
      </w:r>
      <w:r>
        <w:rPr>
          <w:rFonts w:asciiTheme="minorEastAsia" w:hAnsiTheme="minorEastAsia" w:eastAsiaTheme="minorEastAsia"/>
          <w:color w:val="auto"/>
          <w:sz w:val="24"/>
          <w:highlight w:val="none"/>
        </w:rPr>
        <w:t>未在规定的时间内</w:t>
      </w:r>
      <w:r>
        <w:rPr>
          <w:rFonts w:hint="eastAsia" w:asciiTheme="minorEastAsia" w:hAnsiTheme="minorEastAsia" w:eastAsiaTheme="minorEastAsia"/>
          <w:color w:val="auto"/>
          <w:sz w:val="24"/>
          <w:highlight w:val="none"/>
        </w:rPr>
        <w:t>作出答复的，可以在答复期满后十五个工作日内向同级政府采购监督管理部门提出投诉。</w:t>
      </w:r>
    </w:p>
    <w:p w14:paraId="6BEB54C6">
      <w:pPr>
        <w:pStyle w:val="31"/>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.2供应</w:t>
      </w:r>
      <w:r>
        <w:rPr>
          <w:rFonts w:hint="eastAsia" w:asciiTheme="minorEastAsia" w:hAnsiTheme="minorEastAsia" w:eastAsiaTheme="minorEastAsia"/>
          <w:color w:val="auto"/>
          <w:sz w:val="24"/>
          <w:highlight w:val="none"/>
        </w:rPr>
        <w:t>商投诉的事项不得超出已质疑事项的范围，基于质疑答复内容提出的投诉事项除外。</w:t>
      </w:r>
    </w:p>
    <w:p w14:paraId="33972E3E">
      <w:pPr>
        <w:pStyle w:val="31"/>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.3供应</w:t>
      </w:r>
      <w:r>
        <w:rPr>
          <w:rFonts w:hint="eastAsia" w:asciiTheme="minorEastAsia" w:hAnsiTheme="minorEastAsia" w:eastAsiaTheme="minorEastAsia"/>
          <w:color w:val="auto"/>
          <w:sz w:val="24"/>
          <w:highlight w:val="none"/>
        </w:rPr>
        <w:t>商投诉应当有明确的请求和必要的证明材料。</w:t>
      </w:r>
    </w:p>
    <w:p w14:paraId="1DEB50CA">
      <w:pPr>
        <w:pStyle w:val="31"/>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.4以联合体形</w:t>
      </w:r>
      <w:r>
        <w:rPr>
          <w:rFonts w:hint="eastAsia" w:asciiTheme="minorEastAsia" w:hAnsiTheme="minorEastAsia" w:eastAsiaTheme="minorEastAsia"/>
          <w:color w:val="auto"/>
          <w:sz w:val="24"/>
          <w:highlight w:val="none"/>
        </w:rPr>
        <w:t>式参加政府采购活动的，其投诉应当由组成联合体的所有供应商共同提出。</w:t>
      </w:r>
    </w:p>
    <w:p w14:paraId="10AD09A3">
      <w:pPr>
        <w:adjustRightInd/>
        <w:spacing w:line="360" w:lineRule="auto"/>
        <w:jc w:val="center"/>
        <w:rPr>
          <w:rFonts w:cs="仿宋_GB2312" w:asciiTheme="minorEastAsia" w:hAnsiTheme="minorEastAsia" w:eastAsiaTheme="minorEastAsia"/>
          <w:b/>
          <w:color w:val="auto"/>
          <w:sz w:val="32"/>
          <w:szCs w:val="20"/>
          <w:highlight w:val="none"/>
        </w:rPr>
      </w:pPr>
    </w:p>
    <w:p w14:paraId="3470F085">
      <w:pPr>
        <w:adjustRightInd/>
        <w:spacing w:line="360" w:lineRule="auto"/>
        <w:jc w:val="center"/>
        <w:outlineLvl w:val="1"/>
        <w:rPr>
          <w:rFonts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五、谈判文件构成、修改、解释</w:t>
      </w:r>
    </w:p>
    <w:p w14:paraId="080F0461">
      <w:pPr>
        <w:autoSpaceDE w:val="0"/>
        <w:autoSpaceDN w:val="0"/>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1．谈判文件的构成</w:t>
      </w:r>
    </w:p>
    <w:p w14:paraId="7CC90F93">
      <w:pPr>
        <w:pStyle w:val="31"/>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1.1 谈判文件包括下列文件及附件</w:t>
      </w:r>
    </w:p>
    <w:p w14:paraId="1FE6831D">
      <w:pPr>
        <w:pStyle w:val="31"/>
        <w:tabs>
          <w:tab w:val="left" w:pos="840"/>
        </w:tabs>
        <w:spacing w:line="360" w:lineRule="auto"/>
        <w:ind w:left="1319"/>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第一部分  邀请供应商</w:t>
      </w:r>
    </w:p>
    <w:p w14:paraId="2648DD8E">
      <w:pPr>
        <w:pStyle w:val="31"/>
        <w:tabs>
          <w:tab w:val="left" w:pos="840"/>
        </w:tabs>
        <w:spacing w:line="360" w:lineRule="auto"/>
        <w:ind w:left="1319"/>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第二部分  竞争性谈判流程</w:t>
      </w:r>
    </w:p>
    <w:p w14:paraId="738A7B5F">
      <w:pPr>
        <w:pStyle w:val="31"/>
        <w:tabs>
          <w:tab w:val="left" w:pos="840"/>
        </w:tabs>
        <w:spacing w:line="360" w:lineRule="auto"/>
        <w:ind w:left="1319"/>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第三部分  供应商须知</w:t>
      </w:r>
    </w:p>
    <w:p w14:paraId="45C077BD">
      <w:pPr>
        <w:pStyle w:val="31"/>
        <w:tabs>
          <w:tab w:val="left" w:pos="840"/>
        </w:tabs>
        <w:spacing w:line="360" w:lineRule="auto"/>
        <w:ind w:left="1319"/>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第四部分  采购需求</w:t>
      </w:r>
    </w:p>
    <w:p w14:paraId="79D06A98">
      <w:pPr>
        <w:pStyle w:val="31"/>
        <w:tabs>
          <w:tab w:val="left" w:pos="840"/>
        </w:tabs>
        <w:spacing w:line="360" w:lineRule="auto"/>
        <w:ind w:left="1319"/>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第五部分  评定标准</w:t>
      </w:r>
    </w:p>
    <w:p w14:paraId="55E0B224">
      <w:pPr>
        <w:pStyle w:val="31"/>
        <w:tabs>
          <w:tab w:val="left" w:pos="840"/>
        </w:tabs>
        <w:spacing w:line="360" w:lineRule="auto"/>
        <w:ind w:left="1319"/>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第六部分  拟签订的合同文本</w:t>
      </w:r>
    </w:p>
    <w:p w14:paraId="57E022D6">
      <w:pPr>
        <w:pStyle w:val="31"/>
        <w:tabs>
          <w:tab w:val="left" w:pos="840"/>
        </w:tabs>
        <w:spacing w:line="360" w:lineRule="auto"/>
        <w:ind w:left="1319"/>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第七部分  应提交的有关格式范例</w:t>
      </w:r>
    </w:p>
    <w:p w14:paraId="55A6DD8A">
      <w:pPr>
        <w:pStyle w:val="31"/>
        <w:tabs>
          <w:tab w:val="left" w:pos="840"/>
        </w:tabs>
        <w:spacing w:line="360" w:lineRule="auto"/>
        <w:ind w:left="1319"/>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第八部分  最后报价格式</w:t>
      </w:r>
    </w:p>
    <w:p w14:paraId="181B7E71">
      <w:pPr>
        <w:pStyle w:val="31"/>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1.2 </w:t>
      </w:r>
      <w:r>
        <w:rPr>
          <w:rFonts w:hint="eastAsia" w:asciiTheme="minorEastAsia" w:hAnsiTheme="minorEastAsia" w:eastAsiaTheme="minorEastAsia"/>
          <w:color w:val="auto"/>
          <w:sz w:val="24"/>
          <w:highlight w:val="none"/>
        </w:rPr>
        <w:t>与本项目有关的</w:t>
      </w:r>
      <w:r>
        <w:rPr>
          <w:rFonts w:hint="eastAsia" w:asciiTheme="minorEastAsia" w:hAnsiTheme="minorEastAsia" w:eastAsiaTheme="minorEastAsia"/>
          <w:bCs/>
          <w:color w:val="auto"/>
          <w:sz w:val="24"/>
          <w:highlight w:val="none"/>
        </w:rPr>
        <w:t>澄清或者修改的内容为谈判文件的组成部分</w:t>
      </w:r>
      <w:r>
        <w:rPr>
          <w:rFonts w:hint="eastAsia" w:cs="仿宋_GB2312" w:asciiTheme="minorEastAsia" w:hAnsiTheme="minorEastAsia" w:eastAsiaTheme="minorEastAsia"/>
          <w:color w:val="auto"/>
          <w:sz w:val="24"/>
          <w:highlight w:val="none"/>
        </w:rPr>
        <w:t>。</w:t>
      </w:r>
    </w:p>
    <w:p w14:paraId="2E0D1102">
      <w:pPr>
        <w:pStyle w:val="31"/>
        <w:spacing w:line="360" w:lineRule="auto"/>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2. 谈判文件的</w:t>
      </w:r>
      <w:r>
        <w:rPr>
          <w:rFonts w:hint="eastAsia" w:cs="仿宋_GB2312" w:asciiTheme="minorEastAsia" w:hAnsiTheme="minorEastAsia" w:eastAsiaTheme="minorEastAsia"/>
          <w:b/>
          <w:color w:val="auto"/>
          <w:sz w:val="24"/>
          <w:szCs w:val="24"/>
          <w:highlight w:val="none"/>
        </w:rPr>
        <w:t>澄清、修改</w:t>
      </w:r>
    </w:p>
    <w:p w14:paraId="7BB2EF6A">
      <w:pPr>
        <w:pStyle w:val="392"/>
        <w:snapToGrid w:val="0"/>
        <w:spacing w:before="0"/>
        <w:ind w:firstLine="480"/>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2.1已获取谈判文件的潜在供应商，若有问题需要澄清，应于提交首次响应文件截止时间前，以书面形式向采购代理机构提出。</w:t>
      </w:r>
    </w:p>
    <w:p w14:paraId="4EEC4C90">
      <w:pPr>
        <w:pStyle w:val="392"/>
        <w:snapToGrid w:val="0"/>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2.2</w:t>
      </w:r>
      <w:r>
        <w:rPr>
          <w:rFonts w:hint="eastAsia" w:cs="宋体" w:asciiTheme="minorEastAsia" w:hAnsiTheme="minorEastAsia" w:eastAsiaTheme="minorEastAsia"/>
          <w:color w:val="auto"/>
          <w:highlight w:val="none"/>
        </w:rPr>
        <w:t>采购代理机构对谈判文件进行澄清或修改的，将同时通过电子交易平台通知已获取谈判文件的供应商。依法应当公告的，将按规定公告，同时视情况延长</w:t>
      </w:r>
      <w:r>
        <w:rPr>
          <w:rFonts w:hint="eastAsia" w:asciiTheme="minorEastAsia" w:hAnsiTheme="minorEastAsia" w:eastAsiaTheme="minorEastAsia"/>
          <w:color w:val="auto"/>
          <w:highlight w:val="none"/>
        </w:rPr>
        <w:t>提交首次</w:t>
      </w:r>
      <w:r>
        <w:rPr>
          <w:rFonts w:hint="eastAsia" w:cs="宋体" w:asciiTheme="minorEastAsia" w:hAnsiTheme="minorEastAsia" w:eastAsiaTheme="minorEastAsia"/>
          <w:color w:val="auto"/>
          <w:highlight w:val="none"/>
        </w:rPr>
        <w:t>响应文件截止时间和响应文件开启时间。该澄清或者修改的内容为谈判文件的组成部分。</w:t>
      </w:r>
    </w:p>
    <w:p w14:paraId="39C97BD5">
      <w:pPr>
        <w:pStyle w:val="392"/>
        <w:snapToGrid w:val="0"/>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2.3澄清或者修改的内容可能影响响应文件编制的，采购人、采购代理机构应当在提交首次响应文件截止时间至少3个工作日前，</w:t>
      </w:r>
      <w:r>
        <w:rPr>
          <w:rFonts w:hint="eastAsia" w:cs="宋体" w:asciiTheme="minorEastAsia" w:hAnsiTheme="minorEastAsia" w:eastAsiaTheme="minorEastAsia"/>
          <w:color w:val="auto"/>
          <w:highlight w:val="none"/>
        </w:rPr>
        <w:t>通过电子交易平台</w:t>
      </w:r>
      <w:r>
        <w:rPr>
          <w:rFonts w:hint="eastAsia" w:asciiTheme="minorEastAsia" w:hAnsiTheme="minorEastAsia" w:eastAsiaTheme="minorEastAsia"/>
          <w:color w:val="auto"/>
          <w:highlight w:val="none"/>
        </w:rPr>
        <w:t>通知所有获取谈判文件的供应商；不足3个工作日的，采购人、采购代理机构应当顺延提交首次响应文件截止时间。</w:t>
      </w:r>
    </w:p>
    <w:p w14:paraId="35AF6B32">
      <w:pPr>
        <w:pStyle w:val="392"/>
        <w:snapToGrid w:val="0"/>
        <w:spacing w:before="0"/>
        <w:ind w:firstLine="482"/>
        <w:rPr>
          <w:rFonts w:cs="仿宋_GB2312" w:asciiTheme="minorEastAsia" w:hAnsiTheme="minorEastAsia" w:eastAsiaTheme="minorEastAsia"/>
          <w:color w:val="auto"/>
          <w:sz w:val="18"/>
          <w:szCs w:val="18"/>
          <w:highlight w:val="none"/>
          <w:lang w:val="en-US"/>
        </w:rPr>
      </w:pPr>
      <w:r>
        <w:rPr>
          <w:rFonts w:hint="eastAsia" w:asciiTheme="minorEastAsia" w:hAnsiTheme="minorEastAsia" w:eastAsiaTheme="minorEastAsia"/>
          <w:b/>
          <w:color w:val="auto"/>
          <w:highlight w:val="none"/>
        </w:rPr>
        <w:t>▲</w:t>
      </w:r>
      <w:r>
        <w:rPr>
          <w:rFonts w:hint="eastAsia" w:cs="仿宋_GB2312" w:asciiTheme="minorEastAsia" w:hAnsiTheme="minorEastAsia" w:eastAsiaTheme="minorEastAsia"/>
          <w:b/>
          <w:color w:val="auto"/>
          <w:szCs w:val="21"/>
          <w:highlight w:val="none"/>
        </w:rPr>
        <w:t>响应文件未按谈判文件的澄清、修改的内容编制，又不符合实质性要求的，响应无效。</w:t>
      </w:r>
    </w:p>
    <w:p w14:paraId="6923D10A">
      <w:pPr>
        <w:adjustRightInd/>
        <w:spacing w:line="360" w:lineRule="auto"/>
        <w:jc w:val="center"/>
        <w:outlineLvl w:val="1"/>
        <w:rPr>
          <w:rFonts w:hint="eastAsia" w:cs="仿宋_GB2312" w:asciiTheme="minorEastAsia" w:hAnsiTheme="minorEastAsia" w:eastAsiaTheme="minorEastAsia"/>
          <w:b/>
          <w:color w:val="auto"/>
          <w:sz w:val="32"/>
          <w:szCs w:val="20"/>
          <w:highlight w:val="none"/>
        </w:rPr>
      </w:pPr>
    </w:p>
    <w:p w14:paraId="2EF932FE">
      <w:pPr>
        <w:adjustRightInd/>
        <w:spacing w:line="360" w:lineRule="auto"/>
        <w:jc w:val="center"/>
        <w:outlineLvl w:val="1"/>
        <w:rPr>
          <w:rFonts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六、响应文件的编制</w:t>
      </w:r>
    </w:p>
    <w:p w14:paraId="5E425E34">
      <w:pPr>
        <w:pStyle w:val="31"/>
        <w:spacing w:line="360" w:lineRule="auto"/>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highlight w:val="none"/>
        </w:rPr>
        <w:t>1. 响应文件的语言</w:t>
      </w:r>
    </w:p>
    <w:p w14:paraId="6A8EC7AA">
      <w:pPr>
        <w:pStyle w:val="31"/>
        <w:spacing w:line="360" w:lineRule="auto"/>
        <w:ind w:firstLine="480" w:firstLineChars="200"/>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color w:val="auto"/>
          <w:sz w:val="24"/>
          <w:highlight w:val="none"/>
        </w:rPr>
        <w:t>响应文件及供应商与采购有关的来往通知、函件和文件均应使用中文。</w:t>
      </w:r>
    </w:p>
    <w:p w14:paraId="3D207487">
      <w:pPr>
        <w:pStyle w:val="31"/>
        <w:spacing w:line="360" w:lineRule="auto"/>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highlight w:val="none"/>
        </w:rPr>
        <w:t>2. 响应文件的组成</w:t>
      </w:r>
    </w:p>
    <w:p w14:paraId="2E97615E">
      <w:pPr>
        <w:pStyle w:val="31"/>
        <w:spacing w:line="360" w:lineRule="auto"/>
        <w:ind w:firstLine="480" w:firstLineChars="200"/>
        <w:rPr>
          <w:rFonts w:cs="仿宋_GB2312" w:asciiTheme="minorEastAsia" w:hAnsiTheme="minorEastAsia" w:eastAsiaTheme="minorEastAsia"/>
          <w:b w:val="0"/>
          <w:bCs/>
          <w:color w:val="auto"/>
          <w:sz w:val="24"/>
          <w:szCs w:val="24"/>
          <w:highlight w:val="none"/>
        </w:rPr>
      </w:pPr>
      <w:r>
        <w:rPr>
          <w:rFonts w:hint="eastAsia" w:cs="仿宋_GB2312" w:asciiTheme="minorEastAsia" w:hAnsiTheme="minorEastAsia" w:eastAsiaTheme="minorEastAsia"/>
          <w:b w:val="0"/>
          <w:bCs/>
          <w:color w:val="auto"/>
          <w:sz w:val="24"/>
          <w:szCs w:val="24"/>
          <w:highlight w:val="none"/>
        </w:rPr>
        <w:t>响应文件应分为资格文件、价格文件和商务技术文件。</w:t>
      </w:r>
      <w:r>
        <w:rPr>
          <w:rFonts w:cs="仿宋_GB2312" w:asciiTheme="minorEastAsia" w:hAnsiTheme="minorEastAsia" w:eastAsiaTheme="minorEastAsia"/>
          <w:b w:val="0"/>
          <w:bCs/>
          <w:color w:val="auto"/>
          <w:sz w:val="24"/>
          <w:szCs w:val="24"/>
          <w:highlight w:val="none"/>
        </w:rPr>
        <w:t>供应商应仔细阅读</w:t>
      </w:r>
      <w:r>
        <w:rPr>
          <w:rFonts w:hint="eastAsia" w:cs="仿宋_GB2312" w:asciiTheme="minorEastAsia" w:hAnsiTheme="minorEastAsia" w:eastAsiaTheme="minorEastAsia"/>
          <w:b w:val="0"/>
          <w:bCs/>
          <w:color w:val="auto"/>
          <w:sz w:val="24"/>
          <w:szCs w:val="24"/>
          <w:highlight w:val="none"/>
          <w:lang w:eastAsia="zh-CN"/>
        </w:rPr>
        <w:t>谈判</w:t>
      </w:r>
      <w:r>
        <w:rPr>
          <w:rFonts w:cs="仿宋_GB2312" w:asciiTheme="minorEastAsia" w:hAnsiTheme="minorEastAsia" w:eastAsiaTheme="minorEastAsia"/>
          <w:b w:val="0"/>
          <w:bCs/>
          <w:color w:val="auto"/>
          <w:sz w:val="24"/>
          <w:szCs w:val="24"/>
          <w:highlight w:val="none"/>
        </w:rPr>
        <w:t>采购文件的所有内容，按</w:t>
      </w:r>
      <w:r>
        <w:rPr>
          <w:rFonts w:hint="eastAsia" w:cs="仿宋_GB2312" w:asciiTheme="minorEastAsia" w:hAnsiTheme="minorEastAsia" w:eastAsiaTheme="minorEastAsia"/>
          <w:b w:val="0"/>
          <w:bCs/>
          <w:color w:val="auto"/>
          <w:sz w:val="24"/>
          <w:szCs w:val="24"/>
          <w:highlight w:val="none"/>
          <w:lang w:eastAsia="zh-CN"/>
        </w:rPr>
        <w:t>谈判</w:t>
      </w:r>
      <w:r>
        <w:rPr>
          <w:rFonts w:cs="仿宋_GB2312" w:asciiTheme="minorEastAsia" w:hAnsiTheme="minorEastAsia" w:eastAsiaTheme="minorEastAsia"/>
          <w:b w:val="0"/>
          <w:bCs/>
          <w:color w:val="auto"/>
          <w:sz w:val="24"/>
          <w:szCs w:val="24"/>
          <w:highlight w:val="none"/>
        </w:rPr>
        <w:t>采购文件的要求，编制</w:t>
      </w:r>
      <w:r>
        <w:rPr>
          <w:rFonts w:hint="eastAsia" w:cs="仿宋_GB2312" w:asciiTheme="minorEastAsia" w:hAnsiTheme="minorEastAsia" w:eastAsiaTheme="minorEastAsia"/>
          <w:b w:val="0"/>
          <w:bCs/>
          <w:color w:val="auto"/>
          <w:sz w:val="24"/>
          <w:szCs w:val="24"/>
          <w:highlight w:val="none"/>
          <w:lang w:eastAsia="zh-CN"/>
        </w:rPr>
        <w:t>谈判</w:t>
      </w:r>
      <w:r>
        <w:rPr>
          <w:rFonts w:cs="仿宋_GB2312" w:asciiTheme="minorEastAsia" w:hAnsiTheme="minorEastAsia" w:eastAsiaTheme="minorEastAsia"/>
          <w:b w:val="0"/>
          <w:bCs/>
          <w:color w:val="auto"/>
          <w:sz w:val="24"/>
          <w:szCs w:val="24"/>
          <w:highlight w:val="none"/>
        </w:rPr>
        <w:t>响应文件。</w:t>
      </w:r>
    </w:p>
    <w:p w14:paraId="78AD1DDD">
      <w:pPr>
        <w:adjustRightInd w:val="0"/>
        <w:snapToGrid w:val="0"/>
        <w:spacing w:line="360" w:lineRule="auto"/>
        <w:ind w:firstLine="482" w:firstLineChars="200"/>
        <w:rPr>
          <w:rFonts w:hint="default" w:ascii="宋体" w:hAnsi="宋体" w:eastAsia="宋体"/>
          <w:b/>
          <w:bCs/>
          <w:color w:val="auto"/>
          <w:sz w:val="24"/>
          <w:highlight w:val="none"/>
          <w:lang w:val="en-US" w:eastAsia="zh-CN"/>
        </w:rPr>
      </w:pPr>
      <w:r>
        <w:rPr>
          <w:rFonts w:hint="eastAsia" w:ascii="宋体" w:hAnsi="宋体"/>
          <w:b/>
          <w:bCs/>
          <w:color w:val="auto"/>
          <w:sz w:val="24"/>
          <w:highlight w:val="none"/>
          <w:lang w:val="en-US" w:eastAsia="zh-CN"/>
        </w:rPr>
        <w:t>2.1资格文件</w:t>
      </w:r>
    </w:p>
    <w:p w14:paraId="4BB962B5">
      <w:pPr>
        <w:adjustRightInd w:val="0"/>
        <w:snapToGrid w:val="0"/>
        <w:spacing w:line="360" w:lineRule="auto"/>
        <w:ind w:firstLine="482" w:firstLineChars="200"/>
        <w:rPr>
          <w:rFonts w:ascii="宋体" w:hAnsi="宋体"/>
          <w:b/>
          <w:bCs/>
          <w:color w:val="auto"/>
          <w:sz w:val="24"/>
          <w:highlight w:val="none"/>
        </w:rPr>
      </w:pPr>
      <w:r>
        <w:rPr>
          <w:rFonts w:hint="eastAsia" w:ascii="宋体" w:hAnsi="宋体"/>
          <w:b/>
          <w:bCs/>
          <w:color w:val="auto"/>
          <w:sz w:val="24"/>
          <w:highlight w:val="none"/>
        </w:rPr>
        <w:t>▲</w:t>
      </w:r>
      <w:r>
        <w:rPr>
          <w:rFonts w:hint="eastAsia" w:ascii="宋体" w:hAnsi="宋体"/>
          <w:color w:val="auto"/>
          <w:sz w:val="24"/>
          <w:highlight w:val="none"/>
        </w:rPr>
        <w:t>（1）</w:t>
      </w:r>
      <w:r>
        <w:rPr>
          <w:rFonts w:hint="eastAsia" w:ascii="宋体" w:hAnsi="宋体" w:cs="宋体"/>
          <w:color w:val="auto"/>
          <w:sz w:val="24"/>
          <w:highlight w:val="none"/>
        </w:rPr>
        <w:t>北海市政府采购供应商信用承诺函</w:t>
      </w:r>
      <w:r>
        <w:rPr>
          <w:rFonts w:hint="eastAsia" w:ascii="宋体" w:hAnsi="宋体" w:cs="宋体"/>
          <w:color w:val="auto"/>
          <w:sz w:val="24"/>
          <w:highlight w:val="none"/>
          <w:lang w:val="en-US" w:eastAsia="zh-CN"/>
        </w:rPr>
        <w:t>；</w:t>
      </w:r>
      <w:r>
        <w:rPr>
          <w:rFonts w:hint="eastAsia" w:ascii="宋体" w:hAnsi="宋体"/>
          <w:b/>
          <w:bCs/>
          <w:color w:val="auto"/>
          <w:sz w:val="24"/>
          <w:highlight w:val="none"/>
        </w:rPr>
        <w:t>（必须提供，格式见</w:t>
      </w:r>
      <w:r>
        <w:rPr>
          <w:rFonts w:hint="eastAsia" w:ascii="宋体" w:hAnsi="宋体"/>
          <w:b/>
          <w:bCs/>
          <w:color w:val="auto"/>
          <w:sz w:val="24"/>
          <w:highlight w:val="none"/>
          <w:lang w:val="en-US" w:eastAsia="zh-CN"/>
        </w:rPr>
        <w:t>第七部分</w:t>
      </w:r>
      <w:r>
        <w:rPr>
          <w:rFonts w:hint="eastAsia" w:ascii="宋体" w:hAnsi="宋体"/>
          <w:b/>
          <w:bCs/>
          <w:color w:val="auto"/>
          <w:sz w:val="24"/>
          <w:highlight w:val="none"/>
        </w:rPr>
        <w:t>）</w:t>
      </w:r>
    </w:p>
    <w:p w14:paraId="5FE787A3">
      <w:pPr>
        <w:adjustRightInd w:val="0"/>
        <w:snapToGrid w:val="0"/>
        <w:spacing w:line="360" w:lineRule="auto"/>
        <w:ind w:firstLine="482" w:firstLineChars="200"/>
        <w:rPr>
          <w:rFonts w:hint="eastAsia" w:ascii="宋体" w:hAnsi="宋体"/>
          <w:b/>
          <w:bCs/>
          <w:color w:val="auto"/>
          <w:sz w:val="24"/>
          <w:highlight w:val="none"/>
        </w:rPr>
      </w:pPr>
      <w:r>
        <w:rPr>
          <w:rFonts w:hint="eastAsia" w:ascii="宋体" w:hAnsi="宋体"/>
          <w:b/>
          <w:bCs/>
          <w:color w:val="auto"/>
          <w:sz w:val="24"/>
          <w:highlight w:val="none"/>
        </w:rPr>
        <w:t>▲</w:t>
      </w:r>
      <w:r>
        <w:rPr>
          <w:rFonts w:hint="eastAsia" w:ascii="宋体" w:hAnsi="宋体"/>
          <w:color w:val="auto"/>
          <w:sz w:val="24"/>
          <w:highlight w:val="none"/>
        </w:rPr>
        <w:t>（2）</w:t>
      </w:r>
      <w:r>
        <w:rPr>
          <w:rFonts w:hint="eastAsia" w:ascii="宋体" w:hAnsi="宋体" w:cs="宋体"/>
          <w:color w:val="auto"/>
          <w:sz w:val="24"/>
          <w:highlight w:val="none"/>
          <w:lang w:eastAsia="zh-CN"/>
        </w:rPr>
        <w:t>谈判</w:t>
      </w:r>
      <w:r>
        <w:rPr>
          <w:rFonts w:hint="eastAsia" w:ascii="宋体" w:hAnsi="宋体" w:cs="宋体"/>
          <w:color w:val="auto"/>
          <w:sz w:val="24"/>
          <w:highlight w:val="none"/>
        </w:rPr>
        <w:t>供应商有效的</w:t>
      </w:r>
      <w:r>
        <w:rPr>
          <w:rFonts w:hint="eastAsia" w:cs="宋体" w:asciiTheme="minorEastAsia" w:hAnsiTheme="minorEastAsia" w:eastAsiaTheme="minorEastAsia"/>
          <w:color w:val="auto"/>
          <w:sz w:val="24"/>
          <w:highlight w:val="none"/>
        </w:rPr>
        <w:t>住房城乡建设行政主管部门颁发的市政公用工程监理甲级资质或工程监理综合资质</w:t>
      </w:r>
      <w:r>
        <w:rPr>
          <w:rFonts w:hint="eastAsia" w:cs="宋体" w:asciiTheme="minorEastAsia" w:hAnsiTheme="minorEastAsia" w:eastAsiaTheme="minorEastAsia"/>
          <w:color w:val="auto"/>
          <w:sz w:val="24"/>
          <w:highlight w:val="none"/>
          <w:lang w:val="en-US" w:eastAsia="zh-CN"/>
        </w:rPr>
        <w:t>证书扫描件；</w:t>
      </w:r>
      <w:r>
        <w:rPr>
          <w:rFonts w:hint="eastAsia" w:ascii="宋体" w:hAnsi="宋体"/>
          <w:b/>
          <w:bCs/>
          <w:color w:val="auto"/>
          <w:sz w:val="24"/>
          <w:highlight w:val="none"/>
        </w:rPr>
        <w:t>（必须提供）</w:t>
      </w:r>
    </w:p>
    <w:p w14:paraId="060D8F38">
      <w:pPr>
        <w:adjustRightInd w:val="0"/>
        <w:spacing w:line="360" w:lineRule="auto"/>
        <w:ind w:firstLine="482" w:firstLineChars="200"/>
        <w:rPr>
          <w:rFonts w:hint="eastAsia" w:cs="宋体" w:asciiTheme="minorEastAsia" w:hAnsiTheme="minorEastAsia" w:eastAsiaTheme="minorEastAsia"/>
          <w:b/>
          <w:bCs/>
          <w:color w:val="auto"/>
          <w:sz w:val="24"/>
          <w:highlight w:val="none"/>
          <w:lang w:val="en-US" w:eastAsia="zh-CN"/>
        </w:rPr>
      </w:pPr>
      <w:r>
        <w:rPr>
          <w:rFonts w:hint="eastAsia" w:ascii="宋体" w:hAnsi="宋体"/>
          <w:b/>
          <w:bCs/>
          <w:color w:val="auto"/>
          <w:sz w:val="24"/>
          <w:highlight w:val="none"/>
        </w:rPr>
        <w:t>▲</w:t>
      </w:r>
      <w:r>
        <w:rPr>
          <w:rFonts w:hint="eastAsia" w:ascii="宋体" w:hAnsi="宋体"/>
          <w:color w:val="auto"/>
          <w:sz w:val="24"/>
          <w:highlight w:val="none"/>
        </w:rPr>
        <w:t>（</w:t>
      </w:r>
      <w:r>
        <w:rPr>
          <w:rFonts w:hint="eastAsia" w:ascii="宋体" w:hAnsi="宋体"/>
          <w:color w:val="auto"/>
          <w:sz w:val="24"/>
          <w:highlight w:val="none"/>
          <w:lang w:val="en-US" w:eastAsia="zh-CN"/>
        </w:rPr>
        <w:t>3</w:t>
      </w:r>
      <w:r>
        <w:rPr>
          <w:rFonts w:hint="eastAsia" w:ascii="宋体" w:hAnsi="宋体"/>
          <w:color w:val="auto"/>
          <w:sz w:val="24"/>
          <w:highlight w:val="none"/>
        </w:rPr>
        <w:t>）</w:t>
      </w:r>
      <w:r>
        <w:rPr>
          <w:rFonts w:hint="eastAsia" w:ascii="宋体" w:hAnsi="宋体"/>
          <w:color w:val="auto"/>
          <w:sz w:val="24"/>
          <w:highlight w:val="none"/>
          <w:lang w:val="en-US" w:eastAsia="zh-CN"/>
        </w:rPr>
        <w:t>谈判供应商拟派驻本项目的总监理工程师</w:t>
      </w:r>
      <w:r>
        <w:rPr>
          <w:rFonts w:hint="eastAsia" w:cs="宋体" w:asciiTheme="minorEastAsia" w:hAnsiTheme="minorEastAsia" w:eastAsiaTheme="minorEastAsia"/>
          <w:color w:val="auto"/>
          <w:sz w:val="24"/>
          <w:highlight w:val="none"/>
        </w:rPr>
        <w:t>国家注册监理工程师执业资格证(市政公用工程注册专业)</w:t>
      </w:r>
      <w:r>
        <w:rPr>
          <w:rFonts w:hint="eastAsia" w:cs="宋体" w:asciiTheme="minorEastAsia" w:hAnsiTheme="minorEastAsia" w:eastAsiaTheme="minorEastAsia"/>
          <w:color w:val="auto"/>
          <w:sz w:val="24"/>
          <w:highlight w:val="none"/>
          <w:lang w:val="en-US" w:eastAsia="zh-CN"/>
        </w:rPr>
        <w:t>扫描件；总监理工程师无在监项目，已录入桂建云并处于有效状态的声明函；</w:t>
      </w:r>
      <w:r>
        <w:rPr>
          <w:rFonts w:hint="eastAsia" w:cs="宋体" w:asciiTheme="minorEastAsia" w:hAnsiTheme="minorEastAsia" w:eastAsiaTheme="minorEastAsia"/>
          <w:b/>
          <w:bCs/>
          <w:color w:val="auto"/>
          <w:sz w:val="24"/>
          <w:highlight w:val="none"/>
          <w:lang w:val="en-US" w:eastAsia="zh-CN"/>
        </w:rPr>
        <w:t>（必须提供）</w:t>
      </w:r>
    </w:p>
    <w:p w14:paraId="3D28C634">
      <w:pPr>
        <w:pStyle w:val="22"/>
        <w:ind w:firstLine="481"/>
        <w:rPr>
          <w:rFonts w:hint="eastAsia" w:ascii="宋体" w:hAnsi="宋体"/>
          <w:b/>
          <w:bCs/>
          <w:color w:val="auto"/>
          <w:sz w:val="24"/>
          <w:highlight w:val="none"/>
        </w:rPr>
      </w:pPr>
      <w:r>
        <w:rPr>
          <w:rFonts w:hint="eastAsia" w:ascii="宋体" w:hAnsi="宋体"/>
          <w:b/>
          <w:bCs/>
          <w:color w:val="auto"/>
          <w:sz w:val="24"/>
          <w:highlight w:val="none"/>
        </w:rPr>
        <w:t>▲</w:t>
      </w:r>
      <w:r>
        <w:rPr>
          <w:rFonts w:hint="eastAsia" w:ascii="宋体" w:hAnsi="宋体"/>
          <w:color w:val="auto"/>
          <w:sz w:val="24"/>
          <w:highlight w:val="none"/>
        </w:rPr>
        <w:t>（</w:t>
      </w:r>
      <w:r>
        <w:rPr>
          <w:rFonts w:hint="eastAsia" w:ascii="宋体" w:hAnsi="宋体"/>
          <w:color w:val="auto"/>
          <w:sz w:val="24"/>
          <w:highlight w:val="none"/>
          <w:lang w:val="en-US" w:eastAsia="zh-CN"/>
        </w:rPr>
        <w:t>4</w:t>
      </w:r>
      <w:r>
        <w:rPr>
          <w:rFonts w:hint="eastAsia" w:ascii="宋体" w:hAnsi="宋体"/>
          <w:color w:val="auto"/>
          <w:sz w:val="24"/>
          <w:highlight w:val="none"/>
        </w:rPr>
        <w:t>）</w:t>
      </w:r>
      <w:r>
        <w:rPr>
          <w:rFonts w:hint="eastAsia" w:ascii="宋体" w:hAnsi="宋体"/>
          <w:color w:val="auto"/>
          <w:sz w:val="24"/>
          <w:highlight w:val="none"/>
          <w:lang w:val="en-US" w:eastAsia="zh-CN"/>
        </w:rPr>
        <w:t>供应商已获得采购人和专家书面推荐的证明材料扫描件；</w:t>
      </w:r>
      <w:r>
        <w:rPr>
          <w:rFonts w:hint="eastAsia" w:ascii="宋体" w:hAnsi="宋体"/>
          <w:b/>
          <w:bCs/>
          <w:color w:val="auto"/>
          <w:sz w:val="24"/>
          <w:highlight w:val="none"/>
        </w:rPr>
        <w:t>（必须提供）</w:t>
      </w:r>
    </w:p>
    <w:p w14:paraId="4ED3D21F">
      <w:pPr>
        <w:adjustRightInd w:val="0"/>
        <w:snapToGrid w:val="0"/>
        <w:spacing w:line="360" w:lineRule="auto"/>
        <w:ind w:firstLine="482" w:firstLineChars="200"/>
        <w:rPr>
          <w:rFonts w:hint="eastAsia" w:ascii="宋体" w:hAnsi="宋体" w:cs="宋体"/>
          <w:b/>
          <w:bCs/>
          <w:color w:val="auto"/>
          <w:sz w:val="24"/>
          <w:highlight w:val="none"/>
        </w:rPr>
      </w:pPr>
      <w:r>
        <w:rPr>
          <w:rFonts w:hint="eastAsia" w:ascii="宋体" w:hAnsi="宋体"/>
          <w:b/>
          <w:bCs/>
          <w:color w:val="auto"/>
          <w:sz w:val="24"/>
          <w:highlight w:val="none"/>
        </w:rPr>
        <w:t>▲</w:t>
      </w:r>
      <w:r>
        <w:rPr>
          <w:rFonts w:hint="eastAsia" w:ascii="宋体" w:hAnsi="宋体" w:cs="宋体"/>
          <w:color w:val="auto"/>
          <w:sz w:val="24"/>
          <w:highlight w:val="none"/>
          <w:lang w:val="en-US" w:eastAsia="zh-CN"/>
        </w:rPr>
        <w:t>（5）</w:t>
      </w:r>
      <w:r>
        <w:rPr>
          <w:rFonts w:hint="eastAsia" w:ascii="宋体" w:hAnsi="宋体"/>
          <w:color w:val="auto"/>
          <w:sz w:val="24"/>
          <w:highlight w:val="none"/>
        </w:rPr>
        <w:t>中小企业声明函</w:t>
      </w:r>
      <w:r>
        <w:rPr>
          <w:rFonts w:hint="eastAsia" w:ascii="宋体" w:hAnsi="宋体"/>
          <w:color w:val="auto"/>
          <w:sz w:val="24"/>
          <w:highlight w:val="none"/>
          <w:lang w:val="en-US" w:eastAsia="zh-CN"/>
        </w:rPr>
        <w:t>；监狱企业、残疾人福利性单位视同小型和微型企业，需提供监狱企业证明材料、残疾人福利性单位声明函。</w:t>
      </w:r>
      <w:r>
        <w:rPr>
          <w:rFonts w:hint="eastAsia" w:ascii="宋体" w:hAnsi="宋体"/>
          <w:color w:val="auto"/>
          <w:sz w:val="24"/>
          <w:highlight w:val="none"/>
        </w:rPr>
        <w:t>（格式见</w:t>
      </w:r>
      <w:r>
        <w:rPr>
          <w:rFonts w:hint="eastAsia" w:ascii="宋体" w:hAnsi="宋体"/>
          <w:color w:val="auto"/>
          <w:sz w:val="24"/>
          <w:highlight w:val="none"/>
          <w:lang w:val="en-US" w:eastAsia="zh-CN"/>
        </w:rPr>
        <w:t>第七部分</w:t>
      </w:r>
      <w:r>
        <w:rPr>
          <w:rFonts w:hint="eastAsia" w:ascii="宋体" w:hAnsi="宋体"/>
          <w:color w:val="auto"/>
          <w:sz w:val="24"/>
          <w:highlight w:val="none"/>
        </w:rPr>
        <w:t>）</w:t>
      </w:r>
      <w:r>
        <w:rPr>
          <w:rFonts w:hint="eastAsia" w:ascii="宋体" w:hAnsi="宋体" w:cs="宋体"/>
          <w:b/>
          <w:bCs/>
          <w:color w:val="auto"/>
          <w:sz w:val="24"/>
          <w:highlight w:val="none"/>
        </w:rPr>
        <w:t>（</w:t>
      </w:r>
      <w:r>
        <w:rPr>
          <w:rFonts w:hint="eastAsia" w:ascii="宋体" w:hAnsi="宋体" w:cs="宋体"/>
          <w:b/>
          <w:bCs/>
          <w:color w:val="auto"/>
          <w:sz w:val="24"/>
          <w:highlight w:val="none"/>
          <w:lang w:val="en-US" w:eastAsia="zh-CN"/>
        </w:rPr>
        <w:t>本项目为</w:t>
      </w:r>
      <w:r>
        <w:rPr>
          <w:rFonts w:hint="eastAsia" w:ascii="宋体" w:hAnsi="宋体" w:cs="宋体"/>
          <w:b/>
          <w:bCs/>
          <w:color w:val="auto"/>
          <w:sz w:val="24"/>
          <w:highlight w:val="none"/>
        </w:rPr>
        <w:t>专门面向</w:t>
      </w:r>
      <w:r>
        <w:rPr>
          <w:rFonts w:hint="eastAsia" w:ascii="宋体" w:hAnsi="宋体" w:cs="宋体"/>
          <w:b/>
          <w:bCs/>
          <w:color w:val="auto"/>
          <w:sz w:val="24"/>
          <w:highlight w:val="none"/>
          <w:lang w:val="en-US" w:eastAsia="zh-CN"/>
        </w:rPr>
        <w:t>中</w:t>
      </w:r>
      <w:r>
        <w:rPr>
          <w:rFonts w:hint="eastAsia" w:ascii="宋体" w:hAnsi="宋体" w:cs="宋体"/>
          <w:b/>
          <w:bCs/>
          <w:color w:val="auto"/>
          <w:sz w:val="24"/>
          <w:highlight w:val="none"/>
        </w:rPr>
        <w:t>小企业采购项目</w:t>
      </w:r>
      <w:r>
        <w:rPr>
          <w:rFonts w:hint="eastAsia" w:ascii="宋体" w:hAnsi="宋体" w:cs="宋体"/>
          <w:b/>
          <w:bCs/>
          <w:color w:val="auto"/>
          <w:sz w:val="24"/>
          <w:highlight w:val="none"/>
          <w:lang w:eastAsia="zh-CN"/>
        </w:rPr>
        <w:t>，</w:t>
      </w:r>
      <w:r>
        <w:rPr>
          <w:rFonts w:hint="eastAsia" w:ascii="宋体" w:hAnsi="宋体" w:cs="宋体"/>
          <w:b/>
          <w:bCs/>
          <w:color w:val="auto"/>
          <w:sz w:val="24"/>
          <w:highlight w:val="none"/>
        </w:rPr>
        <w:t>必须提供）</w:t>
      </w:r>
    </w:p>
    <w:p w14:paraId="3DA2C497">
      <w:pPr>
        <w:numPr>
          <w:ilvl w:val="0"/>
          <w:numId w:val="8"/>
        </w:numPr>
        <w:adjustRightInd w:val="0"/>
        <w:snapToGrid w:val="0"/>
        <w:spacing w:line="360" w:lineRule="auto"/>
        <w:ind w:firstLine="480" w:firstLineChars="200"/>
        <w:rPr>
          <w:rFonts w:hint="eastAsia" w:ascii="宋体" w:hAnsi="宋体"/>
          <w:b w:val="0"/>
          <w:bCs w:val="0"/>
          <w:color w:val="auto"/>
          <w:sz w:val="24"/>
          <w:highlight w:val="none"/>
          <w:lang w:val="en-US" w:eastAsia="zh-CN"/>
        </w:rPr>
      </w:pPr>
      <w:r>
        <w:rPr>
          <w:rFonts w:hint="eastAsia" w:ascii="宋体" w:hAnsi="宋体"/>
          <w:b w:val="0"/>
          <w:bCs w:val="0"/>
          <w:color w:val="auto"/>
          <w:sz w:val="24"/>
          <w:highlight w:val="none"/>
          <w:lang w:val="en-US" w:eastAsia="zh-CN"/>
        </w:rPr>
        <w:t>供应商认为需要提供的其他资格文件。</w:t>
      </w:r>
    </w:p>
    <w:p w14:paraId="3BDDF3A6">
      <w:pPr>
        <w:numPr>
          <w:ilvl w:val="0"/>
          <w:numId w:val="0"/>
        </w:num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lang w:val="en-US" w:eastAsia="zh-CN"/>
        </w:rPr>
        <w:t>2.</w:t>
      </w:r>
      <w:r>
        <w:rPr>
          <w:rFonts w:hint="eastAsia" w:ascii="宋体" w:hAnsi="宋体"/>
          <w:b/>
          <w:color w:val="auto"/>
          <w:sz w:val="24"/>
          <w:highlight w:val="none"/>
        </w:rPr>
        <w:t>2价格文件</w:t>
      </w:r>
    </w:p>
    <w:p w14:paraId="3A3BB6A1">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1</w:t>
      </w:r>
      <w:r>
        <w:rPr>
          <w:rFonts w:hint="eastAsia" w:ascii="宋体" w:hAnsi="宋体"/>
          <w:color w:val="auto"/>
          <w:sz w:val="24"/>
          <w:highlight w:val="none"/>
        </w:rPr>
        <w:t>）竞标报价表</w:t>
      </w:r>
      <w:r>
        <w:rPr>
          <w:rFonts w:hint="eastAsia" w:ascii="宋体" w:hAnsi="宋体"/>
          <w:b/>
          <w:color w:val="auto"/>
          <w:sz w:val="24"/>
          <w:highlight w:val="none"/>
        </w:rPr>
        <w:t>（必须提供，</w:t>
      </w:r>
      <w:r>
        <w:rPr>
          <w:rFonts w:hint="eastAsia" w:ascii="宋体" w:hAnsi="宋体"/>
          <w:b/>
          <w:bCs/>
          <w:color w:val="auto"/>
          <w:sz w:val="24"/>
          <w:highlight w:val="none"/>
        </w:rPr>
        <w:t>格式见</w:t>
      </w:r>
      <w:r>
        <w:rPr>
          <w:rFonts w:hint="eastAsia" w:ascii="宋体" w:hAnsi="宋体"/>
          <w:b/>
          <w:bCs/>
          <w:color w:val="auto"/>
          <w:sz w:val="24"/>
          <w:highlight w:val="none"/>
          <w:lang w:val="en-US" w:eastAsia="zh-CN"/>
        </w:rPr>
        <w:t>第七部分</w:t>
      </w:r>
      <w:r>
        <w:rPr>
          <w:rFonts w:hint="eastAsia" w:ascii="宋体" w:hAnsi="宋体"/>
          <w:b/>
          <w:color w:val="auto"/>
          <w:sz w:val="24"/>
          <w:highlight w:val="none"/>
        </w:rPr>
        <w:t>）。</w:t>
      </w:r>
    </w:p>
    <w:p w14:paraId="1B671AAD">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2</w:t>
      </w:r>
      <w:r>
        <w:rPr>
          <w:rFonts w:hint="eastAsia" w:ascii="宋体" w:hAnsi="宋体"/>
          <w:color w:val="auto"/>
          <w:sz w:val="24"/>
          <w:highlight w:val="none"/>
        </w:rPr>
        <w:t>）供应商认为需要提供的其他</w:t>
      </w:r>
      <w:r>
        <w:rPr>
          <w:rFonts w:hint="eastAsia" w:ascii="宋体" w:hAnsi="宋体"/>
          <w:color w:val="auto"/>
          <w:sz w:val="24"/>
          <w:highlight w:val="none"/>
          <w:lang w:val="en-US" w:eastAsia="zh-CN"/>
        </w:rPr>
        <w:t>价格文件</w:t>
      </w:r>
      <w:r>
        <w:rPr>
          <w:rFonts w:hint="eastAsia" w:ascii="宋体" w:hAnsi="宋体"/>
          <w:color w:val="auto"/>
          <w:sz w:val="24"/>
          <w:highlight w:val="none"/>
        </w:rPr>
        <w:t>。</w:t>
      </w:r>
    </w:p>
    <w:p w14:paraId="219F8825">
      <w:pPr>
        <w:adjustRightInd w:val="0"/>
        <w:snapToGrid w:val="0"/>
        <w:spacing w:line="360" w:lineRule="auto"/>
        <w:ind w:firstLine="482" w:firstLineChars="200"/>
        <w:rPr>
          <w:rFonts w:ascii="宋体" w:hAnsi="宋体"/>
          <w:color w:val="auto"/>
          <w:sz w:val="24"/>
          <w:highlight w:val="none"/>
        </w:rPr>
      </w:pPr>
      <w:r>
        <w:rPr>
          <w:rFonts w:hint="eastAsia" w:ascii="宋体" w:hAnsi="宋体"/>
          <w:b/>
          <w:color w:val="auto"/>
          <w:sz w:val="24"/>
          <w:highlight w:val="none"/>
          <w:lang w:val="en-US" w:eastAsia="zh-CN"/>
        </w:rPr>
        <w:t>2.</w:t>
      </w:r>
      <w:r>
        <w:rPr>
          <w:rFonts w:hint="eastAsia" w:ascii="宋体" w:hAnsi="宋体"/>
          <w:b/>
          <w:color w:val="auto"/>
          <w:sz w:val="24"/>
          <w:highlight w:val="none"/>
        </w:rPr>
        <w:t>3 商务技术文件</w:t>
      </w:r>
    </w:p>
    <w:p w14:paraId="324FE38D">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eastAsia="zh-CN"/>
        </w:rPr>
        <w:t>谈判</w:t>
      </w:r>
      <w:r>
        <w:rPr>
          <w:rFonts w:hint="eastAsia" w:ascii="宋体" w:hAnsi="宋体"/>
          <w:color w:val="auto"/>
          <w:sz w:val="24"/>
          <w:highlight w:val="none"/>
        </w:rPr>
        <w:t>书</w:t>
      </w:r>
      <w:r>
        <w:rPr>
          <w:rFonts w:hint="eastAsia" w:ascii="宋体" w:hAnsi="宋体"/>
          <w:b/>
          <w:color w:val="auto"/>
          <w:sz w:val="24"/>
          <w:highlight w:val="none"/>
        </w:rPr>
        <w:t xml:space="preserve"> （必须提供，</w:t>
      </w:r>
      <w:r>
        <w:rPr>
          <w:rFonts w:hint="eastAsia" w:ascii="宋体" w:hAnsi="宋体"/>
          <w:b/>
          <w:bCs/>
          <w:color w:val="auto"/>
          <w:sz w:val="24"/>
          <w:highlight w:val="none"/>
        </w:rPr>
        <w:t>格式见</w:t>
      </w:r>
      <w:r>
        <w:rPr>
          <w:rFonts w:hint="eastAsia" w:ascii="宋体" w:hAnsi="宋体"/>
          <w:b/>
          <w:bCs/>
          <w:color w:val="auto"/>
          <w:sz w:val="24"/>
          <w:highlight w:val="none"/>
          <w:lang w:val="en-US" w:eastAsia="zh-CN"/>
        </w:rPr>
        <w:t>第七部分</w:t>
      </w:r>
      <w:r>
        <w:rPr>
          <w:rFonts w:hint="eastAsia" w:ascii="宋体" w:hAnsi="宋体"/>
          <w:b/>
          <w:color w:val="auto"/>
          <w:sz w:val="24"/>
          <w:highlight w:val="none"/>
        </w:rPr>
        <w:t>）；</w:t>
      </w:r>
    </w:p>
    <w:p w14:paraId="69B49E02">
      <w:pPr>
        <w:adjustRightInd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▲（2）法定代表人（负责人）授权委托书和委托代理人身份证复印件</w:t>
      </w:r>
      <w:r>
        <w:rPr>
          <w:rFonts w:hint="eastAsia" w:ascii="宋体" w:hAnsi="宋体"/>
          <w:b/>
          <w:bCs/>
          <w:color w:val="auto"/>
          <w:sz w:val="24"/>
          <w:highlight w:val="none"/>
        </w:rPr>
        <w:t>（格式见</w:t>
      </w:r>
      <w:r>
        <w:rPr>
          <w:rFonts w:hint="eastAsia" w:ascii="宋体" w:hAnsi="宋体"/>
          <w:b/>
          <w:bCs/>
          <w:color w:val="auto"/>
          <w:sz w:val="24"/>
          <w:highlight w:val="none"/>
          <w:lang w:val="en-US" w:eastAsia="zh-CN"/>
        </w:rPr>
        <w:t>第七部分</w:t>
      </w:r>
      <w:r>
        <w:rPr>
          <w:rFonts w:hint="eastAsia" w:ascii="宋体" w:hAnsi="宋体"/>
          <w:b/>
          <w:color w:val="auto"/>
          <w:sz w:val="24"/>
          <w:highlight w:val="none"/>
        </w:rPr>
        <w:t>,</w:t>
      </w:r>
      <w:r>
        <w:rPr>
          <w:rFonts w:hint="eastAsia" w:ascii="宋体" w:hAnsi="宋体"/>
          <w:b/>
          <w:bCs/>
          <w:color w:val="auto"/>
          <w:sz w:val="24"/>
          <w:highlight w:val="none"/>
        </w:rPr>
        <w:t>委托代理时必须提供）</w:t>
      </w:r>
      <w:r>
        <w:rPr>
          <w:rFonts w:hint="eastAsia" w:ascii="宋体" w:hAnsi="宋体"/>
          <w:b/>
          <w:bCs/>
          <w:color w:val="auto"/>
          <w:sz w:val="24"/>
          <w:highlight w:val="none"/>
          <w:lang w:val="en-US" w:eastAsia="zh-CN"/>
        </w:rPr>
        <w:t>；</w:t>
      </w:r>
      <w:r>
        <w:rPr>
          <w:rFonts w:hint="eastAsia" w:ascii="宋体" w:hAnsi="宋体"/>
          <w:color w:val="auto"/>
          <w:sz w:val="24"/>
          <w:highlight w:val="none"/>
        </w:rPr>
        <w:t>法定代表人（负责人）参加</w:t>
      </w:r>
      <w:r>
        <w:rPr>
          <w:rFonts w:hint="eastAsia" w:ascii="宋体" w:hAnsi="宋体"/>
          <w:color w:val="auto"/>
          <w:sz w:val="24"/>
          <w:highlight w:val="none"/>
          <w:lang w:eastAsia="zh-CN"/>
        </w:rPr>
        <w:t>谈判</w:t>
      </w:r>
      <w:r>
        <w:rPr>
          <w:rFonts w:hint="eastAsia" w:ascii="宋体" w:hAnsi="宋体"/>
          <w:color w:val="auto"/>
          <w:sz w:val="24"/>
          <w:highlight w:val="none"/>
        </w:rPr>
        <w:t>时，提供法定代表人（负责人）身份证明书和身份证复印件</w:t>
      </w:r>
      <w:r>
        <w:rPr>
          <w:rFonts w:hint="eastAsia" w:ascii="宋体" w:hAnsi="宋体"/>
          <w:b/>
          <w:bCs/>
          <w:color w:val="auto"/>
          <w:sz w:val="24"/>
          <w:highlight w:val="none"/>
        </w:rPr>
        <w:t>（</w:t>
      </w:r>
      <w:r>
        <w:rPr>
          <w:rFonts w:hint="eastAsia" w:ascii="宋体" w:hAnsi="宋体"/>
          <w:b/>
          <w:color w:val="auto"/>
          <w:sz w:val="24"/>
          <w:highlight w:val="none"/>
        </w:rPr>
        <w:t>必须提供，</w:t>
      </w:r>
      <w:r>
        <w:rPr>
          <w:rFonts w:hint="eastAsia" w:ascii="宋体" w:hAnsi="宋体"/>
          <w:b/>
          <w:bCs/>
          <w:color w:val="auto"/>
          <w:sz w:val="24"/>
          <w:highlight w:val="none"/>
        </w:rPr>
        <w:t>格式见</w:t>
      </w:r>
      <w:r>
        <w:rPr>
          <w:rFonts w:hint="eastAsia" w:ascii="宋体" w:hAnsi="宋体"/>
          <w:b/>
          <w:bCs/>
          <w:color w:val="auto"/>
          <w:sz w:val="24"/>
          <w:highlight w:val="none"/>
          <w:lang w:val="en-US" w:eastAsia="zh-CN"/>
        </w:rPr>
        <w:t>第七部分</w:t>
      </w:r>
      <w:r>
        <w:rPr>
          <w:rFonts w:hint="eastAsia" w:ascii="宋体" w:hAnsi="宋体"/>
          <w:b/>
          <w:bCs/>
          <w:color w:val="auto"/>
          <w:sz w:val="24"/>
          <w:highlight w:val="none"/>
        </w:rPr>
        <w:t>）</w:t>
      </w:r>
      <w:r>
        <w:rPr>
          <w:rFonts w:hint="eastAsia" w:ascii="宋体" w:hAnsi="宋体"/>
          <w:color w:val="auto"/>
          <w:sz w:val="24"/>
          <w:highlight w:val="none"/>
        </w:rPr>
        <w:t>；</w:t>
      </w:r>
    </w:p>
    <w:p w14:paraId="2E3DED13">
      <w:pPr>
        <w:adjustRightInd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▲（3）商务、服务（技术）响应、偏离情况说明表</w:t>
      </w:r>
      <w:r>
        <w:rPr>
          <w:rFonts w:hint="eastAsia" w:ascii="宋体" w:hAnsi="宋体"/>
          <w:b/>
          <w:color w:val="auto"/>
          <w:sz w:val="24"/>
          <w:highlight w:val="none"/>
        </w:rPr>
        <w:t>（必须提供，</w:t>
      </w:r>
      <w:r>
        <w:rPr>
          <w:rFonts w:hint="eastAsia" w:ascii="宋体" w:hAnsi="宋体"/>
          <w:b/>
          <w:bCs/>
          <w:color w:val="auto"/>
          <w:sz w:val="24"/>
          <w:highlight w:val="none"/>
        </w:rPr>
        <w:t>格式见</w:t>
      </w:r>
      <w:r>
        <w:rPr>
          <w:rFonts w:hint="eastAsia" w:ascii="宋体" w:hAnsi="宋体"/>
          <w:b/>
          <w:bCs/>
          <w:color w:val="auto"/>
          <w:sz w:val="24"/>
          <w:highlight w:val="none"/>
          <w:lang w:val="en-US" w:eastAsia="zh-CN"/>
        </w:rPr>
        <w:t>第七部分</w:t>
      </w:r>
      <w:r>
        <w:rPr>
          <w:rFonts w:hint="eastAsia" w:ascii="宋体" w:hAnsi="宋体"/>
          <w:b/>
          <w:color w:val="auto"/>
          <w:sz w:val="24"/>
          <w:highlight w:val="none"/>
        </w:rPr>
        <w:t>）；</w:t>
      </w:r>
      <w:r>
        <w:rPr>
          <w:rFonts w:hint="eastAsia" w:ascii="宋体" w:hAnsi="宋体"/>
          <w:color w:val="auto"/>
          <w:sz w:val="24"/>
          <w:highlight w:val="none"/>
        </w:rPr>
        <w:t xml:space="preserve"> </w:t>
      </w:r>
    </w:p>
    <w:p w14:paraId="7E060FEC">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▲（4）监理大纲</w:t>
      </w:r>
      <w:r>
        <w:rPr>
          <w:rFonts w:hint="eastAsia" w:ascii="宋体" w:hAnsi="宋体"/>
          <w:b/>
          <w:bCs/>
          <w:color w:val="auto"/>
          <w:sz w:val="24"/>
          <w:highlight w:val="none"/>
        </w:rPr>
        <w:t>（格式自拟，必须提供）</w:t>
      </w:r>
      <w:r>
        <w:rPr>
          <w:rFonts w:hint="eastAsia" w:ascii="宋体" w:hAnsi="宋体"/>
          <w:color w:val="auto"/>
          <w:sz w:val="24"/>
          <w:highlight w:val="none"/>
        </w:rPr>
        <w:t>；</w:t>
      </w:r>
    </w:p>
    <w:p w14:paraId="117F10FF">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▲（5）项目监理实施人员一览表</w:t>
      </w:r>
      <w:r>
        <w:rPr>
          <w:rFonts w:hint="eastAsia" w:ascii="宋体" w:hAnsi="宋体"/>
          <w:b/>
          <w:color w:val="auto"/>
          <w:sz w:val="24"/>
          <w:highlight w:val="none"/>
        </w:rPr>
        <w:t>（必须提供）</w:t>
      </w:r>
      <w:r>
        <w:rPr>
          <w:rFonts w:hint="eastAsia" w:ascii="宋体" w:hAnsi="宋体"/>
          <w:color w:val="auto"/>
          <w:sz w:val="24"/>
          <w:highlight w:val="none"/>
        </w:rPr>
        <w:t>；</w:t>
      </w:r>
    </w:p>
    <w:p w14:paraId="6F5B381B">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6</w:t>
      </w:r>
      <w:r>
        <w:rPr>
          <w:rFonts w:hint="eastAsia" w:ascii="宋体" w:hAnsi="宋体"/>
          <w:color w:val="auto"/>
          <w:sz w:val="24"/>
          <w:highlight w:val="none"/>
        </w:rPr>
        <w:t>）供应商认为需要提供的</w:t>
      </w:r>
      <w:r>
        <w:rPr>
          <w:rFonts w:hint="eastAsia" w:ascii="宋体" w:hAnsi="宋体"/>
          <w:color w:val="auto"/>
          <w:sz w:val="24"/>
          <w:highlight w:val="none"/>
          <w:lang w:val="en-US" w:eastAsia="zh-CN"/>
        </w:rPr>
        <w:t>其他商务技术文件</w:t>
      </w:r>
      <w:r>
        <w:rPr>
          <w:rFonts w:hint="eastAsia" w:ascii="宋体" w:hAnsi="宋体"/>
          <w:color w:val="auto"/>
          <w:sz w:val="24"/>
          <w:highlight w:val="none"/>
        </w:rPr>
        <w:t>。</w:t>
      </w:r>
    </w:p>
    <w:p w14:paraId="24F94C22">
      <w:pPr>
        <w:spacing w:line="360" w:lineRule="auto"/>
        <w:ind w:firstLine="480" w:firstLineChars="200"/>
        <w:rPr>
          <w:rFonts w:ascii="宋体" w:hAnsi="宋体"/>
          <w:b/>
          <w:color w:val="auto"/>
          <w:sz w:val="24"/>
          <w:highlight w:val="none"/>
        </w:rPr>
      </w:pPr>
      <w:r>
        <w:rPr>
          <w:rFonts w:hint="eastAsia" w:ascii="宋体" w:hAnsi="宋体"/>
          <w:color w:val="auto"/>
          <w:sz w:val="24"/>
          <w:highlight w:val="none"/>
        </w:rPr>
        <w:t>▲</w:t>
      </w:r>
      <w:r>
        <w:rPr>
          <w:rFonts w:hint="eastAsia" w:ascii="宋体" w:hAnsi="宋体"/>
          <w:b/>
          <w:bCs/>
          <w:color w:val="auto"/>
          <w:sz w:val="24"/>
          <w:highlight w:val="none"/>
        </w:rPr>
        <w:t>特别说明：</w:t>
      </w:r>
      <w:r>
        <w:rPr>
          <w:rFonts w:hint="eastAsia" w:ascii="宋体" w:hAnsi="宋体"/>
          <w:b/>
          <w:color w:val="auto"/>
          <w:sz w:val="24"/>
          <w:highlight w:val="none"/>
        </w:rPr>
        <w:t>（1）</w:t>
      </w:r>
      <w:r>
        <w:rPr>
          <w:rFonts w:ascii="宋体" w:hAnsi="宋体"/>
          <w:b/>
          <w:color w:val="auto"/>
          <w:sz w:val="24"/>
          <w:highlight w:val="none"/>
        </w:rPr>
        <w:t>若</w:t>
      </w:r>
      <w:r>
        <w:rPr>
          <w:rFonts w:hint="eastAsia" w:ascii="宋体" w:hAnsi="宋体"/>
          <w:b/>
          <w:color w:val="auto"/>
          <w:sz w:val="24"/>
          <w:highlight w:val="none"/>
          <w:lang w:eastAsia="zh-CN"/>
        </w:rPr>
        <w:t>谈判</w:t>
      </w:r>
      <w:r>
        <w:rPr>
          <w:rFonts w:ascii="宋体" w:hAnsi="宋体"/>
          <w:b/>
          <w:color w:val="auto"/>
          <w:sz w:val="24"/>
          <w:highlight w:val="none"/>
        </w:rPr>
        <w:t>文件中有专门标注的某关联点</w:t>
      </w:r>
      <w:r>
        <w:rPr>
          <w:rFonts w:hint="eastAsia" w:ascii="宋体" w:hAnsi="宋体"/>
          <w:b/>
          <w:color w:val="auto"/>
          <w:sz w:val="24"/>
          <w:highlight w:val="none"/>
        </w:rPr>
        <w:t>，</w:t>
      </w:r>
      <w:r>
        <w:rPr>
          <w:rFonts w:ascii="宋体" w:hAnsi="宋体"/>
          <w:b/>
          <w:color w:val="auto"/>
          <w:sz w:val="24"/>
          <w:highlight w:val="none"/>
        </w:rPr>
        <w:t>并要求供应商在电子投标系统中作出</w:t>
      </w:r>
      <w:r>
        <w:rPr>
          <w:rFonts w:hint="eastAsia" w:ascii="宋体" w:hAnsi="宋体"/>
          <w:b/>
          <w:color w:val="auto"/>
          <w:sz w:val="24"/>
          <w:highlight w:val="none"/>
          <w:lang w:eastAsia="zh-CN"/>
        </w:rPr>
        <w:t>谈判</w:t>
      </w:r>
      <w:r>
        <w:rPr>
          <w:rFonts w:ascii="宋体" w:hAnsi="宋体"/>
          <w:b/>
          <w:color w:val="auto"/>
          <w:sz w:val="24"/>
          <w:highlight w:val="none"/>
        </w:rPr>
        <w:t>响应的，如供应商未对关联点进行响应或者在响应文件其它内容进行描述，造成电子评审不能查询的责任由供应商自行承担。</w:t>
      </w:r>
    </w:p>
    <w:p w14:paraId="3DD2AC05">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w:t>
      </w:r>
      <w:r>
        <w:rPr>
          <w:rFonts w:ascii="宋体" w:hAnsi="宋体"/>
          <w:b/>
          <w:color w:val="auto"/>
          <w:sz w:val="24"/>
          <w:highlight w:val="none"/>
        </w:rPr>
        <w:t>2</w:t>
      </w:r>
      <w:r>
        <w:rPr>
          <w:rFonts w:hint="eastAsia" w:ascii="宋体" w:hAnsi="宋体"/>
          <w:b/>
          <w:color w:val="auto"/>
          <w:sz w:val="24"/>
          <w:highlight w:val="none"/>
        </w:rPr>
        <w:t>）</w:t>
      </w:r>
      <w:r>
        <w:rPr>
          <w:rFonts w:hint="eastAsia" w:ascii="宋体" w:hAnsi="宋体"/>
          <w:b/>
          <w:color w:val="auto"/>
          <w:sz w:val="24"/>
          <w:highlight w:val="none"/>
          <w:lang w:eastAsia="zh-CN"/>
        </w:rPr>
        <w:t>谈判</w:t>
      </w:r>
      <w:r>
        <w:rPr>
          <w:rFonts w:hint="eastAsia" w:ascii="宋体" w:hAnsi="宋体"/>
          <w:b/>
          <w:color w:val="auto"/>
          <w:sz w:val="24"/>
          <w:highlight w:val="none"/>
        </w:rPr>
        <w:t>文件要求提供的各种复印件，必须加盖</w:t>
      </w:r>
      <w:r>
        <w:rPr>
          <w:rFonts w:hint="eastAsia" w:ascii="宋体" w:hAnsi="宋体"/>
          <w:b/>
          <w:color w:val="auto"/>
          <w:sz w:val="24"/>
          <w:highlight w:val="none"/>
          <w:lang w:eastAsia="zh-CN"/>
        </w:rPr>
        <w:t>谈判</w:t>
      </w:r>
      <w:r>
        <w:rPr>
          <w:rFonts w:hint="eastAsia" w:ascii="宋体" w:hAnsi="宋体"/>
          <w:b/>
          <w:color w:val="auto"/>
          <w:sz w:val="24"/>
          <w:highlight w:val="none"/>
        </w:rPr>
        <w:t>供应商CA签章，否则其</w:t>
      </w:r>
      <w:r>
        <w:rPr>
          <w:rFonts w:hint="eastAsia" w:ascii="宋体" w:hAnsi="宋体"/>
          <w:b/>
          <w:color w:val="auto"/>
          <w:sz w:val="24"/>
          <w:highlight w:val="none"/>
          <w:lang w:eastAsia="zh-CN"/>
        </w:rPr>
        <w:t>谈判</w:t>
      </w:r>
      <w:r>
        <w:rPr>
          <w:rFonts w:hint="eastAsia" w:ascii="宋体" w:hAnsi="宋体"/>
          <w:b/>
          <w:color w:val="auto"/>
          <w:sz w:val="24"/>
          <w:highlight w:val="none"/>
        </w:rPr>
        <w:t>无效。</w:t>
      </w:r>
    </w:p>
    <w:p w14:paraId="4021AFBF">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w:t>
      </w:r>
      <w:r>
        <w:rPr>
          <w:rFonts w:ascii="宋体" w:hAnsi="宋体"/>
          <w:b/>
          <w:color w:val="auto"/>
          <w:sz w:val="24"/>
          <w:highlight w:val="none"/>
        </w:rPr>
        <w:t>3</w:t>
      </w:r>
      <w:r>
        <w:rPr>
          <w:rFonts w:hint="eastAsia" w:ascii="宋体" w:hAnsi="宋体"/>
          <w:b/>
          <w:color w:val="auto"/>
          <w:sz w:val="24"/>
          <w:highlight w:val="none"/>
        </w:rPr>
        <w:t>）</w:t>
      </w:r>
      <w:r>
        <w:rPr>
          <w:rFonts w:hint="eastAsia" w:ascii="宋体" w:hAnsi="宋体"/>
          <w:b/>
          <w:color w:val="auto"/>
          <w:sz w:val="24"/>
          <w:highlight w:val="none"/>
          <w:lang w:eastAsia="zh-CN"/>
        </w:rPr>
        <w:t>谈判</w:t>
      </w:r>
      <w:r>
        <w:rPr>
          <w:rFonts w:hint="eastAsia" w:ascii="宋体" w:hAnsi="宋体"/>
          <w:b/>
          <w:color w:val="auto"/>
          <w:sz w:val="24"/>
          <w:highlight w:val="none"/>
        </w:rPr>
        <w:t>文件要求“必须提供”的证明等材料，</w:t>
      </w:r>
      <w:r>
        <w:rPr>
          <w:rFonts w:hint="eastAsia" w:ascii="宋体" w:hAnsi="宋体"/>
          <w:b/>
          <w:color w:val="auto"/>
          <w:sz w:val="24"/>
          <w:highlight w:val="none"/>
          <w:lang w:eastAsia="zh-CN"/>
        </w:rPr>
        <w:t>谈判</w:t>
      </w:r>
      <w:r>
        <w:rPr>
          <w:rFonts w:hint="eastAsia" w:ascii="宋体" w:hAnsi="宋体"/>
          <w:b/>
          <w:color w:val="auto"/>
          <w:sz w:val="24"/>
          <w:highlight w:val="none"/>
        </w:rPr>
        <w:t>供应商必须全部提供，缺一不可，否则</w:t>
      </w:r>
      <w:r>
        <w:rPr>
          <w:rFonts w:hint="eastAsia" w:ascii="宋体" w:hAnsi="宋体"/>
          <w:b/>
          <w:color w:val="auto"/>
          <w:sz w:val="24"/>
          <w:highlight w:val="none"/>
          <w:lang w:eastAsia="zh-CN"/>
        </w:rPr>
        <w:t>谈判</w:t>
      </w:r>
      <w:r>
        <w:rPr>
          <w:rFonts w:hint="eastAsia" w:ascii="宋体" w:hAnsi="宋体"/>
          <w:b/>
          <w:color w:val="auto"/>
          <w:sz w:val="24"/>
          <w:highlight w:val="none"/>
        </w:rPr>
        <w:t>无效。</w:t>
      </w:r>
    </w:p>
    <w:p w14:paraId="6D6ADEDC">
      <w:pPr>
        <w:pStyle w:val="31"/>
        <w:spacing w:line="360" w:lineRule="auto"/>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3. 响应文件的编制和签署</w:t>
      </w:r>
    </w:p>
    <w:p w14:paraId="485D3FDA">
      <w:pPr>
        <w:spacing w:line="360" w:lineRule="auto"/>
        <w:ind w:firstLine="480" w:firstLineChars="200"/>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color w:val="auto"/>
          <w:kern w:val="0"/>
          <w:sz w:val="24"/>
          <w:highlight w:val="none"/>
          <w:lang w:val="zh-CN"/>
        </w:rPr>
        <w:t>3.1各供应商在编制响应文件时请按照谈判文件第七部分规定的格式进行，混乱的编排导致响应文件被误读或谈判小组查找不到有效文件是供应商的风险。</w:t>
      </w:r>
    </w:p>
    <w:p w14:paraId="1DD8F5BC">
      <w:pPr>
        <w:spacing w:line="360" w:lineRule="auto"/>
        <w:ind w:firstLine="480" w:firstLineChars="200"/>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3.2供应商进行电子交易应安装客户端软件—“广西政府采购云平台电子交易客户端”，并按照谈判文件和电子交易平台的要求编制并加密响应文件。供应商未按规定加密的响应文件，电子交易平台将拒收并提示。</w:t>
      </w:r>
    </w:p>
    <w:p w14:paraId="062A0354">
      <w:pPr>
        <w:spacing w:line="360" w:lineRule="auto"/>
        <w:ind w:firstLine="480" w:firstLineChars="200"/>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3.3使用“广西政府采购云平台电子交易客户端”需要提前申领CA数字证书，申领流程请自行前往“</w:t>
      </w:r>
      <w:r>
        <w:rPr>
          <w:rFonts w:hint="eastAsia" w:ascii="宋体" w:hAnsi="宋体" w:cs="宋体"/>
          <w:color w:val="auto"/>
          <w:sz w:val="24"/>
          <w:highlight w:val="none"/>
        </w:rPr>
        <w:t>广西政府采购网（http://zfcg.gxzf.gov.cn/）—办事服务—下载专区</w:t>
      </w:r>
      <w:r>
        <w:rPr>
          <w:rFonts w:hint="eastAsia" w:ascii="宋体" w:hAnsi="宋体" w:cs="宋体"/>
          <w:color w:val="auto"/>
          <w:kern w:val="0"/>
          <w:sz w:val="24"/>
          <w:highlight w:val="none"/>
          <w:lang w:val="zh-CN"/>
        </w:rPr>
        <w:t>”进行查阅。</w:t>
      </w:r>
    </w:p>
    <w:p w14:paraId="60040737">
      <w:pPr>
        <w:pStyle w:val="392"/>
        <w:snapToGrid w:val="0"/>
        <w:spacing w:before="0"/>
        <w:ind w:firstLine="480"/>
        <w:rPr>
          <w:rFonts w:cs="仿宋_GB2312" w:asciiTheme="minorEastAsia" w:hAnsiTheme="minorEastAsia" w:eastAsiaTheme="minorEastAsia"/>
          <w:b/>
          <w:color w:val="auto"/>
          <w:highlight w:val="none"/>
        </w:rPr>
      </w:pPr>
      <w:r>
        <w:rPr>
          <w:rFonts w:hint="eastAsia" w:cs="仿宋_GB2312" w:asciiTheme="minorEastAsia" w:hAnsiTheme="minorEastAsia" w:eastAsiaTheme="minorEastAsia"/>
          <w:color w:val="auto"/>
          <w:szCs w:val="24"/>
          <w:highlight w:val="none"/>
        </w:rPr>
        <w:t>3.4响应文件按照谈判文件第七部分格式要</w:t>
      </w:r>
      <w:r>
        <w:rPr>
          <w:rFonts w:hint="eastAsia" w:cs="仿宋_GB2312" w:asciiTheme="minorEastAsia" w:hAnsiTheme="minorEastAsia" w:eastAsiaTheme="minorEastAsia"/>
          <w:color w:val="auto"/>
          <w:highlight w:val="none"/>
        </w:rPr>
        <w:t>求进行签署、盖章。</w:t>
      </w:r>
      <w:r>
        <w:rPr>
          <w:rFonts w:hint="eastAsia" w:asciiTheme="minorEastAsia" w:hAnsiTheme="minorEastAsia" w:eastAsiaTheme="minorEastAsia"/>
          <w:b/>
          <w:color w:val="auto"/>
          <w:highlight w:val="none"/>
        </w:rPr>
        <w:t>▲</w:t>
      </w:r>
      <w:r>
        <w:rPr>
          <w:rFonts w:hint="eastAsia" w:cs="仿宋_GB2312" w:asciiTheme="minorEastAsia" w:hAnsiTheme="minorEastAsia" w:eastAsiaTheme="minorEastAsia"/>
          <w:b/>
          <w:color w:val="auto"/>
          <w:highlight w:val="none"/>
        </w:rPr>
        <w:t>供应商的响应文件未按照谈判文件要求签署、盖章的，其响应无效</w:t>
      </w:r>
      <w:r>
        <w:rPr>
          <w:rFonts w:hint="eastAsia" w:cs="仿宋_GB2312" w:asciiTheme="minorEastAsia" w:hAnsiTheme="minorEastAsia" w:eastAsiaTheme="minorEastAsia"/>
          <w:color w:val="auto"/>
          <w:szCs w:val="24"/>
          <w:highlight w:val="none"/>
        </w:rPr>
        <w:t>。</w:t>
      </w:r>
    </w:p>
    <w:p w14:paraId="1851276B">
      <w:pPr>
        <w:pStyle w:val="392"/>
        <w:snapToGrid w:val="0"/>
        <w:spacing w:before="0"/>
        <w:ind w:firstLine="480"/>
        <w:rPr>
          <w:rFonts w:cs="宋体" w:asciiTheme="minorEastAsia" w:hAnsiTheme="minorEastAsia" w:eastAsiaTheme="minorEastAsia"/>
          <w:color w:val="auto"/>
          <w:highlight w:val="none"/>
        </w:rPr>
      </w:pPr>
      <w:r>
        <w:rPr>
          <w:rFonts w:hint="eastAsia" w:cs="仿宋_GB2312" w:asciiTheme="minorEastAsia" w:hAnsiTheme="minorEastAsia" w:eastAsiaTheme="minorEastAsia"/>
          <w:color w:val="auto"/>
          <w:szCs w:val="24"/>
          <w:highlight w:val="none"/>
        </w:rPr>
        <w:t>3.5为确保网上操作合法、有效和安全，供应商应当在响应截止时间前完成在“广西政府采购云平台”的身份认证，确保在电子交易过程中能够对相关数据电文进行加密和使用电子签名。</w:t>
      </w:r>
    </w:p>
    <w:p w14:paraId="0E8C4870">
      <w:pPr>
        <w:pStyle w:val="392"/>
        <w:snapToGrid w:val="0"/>
        <w:spacing w:before="0"/>
        <w:ind w:firstLine="480"/>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highlight w:val="none"/>
        </w:rPr>
        <w:t>3.6谈判文件对响应文件签署、盖章的要求适用于电子签名、CA签章以及谈判文件明确允许的其他方式。</w:t>
      </w:r>
    </w:p>
    <w:p w14:paraId="69E87AAD">
      <w:pPr>
        <w:pStyle w:val="31"/>
        <w:spacing w:line="360" w:lineRule="auto"/>
        <w:ind w:firstLine="480" w:firstLineChars="200"/>
        <w:rPr>
          <w:rFonts w:cs="仿宋_GB2312" w:asciiTheme="minorEastAsia" w:hAnsiTheme="minorEastAsia" w:eastAsiaTheme="minorEastAsia"/>
          <w:color w:val="auto"/>
          <w:sz w:val="24"/>
          <w:szCs w:val="24"/>
          <w:highlight w:val="none"/>
        </w:rPr>
      </w:pPr>
    </w:p>
    <w:p w14:paraId="6F04C62D">
      <w:pPr>
        <w:adjustRightInd/>
        <w:spacing w:line="360" w:lineRule="auto"/>
        <w:jc w:val="center"/>
        <w:rPr>
          <w:rFonts w:cs="仿宋_GB2312" w:asciiTheme="minorEastAsia" w:hAnsiTheme="minorEastAsia" w:eastAsiaTheme="minorEastAsia"/>
          <w:b/>
          <w:color w:val="auto"/>
          <w:sz w:val="32"/>
          <w:szCs w:val="20"/>
          <w:highlight w:val="none"/>
        </w:rPr>
      </w:pPr>
    </w:p>
    <w:p w14:paraId="5DC031C8">
      <w:pPr>
        <w:adjustRightInd/>
        <w:spacing w:line="360" w:lineRule="auto"/>
        <w:jc w:val="center"/>
        <w:outlineLvl w:val="1"/>
        <w:rPr>
          <w:rFonts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七、</w:t>
      </w:r>
      <w:r>
        <w:rPr>
          <w:rFonts w:hint="eastAsia" w:asciiTheme="minorEastAsia" w:hAnsiTheme="minorEastAsia" w:eastAsiaTheme="minorEastAsia"/>
          <w:b/>
          <w:color w:val="auto"/>
          <w:sz w:val="32"/>
          <w:szCs w:val="32"/>
          <w:highlight w:val="none"/>
        </w:rPr>
        <w:t>响应</w:t>
      </w:r>
      <w:r>
        <w:rPr>
          <w:rFonts w:hint="eastAsia" w:cs="仿宋_GB2312" w:asciiTheme="minorEastAsia" w:hAnsiTheme="minorEastAsia" w:eastAsiaTheme="minorEastAsia"/>
          <w:b/>
          <w:color w:val="auto"/>
          <w:sz w:val="32"/>
          <w:szCs w:val="20"/>
          <w:highlight w:val="none"/>
        </w:rPr>
        <w:t>文件的提交和备份</w:t>
      </w:r>
    </w:p>
    <w:p w14:paraId="44E7B79F">
      <w:pPr>
        <w:pStyle w:val="392"/>
        <w:spacing w:before="0"/>
        <w:ind w:firstLine="0" w:firstLineChars="0"/>
        <w:rPr>
          <w:rFonts w:cs="仿宋_GB2312" w:asciiTheme="minorEastAsia" w:hAnsiTheme="minorEastAsia" w:eastAsiaTheme="minorEastAsia"/>
          <w:b/>
          <w:color w:val="auto"/>
          <w:szCs w:val="24"/>
          <w:highlight w:val="none"/>
        </w:rPr>
      </w:pPr>
    </w:p>
    <w:p w14:paraId="2AA6301E">
      <w:pPr>
        <w:pStyle w:val="392"/>
        <w:spacing w:before="0"/>
        <w:ind w:firstLine="0" w:firstLineChars="0"/>
        <w:rPr>
          <w:rFonts w:cs="仿宋_GB2312" w:asciiTheme="minorEastAsia" w:hAnsiTheme="minorEastAsia" w:eastAsiaTheme="minorEastAsia"/>
          <w:b/>
          <w:color w:val="auto"/>
          <w:szCs w:val="24"/>
          <w:highlight w:val="none"/>
        </w:rPr>
      </w:pPr>
      <w:r>
        <w:rPr>
          <w:rFonts w:hint="eastAsia" w:cs="仿宋_GB2312" w:asciiTheme="minorEastAsia" w:hAnsiTheme="minorEastAsia" w:eastAsiaTheme="minorEastAsia"/>
          <w:b/>
          <w:color w:val="auto"/>
          <w:szCs w:val="24"/>
          <w:highlight w:val="none"/>
        </w:rPr>
        <w:t>1.响应文件的提交、补充、修改、撤回</w:t>
      </w:r>
    </w:p>
    <w:p w14:paraId="499A08B5">
      <w:pPr>
        <w:pStyle w:val="392"/>
        <w:ind w:firstLine="480"/>
        <w:rPr>
          <w:rFonts w:cs="仿宋_GB2312" w:asciiTheme="minorEastAsia" w:hAnsiTheme="minorEastAsia" w:eastAsiaTheme="minorEastAsia"/>
          <w:color w:val="auto"/>
          <w:szCs w:val="24"/>
          <w:highlight w:val="none"/>
        </w:rPr>
      </w:pPr>
      <w:r>
        <w:rPr>
          <w:rFonts w:hint="eastAsia" w:cs="仿宋_GB2312" w:asciiTheme="minorEastAsia" w:hAnsiTheme="minorEastAsia" w:eastAsiaTheme="minorEastAsia"/>
          <w:color w:val="auto"/>
          <w:szCs w:val="24"/>
          <w:highlight w:val="none"/>
        </w:rPr>
        <w:t>1.1 供应商应当在提交响应文件截止时间前完成响应文件的传输提交，并可以补充、修改或者撤回响应文件。补充或者修改响应文件的，应当先行撤回原文件，补充、修改后重新传输提交。提交响应文件截止时间前未完成传输的，视为撤回响应文件。响应截止时间后提交的响应文件，电子交易平台将拒收。</w:t>
      </w:r>
    </w:p>
    <w:p w14:paraId="0CA5CF03">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1.2 在响应截止时间以后，不能补充、修改响应文件。</w:t>
      </w:r>
    </w:p>
    <w:p w14:paraId="1840C2C0">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 在提交“最后报价”后，供应商不能退出谈判。</w:t>
      </w:r>
    </w:p>
    <w:p w14:paraId="49FA7B58">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 电子交易平台收到响应文件，将妥善保存并即时向供应商发出确认回执通知。在响应截止时间前，除供应商补充、修改或者撤回响应文件外，任何单位和个人不得解密或提取响应文件。</w:t>
      </w:r>
    </w:p>
    <w:p w14:paraId="13410304">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 采购代理机构可以视情况延长提交响应文件的截止时间。在上述情况下，采购代理机构与供应商以前在响应截止期方面的全部权利、责任和义务，将适用于延长至新的响应截止期。</w:t>
      </w:r>
    </w:p>
    <w:p w14:paraId="447CEF15">
      <w:pPr>
        <w:pStyle w:val="31"/>
        <w:spacing w:line="360" w:lineRule="auto"/>
        <w:rPr>
          <w:rFonts w:cs="仿宋_GB2312" w:asciiTheme="minorEastAsia" w:hAnsiTheme="minorEastAsia" w:eastAsiaTheme="minorEastAsia"/>
          <w:b/>
          <w:color w:val="auto"/>
          <w:sz w:val="24"/>
          <w:szCs w:val="24"/>
          <w:highlight w:val="none"/>
        </w:rPr>
      </w:pPr>
      <w:r>
        <w:rPr>
          <w:rFonts w:hint="eastAsia" w:cs="仿宋_GB2312" w:asciiTheme="minorEastAsia" w:hAnsiTheme="minorEastAsia" w:eastAsiaTheme="minorEastAsia"/>
          <w:b/>
          <w:color w:val="auto"/>
          <w:sz w:val="24"/>
          <w:szCs w:val="24"/>
          <w:highlight w:val="none"/>
        </w:rPr>
        <w:t>2.备份响应文件</w:t>
      </w:r>
    </w:p>
    <w:p w14:paraId="11BE93FB">
      <w:pPr>
        <w:pStyle w:val="31"/>
        <w:spacing w:line="360" w:lineRule="auto"/>
        <w:ind w:firstLine="480" w:firstLineChars="200"/>
        <w:rPr>
          <w:rFonts w:cs="仿宋_GB2312" w:asciiTheme="minorEastAsia" w:hAnsiTheme="minorEastAsia" w:eastAsiaTheme="minorEastAsia"/>
          <w:b/>
          <w:color w:val="auto"/>
          <w:sz w:val="24"/>
          <w:szCs w:val="24"/>
          <w:highlight w:val="none"/>
        </w:rPr>
      </w:pPr>
      <w:r>
        <w:rPr>
          <w:rFonts w:hint="eastAsia" w:cs="仿宋_GB2312" w:asciiTheme="minorEastAsia" w:hAnsiTheme="minorEastAsia" w:eastAsiaTheme="minorEastAsia"/>
          <w:color w:val="auto"/>
          <w:sz w:val="24"/>
          <w:szCs w:val="24"/>
          <w:highlight w:val="none"/>
        </w:rPr>
        <w:t>2.1 供应商在电子交易平台传输提交响应文件后，还可以在响应截止时间前直接提交或者以邮政快递方式递交备份响应文件1份，</w:t>
      </w:r>
      <w:r>
        <w:rPr>
          <w:rFonts w:hint="eastAsia" w:cs="仿宋_GB2312" w:asciiTheme="minorEastAsia" w:hAnsiTheme="minorEastAsia" w:eastAsiaTheme="minorEastAsia"/>
          <w:b/>
          <w:color w:val="auto"/>
          <w:sz w:val="24"/>
          <w:szCs w:val="24"/>
          <w:highlight w:val="none"/>
        </w:rPr>
        <w:t>但采购人、采购代理机构不强制或变相强制供应商提交备份响应文件。</w:t>
      </w:r>
    </w:p>
    <w:p w14:paraId="0EB275C4">
      <w:pPr>
        <w:pStyle w:val="31"/>
        <w:spacing w:line="360" w:lineRule="auto"/>
        <w:ind w:firstLine="480" w:firstLineChars="200"/>
        <w:rPr>
          <w:rFonts w:cs="仿宋_GB2312" w:asciiTheme="minorEastAsia" w:hAnsiTheme="minorEastAsia" w:eastAsiaTheme="minorEastAsia"/>
          <w:b/>
          <w:color w:val="auto"/>
          <w:sz w:val="24"/>
          <w:szCs w:val="24"/>
          <w:highlight w:val="none"/>
        </w:rPr>
      </w:pPr>
      <w:r>
        <w:rPr>
          <w:rFonts w:hint="eastAsia" w:cs="仿宋_GB2312" w:asciiTheme="minorEastAsia" w:hAnsiTheme="minorEastAsia" w:eastAsiaTheme="minorEastAsia"/>
          <w:color w:val="auto"/>
          <w:sz w:val="24"/>
          <w:szCs w:val="24"/>
          <w:highlight w:val="none"/>
        </w:rPr>
        <w:t>2.2 备份响应文件须在“广西政府采购云平台投标客户端”制作生成，并储存在不可修改的</w:t>
      </w:r>
      <w:r>
        <w:rPr>
          <w:rFonts w:hint="eastAsia" w:asciiTheme="minorEastAsia" w:hAnsiTheme="minorEastAsia" w:eastAsiaTheme="minorEastAsia"/>
          <w:b/>
          <w:color w:val="auto"/>
          <w:sz w:val="24"/>
          <w:highlight w:val="none"/>
        </w:rPr>
        <w:t>电子光盘等存储介质</w:t>
      </w:r>
      <w:r>
        <w:rPr>
          <w:rFonts w:hint="eastAsia" w:cs="仿宋_GB2312" w:asciiTheme="minorEastAsia" w:hAnsiTheme="minorEastAsia" w:eastAsiaTheme="minorEastAsia"/>
          <w:color w:val="auto"/>
          <w:sz w:val="24"/>
          <w:szCs w:val="24"/>
          <w:highlight w:val="none"/>
        </w:rPr>
        <w:t>中。备份响应文件应当密封包装并在包装上加盖公章并注明响应项目名称，供应商名称(联合体响应的，包装物封面需注明联合体响应，并注明联合体成员各方的名称和联合体协议中约定的牵头人的名称)。</w:t>
      </w:r>
      <w:r>
        <w:rPr>
          <w:rFonts w:hint="eastAsia" w:asciiTheme="minorEastAsia" w:hAnsiTheme="minorEastAsia" w:eastAsiaTheme="minorEastAsia"/>
          <w:b/>
          <w:color w:val="auto"/>
          <w:sz w:val="24"/>
          <w:highlight w:val="none"/>
        </w:rPr>
        <w:t>▲不符合上述制作、</w:t>
      </w:r>
      <w:r>
        <w:rPr>
          <w:rFonts w:hint="eastAsia" w:cs="仿宋_GB2312" w:asciiTheme="minorEastAsia" w:hAnsiTheme="minorEastAsia" w:eastAsiaTheme="minorEastAsia"/>
          <w:b/>
          <w:color w:val="auto"/>
          <w:sz w:val="24"/>
          <w:szCs w:val="24"/>
          <w:highlight w:val="none"/>
        </w:rPr>
        <w:t>存储、密封规定的备份响应文件将被视为无效或者被拒绝接收。</w:t>
      </w:r>
    </w:p>
    <w:p w14:paraId="15D02EC0">
      <w:pPr>
        <w:pStyle w:val="31"/>
        <w:spacing w:line="360" w:lineRule="auto"/>
        <w:ind w:firstLine="480" w:firstLineChars="20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2.3 直接提交备份响应文件的，供应商应于响应截止时间前在谈判公告中载明的开启响应文件的地点将备份响应文件提交给采购代理机构，采购代理机构将拒绝接受逾期送达的备份响应文件。</w:t>
      </w:r>
    </w:p>
    <w:p w14:paraId="3C86D132">
      <w:pPr>
        <w:pStyle w:val="31"/>
        <w:spacing w:line="360" w:lineRule="auto"/>
        <w:ind w:firstLine="480" w:firstLineChars="20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2.4 以邮政快递方式递交备份响应文件的，供应商应先将备份响应文件按要求密封和标记，再进行邮政快递包装后邮寄。备份响应文件须在提交响应文件截止时间之前送达</w:t>
      </w:r>
      <w:r>
        <w:rPr>
          <w:rFonts w:hint="eastAsia" w:cs="宋体" w:asciiTheme="minorEastAsia" w:hAnsiTheme="minorEastAsia" w:eastAsiaTheme="minorEastAsia"/>
          <w:color w:val="auto"/>
          <w:sz w:val="24"/>
          <w:szCs w:val="24"/>
          <w:highlight w:val="none"/>
        </w:rPr>
        <w:t>谈判文件第三部分供应商须知前附表规定的备份响应文件送达地点</w:t>
      </w:r>
      <w:r>
        <w:rPr>
          <w:rFonts w:hint="eastAsia" w:cs="仿宋_GB2312" w:asciiTheme="minorEastAsia" w:hAnsiTheme="minorEastAsia" w:eastAsiaTheme="minorEastAsia"/>
          <w:color w:val="auto"/>
          <w:sz w:val="24"/>
          <w:szCs w:val="24"/>
          <w:highlight w:val="none"/>
        </w:rPr>
        <w:t>；送达时间以签收人签收时间为准。采购代理机构将拒绝接受逾期送达的备份响应文件。邮寄过程中，电子备份响应文件发生泄露、遗失、损坏或延期送达等情况的，由供应商自行负责。</w:t>
      </w:r>
    </w:p>
    <w:p w14:paraId="2389C6A6">
      <w:pPr>
        <w:pStyle w:val="31"/>
        <w:spacing w:line="360" w:lineRule="auto"/>
        <w:ind w:firstLine="482" w:firstLineChars="200"/>
        <w:rPr>
          <w:rFonts w:cs="仿宋_GB2312" w:asciiTheme="minorEastAsia" w:hAnsiTheme="minorEastAsia" w:eastAsiaTheme="minorEastAsia"/>
          <w:b/>
          <w:color w:val="auto"/>
          <w:sz w:val="24"/>
          <w:szCs w:val="24"/>
          <w:highlight w:val="none"/>
        </w:rPr>
      </w:pPr>
      <w:r>
        <w:rPr>
          <w:rFonts w:hint="eastAsia" w:cs="仿宋_GB2312" w:asciiTheme="minorEastAsia" w:hAnsiTheme="minorEastAsia" w:eastAsiaTheme="minorEastAsia"/>
          <w:b/>
          <w:color w:val="auto"/>
          <w:sz w:val="24"/>
          <w:szCs w:val="24"/>
          <w:highlight w:val="none"/>
        </w:rPr>
        <w:t xml:space="preserve">2.5 </w:t>
      </w:r>
      <w:r>
        <w:rPr>
          <w:rFonts w:hint="eastAsia" w:asciiTheme="minorEastAsia" w:hAnsiTheme="minorEastAsia" w:eastAsiaTheme="minorEastAsia"/>
          <w:b/>
          <w:color w:val="auto"/>
          <w:sz w:val="24"/>
          <w:highlight w:val="none"/>
        </w:rPr>
        <w:t>▲</w:t>
      </w:r>
      <w:r>
        <w:rPr>
          <w:rFonts w:hint="eastAsia" w:cs="仿宋_GB2312" w:asciiTheme="minorEastAsia" w:hAnsiTheme="minorEastAsia" w:eastAsiaTheme="minorEastAsia"/>
          <w:b/>
          <w:color w:val="auto"/>
          <w:sz w:val="24"/>
          <w:szCs w:val="24"/>
          <w:highlight w:val="none"/>
        </w:rPr>
        <w:t>供应商仅提交备份响应文件，未在电子交易平台传输提交响应文件的，响应无效。</w:t>
      </w:r>
    </w:p>
    <w:p w14:paraId="24F59900">
      <w:pPr>
        <w:spacing w:line="360" w:lineRule="auto"/>
        <w:rPr>
          <w:rFonts w:ascii="宋体" w:hAnsi="宋体" w:cs="宋体"/>
          <w:b/>
          <w:snapToGrid w:val="0"/>
          <w:color w:val="auto"/>
          <w:highlight w:val="none"/>
        </w:rPr>
      </w:pPr>
      <w:r>
        <w:rPr>
          <w:rFonts w:hint="eastAsia" w:cs="仿宋_GB2312" w:asciiTheme="minorEastAsia" w:hAnsiTheme="minorEastAsia" w:eastAsiaTheme="minorEastAsia"/>
          <w:b/>
          <w:color w:val="auto"/>
          <w:sz w:val="24"/>
          <w:highlight w:val="none"/>
        </w:rPr>
        <w:t>3.</w:t>
      </w:r>
      <w:r>
        <w:rPr>
          <w:rFonts w:hint="eastAsia" w:ascii="宋体" w:hAnsi="宋体" w:cs="宋体"/>
          <w:b/>
          <w:snapToGrid w:val="0"/>
          <w:color w:val="auto"/>
          <w:kern w:val="28"/>
          <w:sz w:val="24"/>
          <w:highlight w:val="none"/>
        </w:rPr>
        <w:t>谈判保证金</w:t>
      </w:r>
    </w:p>
    <w:p w14:paraId="0248C633">
      <w:pPr>
        <w:widowControl/>
        <w:snapToGrid w:val="0"/>
        <w:spacing w:line="360" w:lineRule="auto"/>
        <w:ind w:firstLine="470" w:firstLineChars="196"/>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3.1采购人在采购文件中要求提交谈判保证金的，谈判保证金的数额不得超过采购项目预算金额的1%，鼓励对诚信记录良好的供应商免收或者减少收取谈判保证金，对于需要收取保证金的政府采购项目，政府采购信用白名单供应商可以免于缴纳保证金，降低信用白名单供应商参与政府采购活动成本。</w:t>
      </w:r>
      <w:r>
        <w:rPr>
          <w:rFonts w:hint="eastAsia" w:ascii="宋体" w:hAnsi="宋体" w:cs="宋体"/>
          <w:color w:val="auto"/>
          <w:sz w:val="24"/>
          <w:highlight w:val="none"/>
        </w:rPr>
        <w:t>谈判</w:t>
      </w:r>
      <w:r>
        <w:rPr>
          <w:rFonts w:hint="eastAsia" w:ascii="宋体" w:hAnsi="宋体" w:cs="宋体"/>
          <w:snapToGrid w:val="0"/>
          <w:color w:val="auto"/>
          <w:kern w:val="28"/>
          <w:sz w:val="24"/>
          <w:szCs w:val="20"/>
          <w:highlight w:val="none"/>
        </w:rPr>
        <w:t>保证金应当以支票、汇票、本票或者金融机构、担保机构出具的保函等非现金形式提交。</w:t>
      </w:r>
    </w:p>
    <w:p w14:paraId="7087FC94">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谈判保证金收取银行账户</w:t>
      </w:r>
    </w:p>
    <w:p w14:paraId="1EB66948">
      <w:pPr>
        <w:snapToGrid w:val="0"/>
        <w:spacing w:line="360" w:lineRule="auto"/>
        <w:ind w:firstLine="480" w:firstLineChars="200"/>
        <w:jc w:val="left"/>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 xml:space="preserve">开户名称： </w:t>
      </w:r>
      <w:r>
        <w:rPr>
          <w:rFonts w:hint="eastAsia" w:ascii="宋体" w:hAnsi="宋体" w:cs="宋体"/>
          <w:color w:val="auto"/>
          <w:sz w:val="24"/>
          <w:highlight w:val="none"/>
          <w:lang w:val="en-US" w:eastAsia="zh-CN"/>
        </w:rPr>
        <w:t>/</w:t>
      </w:r>
    </w:p>
    <w:p w14:paraId="311B181C">
      <w:pPr>
        <w:snapToGrid w:val="0"/>
        <w:spacing w:line="360" w:lineRule="auto"/>
        <w:ind w:firstLine="480" w:firstLineChars="200"/>
        <w:jc w:val="left"/>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 xml:space="preserve">开户银行： </w:t>
      </w:r>
      <w:r>
        <w:rPr>
          <w:rFonts w:hint="eastAsia" w:ascii="宋体" w:hAnsi="宋体" w:cs="宋体"/>
          <w:color w:val="auto"/>
          <w:sz w:val="24"/>
          <w:highlight w:val="none"/>
          <w:lang w:val="en-US" w:eastAsia="zh-CN"/>
        </w:rPr>
        <w:t>/</w:t>
      </w:r>
    </w:p>
    <w:p w14:paraId="5EE6D937">
      <w:pPr>
        <w:snapToGrid w:val="0"/>
        <w:spacing w:line="360" w:lineRule="auto"/>
        <w:ind w:firstLine="480" w:firstLineChars="200"/>
        <w:jc w:val="left"/>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银行账号：</w:t>
      </w:r>
      <w:r>
        <w:rPr>
          <w:rFonts w:hint="eastAsia" w:ascii="宋体" w:hAnsi="宋体" w:cs="宋体"/>
          <w:color w:val="auto"/>
          <w:sz w:val="24"/>
          <w:highlight w:val="none"/>
          <w:lang w:val="en-US" w:eastAsia="zh-CN"/>
        </w:rPr>
        <w:t>/</w:t>
      </w:r>
    </w:p>
    <w:p w14:paraId="6F6FC4ED">
      <w:pPr>
        <w:widowControl/>
        <w:snapToGrid w:val="0"/>
        <w:spacing w:line="360" w:lineRule="auto"/>
        <w:ind w:firstLine="470" w:firstLineChars="196"/>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3.2</w:t>
      </w:r>
      <w:r>
        <w:rPr>
          <w:rFonts w:hint="eastAsia" w:ascii="宋体" w:hAnsi="宋体" w:cs="宋体"/>
          <w:color w:val="auto"/>
          <w:sz w:val="24"/>
          <w:highlight w:val="none"/>
        </w:rPr>
        <w:t>谈判供应商</w:t>
      </w:r>
      <w:r>
        <w:rPr>
          <w:rFonts w:hint="eastAsia" w:ascii="宋体" w:hAnsi="宋体" w:cs="宋体"/>
          <w:snapToGrid w:val="0"/>
          <w:color w:val="auto"/>
          <w:kern w:val="28"/>
          <w:sz w:val="24"/>
          <w:szCs w:val="20"/>
          <w:highlight w:val="none"/>
        </w:rPr>
        <w:t>在响应文件提交截止时间前撤回已提交的响应文件的，采购人或者采购代理机构应当自收到</w:t>
      </w:r>
      <w:r>
        <w:rPr>
          <w:rFonts w:hint="eastAsia" w:ascii="宋体" w:hAnsi="宋体" w:cs="宋体"/>
          <w:color w:val="auto"/>
          <w:sz w:val="24"/>
          <w:highlight w:val="none"/>
        </w:rPr>
        <w:t>谈判供应商</w:t>
      </w:r>
      <w:r>
        <w:rPr>
          <w:rFonts w:hint="eastAsia" w:ascii="宋体" w:hAnsi="宋体" w:cs="宋体"/>
          <w:snapToGrid w:val="0"/>
          <w:color w:val="auto"/>
          <w:kern w:val="28"/>
          <w:sz w:val="24"/>
          <w:szCs w:val="20"/>
          <w:highlight w:val="none"/>
        </w:rPr>
        <w:t>书面撤回通知之日起５个工作日内，退还已收取的</w:t>
      </w:r>
      <w:r>
        <w:rPr>
          <w:rFonts w:hint="eastAsia" w:ascii="宋体" w:hAnsi="宋体" w:cs="宋体"/>
          <w:color w:val="auto"/>
          <w:sz w:val="24"/>
          <w:highlight w:val="none"/>
        </w:rPr>
        <w:t>谈判</w:t>
      </w:r>
      <w:r>
        <w:rPr>
          <w:rFonts w:hint="eastAsia" w:ascii="宋体" w:hAnsi="宋体" w:cs="宋体"/>
          <w:snapToGrid w:val="0"/>
          <w:color w:val="auto"/>
          <w:kern w:val="28"/>
          <w:sz w:val="24"/>
          <w:szCs w:val="20"/>
          <w:highlight w:val="none"/>
        </w:rPr>
        <w:t>保证金，但因</w:t>
      </w:r>
      <w:r>
        <w:rPr>
          <w:rFonts w:hint="eastAsia" w:ascii="宋体" w:hAnsi="宋体" w:cs="宋体"/>
          <w:color w:val="auto"/>
          <w:sz w:val="24"/>
          <w:highlight w:val="none"/>
        </w:rPr>
        <w:t>谈判供应商</w:t>
      </w:r>
      <w:r>
        <w:rPr>
          <w:rFonts w:hint="eastAsia" w:ascii="宋体" w:hAnsi="宋体" w:cs="宋体"/>
          <w:snapToGrid w:val="0"/>
          <w:color w:val="auto"/>
          <w:kern w:val="28"/>
          <w:sz w:val="24"/>
          <w:szCs w:val="20"/>
          <w:highlight w:val="none"/>
        </w:rPr>
        <w:t>自身原因导致无法及时退还的除外。</w:t>
      </w:r>
    </w:p>
    <w:p w14:paraId="063164C4">
      <w:pPr>
        <w:widowControl/>
        <w:snapToGrid w:val="0"/>
        <w:spacing w:line="360" w:lineRule="auto"/>
        <w:ind w:firstLine="470" w:firstLineChars="196"/>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采购人或者采购代理机构应当自成交通知书发出之日起5个工作日内退还未成交供应商的谈判保证金，自采购合同签订之日起5个工作日内退还成交供应商的谈判保证金或者转为成交供应商的履约保证金。</w:t>
      </w:r>
    </w:p>
    <w:p w14:paraId="078A5AD1">
      <w:pPr>
        <w:widowControl/>
        <w:snapToGrid w:val="0"/>
        <w:spacing w:line="360" w:lineRule="auto"/>
        <w:ind w:firstLine="470" w:firstLineChars="196"/>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采购人或者采购代理机构逾期退还谈判保证金的，除应当退还谈判保证金本金外，还应当按中国人民银行同期贷款基准利率上浮20％后的利率支付超期资金占用费，但因供应商自身原因导致无法及时退还的除外。</w:t>
      </w:r>
    </w:p>
    <w:p w14:paraId="5DC8E234">
      <w:pPr>
        <w:widowControl/>
        <w:snapToGrid w:val="0"/>
        <w:spacing w:line="360" w:lineRule="auto"/>
        <w:ind w:firstLine="470" w:firstLineChars="196"/>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3.3有下列情形之一的，谈判保证金不予退还：（一）供应商在提交响应文件截止时间后撤回响应文件的，但在提交最后报价之前退出谈判的情况除外；（二）供应商在响应文件中提供虚假材料的；（三）除因不可抗力或谈判文件认可的情形以外，成交供应商不与采购人签订合同的；（四）供应商与采购人、其他供应商或者采购代理机构恶意串通的；（五）谈判文件规定的其他情形。</w:t>
      </w:r>
    </w:p>
    <w:p w14:paraId="1AB1E6B3">
      <w:pPr>
        <w:pStyle w:val="31"/>
        <w:spacing w:line="360" w:lineRule="auto"/>
        <w:ind w:firstLine="360" w:firstLineChars="150"/>
        <w:rPr>
          <w:rFonts w:cs="仿宋_GB2312" w:asciiTheme="minorEastAsia" w:hAnsiTheme="minorEastAsia" w:eastAsiaTheme="minorEastAsia"/>
          <w:color w:val="auto"/>
          <w:sz w:val="24"/>
          <w:szCs w:val="24"/>
          <w:highlight w:val="none"/>
        </w:rPr>
      </w:pPr>
    </w:p>
    <w:p w14:paraId="44E925D9">
      <w:pPr>
        <w:adjustRightInd/>
        <w:spacing w:line="360" w:lineRule="auto"/>
        <w:jc w:val="center"/>
        <w:rPr>
          <w:rFonts w:cs="仿宋_GB2312" w:asciiTheme="minorEastAsia" w:hAnsiTheme="minorEastAsia" w:eastAsiaTheme="minorEastAsia"/>
          <w:b/>
          <w:color w:val="auto"/>
          <w:sz w:val="32"/>
          <w:szCs w:val="20"/>
          <w:highlight w:val="none"/>
        </w:rPr>
      </w:pPr>
    </w:p>
    <w:p w14:paraId="4CE4FF59">
      <w:pPr>
        <w:adjustRightInd/>
        <w:spacing w:line="360" w:lineRule="auto"/>
        <w:jc w:val="center"/>
        <w:outlineLvl w:val="1"/>
        <w:rPr>
          <w:rFonts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八、</w:t>
      </w:r>
      <w:r>
        <w:rPr>
          <w:rFonts w:hint="eastAsia" w:asciiTheme="minorEastAsia" w:hAnsiTheme="minorEastAsia" w:eastAsiaTheme="minorEastAsia"/>
          <w:b/>
          <w:color w:val="auto"/>
          <w:sz w:val="32"/>
          <w:szCs w:val="32"/>
          <w:highlight w:val="none"/>
        </w:rPr>
        <w:t>开启响应文件与信用信息查询</w:t>
      </w:r>
    </w:p>
    <w:p w14:paraId="5FD3F9DA">
      <w:pPr>
        <w:pStyle w:val="31"/>
        <w:spacing w:line="360" w:lineRule="auto"/>
        <w:rPr>
          <w:rFonts w:cs="仿宋_GB2312" w:asciiTheme="minorEastAsia" w:hAnsiTheme="minorEastAsia" w:eastAsiaTheme="minorEastAsia"/>
          <w:b/>
          <w:color w:val="auto"/>
          <w:sz w:val="24"/>
          <w:szCs w:val="24"/>
          <w:highlight w:val="none"/>
        </w:rPr>
      </w:pPr>
      <w:r>
        <w:rPr>
          <w:rFonts w:hint="eastAsia" w:cs="仿宋_GB2312" w:asciiTheme="minorEastAsia" w:hAnsiTheme="minorEastAsia" w:eastAsiaTheme="minorEastAsia"/>
          <w:b/>
          <w:color w:val="auto"/>
          <w:sz w:val="24"/>
          <w:szCs w:val="24"/>
          <w:highlight w:val="none"/>
        </w:rPr>
        <w:t>1. 开启响应文件</w:t>
      </w:r>
    </w:p>
    <w:p w14:paraId="6D6A4775">
      <w:pPr>
        <w:pStyle w:val="31"/>
        <w:spacing w:line="360" w:lineRule="auto"/>
        <w:ind w:firstLine="480" w:firstLineChars="20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1.1 采购代理机构按照谈判文件规定的时间通过电子交易平台组织响应文件开启，所有供应商均应当准时在线参加。</w:t>
      </w:r>
      <w:r>
        <w:rPr>
          <w:rFonts w:hint="eastAsia" w:cs="仿宋_GB2312" w:asciiTheme="minorEastAsia" w:hAnsiTheme="minorEastAsia" w:eastAsiaTheme="minorEastAsia"/>
          <w:b/>
          <w:color w:val="auto"/>
          <w:sz w:val="24"/>
          <w:szCs w:val="24"/>
          <w:highlight w:val="none"/>
        </w:rPr>
        <w:t>供应商数量不符合规定的，不得开启响应文件。</w:t>
      </w:r>
    </w:p>
    <w:p w14:paraId="33E0DEB5">
      <w:pPr>
        <w:pStyle w:val="31"/>
        <w:spacing w:line="360" w:lineRule="auto"/>
        <w:ind w:firstLine="480" w:firstLineChars="20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1.2开启响应文件时，电子交易平台按开启响应文件时间自动提取所有响应文件。采购代理机构依托电子交易平台发起开始解密指令，供应商按照平台提示和谈判文件的规定在半小时内完成在线解密。</w:t>
      </w:r>
    </w:p>
    <w:p w14:paraId="13AB52AA">
      <w:pPr>
        <w:pStyle w:val="31"/>
        <w:spacing w:line="360" w:lineRule="auto"/>
        <w:ind w:firstLine="482" w:firstLineChars="200"/>
        <w:rPr>
          <w:rFonts w:cs="仿宋_GB2312" w:asciiTheme="minorEastAsia" w:hAnsiTheme="minorEastAsia" w:eastAsiaTheme="minorEastAsia"/>
          <w:b/>
          <w:color w:val="auto"/>
          <w:sz w:val="24"/>
          <w:szCs w:val="24"/>
          <w:highlight w:val="none"/>
        </w:rPr>
      </w:pPr>
      <w:r>
        <w:rPr>
          <w:rFonts w:hint="eastAsia" w:cs="仿宋_GB2312" w:asciiTheme="minorEastAsia" w:hAnsiTheme="minorEastAsia" w:eastAsiaTheme="minorEastAsia"/>
          <w:b/>
          <w:color w:val="auto"/>
          <w:sz w:val="24"/>
          <w:szCs w:val="24"/>
          <w:highlight w:val="none"/>
        </w:rPr>
        <w:t>1.3响应文件未在规定时间内成功解密的供应商，如提交了备份响应文件的，以备份响应文件作为依据，否则视为响应文件撤回。响应文件解密成功的供应商，其备份响应文件自动失效。</w:t>
      </w:r>
    </w:p>
    <w:p w14:paraId="6257DC50">
      <w:pPr>
        <w:pStyle w:val="392"/>
        <w:spacing w:before="0"/>
        <w:ind w:firstLine="0" w:firstLineChars="0"/>
        <w:rPr>
          <w:rFonts w:cs="仿宋_GB2312" w:asciiTheme="minorEastAsia" w:hAnsiTheme="minorEastAsia" w:eastAsiaTheme="minorEastAsia"/>
          <w:b/>
          <w:color w:val="auto"/>
          <w:szCs w:val="24"/>
          <w:highlight w:val="none"/>
        </w:rPr>
      </w:pPr>
      <w:r>
        <w:rPr>
          <w:rFonts w:hint="eastAsia" w:cs="仿宋_GB2312" w:asciiTheme="minorEastAsia" w:hAnsiTheme="minorEastAsia" w:eastAsiaTheme="minorEastAsia"/>
          <w:b/>
          <w:color w:val="auto"/>
          <w:szCs w:val="24"/>
          <w:highlight w:val="none"/>
        </w:rPr>
        <w:t>2.信用信息查询</w:t>
      </w:r>
    </w:p>
    <w:p w14:paraId="4FCF28CE">
      <w:pPr>
        <w:pStyle w:val="392"/>
        <w:spacing w:before="0"/>
        <w:ind w:firstLine="480"/>
        <w:rPr>
          <w:rFonts w:cs="Arial" w:asciiTheme="minorEastAsia" w:hAnsiTheme="minorEastAsia" w:eastAsiaTheme="minorEastAsia"/>
          <w:color w:val="auto"/>
          <w:kern w:val="0"/>
          <w:szCs w:val="24"/>
          <w:highlight w:val="none"/>
        </w:rPr>
      </w:pPr>
      <w:r>
        <w:rPr>
          <w:rFonts w:hint="eastAsia" w:cs="Arial" w:asciiTheme="minorEastAsia" w:hAnsiTheme="minorEastAsia" w:eastAsiaTheme="minorEastAsia"/>
          <w:color w:val="auto"/>
          <w:kern w:val="0"/>
          <w:szCs w:val="24"/>
          <w:highlight w:val="none"/>
        </w:rPr>
        <w:t>2.1信用信息查询渠道及截止时间：采购人或采购代理机构将通过“信用中国”网站(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Style w:val="68"/>
          <w:rFonts w:hint="eastAsia" w:asciiTheme="minorEastAsia" w:hAnsiTheme="minorEastAsia" w:eastAsiaTheme="minorEastAsia"/>
          <w:snapToGrid/>
          <w:color w:val="auto"/>
          <w:sz w:val="24"/>
          <w:szCs w:val="24"/>
          <w:highlight w:val="none"/>
        </w:rPr>
        <w:t>www.creditchina.gov.cn</w:t>
      </w:r>
      <w:r>
        <w:rPr>
          <w:rStyle w:val="68"/>
          <w:rFonts w:hint="eastAsia" w:asciiTheme="minorEastAsia" w:hAnsiTheme="minorEastAsia" w:eastAsiaTheme="minorEastAsia"/>
          <w:snapToGrid/>
          <w:color w:val="auto"/>
          <w:sz w:val="24"/>
          <w:szCs w:val="24"/>
          <w:highlight w:val="none"/>
        </w:rPr>
        <w:fldChar w:fldCharType="end"/>
      </w:r>
      <w:r>
        <w:rPr>
          <w:rFonts w:hint="eastAsia" w:cs="Arial" w:asciiTheme="minorEastAsia" w:hAnsiTheme="minorEastAsia" w:eastAsiaTheme="minorEastAsia"/>
          <w:color w:val="auto"/>
          <w:kern w:val="0"/>
          <w:szCs w:val="24"/>
          <w:highlight w:val="none"/>
        </w:rPr>
        <w:t>)、中国政府采购网(www.ccgp.gov.cn)渠道查询供应商响应截止时间前的信用记录。</w:t>
      </w:r>
    </w:p>
    <w:p w14:paraId="2DDBE215">
      <w:pPr>
        <w:pStyle w:val="392"/>
        <w:spacing w:before="0"/>
        <w:ind w:firstLine="480"/>
        <w:rPr>
          <w:rFonts w:cs="Arial" w:asciiTheme="minorEastAsia" w:hAnsiTheme="minorEastAsia" w:eastAsiaTheme="minorEastAsia"/>
          <w:color w:val="auto"/>
          <w:kern w:val="0"/>
          <w:szCs w:val="24"/>
          <w:highlight w:val="none"/>
        </w:rPr>
      </w:pPr>
      <w:r>
        <w:rPr>
          <w:rFonts w:hint="eastAsia" w:cs="Arial" w:asciiTheme="minorEastAsia" w:hAnsiTheme="minorEastAsia" w:eastAsiaTheme="minorEastAsia"/>
          <w:color w:val="auto"/>
          <w:kern w:val="0"/>
          <w:szCs w:val="24"/>
          <w:highlight w:val="none"/>
        </w:rPr>
        <w:t>2.2信用信息查询记录和证据留存的具体方式：现场查询的供应商的信用记录、查询结果经确认后存档。</w:t>
      </w:r>
    </w:p>
    <w:p w14:paraId="734AE4A6">
      <w:pPr>
        <w:pStyle w:val="392"/>
        <w:spacing w:before="0"/>
        <w:ind w:firstLine="480"/>
        <w:rPr>
          <w:rFonts w:cs="Arial" w:asciiTheme="minorEastAsia" w:hAnsiTheme="minorEastAsia" w:eastAsiaTheme="minorEastAsia"/>
          <w:color w:val="auto"/>
          <w:kern w:val="0"/>
          <w:szCs w:val="24"/>
          <w:highlight w:val="none"/>
        </w:rPr>
      </w:pPr>
      <w:r>
        <w:rPr>
          <w:rFonts w:hint="eastAsia" w:cs="Arial" w:asciiTheme="minorEastAsia" w:hAnsiTheme="minorEastAsia" w:eastAsiaTheme="minorEastAsia"/>
          <w:color w:val="auto"/>
          <w:kern w:val="0"/>
          <w:szCs w:val="24"/>
          <w:highlight w:val="none"/>
        </w:rPr>
        <w:t>2.3信用信息的使用规则：经查询列入失信被执行人名单、重大税收违法案件当事人名单、政府采购严重违法失信行为记录名单的供应商将被拒绝参与政府采购活动。</w:t>
      </w:r>
    </w:p>
    <w:p w14:paraId="1CD925E4">
      <w:pPr>
        <w:pStyle w:val="392"/>
        <w:spacing w:before="0"/>
        <w:ind w:firstLine="480"/>
        <w:rPr>
          <w:rFonts w:cs="Arial" w:asciiTheme="minorEastAsia" w:hAnsiTheme="minorEastAsia" w:eastAsiaTheme="minorEastAsia"/>
          <w:color w:val="auto"/>
          <w:kern w:val="0"/>
          <w:szCs w:val="24"/>
          <w:highlight w:val="none"/>
        </w:rPr>
      </w:pPr>
      <w:r>
        <w:rPr>
          <w:rFonts w:hint="eastAsia" w:cs="Arial" w:asciiTheme="minorEastAsia" w:hAnsiTheme="minorEastAsia" w:eastAsiaTheme="minorEastAsia"/>
          <w:color w:val="auto"/>
          <w:kern w:val="0"/>
          <w:szCs w:val="24"/>
          <w:highlight w:val="none"/>
        </w:rPr>
        <w:t>2.4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561C11B5">
      <w:pPr>
        <w:pStyle w:val="31"/>
        <w:spacing w:line="360" w:lineRule="auto"/>
        <w:rPr>
          <w:rFonts w:cs="仿宋_GB2312" w:asciiTheme="minorEastAsia" w:hAnsiTheme="minorEastAsia" w:eastAsiaTheme="minorEastAsia"/>
          <w:b/>
          <w:color w:val="auto"/>
          <w:sz w:val="24"/>
          <w:szCs w:val="24"/>
          <w:highlight w:val="none"/>
        </w:rPr>
      </w:pPr>
    </w:p>
    <w:p w14:paraId="66B14915">
      <w:pPr>
        <w:adjustRightInd/>
        <w:spacing w:line="360" w:lineRule="auto"/>
        <w:jc w:val="center"/>
        <w:outlineLvl w:val="1"/>
        <w:rPr>
          <w:rFonts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sz w:val="32"/>
          <w:highlight w:val="none"/>
        </w:rPr>
        <w:t>九</w:t>
      </w:r>
      <w:r>
        <w:rPr>
          <w:rFonts w:hint="eastAsia" w:cs="仿宋_GB2312" w:asciiTheme="minorEastAsia" w:hAnsiTheme="minorEastAsia" w:eastAsiaTheme="minorEastAsia"/>
          <w:b/>
          <w:color w:val="auto"/>
          <w:sz w:val="32"/>
          <w:szCs w:val="20"/>
          <w:highlight w:val="none"/>
        </w:rPr>
        <w:t>、提交</w:t>
      </w:r>
      <w:r>
        <w:rPr>
          <w:rFonts w:hint="eastAsia" w:asciiTheme="minorEastAsia" w:hAnsiTheme="minorEastAsia" w:eastAsiaTheme="minorEastAsia"/>
          <w:b/>
          <w:color w:val="auto"/>
          <w:sz w:val="32"/>
          <w:szCs w:val="32"/>
          <w:highlight w:val="none"/>
        </w:rPr>
        <w:t>最后报价</w:t>
      </w:r>
    </w:p>
    <w:p w14:paraId="5E380028">
      <w:pPr>
        <w:snapToGrid w:val="0"/>
        <w:spacing w:line="360" w:lineRule="auto"/>
        <w:rPr>
          <w:rFonts w:cs="仿宋_GB2312" w:asciiTheme="minorEastAsia" w:hAnsiTheme="minorEastAsia" w:eastAsiaTheme="minorEastAsia"/>
          <w:color w:val="auto"/>
          <w:sz w:val="24"/>
          <w:highlight w:val="none"/>
          <w:u w:val="single"/>
          <w:lang w:val="zh-CN"/>
        </w:rPr>
      </w:pPr>
      <w:r>
        <w:rPr>
          <w:rFonts w:hint="eastAsia" w:asciiTheme="minorEastAsia" w:hAnsiTheme="minorEastAsia" w:eastAsiaTheme="minorEastAsia"/>
          <w:b/>
          <w:color w:val="auto"/>
          <w:sz w:val="24"/>
          <w:highlight w:val="none"/>
        </w:rPr>
        <w:t>1.</w:t>
      </w:r>
      <w:r>
        <w:rPr>
          <w:rFonts w:hint="eastAsia" w:cs="仿宋_GB2312" w:asciiTheme="minorEastAsia" w:hAnsiTheme="minorEastAsia" w:eastAsiaTheme="minorEastAsia"/>
          <w:color w:val="auto"/>
          <w:sz w:val="24"/>
          <w:highlight w:val="none"/>
        </w:rPr>
        <w:t>供应商的</w:t>
      </w:r>
      <w:r>
        <w:rPr>
          <w:rFonts w:hint="eastAsia" w:cs="仿宋_GB2312" w:asciiTheme="minorEastAsia" w:hAnsiTheme="minorEastAsia" w:eastAsiaTheme="minorEastAsia"/>
          <w:b/>
          <w:color w:val="auto"/>
          <w:sz w:val="24"/>
          <w:highlight w:val="none"/>
        </w:rPr>
        <w:t>最后报价文件</w:t>
      </w:r>
      <w:r>
        <w:rPr>
          <w:rFonts w:hint="eastAsia" w:cs="仿宋_GB2312" w:asciiTheme="minorEastAsia" w:hAnsiTheme="minorEastAsia" w:eastAsiaTheme="minorEastAsia"/>
          <w:color w:val="auto"/>
          <w:sz w:val="24"/>
          <w:highlight w:val="none"/>
        </w:rPr>
        <w:t>应包括以下内容：</w:t>
      </w:r>
    </w:p>
    <w:p w14:paraId="6A999E29">
      <w:pPr>
        <w:pStyle w:val="31"/>
        <w:snapToGrid w:val="0"/>
        <w:spacing w:line="360" w:lineRule="auto"/>
        <w:ind w:firstLine="422" w:firstLineChars="200"/>
        <w:rPr>
          <w:rFonts w:cs="仿宋_GB2312" w:asciiTheme="minorEastAsia" w:hAnsiTheme="minorEastAsia" w:eastAsiaTheme="minorEastAsia"/>
          <w:color w:val="auto"/>
          <w:sz w:val="24"/>
          <w:szCs w:val="24"/>
          <w:highlight w:val="none"/>
        </w:rPr>
      </w:pPr>
      <w:r>
        <w:rPr>
          <w:rFonts w:hint="eastAsia" w:asciiTheme="minorEastAsia" w:hAnsiTheme="minorEastAsia" w:eastAsiaTheme="minorEastAsia"/>
          <w:b/>
          <w:color w:val="auto"/>
          <w:highlight w:val="none"/>
        </w:rPr>
        <w:t>▲</w:t>
      </w:r>
      <w:r>
        <w:rPr>
          <w:rFonts w:hint="eastAsia" w:cs="仿宋_GB2312" w:asciiTheme="minorEastAsia" w:hAnsiTheme="minorEastAsia" w:eastAsiaTheme="minorEastAsia"/>
          <w:color w:val="auto"/>
          <w:sz w:val="24"/>
          <w:szCs w:val="24"/>
          <w:highlight w:val="none"/>
        </w:rPr>
        <w:t>1.1最后报价一览表；</w:t>
      </w:r>
    </w:p>
    <w:p w14:paraId="630873EA">
      <w:pPr>
        <w:pStyle w:val="31"/>
        <w:snapToGrid w:val="0"/>
        <w:spacing w:line="360" w:lineRule="auto"/>
        <w:ind w:firstLine="480" w:firstLineChars="20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1.2中小企业声明函（如果有）。</w:t>
      </w:r>
    </w:p>
    <w:p w14:paraId="1D79451A">
      <w:pPr>
        <w:adjustRightInd/>
        <w:spacing w:line="360" w:lineRule="auto"/>
        <w:jc w:val="center"/>
        <w:rPr>
          <w:rFonts w:cs="仿宋_GB2312" w:asciiTheme="minorEastAsia" w:hAnsiTheme="minorEastAsia" w:eastAsiaTheme="minorEastAsia"/>
          <w:b/>
          <w:color w:val="auto"/>
          <w:sz w:val="32"/>
          <w:szCs w:val="20"/>
          <w:highlight w:val="none"/>
        </w:rPr>
      </w:pPr>
    </w:p>
    <w:p w14:paraId="68FEC138">
      <w:pPr>
        <w:adjustRightInd/>
        <w:spacing w:line="360" w:lineRule="auto"/>
        <w:jc w:val="center"/>
        <w:outlineLvl w:val="1"/>
        <w:rPr>
          <w:rFonts w:cs="仿宋_GB2312" w:asciiTheme="minorEastAsia" w:hAnsiTheme="minorEastAsia" w:eastAsiaTheme="minorEastAsia"/>
          <w:b/>
          <w:color w:val="auto"/>
          <w:sz w:val="32"/>
          <w:highlight w:val="none"/>
        </w:rPr>
      </w:pPr>
      <w:r>
        <w:rPr>
          <w:rFonts w:hint="eastAsia" w:cs="仿宋_GB2312" w:asciiTheme="minorEastAsia" w:hAnsiTheme="minorEastAsia" w:eastAsiaTheme="minorEastAsia"/>
          <w:b/>
          <w:color w:val="auto"/>
          <w:sz w:val="32"/>
          <w:szCs w:val="20"/>
          <w:highlight w:val="none"/>
        </w:rPr>
        <w:t>十、</w:t>
      </w:r>
      <w:r>
        <w:rPr>
          <w:rFonts w:hint="eastAsia" w:asciiTheme="minorEastAsia" w:hAnsiTheme="minorEastAsia" w:eastAsiaTheme="minorEastAsia"/>
          <w:b/>
          <w:color w:val="auto"/>
          <w:sz w:val="32"/>
          <w:szCs w:val="32"/>
          <w:highlight w:val="none"/>
        </w:rPr>
        <w:t>评审</w:t>
      </w:r>
    </w:p>
    <w:p w14:paraId="6AF7BDAF">
      <w:pPr>
        <w:pStyle w:val="392"/>
        <w:spacing w:before="0"/>
        <w:ind w:firstLine="0" w:firstLineChars="0"/>
        <w:rPr>
          <w:rFonts w:asciiTheme="minorEastAsia" w:hAnsiTheme="minorEastAsia" w:eastAsiaTheme="minorEastAsia"/>
          <w:color w:val="auto"/>
          <w:szCs w:val="24"/>
          <w:highlight w:val="none"/>
        </w:rPr>
      </w:pPr>
      <w:r>
        <w:rPr>
          <w:rFonts w:hint="eastAsia" w:cs="仿宋_GB2312" w:asciiTheme="minorEastAsia" w:hAnsiTheme="minorEastAsia" w:eastAsiaTheme="minorEastAsia"/>
          <w:b/>
          <w:color w:val="auto"/>
          <w:highlight w:val="none"/>
        </w:rPr>
        <w:t>1. 评审要求：</w:t>
      </w:r>
      <w:r>
        <w:rPr>
          <w:rFonts w:hint="eastAsia" w:cs="仿宋_GB2312" w:asciiTheme="minorEastAsia" w:hAnsiTheme="minorEastAsia" w:eastAsiaTheme="minorEastAsia"/>
          <w:color w:val="auto"/>
          <w:highlight w:val="none"/>
        </w:rPr>
        <w:t>详见谈判文件第五部分“评定标准”。</w:t>
      </w:r>
    </w:p>
    <w:p w14:paraId="76BB11DD">
      <w:pPr>
        <w:adjustRightInd/>
        <w:spacing w:line="360" w:lineRule="auto"/>
        <w:jc w:val="center"/>
        <w:rPr>
          <w:rFonts w:cs="仿宋_GB2312" w:asciiTheme="minorEastAsia" w:hAnsiTheme="minorEastAsia" w:eastAsiaTheme="minorEastAsia"/>
          <w:color w:val="auto"/>
          <w:sz w:val="24"/>
          <w:highlight w:val="none"/>
        </w:rPr>
      </w:pPr>
    </w:p>
    <w:p w14:paraId="27A27765">
      <w:pPr>
        <w:adjustRightInd/>
        <w:spacing w:line="360" w:lineRule="auto"/>
        <w:jc w:val="center"/>
        <w:outlineLvl w:val="1"/>
        <w:rPr>
          <w:rFonts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十一、</w:t>
      </w:r>
      <w:r>
        <w:rPr>
          <w:rFonts w:hint="eastAsia" w:asciiTheme="minorEastAsia" w:hAnsiTheme="minorEastAsia" w:eastAsiaTheme="minorEastAsia"/>
          <w:b/>
          <w:color w:val="auto"/>
          <w:sz w:val="32"/>
          <w:szCs w:val="32"/>
          <w:highlight w:val="none"/>
        </w:rPr>
        <w:t>成交</w:t>
      </w:r>
    </w:p>
    <w:p w14:paraId="03C1261F">
      <w:pPr>
        <w:pStyle w:val="31"/>
        <w:spacing w:line="360" w:lineRule="auto"/>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highlight w:val="none"/>
        </w:rPr>
        <w:t>1. 推荐成交候选供应商</w:t>
      </w:r>
    </w:p>
    <w:p w14:paraId="219EEC08">
      <w:pPr>
        <w:spacing w:line="360" w:lineRule="auto"/>
        <w:ind w:firstLine="465" w:firstLineChars="194"/>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谈判小组应当从质量和服务均能满足采购文件实质性响应要求的供应商中，按照最后报价由低到高的顺序提出3名以上成交候选人，并编写评审报告。最后报价均相同时，由谈判小组按照响应文件技术要求响应、商务要求响应优劣情况集体讨论确定排序，并按确定排序由优到劣的原则推荐成交候选人。</w:t>
      </w:r>
    </w:p>
    <w:p w14:paraId="31E9C283">
      <w:pPr>
        <w:pStyle w:val="31"/>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 确定成交供应商</w:t>
      </w:r>
    </w:p>
    <w:p w14:paraId="7A1F6939">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政府采购项目实行全流程电子化，评审报告送交、采购结果确定和结果公告均在线完成。为进一步提升采购结果确定效率，采购代理机构应当依法及时将评审报告在线送交采购人。采购人应当自收到评审报告之日起2个工作日内在线确定成交供应商。成交通知书和成交结果公告应当在规定时间内同时发出。</w:t>
      </w:r>
    </w:p>
    <w:p w14:paraId="1A2D1382">
      <w:pPr>
        <w:tabs>
          <w:tab w:val="left" w:pos="0"/>
        </w:tabs>
        <w:spacing w:line="360" w:lineRule="auto"/>
        <w:rPr>
          <w:rFonts w:cs="Helvetica" w:asciiTheme="minorEastAsia" w:hAnsiTheme="minorEastAsia" w:eastAsiaTheme="minorEastAsia"/>
          <w:color w:val="auto"/>
          <w:kern w:val="0"/>
          <w:sz w:val="24"/>
          <w:highlight w:val="none"/>
        </w:rPr>
      </w:pPr>
      <w:r>
        <w:rPr>
          <w:rFonts w:hint="eastAsia" w:asciiTheme="minorEastAsia" w:hAnsiTheme="minorEastAsia" w:eastAsiaTheme="minorEastAsia"/>
          <w:b/>
          <w:color w:val="auto"/>
          <w:sz w:val="24"/>
          <w:highlight w:val="none"/>
        </w:rPr>
        <w:t>3．成交通知及成交结果公告</w:t>
      </w:r>
    </w:p>
    <w:p w14:paraId="6DE3CCEE">
      <w:pPr>
        <w:spacing w:line="360" w:lineRule="auto"/>
        <w:ind w:firstLine="480" w:firstLineChars="200"/>
        <w:rPr>
          <w:rFonts w:ascii="宋体" w:hAnsi="宋体" w:cs="宋体"/>
          <w:color w:val="auto"/>
          <w:sz w:val="24"/>
          <w:highlight w:val="none"/>
        </w:rPr>
      </w:pPr>
      <w:r>
        <w:rPr>
          <w:rFonts w:hint="eastAsia" w:asciiTheme="minorEastAsia" w:hAnsiTheme="minorEastAsia" w:eastAsiaTheme="minorEastAsia"/>
          <w:color w:val="auto"/>
          <w:sz w:val="24"/>
          <w:szCs w:val="21"/>
          <w:highlight w:val="none"/>
        </w:rPr>
        <w:t>3.1自成交人确定之日起2个工作日内，采购代理机构通过电子交易平台向成交人发出成交通知书，</w:t>
      </w:r>
      <w:r>
        <w:rPr>
          <w:rFonts w:hint="eastAsia" w:cs="宋体" w:asciiTheme="minorEastAsia" w:hAnsiTheme="minorEastAsia" w:eastAsiaTheme="minorEastAsia"/>
          <w:color w:val="auto"/>
          <w:sz w:val="24"/>
          <w:highlight w:val="none"/>
        </w:rPr>
        <w:t>同时编制发布采购</w:t>
      </w:r>
      <w:r>
        <w:rPr>
          <w:rFonts w:hint="eastAsia" w:asciiTheme="minorEastAsia" w:hAnsiTheme="minorEastAsia" w:eastAsiaTheme="minorEastAsia"/>
          <w:color w:val="auto"/>
          <w:sz w:val="24"/>
          <w:szCs w:val="21"/>
          <w:highlight w:val="none"/>
        </w:rPr>
        <w:t>成交结果公告。</w:t>
      </w:r>
    </w:p>
    <w:p w14:paraId="794BD5C8">
      <w:pPr>
        <w:spacing w:line="360" w:lineRule="auto"/>
        <w:ind w:firstLine="480" w:firstLineChars="200"/>
        <w:rPr>
          <w:rFonts w:asciiTheme="minorEastAsia" w:hAnsiTheme="minorEastAsia" w:eastAsiaTheme="minorEastAsia"/>
          <w:color w:val="auto"/>
          <w:sz w:val="24"/>
          <w:szCs w:val="21"/>
          <w:highlight w:val="none"/>
        </w:rPr>
      </w:pPr>
      <w:r>
        <w:rPr>
          <w:rFonts w:hint="eastAsia" w:ascii="宋体" w:hAnsi="宋体" w:cs="宋体"/>
          <w:color w:val="auto"/>
          <w:sz w:val="24"/>
          <w:highlight w:val="none"/>
        </w:rPr>
        <w:t>3.2</w:t>
      </w:r>
      <w:r>
        <w:rPr>
          <w:rFonts w:hint="eastAsia" w:asciiTheme="minorEastAsia" w:hAnsiTheme="minorEastAsia" w:eastAsiaTheme="minorEastAsia"/>
          <w:color w:val="auto"/>
          <w:sz w:val="24"/>
          <w:szCs w:val="21"/>
          <w:highlight w:val="none"/>
        </w:rPr>
        <w:t>成交</w:t>
      </w:r>
      <w:r>
        <w:rPr>
          <w:rFonts w:hint="eastAsia" w:cs="仿宋_GB2312" w:asciiTheme="minorEastAsia" w:hAnsiTheme="minorEastAsia" w:eastAsiaTheme="minorEastAsia"/>
          <w:color w:val="auto"/>
          <w:sz w:val="24"/>
          <w:highlight w:val="none"/>
        </w:rPr>
        <w:t>结果公告内容包括</w:t>
      </w:r>
      <w:r>
        <w:rPr>
          <w:rFonts w:hint="eastAsia" w:cs="宋体" w:asciiTheme="minorEastAsia" w:hAnsiTheme="minorEastAsia" w:eastAsiaTheme="minorEastAsia"/>
          <w:color w:val="auto"/>
          <w:sz w:val="24"/>
          <w:highlight w:val="none"/>
        </w:rPr>
        <w:t>采购人及其委托的采购代理机构的名称、地址、联系方式，项目名称和项目编号，成交人名称、地址和成交金额，主要成交标的的名称、规格型号、数量、单价、服务要求，</w:t>
      </w:r>
      <w:bookmarkStart w:id="51" w:name="_Hlk101184471"/>
      <w:r>
        <w:rPr>
          <w:rFonts w:hint="eastAsia" w:cs="宋体" w:asciiTheme="minorEastAsia" w:hAnsiTheme="minorEastAsia" w:eastAsiaTheme="minorEastAsia"/>
          <w:color w:val="auto"/>
          <w:sz w:val="24"/>
          <w:highlight w:val="none"/>
        </w:rPr>
        <w:t>评审专家抽取规则、</w:t>
      </w:r>
      <w:bookmarkEnd w:id="51"/>
      <w:r>
        <w:rPr>
          <w:rFonts w:hint="eastAsia" w:cs="宋体" w:asciiTheme="minorEastAsia" w:hAnsiTheme="minorEastAsia" w:eastAsiaTheme="minorEastAsia"/>
          <w:color w:val="auto"/>
          <w:sz w:val="24"/>
          <w:highlight w:val="none"/>
        </w:rPr>
        <w:t>未成交情况说明、成交公告期限以及评审专家名单、成交供应商和未成交供应商的</w:t>
      </w:r>
      <w:r>
        <w:rPr>
          <w:rFonts w:hint="eastAsia" w:ascii="宋体" w:hAnsi="宋体" w:cs="宋体"/>
          <w:color w:val="auto"/>
          <w:sz w:val="24"/>
          <w:highlight w:val="none"/>
        </w:rPr>
        <w:t>评审报价</w:t>
      </w:r>
      <w:r>
        <w:rPr>
          <w:rFonts w:hint="eastAsia" w:cs="宋体" w:asciiTheme="minorEastAsia" w:hAnsiTheme="minorEastAsia" w:eastAsiaTheme="minorEastAsia"/>
          <w:color w:val="auto"/>
          <w:sz w:val="24"/>
          <w:highlight w:val="none"/>
        </w:rPr>
        <w:t>及排名。</w:t>
      </w:r>
    </w:p>
    <w:p w14:paraId="339A723D">
      <w:pPr>
        <w:spacing w:line="360" w:lineRule="auto"/>
        <w:ind w:firstLine="480" w:firstLineChars="200"/>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3.3公告期限为1个工作日。</w:t>
      </w:r>
    </w:p>
    <w:p w14:paraId="62A47F4B">
      <w:pPr>
        <w:snapToGrid w:val="0"/>
        <w:spacing w:line="360" w:lineRule="auto"/>
        <w:jc w:val="center"/>
        <w:rPr>
          <w:rFonts w:cs="仿宋_GB2312" w:asciiTheme="minorEastAsia" w:hAnsiTheme="minorEastAsia" w:eastAsiaTheme="minorEastAsia"/>
          <w:b/>
          <w:color w:val="auto"/>
          <w:sz w:val="36"/>
          <w:szCs w:val="36"/>
          <w:highlight w:val="none"/>
        </w:rPr>
      </w:pPr>
    </w:p>
    <w:p w14:paraId="70031A34">
      <w:pPr>
        <w:snapToGrid w:val="0"/>
        <w:spacing w:line="360" w:lineRule="auto"/>
        <w:jc w:val="center"/>
        <w:outlineLvl w:val="1"/>
        <w:rPr>
          <w:rFonts w:cs="仿宋_GB2312" w:asciiTheme="minorEastAsia" w:hAnsiTheme="minorEastAsia" w:eastAsiaTheme="minorEastAsia"/>
          <w:b/>
          <w:color w:val="auto"/>
          <w:sz w:val="36"/>
          <w:szCs w:val="36"/>
          <w:highlight w:val="none"/>
        </w:rPr>
      </w:pPr>
      <w:r>
        <w:rPr>
          <w:rFonts w:hint="eastAsia" w:cs="仿宋_GB2312" w:asciiTheme="minorEastAsia" w:hAnsiTheme="minorEastAsia" w:eastAsiaTheme="minorEastAsia"/>
          <w:b/>
          <w:color w:val="auto"/>
          <w:sz w:val="36"/>
          <w:szCs w:val="36"/>
          <w:highlight w:val="none"/>
        </w:rPr>
        <w:t>十二、合同</w:t>
      </w:r>
    </w:p>
    <w:p w14:paraId="53FCD095">
      <w:pPr>
        <w:tabs>
          <w:tab w:val="left" w:pos="0"/>
        </w:tabs>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1.合同主要条款：</w:t>
      </w:r>
      <w:r>
        <w:rPr>
          <w:rFonts w:hint="eastAsia" w:asciiTheme="minorEastAsia" w:hAnsiTheme="minorEastAsia" w:eastAsiaTheme="minorEastAsia"/>
          <w:color w:val="auto"/>
          <w:sz w:val="24"/>
          <w:highlight w:val="none"/>
        </w:rPr>
        <w:t>详见“第六部分拟签订的合同文本”。</w:t>
      </w:r>
    </w:p>
    <w:p w14:paraId="13C87581">
      <w:pPr>
        <w:tabs>
          <w:tab w:val="left" w:pos="0"/>
        </w:tabs>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2.合同的签订</w:t>
      </w:r>
    </w:p>
    <w:p w14:paraId="5407E380">
      <w:pPr>
        <w:widowControl/>
        <w:shd w:val="clear" w:color="auto" w:fill="FFFFFF"/>
        <w:spacing w:line="360" w:lineRule="auto"/>
        <w:ind w:firstLine="480"/>
        <w:jc w:val="left"/>
        <w:rPr>
          <w:rFonts w:cs="宋体" w:asciiTheme="minorEastAsia" w:hAnsiTheme="minorEastAsia" w:eastAsiaTheme="minorEastAsia"/>
          <w:color w:val="auto"/>
          <w:kern w:val="0"/>
          <w:sz w:val="24"/>
          <w:highlight w:val="none"/>
        </w:rPr>
      </w:pPr>
      <w:r>
        <w:rPr>
          <w:rFonts w:hint="eastAsia" w:asciiTheme="minorEastAsia" w:hAnsiTheme="minorEastAsia" w:eastAsiaTheme="minorEastAsia"/>
          <w:color w:val="auto"/>
          <w:sz w:val="24"/>
          <w:highlight w:val="none"/>
        </w:rPr>
        <w:t>2.1</w:t>
      </w:r>
      <w:r>
        <w:rPr>
          <w:rFonts w:hint="eastAsia" w:ascii="宋体" w:hAnsi="宋体" w:cs="宋体"/>
          <w:color w:val="auto"/>
          <w:kern w:val="0"/>
          <w:sz w:val="24"/>
          <w:highlight w:val="none"/>
        </w:rPr>
        <w:t>采购人与成交供应商应当自成交通知书发出之日起25日内，按照采购文件确定的事项签订政府采购电子合同，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14:paraId="0F7F08D6">
      <w:pPr>
        <w:pStyle w:val="392"/>
        <w:snapToGrid w:val="0"/>
        <w:spacing w:before="0"/>
        <w:ind w:firstLine="480"/>
        <w:rPr>
          <w:rFonts w:cs="宋体" w:asciiTheme="minorEastAsia" w:hAnsiTheme="minorEastAsia" w:eastAsiaTheme="minorEastAsia"/>
          <w:color w:val="auto"/>
          <w:kern w:val="0"/>
          <w:highlight w:val="none"/>
        </w:rPr>
      </w:pPr>
      <w:r>
        <w:rPr>
          <w:rFonts w:hint="eastAsia" w:cs="宋体" w:asciiTheme="minorEastAsia" w:hAnsiTheme="minorEastAsia" w:eastAsiaTheme="minorEastAsia"/>
          <w:color w:val="auto"/>
          <w:kern w:val="0"/>
          <w:highlight w:val="none"/>
          <w:lang w:val="zh-CN"/>
        </w:rPr>
        <w:t>2.2成交人按规定的日期、时间、地点，由法定代表人或其授权代表与采购人代表签订合同。如成交人为联合体的，由联合体成员各方法定代表人或其授权代表与采购人代表签订合同。</w:t>
      </w:r>
    </w:p>
    <w:p w14:paraId="0BCF7141">
      <w:pPr>
        <w:spacing w:line="360" w:lineRule="auto"/>
        <w:ind w:firstLine="465" w:firstLineChars="194"/>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2.3采购人不得向成交供应商提出超出谈判文件以外的任何要求作为签订合同的条件，不得与成交供应商订立背离谈判文件确定的合同文本以及采购标的、规格型号、采购金额、采购数量、技术和服务要求等实质性内容的协议。</w:t>
      </w:r>
    </w:p>
    <w:p w14:paraId="7F80552F">
      <w:pPr>
        <w:spacing w:line="360" w:lineRule="auto"/>
        <w:ind w:firstLine="465" w:firstLineChars="194"/>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2.4成交供应商拒绝签订政府采购合同的，采购人可以按照《政府采购非招标采购方式管理办法》第三十六条第二款、第四十九条第二款规定的原则确定其他供应商作为成交供应商并签订政府采购合同，也可以重新开展采购活动。拒绝签订政府采购合同的成交供应商不得参加对该项目重新开展的采购活动。</w:t>
      </w:r>
    </w:p>
    <w:p w14:paraId="23F22941">
      <w:pPr>
        <w:spacing w:line="360" w:lineRule="auto"/>
        <w:ind w:firstLine="465" w:firstLineChars="194"/>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2.5如签订合同并生效后，供应商无故拒绝或延期，除按照合同条款处理外，列入不良行为记录一次，并给予通报。</w:t>
      </w:r>
    </w:p>
    <w:p w14:paraId="4B0E3330">
      <w:pPr>
        <w:pStyle w:val="392"/>
        <w:snapToGrid w:val="0"/>
        <w:spacing w:before="0"/>
        <w:ind w:firstLine="480"/>
        <w:rPr>
          <w:rFonts w:cs="仿宋_GB2312" w:asciiTheme="minorEastAsia" w:hAnsiTheme="minorEastAsia" w:eastAsiaTheme="minorEastAsia"/>
          <w:color w:val="auto"/>
          <w:highlight w:val="none"/>
        </w:rPr>
      </w:pPr>
      <w:r>
        <w:rPr>
          <w:rFonts w:cs="仿宋_GB2312" w:asciiTheme="minorEastAsia" w:hAnsiTheme="minorEastAsia" w:eastAsiaTheme="minorEastAsia"/>
          <w:color w:val="auto"/>
          <w:highlight w:val="none"/>
        </w:rPr>
        <w:t>2.</w:t>
      </w:r>
      <w:r>
        <w:rPr>
          <w:rFonts w:hint="eastAsia" w:cs="仿宋_GB2312" w:asciiTheme="minorEastAsia" w:hAnsiTheme="minorEastAsia" w:eastAsiaTheme="minorEastAsia"/>
          <w:color w:val="auto"/>
          <w:highlight w:val="none"/>
        </w:rPr>
        <w:t>6</w:t>
      </w:r>
      <w:r>
        <w:rPr>
          <w:rFonts w:cs="仿宋_GB2312" w:asciiTheme="minorEastAsia" w:hAnsiTheme="minorEastAsia" w:eastAsiaTheme="minorEastAsia"/>
          <w:color w:val="auto"/>
          <w:highlight w:val="none"/>
        </w:rPr>
        <w:t>采购合同由采购人与</w:t>
      </w:r>
      <w:r>
        <w:rPr>
          <w:rFonts w:hint="eastAsia" w:cs="仿宋_GB2312" w:asciiTheme="minorEastAsia" w:hAnsiTheme="minorEastAsia" w:eastAsiaTheme="minorEastAsia"/>
          <w:color w:val="auto"/>
          <w:highlight w:val="none"/>
        </w:rPr>
        <w:t>成交</w:t>
      </w:r>
      <w:r>
        <w:rPr>
          <w:rFonts w:cs="仿宋_GB2312" w:asciiTheme="minorEastAsia" w:hAnsiTheme="minorEastAsia" w:eastAsiaTheme="minorEastAsia"/>
          <w:color w:val="auto"/>
          <w:highlight w:val="none"/>
        </w:rPr>
        <w:t>供应商根据</w:t>
      </w:r>
      <w:r>
        <w:rPr>
          <w:rFonts w:hint="eastAsia" w:cs="仿宋_GB2312" w:asciiTheme="minorEastAsia" w:hAnsiTheme="minorEastAsia" w:eastAsiaTheme="minorEastAsia"/>
          <w:color w:val="auto"/>
          <w:highlight w:val="none"/>
        </w:rPr>
        <w:t>谈判文件、响应文件等内容通过政府采购电子交易平台在线签订，自动备案。</w:t>
      </w:r>
    </w:p>
    <w:p w14:paraId="12B23956">
      <w:pPr>
        <w:pStyle w:val="392"/>
        <w:snapToGrid w:val="0"/>
        <w:spacing w:before="0"/>
        <w:ind w:firstLine="480"/>
        <w:rPr>
          <w:rFonts w:ascii="宋体" w:hAnsi="宋体" w:cs="宋体"/>
          <w:color w:val="auto"/>
          <w:highlight w:val="none"/>
        </w:rPr>
      </w:pPr>
      <w:r>
        <w:rPr>
          <w:rFonts w:hint="eastAsia" w:ascii="宋体" w:hAnsi="宋体" w:cs="宋体"/>
          <w:color w:val="auto"/>
          <w:highlight w:val="none"/>
        </w:rPr>
        <w:t>2.7政采贷</w:t>
      </w:r>
    </w:p>
    <w:p w14:paraId="70496A5C">
      <w:pPr>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政府采购合同信用融资（以下简称“政采贷”），是指金融机构以政府采购中小微企业信用审查和政府采购信誉为基础，按优于一般企业的贷款程序和利率，依托政府采购合同或信用评估，直接向申请贷款的中小微企业发放无财产抵押贷款，或由北海市小微企业融资担保有限公司提供贷款担保的一种融资模式。办理的基本流程如下：</w:t>
      </w:r>
    </w:p>
    <w:p w14:paraId="439DFAF8">
      <w:pPr>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一）融资申请。有融资需求的供应商取得《成交通知书》后，在签订采购合同前，向贷款金融机构递交融资申请表。成交供应商可以根据贷款需求等实际情况选择是否需要北海市小微企业融资担保有限公司提供担保增信，如需要提供担保增信则同时向北海市小微企业融资担保有限公司递交融资申请表。</w:t>
      </w:r>
    </w:p>
    <w:p w14:paraId="20A54EEB">
      <w:pPr>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二）资料审查。贷款金融机构查看有融资需求供应商有关资料，进行贷前独立评审，决定是否提供融资或融资担保。双方达成融资意向后，确定融资方案和回款账户，供应商与采购单位签订《政府采购合同》，并将金融机构监管账户设定为合同收款账户。其中，需北海市小微企业融资担保有限公司提供担保增信的，还需北海市小微企业融资担保有限公司进行保前独立评审。</w:t>
      </w:r>
    </w:p>
    <w:p w14:paraId="487740E1">
      <w:pPr>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三）签订贷款协议。无需北海市小微企业融资担保有限公司提供担保增信的，贷款金融机构查看采购合同信息，确认账户无误后，与供应商签订贷款协议。需要北海市小微企业融资担保有限公司提供担保增信的，由其与贷款金融机构查看采购合同信息，确认账户无误后，贷款金融机构与供应商签订贷款协议、北海市小微企业融资担保有限公司与供应商签订委托担保合同。</w:t>
      </w:r>
    </w:p>
    <w:p w14:paraId="2B94D9FA">
      <w:pPr>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（四）贷款发放。贷款金融机构根据贷款协议向供应商发放贷款。</w:t>
      </w:r>
    </w:p>
    <w:p w14:paraId="7F6E1E5A">
      <w:pPr>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（五）按期还款。供应商获得贷款后应自觉履行政府采购合同，合同履行完毕后，采购单位根据合同约定时间和账户信息，严格按照财政资金管理的相关规定，及时将资金支付到采购合同收款账户。</w:t>
      </w:r>
    </w:p>
    <w:p w14:paraId="60E30184">
      <w:pPr>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（六）业务终止。贷款偿清后，贷款金融机构或北海市小微企业融资担保有限公司及时办理应收账款质押注销登记，业务终止。</w:t>
      </w:r>
    </w:p>
    <w:p w14:paraId="42B21CA6">
      <w:pPr>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注：相关合作银行的具体操作流程详见北海市政府采购中心首页“政采贷”板块。</w:t>
      </w:r>
    </w:p>
    <w:p w14:paraId="503837CB">
      <w:pPr>
        <w:pStyle w:val="631"/>
        <w:rPr>
          <w:color w:val="auto"/>
          <w:highlight w:val="none"/>
        </w:rPr>
      </w:pPr>
      <w:r>
        <w:rPr>
          <w:rFonts w:hint="eastAsia" w:cs="宋体"/>
          <w:color w:val="auto"/>
          <w:highlight w:val="none"/>
        </w:rPr>
        <w:t>对于列入《政府采购信用白名单》的供应商，在获取“政采贷”流水贷产品时给予更高的授信额度，在申请“政采贷”合同贷产品时，可享受较低的贷款利率，同时信用白名单供应商获得信贷时长进一步缩短。</w:t>
      </w:r>
    </w:p>
    <w:p w14:paraId="1E204DE0">
      <w:pPr>
        <w:autoSpaceDE w:val="0"/>
        <w:autoSpaceDN w:val="0"/>
        <w:adjustRightInd/>
        <w:snapToGrid w:val="0"/>
        <w:spacing w:line="360" w:lineRule="auto"/>
        <w:ind w:firstLine="480" w:firstLineChars="200"/>
        <w:textAlignment w:val="bottom"/>
        <w:rPr>
          <w:rFonts w:ascii="宋体" w:hAnsi="宋体" w:cs="宋体"/>
          <w:color w:val="auto"/>
          <w:sz w:val="24"/>
          <w:szCs w:val="20"/>
          <w:highlight w:val="none"/>
        </w:rPr>
      </w:pPr>
      <w:r>
        <w:rPr>
          <w:rFonts w:hint="eastAsia" w:ascii="宋体" w:hAnsi="宋体" w:cs="宋体"/>
          <w:color w:val="auto"/>
          <w:sz w:val="24"/>
          <w:szCs w:val="20"/>
          <w:highlight w:val="none"/>
        </w:rPr>
        <w:t>供应商成交后可在“广西政府采购云”平台申请政采贷：操作路径：登录广西政府采购云平台-金融服务中心-【融资服务】，可在热门申请中选择产品直接申请。详见如下：</w:t>
      </w:r>
    </w:p>
    <w:p w14:paraId="5325F57F">
      <w:pPr>
        <w:snapToGrid w:val="0"/>
        <w:spacing w:line="360" w:lineRule="auto"/>
        <w:ind w:firstLine="482"/>
        <w:jc w:val="left"/>
        <w:rPr>
          <w:rFonts w:ascii="宋体" w:hAnsi="宋体"/>
          <w:color w:val="auto"/>
          <w:kern w:val="0"/>
          <w:sz w:val="24"/>
          <w:szCs w:val="20"/>
          <w:highlight w:val="none"/>
        </w:rPr>
      </w:pPr>
      <w:r>
        <w:rPr>
          <w:rFonts w:hint="eastAsia" w:ascii="宋体" w:hAnsi="宋体"/>
          <w:color w:val="auto"/>
          <w:kern w:val="0"/>
          <w:sz w:val="24"/>
          <w:szCs w:val="20"/>
          <w:highlight w:val="none"/>
        </w:rPr>
        <w:t>（1）有贷款需求的供应商可以访问“广西政府采购云平台-金融服务-融资服务”栏目办理有关业务（链接：</w:t>
      </w:r>
      <w:r>
        <w:rPr>
          <w:color w:val="auto"/>
          <w:highlight w:val="none"/>
        </w:rPr>
        <w:fldChar w:fldCharType="begin"/>
      </w:r>
      <w:r>
        <w:rPr>
          <w:color w:val="auto"/>
          <w:highlight w:val="none"/>
        </w:rPr>
        <w:instrText xml:space="preserve"> HYPERLINK "https://jinrong.gcy.zfcg.gxzf.gov.cn/finance/loan/gx" </w:instrText>
      </w:r>
      <w:r>
        <w:rPr>
          <w:color w:val="auto"/>
          <w:highlight w:val="none"/>
        </w:rPr>
        <w:fldChar w:fldCharType="separate"/>
      </w:r>
      <w:r>
        <w:rPr>
          <w:rFonts w:ascii="宋体" w:hAnsi="宋体"/>
          <w:color w:val="auto"/>
          <w:kern w:val="0"/>
          <w:sz w:val="24"/>
          <w:szCs w:val="20"/>
          <w:highlight w:val="none"/>
        </w:rPr>
        <w:t>https://jinrong.gcy.zfcg.gxzf.gov.cn/finance/loan/gx</w:t>
      </w:r>
      <w:r>
        <w:rPr>
          <w:rFonts w:ascii="宋体" w:hAnsi="宋体"/>
          <w:color w:val="auto"/>
          <w:kern w:val="0"/>
          <w:sz w:val="24"/>
          <w:szCs w:val="20"/>
          <w:highlight w:val="none"/>
        </w:rPr>
        <w:fldChar w:fldCharType="end"/>
      </w:r>
      <w:r>
        <w:rPr>
          <w:rFonts w:hint="eastAsia" w:ascii="宋体" w:hAnsi="宋体"/>
          <w:color w:val="auto"/>
          <w:kern w:val="0"/>
          <w:sz w:val="24"/>
          <w:szCs w:val="20"/>
          <w:highlight w:val="none"/>
        </w:rPr>
        <w:t>）</w:t>
      </w:r>
    </w:p>
    <w:p w14:paraId="30876E7A">
      <w:pPr>
        <w:snapToGrid w:val="0"/>
        <w:spacing w:line="360" w:lineRule="auto"/>
        <w:ind w:firstLine="482"/>
        <w:jc w:val="left"/>
        <w:rPr>
          <w:rFonts w:ascii="宋体" w:hAnsi="宋体"/>
          <w:color w:val="auto"/>
          <w:kern w:val="0"/>
          <w:sz w:val="24"/>
          <w:szCs w:val="20"/>
          <w:highlight w:val="none"/>
        </w:rPr>
      </w:pPr>
      <w:r>
        <w:rPr>
          <w:rFonts w:hint="eastAsia" w:ascii="宋体" w:hAnsi="宋体"/>
          <w:color w:val="auto"/>
          <w:kern w:val="0"/>
          <w:sz w:val="24"/>
          <w:szCs w:val="20"/>
          <w:highlight w:val="none"/>
        </w:rPr>
        <w:t>（2）合作银行咨询办理</w:t>
      </w:r>
    </w:p>
    <w:tbl>
      <w:tblPr>
        <w:tblStyle w:val="6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134"/>
        <w:gridCol w:w="1701"/>
        <w:gridCol w:w="993"/>
        <w:gridCol w:w="850"/>
        <w:gridCol w:w="3366"/>
      </w:tblGrid>
      <w:tr w14:paraId="2741A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46BA8CBF">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银行名称</w:t>
            </w:r>
          </w:p>
        </w:tc>
        <w:tc>
          <w:tcPr>
            <w:tcW w:w="1134" w:type="dxa"/>
            <w:vAlign w:val="center"/>
          </w:tcPr>
          <w:p w14:paraId="4B4A9541">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联系电话</w:t>
            </w:r>
          </w:p>
        </w:tc>
        <w:tc>
          <w:tcPr>
            <w:tcW w:w="1701" w:type="dxa"/>
            <w:vAlign w:val="center"/>
          </w:tcPr>
          <w:p w14:paraId="2AE06F02">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最高授信金额</w:t>
            </w:r>
          </w:p>
        </w:tc>
        <w:tc>
          <w:tcPr>
            <w:tcW w:w="993" w:type="dxa"/>
            <w:vAlign w:val="center"/>
          </w:tcPr>
          <w:p w14:paraId="520FCD47">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最长授信期限</w:t>
            </w:r>
          </w:p>
        </w:tc>
        <w:tc>
          <w:tcPr>
            <w:tcW w:w="850" w:type="dxa"/>
            <w:vAlign w:val="center"/>
          </w:tcPr>
          <w:p w14:paraId="236DF491">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最低利率</w:t>
            </w:r>
          </w:p>
        </w:tc>
        <w:tc>
          <w:tcPr>
            <w:tcW w:w="3366" w:type="dxa"/>
            <w:vAlign w:val="center"/>
          </w:tcPr>
          <w:p w14:paraId="70593B21">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流程简介</w:t>
            </w:r>
          </w:p>
        </w:tc>
      </w:tr>
      <w:tr w14:paraId="6E353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4297633F">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建设银行</w:t>
            </w:r>
          </w:p>
        </w:tc>
        <w:tc>
          <w:tcPr>
            <w:tcW w:w="1134" w:type="dxa"/>
            <w:vAlign w:val="center"/>
          </w:tcPr>
          <w:p w14:paraId="042330DB">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13077729988</w:t>
            </w:r>
          </w:p>
        </w:tc>
        <w:tc>
          <w:tcPr>
            <w:tcW w:w="1701" w:type="dxa"/>
            <w:vAlign w:val="center"/>
          </w:tcPr>
          <w:p w14:paraId="33D9DD3F">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最高3千万</w:t>
            </w:r>
          </w:p>
        </w:tc>
        <w:tc>
          <w:tcPr>
            <w:tcW w:w="993" w:type="dxa"/>
            <w:vAlign w:val="center"/>
          </w:tcPr>
          <w:p w14:paraId="3EF9D387">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1年</w:t>
            </w:r>
          </w:p>
        </w:tc>
        <w:tc>
          <w:tcPr>
            <w:tcW w:w="850" w:type="dxa"/>
            <w:vAlign w:val="center"/>
          </w:tcPr>
          <w:p w14:paraId="5FD320CB">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4%</w:t>
            </w:r>
          </w:p>
        </w:tc>
        <w:tc>
          <w:tcPr>
            <w:tcW w:w="3366" w:type="dxa"/>
            <w:vAlign w:val="center"/>
          </w:tcPr>
          <w:p w14:paraId="13A532E5">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开设账号，线下提供申请材料，进入贷款审批流程，贷款审批通过后可自主用款，银行官方网银可自主还款。</w:t>
            </w:r>
          </w:p>
        </w:tc>
      </w:tr>
      <w:tr w14:paraId="462B1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415584E1">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中国银行</w:t>
            </w:r>
          </w:p>
        </w:tc>
        <w:tc>
          <w:tcPr>
            <w:tcW w:w="1134" w:type="dxa"/>
            <w:vAlign w:val="center"/>
          </w:tcPr>
          <w:p w14:paraId="1A869420">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0779-3997084</w:t>
            </w:r>
          </w:p>
        </w:tc>
        <w:tc>
          <w:tcPr>
            <w:tcW w:w="1701" w:type="dxa"/>
            <w:vAlign w:val="center"/>
          </w:tcPr>
          <w:p w14:paraId="6FFA7AD2">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最高1千万</w:t>
            </w:r>
          </w:p>
        </w:tc>
        <w:tc>
          <w:tcPr>
            <w:tcW w:w="993" w:type="dxa"/>
            <w:vAlign w:val="center"/>
          </w:tcPr>
          <w:p w14:paraId="2F2EF913">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3年</w:t>
            </w:r>
          </w:p>
        </w:tc>
        <w:tc>
          <w:tcPr>
            <w:tcW w:w="850" w:type="dxa"/>
            <w:vAlign w:val="center"/>
          </w:tcPr>
          <w:p w14:paraId="2A23E16A">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1.93%</w:t>
            </w:r>
          </w:p>
        </w:tc>
        <w:tc>
          <w:tcPr>
            <w:tcW w:w="3366" w:type="dxa"/>
            <w:vAlign w:val="center"/>
          </w:tcPr>
          <w:p w14:paraId="73F5541B">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在银行开户，线上申请，上传所需材料，等待审批，审批通过后可直接在手机银行提款。</w:t>
            </w:r>
          </w:p>
        </w:tc>
      </w:tr>
      <w:tr w14:paraId="223E7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038B5700">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兴业银行</w:t>
            </w:r>
          </w:p>
        </w:tc>
        <w:tc>
          <w:tcPr>
            <w:tcW w:w="1134" w:type="dxa"/>
            <w:vAlign w:val="center"/>
          </w:tcPr>
          <w:p w14:paraId="13C8C755">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0779-3158330</w:t>
            </w:r>
          </w:p>
        </w:tc>
        <w:tc>
          <w:tcPr>
            <w:tcW w:w="1701" w:type="dxa"/>
            <w:vAlign w:val="center"/>
          </w:tcPr>
          <w:p w14:paraId="745256A6">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最高1千万（单笔提款金额达合同金额70%）</w:t>
            </w:r>
          </w:p>
        </w:tc>
        <w:tc>
          <w:tcPr>
            <w:tcW w:w="993" w:type="dxa"/>
            <w:vAlign w:val="center"/>
          </w:tcPr>
          <w:p w14:paraId="16E50EA1">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1年</w:t>
            </w:r>
          </w:p>
        </w:tc>
        <w:tc>
          <w:tcPr>
            <w:tcW w:w="850" w:type="dxa"/>
            <w:vAlign w:val="center"/>
          </w:tcPr>
          <w:p w14:paraId="75A38D05">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3.70%</w:t>
            </w:r>
          </w:p>
        </w:tc>
        <w:tc>
          <w:tcPr>
            <w:tcW w:w="3366" w:type="dxa"/>
            <w:vAlign w:val="center"/>
          </w:tcPr>
          <w:p w14:paraId="6FF92225">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全流程线上，初次申请开立账户，提供营业执照、采购合同、信用材料等，申请复审，签订合同，提交单笔贷款使用需求，贷款到账后受托使用。</w:t>
            </w:r>
          </w:p>
        </w:tc>
      </w:tr>
      <w:tr w14:paraId="0D6F1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4528B0C1">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工商银行</w:t>
            </w:r>
          </w:p>
        </w:tc>
        <w:tc>
          <w:tcPr>
            <w:tcW w:w="1134" w:type="dxa"/>
            <w:vAlign w:val="center"/>
          </w:tcPr>
          <w:p w14:paraId="4A990871">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0779-3050645</w:t>
            </w:r>
          </w:p>
        </w:tc>
        <w:tc>
          <w:tcPr>
            <w:tcW w:w="1701" w:type="dxa"/>
            <w:vAlign w:val="center"/>
          </w:tcPr>
          <w:p w14:paraId="1C9582E4">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最高1千万且不超过合同金额70%</w:t>
            </w:r>
          </w:p>
        </w:tc>
        <w:tc>
          <w:tcPr>
            <w:tcW w:w="993" w:type="dxa"/>
            <w:vAlign w:val="center"/>
          </w:tcPr>
          <w:p w14:paraId="019DAF3A">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货物类1年</w:t>
            </w:r>
          </w:p>
          <w:p w14:paraId="5A4AE307">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服务类3年</w:t>
            </w:r>
          </w:p>
          <w:p w14:paraId="315318BD">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工程类5年</w:t>
            </w:r>
          </w:p>
        </w:tc>
        <w:tc>
          <w:tcPr>
            <w:tcW w:w="850" w:type="dxa"/>
            <w:vAlign w:val="center"/>
          </w:tcPr>
          <w:p w14:paraId="21B18A18">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3.45%</w:t>
            </w:r>
          </w:p>
        </w:tc>
        <w:tc>
          <w:tcPr>
            <w:tcW w:w="3366" w:type="dxa"/>
            <w:vAlign w:val="center"/>
          </w:tcPr>
          <w:p w14:paraId="076E267F">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为中征系统白名单企业，提供相关要求材料，内部审批后放款自主借还。</w:t>
            </w:r>
          </w:p>
        </w:tc>
      </w:tr>
      <w:tr w14:paraId="4FC8F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0A458A44">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国民村镇银行</w:t>
            </w:r>
          </w:p>
        </w:tc>
        <w:tc>
          <w:tcPr>
            <w:tcW w:w="1134" w:type="dxa"/>
            <w:vAlign w:val="center"/>
          </w:tcPr>
          <w:p w14:paraId="06F57585">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0779-2668801</w:t>
            </w:r>
          </w:p>
        </w:tc>
        <w:tc>
          <w:tcPr>
            <w:tcW w:w="1701" w:type="dxa"/>
            <w:vAlign w:val="center"/>
          </w:tcPr>
          <w:p w14:paraId="125D42E0">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最高500万</w:t>
            </w:r>
          </w:p>
        </w:tc>
        <w:tc>
          <w:tcPr>
            <w:tcW w:w="993" w:type="dxa"/>
            <w:vAlign w:val="center"/>
          </w:tcPr>
          <w:p w14:paraId="33F1E874">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5年</w:t>
            </w:r>
          </w:p>
        </w:tc>
        <w:tc>
          <w:tcPr>
            <w:tcW w:w="850" w:type="dxa"/>
            <w:vAlign w:val="center"/>
          </w:tcPr>
          <w:p w14:paraId="2F4034AA">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2.80%</w:t>
            </w:r>
          </w:p>
        </w:tc>
        <w:tc>
          <w:tcPr>
            <w:tcW w:w="3366" w:type="dxa"/>
            <w:vAlign w:val="center"/>
          </w:tcPr>
          <w:p w14:paraId="1858324E">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银行开户，线下申请并提供材料，信用良好企业最快1天获批即可提款</w:t>
            </w:r>
          </w:p>
        </w:tc>
      </w:tr>
      <w:tr w14:paraId="22E85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42DBE738">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桂林银行</w:t>
            </w:r>
          </w:p>
        </w:tc>
        <w:tc>
          <w:tcPr>
            <w:tcW w:w="1134" w:type="dxa"/>
            <w:vAlign w:val="center"/>
          </w:tcPr>
          <w:p w14:paraId="1E1C4BA7">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18577993959</w:t>
            </w:r>
          </w:p>
        </w:tc>
        <w:tc>
          <w:tcPr>
            <w:tcW w:w="1701" w:type="dxa"/>
            <w:vAlign w:val="center"/>
          </w:tcPr>
          <w:p w14:paraId="5BEE6E25">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最高1千万</w:t>
            </w:r>
          </w:p>
        </w:tc>
        <w:tc>
          <w:tcPr>
            <w:tcW w:w="993" w:type="dxa"/>
            <w:vAlign w:val="center"/>
          </w:tcPr>
          <w:p w14:paraId="5C32511D">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1年</w:t>
            </w:r>
          </w:p>
        </w:tc>
        <w:tc>
          <w:tcPr>
            <w:tcW w:w="850" w:type="dxa"/>
            <w:vAlign w:val="center"/>
          </w:tcPr>
          <w:p w14:paraId="56B4E52D">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3.45%</w:t>
            </w:r>
          </w:p>
        </w:tc>
        <w:tc>
          <w:tcPr>
            <w:tcW w:w="3366" w:type="dxa"/>
            <w:vAlign w:val="center"/>
          </w:tcPr>
          <w:p w14:paraId="1192B55F">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线下申请，材料齐全最快1周内即可放款。</w:t>
            </w:r>
          </w:p>
        </w:tc>
      </w:tr>
      <w:tr w14:paraId="67EA2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41E915AC">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中小微商务服务公司</w:t>
            </w:r>
          </w:p>
        </w:tc>
        <w:tc>
          <w:tcPr>
            <w:tcW w:w="1134" w:type="dxa"/>
            <w:vAlign w:val="center"/>
          </w:tcPr>
          <w:p w14:paraId="6E0871B5">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19907799988</w:t>
            </w:r>
          </w:p>
        </w:tc>
        <w:tc>
          <w:tcPr>
            <w:tcW w:w="1701" w:type="dxa"/>
            <w:vAlign w:val="center"/>
          </w:tcPr>
          <w:p w14:paraId="704E9654">
            <w:pPr>
              <w:snapToGrid w:val="0"/>
              <w:spacing w:line="360" w:lineRule="auto"/>
              <w:jc w:val="left"/>
              <w:rPr>
                <w:rFonts w:ascii="宋体" w:hAnsi="宋体"/>
                <w:color w:val="auto"/>
                <w:kern w:val="0"/>
                <w:sz w:val="24"/>
                <w:szCs w:val="20"/>
                <w:highlight w:val="none"/>
              </w:rPr>
            </w:pPr>
          </w:p>
        </w:tc>
        <w:tc>
          <w:tcPr>
            <w:tcW w:w="993" w:type="dxa"/>
            <w:vAlign w:val="center"/>
          </w:tcPr>
          <w:p w14:paraId="514211D6">
            <w:pPr>
              <w:snapToGrid w:val="0"/>
              <w:spacing w:line="360" w:lineRule="auto"/>
              <w:jc w:val="center"/>
              <w:rPr>
                <w:rFonts w:ascii="宋体" w:hAnsi="宋体"/>
                <w:color w:val="auto"/>
                <w:kern w:val="0"/>
                <w:sz w:val="24"/>
                <w:szCs w:val="20"/>
                <w:highlight w:val="none"/>
              </w:rPr>
            </w:pPr>
          </w:p>
        </w:tc>
        <w:tc>
          <w:tcPr>
            <w:tcW w:w="850" w:type="dxa"/>
            <w:vAlign w:val="center"/>
          </w:tcPr>
          <w:p w14:paraId="711AD64A">
            <w:pPr>
              <w:snapToGrid w:val="0"/>
              <w:spacing w:line="360" w:lineRule="auto"/>
              <w:jc w:val="center"/>
              <w:rPr>
                <w:rFonts w:ascii="宋体" w:hAnsi="宋体"/>
                <w:color w:val="auto"/>
                <w:kern w:val="0"/>
                <w:sz w:val="24"/>
                <w:szCs w:val="20"/>
                <w:highlight w:val="none"/>
              </w:rPr>
            </w:pPr>
          </w:p>
        </w:tc>
        <w:tc>
          <w:tcPr>
            <w:tcW w:w="3366" w:type="dxa"/>
            <w:vAlign w:val="center"/>
          </w:tcPr>
          <w:p w14:paraId="67956F1A">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具体业务可电话咨询。</w:t>
            </w:r>
          </w:p>
        </w:tc>
      </w:tr>
    </w:tbl>
    <w:p w14:paraId="020A9084">
      <w:pPr>
        <w:pStyle w:val="631"/>
        <w:rPr>
          <w:color w:val="auto"/>
          <w:highlight w:val="none"/>
        </w:rPr>
      </w:pPr>
      <w:r>
        <w:rPr>
          <w:rFonts w:hint="eastAsia"/>
          <w:color w:val="auto"/>
          <w:highlight w:val="none"/>
        </w:rPr>
        <w:t>注：表中联系电话、授信金额、授信期限、最低利率等信息可能动态更新，仅供参考，具体以办理时相关银行公布的为准。</w:t>
      </w:r>
    </w:p>
    <w:p w14:paraId="73646615">
      <w:pPr>
        <w:tabs>
          <w:tab w:val="left" w:pos="0"/>
        </w:tabs>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3．履约保证金</w:t>
      </w:r>
    </w:p>
    <w:p w14:paraId="161DAFFA">
      <w:pPr>
        <w:tabs>
          <w:tab w:val="left" w:pos="0"/>
        </w:tabs>
        <w:spacing w:line="360" w:lineRule="auto"/>
        <w:ind w:firstLine="482"/>
        <w:rPr>
          <w:rFonts w:ascii="宋体" w:hAnsi="宋体" w:cs="宋体"/>
          <w:color w:val="auto"/>
          <w:sz w:val="24"/>
          <w:highlight w:val="none"/>
        </w:rPr>
      </w:pPr>
      <w:r>
        <w:rPr>
          <w:rFonts w:hint="eastAsia" w:ascii="宋体" w:hAnsi="宋体" w:cs="宋体"/>
          <w:color w:val="auto"/>
          <w:kern w:val="0"/>
          <w:sz w:val="24"/>
          <w:highlight w:val="none"/>
        </w:rPr>
        <w:t>3.1拟签订的合同文本要求成交供应商提交履约保证金的，供应商应当以支票、汇票、本票或者金融机构、担保机构出具的保函等非现金形式提交</w:t>
      </w:r>
      <w:r>
        <w:rPr>
          <w:rFonts w:hint="eastAsia" w:ascii="宋体" w:hAnsi="宋体" w:cs="宋体"/>
          <w:color w:val="auto"/>
          <w:sz w:val="24"/>
          <w:highlight w:val="none"/>
        </w:rPr>
        <w:t>。履约保证金数额不得超过政府采购合同金额的5%；加大对中小企业发展的扶持力度，对中小企业收取的履约保证金数额不得超过政府采购合同金额的2%。</w:t>
      </w:r>
      <w:r>
        <w:rPr>
          <w:rFonts w:hint="eastAsia" w:ascii="宋体" w:hAnsi="宋体" w:cs="宋体"/>
          <w:color w:val="auto"/>
          <w:kern w:val="0"/>
          <w:sz w:val="24"/>
          <w:highlight w:val="none"/>
        </w:rPr>
        <w:t>成交</w:t>
      </w:r>
      <w:r>
        <w:rPr>
          <w:rFonts w:hint="eastAsia" w:ascii="宋体" w:hAnsi="宋体" w:cs="宋体"/>
          <w:color w:val="auto"/>
          <w:sz w:val="24"/>
          <w:highlight w:val="none"/>
        </w:rPr>
        <w:t>供应商的谈判保证金可转为履约保证金。鼓励根据项目特点、供应商诚信等因素免收履约保证金或降低缴纳比例，对于需要收取保证金的政府采购项目，政府采购信用白名单供应商可以免于缴纳保证金，降低信用白名单供应商参与政府采购活动成本。鼓励和支持供应商以银行、保险公司出具的保函形式提供履约保证金。采购人不得拒收履约保函，项目验收结束后应及时退还，</w:t>
      </w:r>
      <w:r>
        <w:rPr>
          <w:rFonts w:ascii="宋体" w:hAnsi="宋体" w:cs="宋体"/>
          <w:color w:val="auto"/>
          <w:sz w:val="24"/>
          <w:highlight w:val="none"/>
        </w:rPr>
        <w:t>延迟退还的，应当按照合同约定和法律规定承担相应的赔偿责任</w:t>
      </w:r>
      <w:r>
        <w:rPr>
          <w:rFonts w:hint="eastAsia" w:ascii="宋体" w:hAnsi="宋体" w:cs="宋体"/>
          <w:color w:val="auto"/>
          <w:sz w:val="24"/>
          <w:highlight w:val="none"/>
        </w:rPr>
        <w:t>。</w:t>
      </w:r>
    </w:p>
    <w:p w14:paraId="369124A3">
      <w:pPr>
        <w:pStyle w:val="631"/>
        <w:ind w:firstLine="480" w:firstLineChars="200"/>
        <w:rPr>
          <w:rFonts w:cs="宋体"/>
          <w:color w:val="auto"/>
          <w:kern w:val="2"/>
          <w:szCs w:val="24"/>
          <w:highlight w:val="none"/>
        </w:rPr>
      </w:pPr>
      <w:r>
        <w:rPr>
          <w:rFonts w:hint="eastAsia" w:cs="宋体"/>
          <w:color w:val="auto"/>
          <w:highlight w:val="none"/>
        </w:rPr>
        <w:t>履约保证金</w:t>
      </w:r>
      <w:r>
        <w:rPr>
          <w:rFonts w:hint="eastAsia" w:cs="宋体"/>
          <w:color w:val="auto"/>
          <w:kern w:val="2"/>
          <w:szCs w:val="24"/>
          <w:highlight w:val="none"/>
        </w:rPr>
        <w:t>收取银行账户</w:t>
      </w:r>
    </w:p>
    <w:p w14:paraId="25D5B831">
      <w:pPr>
        <w:pStyle w:val="631"/>
        <w:ind w:firstLine="480" w:firstLineChars="200"/>
        <w:rPr>
          <w:rFonts w:cs="宋体"/>
          <w:color w:val="auto"/>
          <w:kern w:val="2"/>
          <w:szCs w:val="24"/>
          <w:highlight w:val="none"/>
        </w:rPr>
      </w:pPr>
      <w:r>
        <w:rPr>
          <w:rFonts w:hint="eastAsia" w:cs="宋体"/>
          <w:color w:val="auto"/>
          <w:kern w:val="2"/>
          <w:szCs w:val="24"/>
          <w:highlight w:val="none"/>
        </w:rPr>
        <w:t xml:space="preserve">开户名称： </w:t>
      </w:r>
    </w:p>
    <w:p w14:paraId="205E0500">
      <w:pPr>
        <w:pStyle w:val="631"/>
        <w:ind w:firstLine="480" w:firstLineChars="200"/>
        <w:rPr>
          <w:rFonts w:cs="宋体"/>
          <w:color w:val="auto"/>
          <w:kern w:val="2"/>
          <w:szCs w:val="24"/>
          <w:highlight w:val="none"/>
        </w:rPr>
      </w:pPr>
      <w:r>
        <w:rPr>
          <w:rFonts w:hint="eastAsia" w:cs="宋体"/>
          <w:color w:val="auto"/>
          <w:kern w:val="2"/>
          <w:szCs w:val="24"/>
          <w:highlight w:val="none"/>
        </w:rPr>
        <w:t xml:space="preserve">开户银行： </w:t>
      </w:r>
    </w:p>
    <w:p w14:paraId="41015851">
      <w:pPr>
        <w:pStyle w:val="631"/>
        <w:ind w:firstLine="480" w:firstLineChars="200"/>
        <w:rPr>
          <w:rFonts w:cs="宋体"/>
          <w:color w:val="auto"/>
          <w:kern w:val="2"/>
          <w:szCs w:val="24"/>
          <w:highlight w:val="none"/>
        </w:rPr>
      </w:pPr>
      <w:r>
        <w:rPr>
          <w:rFonts w:hint="eastAsia" w:cs="宋体"/>
          <w:color w:val="auto"/>
          <w:kern w:val="2"/>
          <w:szCs w:val="24"/>
          <w:highlight w:val="none"/>
        </w:rPr>
        <w:t>银行账号：</w:t>
      </w:r>
    </w:p>
    <w:p w14:paraId="3D6BF4E6">
      <w:pPr>
        <w:pStyle w:val="631"/>
        <w:ind w:firstLine="480" w:firstLineChars="200"/>
        <w:rPr>
          <w:snapToGrid w:val="0"/>
          <w:color w:val="auto"/>
          <w:highlight w:val="none"/>
        </w:rPr>
      </w:pPr>
      <w:r>
        <w:rPr>
          <w:rFonts w:hint="eastAsia"/>
          <w:snapToGrid w:val="0"/>
          <w:color w:val="auto"/>
          <w:highlight w:val="none"/>
        </w:rPr>
        <w:t>3.2积极推广电子保函，支持供应商使用电子保函替代保证金。供应商可登录广西政府采购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广西政府采购云平台金融专线400-903-9583。</w:t>
      </w:r>
    </w:p>
    <w:p w14:paraId="7B2C7B82">
      <w:pPr>
        <w:pStyle w:val="631"/>
        <w:rPr>
          <w:color w:val="auto"/>
          <w:highlight w:val="none"/>
        </w:rPr>
      </w:pPr>
      <w:r>
        <w:rPr>
          <w:rFonts w:hint="eastAsia"/>
          <w:color w:val="auto"/>
          <w:highlight w:val="none"/>
        </w:rPr>
        <w:t>3.3履约保证金的退还。验收合格的政府采购项目，采购人应当按照合同约定的退还方式，在5个工作日内办理履约保证金退还手续。</w:t>
      </w:r>
    </w:p>
    <w:p w14:paraId="501CA24F">
      <w:pPr>
        <w:pStyle w:val="631"/>
        <w:rPr>
          <w:color w:val="auto"/>
          <w:highlight w:val="none"/>
        </w:rPr>
      </w:pPr>
      <w:r>
        <w:rPr>
          <w:color w:val="auto"/>
          <w:highlight w:val="none"/>
        </w:rPr>
        <w:t>4.</w:t>
      </w:r>
      <w:r>
        <w:rPr>
          <w:rFonts w:hint="eastAsia"/>
          <w:color w:val="auto"/>
          <w:highlight w:val="none"/>
        </w:rPr>
        <w:t>预付款</w:t>
      </w:r>
    </w:p>
    <w:p w14:paraId="20F7654A">
      <w:pPr>
        <w:adjustRightInd/>
        <w:spacing w:line="360" w:lineRule="auto"/>
        <w:ind w:firstLine="480" w:firstLineChars="200"/>
        <w:rPr>
          <w:rFonts w:ascii="宋体" w:hAnsi="宋体"/>
          <w:color w:val="auto"/>
          <w:sz w:val="24"/>
          <w:highlight w:val="none"/>
        </w:rPr>
      </w:pPr>
      <w:r>
        <w:rPr>
          <w:rFonts w:hint="eastAsia" w:ascii="宋体" w:hAnsi="宋体"/>
          <w:color w:val="auto"/>
          <w:sz w:val="24"/>
          <w:highlight w:val="none"/>
        </w:rPr>
        <w:t>4.1采购单位应当在政府采购合同中约定预付款，对中小企业合同预付款比例原则上不低于合同金额的3</w:t>
      </w:r>
      <w:r>
        <w:rPr>
          <w:rFonts w:ascii="宋体" w:hAnsi="宋体"/>
          <w:color w:val="auto"/>
          <w:sz w:val="24"/>
          <w:highlight w:val="none"/>
        </w:rPr>
        <w:t>0％</w:t>
      </w:r>
      <w:r>
        <w:rPr>
          <w:rFonts w:hint="eastAsia" w:ascii="宋体" w:hAnsi="宋体"/>
          <w:color w:val="auto"/>
          <w:sz w:val="24"/>
          <w:highlight w:val="none"/>
        </w:rPr>
        <w:t>，不高于合同金额的5</w:t>
      </w:r>
      <w:r>
        <w:rPr>
          <w:rFonts w:ascii="宋体" w:hAnsi="宋体"/>
          <w:color w:val="auto"/>
          <w:sz w:val="24"/>
          <w:highlight w:val="none"/>
        </w:rPr>
        <w:t>0%；项目分年安排预算的，每年预付款比例</w:t>
      </w:r>
      <w:r>
        <w:rPr>
          <w:rFonts w:hint="eastAsia" w:ascii="宋体" w:hAnsi="宋体"/>
          <w:color w:val="auto"/>
          <w:sz w:val="24"/>
          <w:highlight w:val="none"/>
        </w:rPr>
        <w:t>不低于</w:t>
      </w:r>
      <w:r>
        <w:rPr>
          <w:rFonts w:ascii="宋体" w:hAnsi="宋体"/>
          <w:color w:val="auto"/>
          <w:sz w:val="24"/>
          <w:highlight w:val="none"/>
        </w:rPr>
        <w:t>项目年度计划支付资金额的</w:t>
      </w:r>
      <w:r>
        <w:rPr>
          <w:rFonts w:hint="eastAsia" w:ascii="宋体" w:hAnsi="宋体"/>
          <w:color w:val="auto"/>
          <w:sz w:val="24"/>
          <w:highlight w:val="none"/>
        </w:rPr>
        <w:t>3</w:t>
      </w:r>
      <w:r>
        <w:rPr>
          <w:rFonts w:ascii="宋体" w:hAnsi="宋体"/>
          <w:color w:val="auto"/>
          <w:sz w:val="24"/>
          <w:highlight w:val="none"/>
        </w:rPr>
        <w:t>0％</w:t>
      </w:r>
      <w:r>
        <w:rPr>
          <w:rFonts w:hint="eastAsia" w:ascii="宋体" w:hAnsi="宋体"/>
          <w:color w:val="auto"/>
          <w:sz w:val="24"/>
          <w:highlight w:val="none"/>
        </w:rPr>
        <w:t>，不高于合同金额的5</w:t>
      </w:r>
      <w:r>
        <w:rPr>
          <w:rFonts w:ascii="宋体" w:hAnsi="宋体"/>
          <w:color w:val="auto"/>
          <w:sz w:val="24"/>
          <w:highlight w:val="none"/>
        </w:rPr>
        <w:t>0%；采购项目实施以人工投入为主的，</w:t>
      </w:r>
      <w:r>
        <w:rPr>
          <w:rFonts w:hint="eastAsia" w:ascii="宋体" w:hAnsi="宋体"/>
          <w:color w:val="auto"/>
          <w:sz w:val="24"/>
          <w:highlight w:val="none"/>
        </w:rPr>
        <w:t>可适当降低预付款比例，但不得低于1</w:t>
      </w:r>
      <w:r>
        <w:rPr>
          <w:rFonts w:ascii="宋体" w:hAnsi="宋体"/>
          <w:color w:val="auto"/>
          <w:sz w:val="24"/>
          <w:highlight w:val="none"/>
        </w:rPr>
        <w:t>0%。对供应商为大型企业的项目或者以人工投入为主且实行按月定期结算支付款项的项目，预付款可低于上述比例或者不约定预付款。在签订合同时，</w:t>
      </w:r>
      <w:r>
        <w:rPr>
          <w:rFonts w:hint="eastAsia" w:ascii="宋体" w:hAnsi="宋体"/>
          <w:color w:val="auto"/>
          <w:sz w:val="24"/>
          <w:highlight w:val="none"/>
        </w:rPr>
        <w:t>供应商</w:t>
      </w:r>
      <w:r>
        <w:rPr>
          <w:rFonts w:ascii="宋体" w:hAnsi="宋体"/>
          <w:color w:val="auto"/>
          <w:sz w:val="24"/>
          <w:highlight w:val="none"/>
        </w:rPr>
        <w:t>明确表示无需预付款或者主动要求降低预付款比例的，</w:t>
      </w:r>
      <w:r>
        <w:rPr>
          <w:rFonts w:hint="eastAsia" w:ascii="宋体" w:hAnsi="宋体"/>
          <w:color w:val="auto"/>
          <w:sz w:val="24"/>
          <w:highlight w:val="none"/>
        </w:rPr>
        <w:t>采购单位</w:t>
      </w:r>
      <w:r>
        <w:rPr>
          <w:rFonts w:ascii="宋体" w:hAnsi="宋体"/>
          <w:color w:val="auto"/>
          <w:sz w:val="24"/>
          <w:highlight w:val="none"/>
        </w:rPr>
        <w:t>可不适用前述规定。</w:t>
      </w:r>
      <w:r>
        <w:rPr>
          <w:rFonts w:hint="eastAsia" w:ascii="宋体" w:hAnsi="宋体"/>
          <w:color w:val="auto"/>
          <w:sz w:val="24"/>
          <w:highlight w:val="none"/>
        </w:rPr>
        <w:t>采购单位</w:t>
      </w:r>
      <w:r>
        <w:rPr>
          <w:rFonts w:ascii="宋体" w:hAnsi="宋体"/>
          <w:color w:val="auto"/>
          <w:sz w:val="24"/>
          <w:highlight w:val="none"/>
        </w:rPr>
        <w:t>根据项目特点、供应商诚信等因素，可以要求</w:t>
      </w:r>
      <w:r>
        <w:rPr>
          <w:rFonts w:hint="eastAsia" w:ascii="宋体" w:hAnsi="宋体"/>
          <w:color w:val="auto"/>
          <w:sz w:val="24"/>
          <w:highlight w:val="none"/>
        </w:rPr>
        <w:t>供应商</w:t>
      </w:r>
      <w:r>
        <w:rPr>
          <w:rFonts w:ascii="宋体" w:hAnsi="宋体"/>
          <w:color w:val="auto"/>
          <w:sz w:val="24"/>
          <w:highlight w:val="none"/>
        </w:rPr>
        <w:t>提交银行、保险公司等金融机构出具的预付款保函或其他担保措施。政府采购预付款应在合同生效以及具备实施条件后</w:t>
      </w:r>
      <w:r>
        <w:rPr>
          <w:rFonts w:hint="eastAsia" w:ascii="宋体" w:hAnsi="宋体"/>
          <w:color w:val="auto"/>
          <w:sz w:val="24"/>
          <w:highlight w:val="none"/>
        </w:rPr>
        <w:t>5</w:t>
      </w:r>
      <w:r>
        <w:rPr>
          <w:rFonts w:ascii="宋体" w:hAnsi="宋体"/>
          <w:color w:val="auto"/>
          <w:sz w:val="24"/>
          <w:highlight w:val="none"/>
        </w:rPr>
        <w:t>个工作日内支付。</w:t>
      </w:r>
      <w:r>
        <w:rPr>
          <w:rFonts w:hint="eastAsia" w:ascii="宋体" w:hAnsi="宋体"/>
          <w:color w:val="auto"/>
          <w:sz w:val="24"/>
          <w:highlight w:val="none"/>
        </w:rPr>
        <w:t>政府采购工程以及与工程建设有关的货物、服务，采用招标方式采购的，预付款从其相关规定。</w:t>
      </w:r>
    </w:p>
    <w:p w14:paraId="52F68114">
      <w:pPr>
        <w:tabs>
          <w:tab w:val="left" w:pos="0"/>
        </w:tabs>
        <w:spacing w:line="360" w:lineRule="auto"/>
        <w:ind w:firstLine="480" w:firstLineChars="200"/>
        <w:rPr>
          <w:rFonts w:cs="宋体" w:asciiTheme="minorEastAsia" w:hAnsiTheme="minorEastAsia" w:eastAsiaTheme="minorEastAsia"/>
          <w:snapToGrid w:val="0"/>
          <w:color w:val="auto"/>
          <w:kern w:val="28"/>
          <w:sz w:val="24"/>
          <w:highlight w:val="none"/>
        </w:rPr>
      </w:pPr>
      <w:r>
        <w:rPr>
          <w:rFonts w:hint="eastAsia" w:ascii="宋体" w:hAnsi="宋体"/>
          <w:color w:val="auto"/>
          <w:sz w:val="24"/>
          <w:highlight w:val="none"/>
        </w:rPr>
        <w:t>4.2供应商可登录广西政府采购云平台前台大厅选择金融服务</w:t>
      </w:r>
      <w:r>
        <w:rPr>
          <w:rFonts w:ascii="宋体" w:hAnsi="宋体"/>
          <w:color w:val="auto"/>
          <w:sz w:val="24"/>
          <w:highlight w:val="none"/>
        </w:rPr>
        <w:t xml:space="preserve"> - </w:t>
      </w:r>
      <w:r>
        <w:rPr>
          <w:rFonts w:hint="eastAsia" w:ascii="宋体" w:hAnsi="宋体"/>
          <w:color w:val="auto"/>
          <w:sz w:val="24"/>
          <w:highlight w:val="none"/>
        </w:rPr>
        <w:t>【保函保险服务】出具预付款保函，具体步骤：选择产品—填写供应商信息—选择中标项目—确认信息—等待保险</w:t>
      </w:r>
      <w:r>
        <w:rPr>
          <w:rFonts w:ascii="宋体" w:hAnsi="宋体"/>
          <w:color w:val="auto"/>
          <w:sz w:val="24"/>
          <w:highlight w:val="none"/>
        </w:rPr>
        <w:t>/保函受理—确认保单—支付保费—成功出单。广西政府采购云平台</w:t>
      </w:r>
      <w:r>
        <w:rPr>
          <w:rFonts w:hint="eastAsia" w:ascii="宋体" w:hAnsi="宋体"/>
          <w:color w:val="auto"/>
          <w:sz w:val="24"/>
          <w:highlight w:val="none"/>
        </w:rPr>
        <w:t>金融专线</w:t>
      </w:r>
      <w:r>
        <w:rPr>
          <w:rFonts w:ascii="宋体" w:hAnsi="宋体"/>
          <w:color w:val="auto"/>
          <w:sz w:val="24"/>
          <w:highlight w:val="none"/>
        </w:rPr>
        <w:t>400-903-9583。</w:t>
      </w:r>
    </w:p>
    <w:p w14:paraId="73D3531F">
      <w:pPr>
        <w:snapToGrid w:val="0"/>
        <w:spacing w:line="360" w:lineRule="auto"/>
        <w:jc w:val="center"/>
        <w:rPr>
          <w:rFonts w:cs="仿宋_GB2312" w:asciiTheme="minorEastAsia" w:hAnsiTheme="minorEastAsia" w:eastAsiaTheme="minorEastAsia"/>
          <w:b/>
          <w:color w:val="auto"/>
          <w:sz w:val="36"/>
          <w:szCs w:val="36"/>
          <w:highlight w:val="none"/>
        </w:rPr>
      </w:pPr>
    </w:p>
    <w:p w14:paraId="19715F81">
      <w:pPr>
        <w:snapToGrid w:val="0"/>
        <w:spacing w:line="360" w:lineRule="auto"/>
        <w:jc w:val="center"/>
        <w:outlineLvl w:val="1"/>
        <w:rPr>
          <w:rFonts w:cs="仿宋_GB2312" w:asciiTheme="minorEastAsia" w:hAnsiTheme="minorEastAsia" w:eastAsiaTheme="minorEastAsia"/>
          <w:b/>
          <w:color w:val="auto"/>
          <w:sz w:val="36"/>
          <w:szCs w:val="36"/>
          <w:highlight w:val="none"/>
        </w:rPr>
      </w:pPr>
      <w:r>
        <w:rPr>
          <w:rFonts w:hint="eastAsia" w:cs="仿宋_GB2312" w:asciiTheme="minorEastAsia" w:hAnsiTheme="minorEastAsia" w:eastAsiaTheme="minorEastAsia"/>
          <w:b/>
          <w:color w:val="auto"/>
          <w:sz w:val="36"/>
          <w:szCs w:val="36"/>
          <w:highlight w:val="none"/>
        </w:rPr>
        <w:t>十三、验收</w:t>
      </w:r>
    </w:p>
    <w:p w14:paraId="2E3426A3">
      <w:pPr>
        <w:pStyle w:val="23"/>
        <w:spacing w:line="360" w:lineRule="auto"/>
        <w:ind w:firstLine="0" w:firstLineChars="0"/>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1.验收</w:t>
      </w:r>
    </w:p>
    <w:p w14:paraId="56286ECB">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1.1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7F41B6AA">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1.2采购人可以邀请参加本项目的其他供应商或者第三方机构参与验收。参与验收的供应商或者第三方机构的意见作为验收书的参考资料一并存档。</w:t>
      </w:r>
    </w:p>
    <w:p w14:paraId="4B387938">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1.3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2BA6D21E">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1.4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0815295E">
      <w:pPr>
        <w:snapToGrid w:val="0"/>
        <w:spacing w:line="360" w:lineRule="auto"/>
        <w:jc w:val="center"/>
        <w:rPr>
          <w:rFonts w:cs="仿宋_GB2312" w:asciiTheme="minorEastAsia" w:hAnsiTheme="minorEastAsia" w:eastAsiaTheme="minorEastAsia"/>
          <w:b/>
          <w:color w:val="auto"/>
          <w:sz w:val="36"/>
          <w:szCs w:val="36"/>
          <w:highlight w:val="none"/>
        </w:rPr>
      </w:pPr>
    </w:p>
    <w:p w14:paraId="08ECEAA6">
      <w:pPr>
        <w:snapToGrid w:val="0"/>
        <w:spacing w:line="360" w:lineRule="auto"/>
        <w:jc w:val="center"/>
        <w:outlineLvl w:val="1"/>
        <w:rPr>
          <w:rFonts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36"/>
          <w:szCs w:val="36"/>
          <w:highlight w:val="none"/>
        </w:rPr>
        <w:t>十四、电子交易活动的中止</w:t>
      </w:r>
    </w:p>
    <w:p w14:paraId="1B7B68FA">
      <w:pPr>
        <w:tabs>
          <w:tab w:val="left" w:pos="0"/>
        </w:tabs>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 电子交易活动的中止</w:t>
      </w:r>
    </w:p>
    <w:p w14:paraId="51360186">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采购过程中出现以下情形，导致电子交易平台无法正常运行，或者无法保证电子交易的公平、公正和安全时，采购代理机构可中止电子交易活动：</w:t>
      </w:r>
    </w:p>
    <w:p w14:paraId="33480E09">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 xml:space="preserve">1.1电子交易平台发生故障而无法登录访问的； </w:t>
      </w:r>
    </w:p>
    <w:p w14:paraId="671E4E9B">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1.2电子交易平台应用或数据库出现错误，不能进行正常操作的；</w:t>
      </w:r>
    </w:p>
    <w:p w14:paraId="0ED036C4">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1.3电子交易平台发现严重安全漏洞，有潜在泄密危险的；</w:t>
      </w:r>
    </w:p>
    <w:p w14:paraId="49E7E228">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 xml:space="preserve">1.4病毒发作导致不能进行正常操作的； </w:t>
      </w:r>
    </w:p>
    <w:p w14:paraId="4596BB81">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1.5其他无法保证电子交易的公平、公正和安全的情况。</w:t>
      </w:r>
    </w:p>
    <w:p w14:paraId="53DBE13F">
      <w:pPr>
        <w:tabs>
          <w:tab w:val="left" w:pos="0"/>
        </w:tabs>
        <w:spacing w:line="360" w:lineRule="auto"/>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b/>
          <w:color w:val="auto"/>
          <w:kern w:val="0"/>
          <w:sz w:val="24"/>
          <w:highlight w:val="none"/>
        </w:rPr>
        <w:t>2.</w:t>
      </w:r>
      <w:r>
        <w:rPr>
          <w:rFonts w:hint="eastAsia" w:cs="Helvetica" w:asciiTheme="minorEastAsia" w:hAnsiTheme="minorEastAsia" w:eastAsiaTheme="minorEastAsia"/>
          <w:color w:val="auto"/>
          <w:kern w:val="0"/>
          <w:sz w:val="24"/>
          <w:highlight w:val="none"/>
        </w:rPr>
        <w:t>出现以上情形，不影响采购公平、公正性的，采购组织机构可以待上述情形消除后继续组织电子交易活动，也可以决定某些环节以纸质形式进行；影响或可能影响采购公平、公正性的，应当重新采购。</w:t>
      </w:r>
      <w:bookmarkEnd w:id="10"/>
      <w:bookmarkStart w:id="52" w:name="_Hlt68057669"/>
      <w:bookmarkEnd w:id="52"/>
      <w:bookmarkStart w:id="53" w:name="_Hlt74729768"/>
      <w:bookmarkEnd w:id="53"/>
      <w:bookmarkStart w:id="54" w:name="_Hlt74707468"/>
      <w:bookmarkEnd w:id="54"/>
      <w:bookmarkStart w:id="55" w:name="_Hlt74730295"/>
      <w:bookmarkEnd w:id="55"/>
      <w:bookmarkStart w:id="56" w:name="_Hlt75236101"/>
      <w:bookmarkEnd w:id="56"/>
      <w:bookmarkStart w:id="57" w:name="_Hlt68072990"/>
      <w:bookmarkEnd w:id="57"/>
      <w:bookmarkStart w:id="58" w:name="_Hlt74714665"/>
      <w:bookmarkEnd w:id="58"/>
      <w:bookmarkStart w:id="59" w:name="_Hlt75236011"/>
      <w:bookmarkEnd w:id="59"/>
      <w:bookmarkStart w:id="60" w:name="_Hlt75236290"/>
      <w:bookmarkEnd w:id="60"/>
      <w:bookmarkStart w:id="61" w:name="_Toc164416483"/>
      <w:bookmarkStart w:id="62" w:name="第三部分"/>
    </w:p>
    <w:p w14:paraId="49C80CC3">
      <w:pPr>
        <w:snapToGrid w:val="0"/>
        <w:spacing w:line="360" w:lineRule="auto"/>
        <w:ind w:left="120" w:leftChars="57" w:firstLine="482" w:firstLineChars="150"/>
        <w:jc w:val="center"/>
        <w:outlineLvl w:val="1"/>
        <w:rPr>
          <w:rFonts w:ascii="宋体" w:hAnsi="宋体" w:cs="宋体"/>
          <w:b/>
          <w:color w:val="auto"/>
          <w:sz w:val="32"/>
          <w:highlight w:val="none"/>
        </w:rPr>
      </w:pPr>
      <w:r>
        <w:rPr>
          <w:rFonts w:hint="eastAsia" w:ascii="宋体" w:hAnsi="宋体" w:cs="宋体"/>
          <w:b/>
          <w:color w:val="auto"/>
          <w:sz w:val="32"/>
          <w:highlight w:val="none"/>
        </w:rPr>
        <w:t>十五、代理费用的收取标准和方式</w:t>
      </w:r>
    </w:p>
    <w:p w14:paraId="7A7C53EF">
      <w:pPr>
        <w:pStyle w:val="23"/>
        <w:spacing w:line="360" w:lineRule="auto"/>
        <w:ind w:firstLine="0" w:firstLineChars="0"/>
        <w:rPr>
          <w:rFonts w:cs="宋体"/>
          <w:b/>
          <w:color w:val="auto"/>
          <w:highlight w:val="none"/>
        </w:rPr>
      </w:pPr>
      <w:r>
        <w:rPr>
          <w:rFonts w:hint="eastAsia" w:cs="宋体"/>
          <w:b/>
          <w:color w:val="auto"/>
          <w:highlight w:val="none"/>
        </w:rPr>
        <w:t>1.代理费用的收取标准和方式（适用于有权收取代理费用的采购代理机构）</w:t>
      </w:r>
    </w:p>
    <w:p w14:paraId="441ED849">
      <w:pPr>
        <w:pStyle w:val="631"/>
        <w:ind w:firstLine="480" w:firstLineChars="200"/>
        <w:rPr>
          <w:rFonts w:cs="宋体"/>
          <w:color w:val="auto"/>
          <w:kern w:val="2"/>
          <w:szCs w:val="24"/>
          <w:highlight w:val="none"/>
        </w:rPr>
      </w:pPr>
      <w:r>
        <w:rPr>
          <w:rFonts w:hint="eastAsia" w:cs="宋体"/>
          <w:color w:val="auto"/>
          <w:kern w:val="2"/>
          <w:szCs w:val="24"/>
          <w:highlight w:val="none"/>
        </w:rPr>
        <w:t>1.1采购代理费支付方式：</w:t>
      </w:r>
    </w:p>
    <w:p w14:paraId="06E88755">
      <w:pPr>
        <w:pStyle w:val="631"/>
        <w:ind w:firstLine="480" w:firstLineChars="200"/>
        <w:rPr>
          <w:rFonts w:cs="宋体"/>
          <w:color w:val="auto"/>
          <w:kern w:val="2"/>
          <w:szCs w:val="24"/>
          <w:highlight w:val="none"/>
        </w:rPr>
      </w:pPr>
      <w:r>
        <w:rPr>
          <w:rFonts w:hint="eastAsia" w:cs="宋体"/>
          <w:color w:val="auto"/>
          <w:kern w:val="2"/>
          <w:szCs w:val="24"/>
          <w:highlight w:val="none"/>
        </w:rPr>
        <w:t>本项目代理服务费由成交供应商一次性向采购代理机构支付。</w:t>
      </w:r>
    </w:p>
    <w:p w14:paraId="21A2D6FA">
      <w:pPr>
        <w:pStyle w:val="631"/>
        <w:ind w:firstLine="480" w:firstLineChars="200"/>
        <w:rPr>
          <w:rFonts w:cs="宋体"/>
          <w:color w:val="auto"/>
          <w:kern w:val="2"/>
          <w:szCs w:val="24"/>
          <w:highlight w:val="none"/>
        </w:rPr>
      </w:pPr>
      <w:r>
        <w:rPr>
          <w:rFonts w:hint="eastAsia" w:cs="宋体"/>
          <w:color w:val="auto"/>
          <w:kern w:val="2"/>
          <w:szCs w:val="24"/>
          <w:highlight w:val="none"/>
        </w:rPr>
        <w:t>1.2采购代理费收取标准：</w:t>
      </w:r>
    </w:p>
    <w:p w14:paraId="05082A24">
      <w:pPr>
        <w:snapToGrid w:val="0"/>
        <w:spacing w:line="360" w:lineRule="auto"/>
        <w:ind w:firstLine="480" w:firstLineChars="200"/>
        <w:rPr>
          <w:rFonts w:cs="仿宋_GB2312" w:asciiTheme="minorEastAsia" w:hAnsiTheme="minorEastAsia" w:eastAsiaTheme="minorEastAsia"/>
          <w:b/>
          <w:color w:val="auto"/>
          <w:sz w:val="36"/>
          <w:szCs w:val="36"/>
          <w:highlight w:val="none"/>
        </w:rPr>
      </w:pPr>
      <w:r>
        <w:rPr>
          <w:rFonts w:hint="eastAsia" w:ascii="宋体" w:hAnsi="宋体" w:cs="宋体"/>
          <w:bCs/>
          <w:color w:val="auto"/>
          <w:sz w:val="24"/>
          <w:highlight w:val="none"/>
        </w:rPr>
        <w:t>代理服务收费标准：</w:t>
      </w:r>
      <w:r>
        <w:rPr>
          <w:rFonts w:hint="eastAsia" w:ascii="宋体" w:hAnsi="宋体" w:cs="宋体"/>
          <w:bCs/>
          <w:color w:val="auto"/>
          <w:sz w:val="24"/>
          <w:highlight w:val="none"/>
          <w:lang w:val="en-US" w:eastAsia="zh-CN"/>
        </w:rPr>
        <w:t>参照</w:t>
      </w:r>
      <w:r>
        <w:rPr>
          <w:rFonts w:hint="eastAsia" w:ascii="宋体" w:hAnsi="宋体" w:cs="宋体"/>
          <w:bCs/>
          <w:color w:val="auto"/>
          <w:sz w:val="24"/>
          <w:highlight w:val="none"/>
        </w:rPr>
        <w:t>《关于进一步放开建设项目专业服务价格的通知》（发改价格〔2015〕299号）</w:t>
      </w:r>
      <w:r>
        <w:rPr>
          <w:rFonts w:hint="eastAsia" w:ascii="宋体" w:hAnsi="宋体" w:cs="宋体"/>
          <w:bCs/>
          <w:color w:val="auto"/>
          <w:sz w:val="24"/>
          <w:highlight w:val="none"/>
          <w:lang w:val="en-US" w:eastAsia="zh-CN"/>
        </w:rPr>
        <w:t>规定</w:t>
      </w:r>
      <w:r>
        <w:rPr>
          <w:rFonts w:hint="eastAsia" w:ascii="宋体" w:hAnsi="宋体" w:cs="宋体"/>
          <w:bCs/>
          <w:color w:val="auto"/>
          <w:sz w:val="24"/>
          <w:highlight w:val="none"/>
        </w:rPr>
        <w:t>，</w:t>
      </w:r>
      <w:r>
        <w:rPr>
          <w:rFonts w:hint="eastAsia" w:ascii="宋体" w:hAnsi="宋体" w:cs="宋体"/>
          <w:bCs/>
          <w:color w:val="auto"/>
          <w:sz w:val="24"/>
          <w:highlight w:val="none"/>
          <w:lang w:val="en-US" w:eastAsia="zh-CN"/>
        </w:rPr>
        <w:t>代理服务费</w:t>
      </w:r>
      <w:r>
        <w:rPr>
          <w:rFonts w:hint="eastAsia" w:ascii="宋体" w:hAnsi="宋体" w:cs="宋体"/>
          <w:bCs/>
          <w:color w:val="auto"/>
          <w:sz w:val="24"/>
          <w:highlight w:val="none"/>
        </w:rPr>
        <w:t>实行市场调节价，价格由双方协商确定。</w:t>
      </w:r>
      <w:r>
        <w:rPr>
          <w:rFonts w:cs="仿宋_GB2312" w:asciiTheme="minorEastAsia" w:hAnsiTheme="minorEastAsia" w:eastAsiaTheme="minorEastAsia"/>
          <w:b/>
          <w:color w:val="auto"/>
          <w:sz w:val="36"/>
          <w:szCs w:val="36"/>
          <w:highlight w:val="none"/>
        </w:rPr>
        <w:br w:type="page"/>
      </w:r>
    </w:p>
    <w:p w14:paraId="5D3D19CC">
      <w:pPr>
        <w:numPr>
          <w:ilvl w:val="0"/>
          <w:numId w:val="9"/>
        </w:numPr>
        <w:adjustRightInd/>
        <w:spacing w:line="360" w:lineRule="auto"/>
        <w:jc w:val="center"/>
        <w:outlineLvl w:val="0"/>
        <w:rPr>
          <w:rFonts w:hint="eastAsia" w:cs="仿宋_GB2312" w:asciiTheme="minorEastAsia" w:hAnsiTheme="minorEastAsia" w:eastAsiaTheme="minorEastAsia"/>
          <w:b/>
          <w:color w:val="auto"/>
          <w:sz w:val="36"/>
          <w:szCs w:val="36"/>
          <w:highlight w:val="none"/>
        </w:rPr>
      </w:pPr>
      <w:bookmarkStart w:id="63" w:name="_Toc181265284"/>
      <w:r>
        <w:rPr>
          <w:rFonts w:hint="eastAsia" w:cs="仿宋_GB2312" w:asciiTheme="minorEastAsia" w:hAnsiTheme="minorEastAsia" w:eastAsiaTheme="minorEastAsia"/>
          <w:b/>
          <w:color w:val="auto"/>
          <w:sz w:val="36"/>
          <w:szCs w:val="36"/>
          <w:highlight w:val="none"/>
        </w:rPr>
        <w:t xml:space="preserve"> 采购需求</w:t>
      </w:r>
      <w:bookmarkEnd w:id="63"/>
    </w:p>
    <w:p w14:paraId="4C3DC121">
      <w:pPr>
        <w:numPr>
          <w:ilvl w:val="0"/>
          <w:numId w:val="10"/>
        </w:numPr>
        <w:adjustRightInd w:val="0"/>
        <w:spacing w:line="360" w:lineRule="auto"/>
        <w:jc w:val="left"/>
        <w:rPr>
          <w:rFonts w:hint="eastAsia" w:ascii="宋体" w:hAnsi="宋体" w:cs="仿宋_GB2312"/>
          <w:b/>
          <w:bCs/>
          <w:color w:val="auto"/>
          <w:sz w:val="24"/>
          <w:highlight w:val="none"/>
        </w:rPr>
      </w:pPr>
      <w:r>
        <w:rPr>
          <w:rFonts w:hint="eastAsia" w:ascii="宋体" w:hAnsi="宋体" w:cs="仿宋_GB2312"/>
          <w:b/>
          <w:bCs/>
          <w:color w:val="auto"/>
          <w:sz w:val="24"/>
          <w:highlight w:val="none"/>
        </w:rPr>
        <w:t>工程概况</w:t>
      </w:r>
    </w:p>
    <w:p w14:paraId="663A6542">
      <w:pPr>
        <w:adjustRightInd w:val="0"/>
        <w:spacing w:line="360" w:lineRule="auto"/>
        <w:ind w:firstLine="480" w:firstLineChars="200"/>
        <w:jc w:val="left"/>
        <w:rPr>
          <w:rFonts w:hint="default" w:ascii="宋体" w:hAnsi="宋体" w:cs="仿宋_GB2312"/>
          <w:color w:val="auto"/>
          <w:sz w:val="24"/>
          <w:highlight w:val="none"/>
          <w:lang w:val="en-US" w:eastAsia="zh-CN"/>
        </w:rPr>
      </w:pPr>
      <w:r>
        <w:rPr>
          <w:rFonts w:hint="eastAsia" w:ascii="宋体" w:hAnsi="宋体" w:cs="仿宋_GB2312"/>
          <w:color w:val="auto"/>
          <w:sz w:val="24"/>
          <w:highlight w:val="none"/>
          <w:lang w:val="en-US" w:eastAsia="zh-CN"/>
        </w:rPr>
        <w:t>1、工程名称：北海市海城区城市危旧房配套设施改造提升工程（一期）</w:t>
      </w:r>
    </w:p>
    <w:p w14:paraId="3D629815">
      <w:pPr>
        <w:adjustRightInd w:val="0"/>
        <w:spacing w:line="360" w:lineRule="auto"/>
        <w:ind w:firstLine="480" w:firstLineChars="200"/>
        <w:jc w:val="left"/>
        <w:rPr>
          <w:rFonts w:hint="eastAsia" w:ascii="宋体" w:hAnsi="宋体"/>
          <w:color w:val="auto"/>
          <w:sz w:val="24"/>
          <w:highlight w:val="none"/>
          <w:lang w:val="en-US" w:eastAsia="zh-CN"/>
        </w:rPr>
      </w:pPr>
      <w:r>
        <w:rPr>
          <w:rFonts w:hint="eastAsia" w:ascii="宋体" w:hAnsi="宋体" w:cs="仿宋_GB2312"/>
          <w:color w:val="auto"/>
          <w:sz w:val="24"/>
          <w:highlight w:val="none"/>
          <w:lang w:val="en-US" w:eastAsia="zh-CN"/>
        </w:rPr>
        <w:t>2、工程规模：本项目拟对海城区范围内9个城市危旧房小区的配套设施进行改造提升。涉及港务局宿舍、化肥厂宿舍三中东里房管小区、植物油公司宿舍、北海市玻璃厂宿舍、大江林场宿舍、汽车总站宿舍、染织厂宿舍和西藏新村。主要改造小区内的供水管网，雨水管网(含雨水暗沟)，污水管网，燃气管网，消防管网，小区路面改造;同时增设照明灯具、无障碍设施、环卫设施、便民建设设施、安防设施等;改造小区外周边道路路面，雨水管网、污水管网。建设内容为改造小区内的给排水工程、消防工程燃气工程、路面工程、照明工程、安防工程、无障碍工程，配套服务设施及小区外与市政道路街接的管网工程、道路工程等。</w:t>
      </w:r>
    </w:p>
    <w:p w14:paraId="748C59B8">
      <w:pPr>
        <w:numPr>
          <w:ilvl w:val="0"/>
          <w:numId w:val="0"/>
        </w:numPr>
        <w:adjustRightInd w:val="0"/>
        <w:spacing w:line="360" w:lineRule="auto"/>
        <w:ind w:firstLine="480" w:firstLineChars="200"/>
        <w:jc w:val="left"/>
        <w:rPr>
          <w:rFonts w:hint="eastAsia" w:ascii="宋体" w:hAnsi="宋体"/>
          <w:color w:val="auto"/>
          <w:sz w:val="24"/>
          <w:highlight w:val="none"/>
          <w:lang w:val="en-US" w:eastAsia="zh-CN"/>
        </w:rPr>
      </w:pPr>
      <w:r>
        <w:rPr>
          <w:rFonts w:hint="eastAsia" w:ascii="宋体" w:hAnsi="宋体" w:cs="仿宋_GB2312"/>
          <w:color w:val="auto"/>
          <w:sz w:val="24"/>
          <w:highlight w:val="none"/>
          <w:lang w:val="en-US" w:eastAsia="zh-CN"/>
        </w:rPr>
        <w:t>3、项目总投资：本项目总投资6192.81万元，其中工程费用为5208.08万元。</w:t>
      </w:r>
    </w:p>
    <w:p w14:paraId="6B57CBDC">
      <w:pPr>
        <w:adjustRightInd w:val="0"/>
        <w:spacing w:line="360" w:lineRule="auto"/>
        <w:ind w:firstLine="480" w:firstLineChars="200"/>
        <w:jc w:val="left"/>
        <w:rPr>
          <w:rFonts w:hint="default" w:ascii="宋体" w:hAnsi="宋体" w:cs="仿宋_GB2312"/>
          <w:color w:val="auto"/>
          <w:sz w:val="24"/>
          <w:highlight w:val="none"/>
          <w:lang w:val="en-US" w:eastAsia="zh-CN"/>
        </w:rPr>
      </w:pPr>
      <w:r>
        <w:rPr>
          <w:rFonts w:hint="eastAsia" w:ascii="宋体" w:hAnsi="宋体" w:cs="仿宋_GB2312"/>
          <w:color w:val="auto"/>
          <w:sz w:val="24"/>
          <w:highlight w:val="none"/>
          <w:lang w:val="en-US" w:eastAsia="zh-CN"/>
        </w:rPr>
        <w:t>4、工期：</w:t>
      </w:r>
      <w:r>
        <w:rPr>
          <w:rFonts w:hint="eastAsia" w:ascii="宋体" w:hAnsi="宋体" w:eastAsia="宋体" w:cs="宋体"/>
          <w:color w:val="auto"/>
          <w:sz w:val="24"/>
          <w:highlight w:val="none"/>
          <w:lang w:val="en-US" w:eastAsia="zh-CN"/>
        </w:rPr>
        <w:t>Ⅰ</w:t>
      </w:r>
      <w:r>
        <w:rPr>
          <w:rFonts w:hint="eastAsia" w:ascii="宋体" w:hAnsi="宋体" w:cs="宋体"/>
          <w:color w:val="auto"/>
          <w:sz w:val="24"/>
          <w:highlight w:val="none"/>
          <w:lang w:val="en-US" w:eastAsia="zh-CN"/>
        </w:rPr>
        <w:t>标段要求工期：270日历天，</w:t>
      </w:r>
      <w:r>
        <w:rPr>
          <w:rFonts w:hint="eastAsia" w:ascii="宋体" w:hAnsi="宋体" w:eastAsia="宋体" w:cs="宋体"/>
          <w:color w:val="auto"/>
          <w:sz w:val="24"/>
          <w:highlight w:val="none"/>
          <w:lang w:val="en-US" w:eastAsia="zh-CN"/>
        </w:rPr>
        <w:t>Ⅱ</w:t>
      </w:r>
      <w:r>
        <w:rPr>
          <w:rFonts w:hint="eastAsia" w:ascii="宋体" w:hAnsi="宋体" w:cs="宋体"/>
          <w:color w:val="auto"/>
          <w:sz w:val="24"/>
          <w:highlight w:val="none"/>
          <w:lang w:val="en-US" w:eastAsia="zh-CN"/>
        </w:rPr>
        <w:t>标段要求工期：365日历天</w:t>
      </w:r>
      <w:r>
        <w:rPr>
          <w:rFonts w:hint="eastAsia" w:ascii="宋体" w:hAnsi="宋体" w:cs="仿宋_GB2312"/>
          <w:color w:val="auto"/>
          <w:sz w:val="24"/>
          <w:highlight w:val="none"/>
          <w:lang w:val="en-US" w:eastAsia="zh-CN"/>
        </w:rPr>
        <w:t>。</w:t>
      </w:r>
    </w:p>
    <w:p w14:paraId="7BE3A037">
      <w:pPr>
        <w:adjustRightInd w:val="0"/>
        <w:spacing w:line="360" w:lineRule="auto"/>
        <w:ind w:firstLine="480" w:firstLineChars="200"/>
        <w:jc w:val="left"/>
        <w:rPr>
          <w:rFonts w:hint="eastAsia" w:ascii="宋体" w:hAnsi="宋体" w:cs="宋体"/>
          <w:color w:val="auto"/>
          <w:spacing w:val="2"/>
          <w:sz w:val="24"/>
          <w:highlight w:val="none"/>
          <w:lang w:eastAsia="zh-CN"/>
        </w:rPr>
      </w:pPr>
      <w:r>
        <w:rPr>
          <w:rFonts w:hint="eastAsia" w:ascii="宋体" w:hAnsi="宋体" w:cs="仿宋_GB2312"/>
          <w:color w:val="auto"/>
          <w:sz w:val="24"/>
          <w:highlight w:val="none"/>
          <w:lang w:val="en-US" w:eastAsia="zh-CN"/>
        </w:rPr>
        <w:t>5、质量标准：</w:t>
      </w:r>
      <w:r>
        <w:rPr>
          <w:rFonts w:hint="eastAsia" w:ascii="宋体" w:hAnsi="宋体" w:cs="宋体"/>
          <w:color w:val="auto"/>
          <w:spacing w:val="2"/>
          <w:sz w:val="24"/>
          <w:highlight w:val="none"/>
        </w:rPr>
        <w:t>达到国家工程施工验收规范合格标准</w:t>
      </w:r>
      <w:r>
        <w:rPr>
          <w:rFonts w:hint="eastAsia" w:ascii="宋体" w:hAnsi="宋体" w:cs="宋体"/>
          <w:color w:val="auto"/>
          <w:spacing w:val="2"/>
          <w:sz w:val="24"/>
          <w:highlight w:val="none"/>
          <w:lang w:eastAsia="zh-CN"/>
        </w:rPr>
        <w:t>。</w:t>
      </w:r>
    </w:p>
    <w:p w14:paraId="555B6360">
      <w:pPr>
        <w:pStyle w:val="22"/>
        <w:rPr>
          <w:rFonts w:hint="default"/>
          <w:b/>
          <w:bCs/>
          <w:color w:val="auto"/>
          <w:highlight w:val="none"/>
          <w:lang w:val="en-US" w:eastAsia="zh-CN"/>
        </w:rPr>
      </w:pPr>
      <w:r>
        <w:rPr>
          <w:rFonts w:hint="eastAsia" w:ascii="宋体" w:hAnsi="宋体" w:cs="宋体"/>
          <w:b/>
          <w:bCs/>
          <w:color w:val="auto"/>
          <w:spacing w:val="2"/>
          <w:sz w:val="24"/>
          <w:highlight w:val="none"/>
          <w:lang w:val="en-US" w:eastAsia="zh-CN"/>
        </w:rPr>
        <w:t>二、服务要求</w:t>
      </w:r>
    </w:p>
    <w:p w14:paraId="759DA12C">
      <w:pPr>
        <w:adjustRightInd w:val="0"/>
        <w:spacing w:line="360" w:lineRule="auto"/>
        <w:ind w:firstLine="480"/>
        <w:jc w:val="left"/>
        <w:rPr>
          <w:rFonts w:hint="eastAsia" w:ascii="宋体" w:hAnsi="宋体" w:cs="仿宋_GB2312"/>
          <w:color w:val="auto"/>
          <w:sz w:val="24"/>
          <w:highlight w:val="none"/>
          <w:lang w:val="en-US" w:eastAsia="zh-CN"/>
        </w:rPr>
      </w:pPr>
      <w:r>
        <w:rPr>
          <w:rFonts w:hint="eastAsia" w:ascii="宋体" w:hAnsi="宋体" w:cs="仿宋_GB2312"/>
          <w:color w:val="auto"/>
          <w:sz w:val="24"/>
          <w:highlight w:val="none"/>
          <w:lang w:val="en-US" w:eastAsia="zh-CN"/>
        </w:rPr>
        <w:t>1、服务范围：施工阶段及保修阶段监理服务。</w:t>
      </w:r>
    </w:p>
    <w:p w14:paraId="00A831BA">
      <w:pPr>
        <w:adjustRightInd w:val="0"/>
        <w:spacing w:line="360" w:lineRule="auto"/>
        <w:ind w:firstLine="480"/>
        <w:jc w:val="left"/>
        <w:rPr>
          <w:rFonts w:hint="default" w:ascii="宋体" w:hAnsi="宋体" w:cs="仿宋_GB2312"/>
          <w:color w:val="auto"/>
          <w:sz w:val="24"/>
          <w:highlight w:val="none"/>
          <w:lang w:val="en-US" w:eastAsia="zh-CN"/>
        </w:rPr>
      </w:pPr>
      <w:r>
        <w:rPr>
          <w:rFonts w:hint="eastAsia" w:ascii="宋体" w:hAnsi="宋体" w:cs="仿宋_GB2312"/>
          <w:color w:val="auto"/>
          <w:sz w:val="24"/>
          <w:highlight w:val="none"/>
          <w:lang w:val="en-US" w:eastAsia="zh-CN"/>
        </w:rPr>
        <w:t>2、服务期限：施工阶段监理服务期限为委托人通知监理进场之日始至工程竣工验收合格之日止，原则上与施工工期一致。保修阶段监理服务期限为工程竣工验收合格之日始至保修期满为止。</w:t>
      </w:r>
    </w:p>
    <w:p w14:paraId="3CC39DD8">
      <w:pPr>
        <w:adjustRightInd w:val="0"/>
        <w:spacing w:line="360" w:lineRule="auto"/>
        <w:ind w:firstLine="480"/>
        <w:jc w:val="left"/>
        <w:rPr>
          <w:rFonts w:hint="eastAsia" w:ascii="宋体" w:hAnsi="宋体" w:cs="仿宋_GB2312"/>
          <w:color w:val="auto"/>
          <w:sz w:val="24"/>
          <w:highlight w:val="none"/>
          <w:lang w:val="en-US" w:eastAsia="zh-CN"/>
        </w:rPr>
      </w:pPr>
      <w:r>
        <w:rPr>
          <w:rFonts w:hint="eastAsia" w:ascii="宋体" w:hAnsi="宋体" w:cs="仿宋_GB2312"/>
          <w:color w:val="auto"/>
          <w:sz w:val="24"/>
          <w:highlight w:val="none"/>
          <w:lang w:val="en-US" w:eastAsia="zh-CN"/>
        </w:rPr>
        <w:t xml:space="preserve">3、拟投入人员配备要求：拟投入本工程的监理人员必须是供应商在职人员，并持有相应的执业资格证书或岗位证书。项目部关键岗位人员配备符合《北海市建设工程施工项目部和现场监理部关键岗位人员配备管理办法》（北建施〔2015〕5 号）的规定，具体要求如下 </w:t>
      </w:r>
    </w:p>
    <w:p w14:paraId="0F7B2E53">
      <w:pPr>
        <w:adjustRightInd w:val="0"/>
        <w:spacing w:line="360" w:lineRule="auto"/>
        <w:ind w:firstLine="480"/>
        <w:jc w:val="left"/>
        <w:rPr>
          <w:rFonts w:hint="default" w:ascii="宋体" w:hAnsi="宋体" w:cs="仿宋_GB2312"/>
          <w:color w:val="auto"/>
          <w:sz w:val="24"/>
          <w:highlight w:val="none"/>
          <w:lang w:val="en-US" w:eastAsia="zh-CN"/>
        </w:rPr>
      </w:pPr>
      <w:r>
        <w:rPr>
          <w:rFonts w:hint="eastAsia" w:ascii="宋体" w:hAnsi="宋体" w:cs="仿宋_GB2312"/>
          <w:color w:val="auto"/>
          <w:sz w:val="24"/>
          <w:highlight w:val="none"/>
          <w:lang w:val="en-US" w:eastAsia="zh-CN"/>
        </w:rPr>
        <w:t>（1）总监理工程师：1名，需具备国家注册监理工程师执业资格证(市政公用工程注册专业)，并已录入桂建云并处于有效状态。不接受存在以下任一种情形的项目总监:①在广西行政区域外有担任项目总监的在监项目;②在广西全区范围内已经担任项目总监和已列为第一中标候选人项目总监的工程总数达到3个的。</w:t>
      </w:r>
    </w:p>
    <w:p w14:paraId="65432620">
      <w:pPr>
        <w:adjustRightInd w:val="0"/>
        <w:spacing w:line="360" w:lineRule="auto"/>
        <w:ind w:firstLine="480"/>
        <w:jc w:val="left"/>
        <w:rPr>
          <w:rFonts w:hint="eastAsia" w:ascii="宋体" w:hAnsi="宋体" w:cs="仿宋_GB2312"/>
          <w:color w:val="auto"/>
          <w:sz w:val="24"/>
          <w:highlight w:val="none"/>
          <w:lang w:val="en-US" w:eastAsia="zh-CN"/>
        </w:rPr>
      </w:pPr>
      <w:r>
        <w:rPr>
          <w:rFonts w:hint="eastAsia" w:ascii="宋体" w:hAnsi="宋体" w:cs="仿宋_GB2312"/>
          <w:color w:val="auto"/>
          <w:sz w:val="24"/>
          <w:highlight w:val="none"/>
          <w:lang w:val="en-US" w:eastAsia="zh-CN"/>
        </w:rPr>
        <w:t xml:space="preserve">（2）专业监理工程师：1名，具备国家注册监理工程师执业资格证或各省份专业监理工程师证或监理员证（监理员任专监的须具有中级（含）以上专业技术职称）（市政类相关专业）； </w:t>
      </w:r>
    </w:p>
    <w:p w14:paraId="23F2A29A">
      <w:pPr>
        <w:adjustRightInd w:val="0"/>
        <w:spacing w:line="360" w:lineRule="auto"/>
        <w:ind w:firstLine="480"/>
        <w:jc w:val="left"/>
        <w:rPr>
          <w:rFonts w:hint="eastAsia" w:ascii="宋体" w:hAnsi="宋体" w:cs="仿宋_GB2312"/>
          <w:color w:val="auto"/>
          <w:sz w:val="24"/>
          <w:highlight w:val="none"/>
          <w:lang w:val="en-US" w:eastAsia="zh-CN"/>
        </w:rPr>
      </w:pPr>
      <w:r>
        <w:rPr>
          <w:rFonts w:hint="eastAsia" w:ascii="宋体" w:hAnsi="宋体" w:cs="仿宋_GB2312"/>
          <w:color w:val="auto"/>
          <w:sz w:val="24"/>
          <w:highlight w:val="none"/>
          <w:lang w:val="en-US" w:eastAsia="zh-CN"/>
        </w:rPr>
        <w:t xml:space="preserve">（3）监理员：2 名，国家注册监理工程师执业资格证或各省份专业监理工程师证或监理员证。 </w:t>
      </w:r>
    </w:p>
    <w:p w14:paraId="1E2087B8">
      <w:pPr>
        <w:adjustRightInd w:val="0"/>
        <w:spacing w:line="360" w:lineRule="auto"/>
        <w:ind w:firstLine="480"/>
        <w:jc w:val="left"/>
        <w:rPr>
          <w:rFonts w:hint="eastAsia" w:ascii="宋体" w:hAnsi="宋体" w:cs="仿宋_GB2312"/>
          <w:color w:val="auto"/>
          <w:sz w:val="24"/>
          <w:highlight w:val="none"/>
          <w:lang w:val="en-US" w:eastAsia="zh-CN"/>
        </w:rPr>
      </w:pPr>
      <w:r>
        <w:rPr>
          <w:rFonts w:hint="eastAsia" w:ascii="宋体" w:hAnsi="宋体" w:cs="仿宋_GB2312"/>
          <w:color w:val="auto"/>
          <w:sz w:val="24"/>
          <w:highlight w:val="none"/>
          <w:lang w:val="en-US" w:eastAsia="zh-CN"/>
        </w:rPr>
        <w:t xml:space="preserve">备注：需提供项目管理机构所有人员的有效资格证、近1个月（2025年6月至响应文件递交截止时间止任意一个月）在本单位依法缴纳社保的证明材料。 </w:t>
      </w:r>
    </w:p>
    <w:p w14:paraId="2C5E0901">
      <w:pPr>
        <w:numPr>
          <w:ilvl w:val="0"/>
          <w:numId w:val="0"/>
        </w:numPr>
        <w:adjustRightInd w:val="0"/>
        <w:spacing w:line="360" w:lineRule="auto"/>
        <w:ind w:firstLine="480" w:firstLineChars="200"/>
        <w:jc w:val="left"/>
        <w:rPr>
          <w:rFonts w:hint="default" w:ascii="宋体" w:hAnsi="宋体" w:cs="仿宋_GB2312"/>
          <w:color w:val="auto"/>
          <w:sz w:val="24"/>
          <w:highlight w:val="none"/>
          <w:lang w:val="en-US" w:eastAsia="zh-CN"/>
        </w:rPr>
      </w:pPr>
      <w:r>
        <w:rPr>
          <w:rFonts w:hint="eastAsia" w:ascii="宋体" w:hAnsi="宋体" w:cs="仿宋_GB2312"/>
          <w:color w:val="auto"/>
          <w:sz w:val="24"/>
          <w:highlight w:val="none"/>
          <w:lang w:val="en-US" w:eastAsia="zh-CN"/>
        </w:rPr>
        <w:t>4、诚信要求：供应商以及拟投入的项目管理机构人员均已录入桂建云并处于有效状态，需在响应文件中作出书面承诺。</w:t>
      </w:r>
    </w:p>
    <w:p w14:paraId="46B324FF">
      <w:pPr>
        <w:adjustRightInd w:val="0"/>
        <w:spacing w:line="360" w:lineRule="auto"/>
        <w:jc w:val="left"/>
        <w:rPr>
          <w:rFonts w:hint="default" w:ascii="宋体" w:hAnsi="宋体" w:eastAsia="宋体" w:cs="仿宋_GB2312"/>
          <w:color w:val="auto"/>
          <w:sz w:val="24"/>
          <w:highlight w:val="none"/>
          <w:lang w:val="en-US" w:eastAsia="zh-CN"/>
        </w:rPr>
      </w:pPr>
      <w:r>
        <w:rPr>
          <w:rFonts w:hint="eastAsia" w:ascii="宋体" w:hAnsi="宋体" w:cs="仿宋_GB2312"/>
          <w:b/>
          <w:bCs/>
          <w:color w:val="auto"/>
          <w:sz w:val="24"/>
          <w:highlight w:val="none"/>
          <w:lang w:val="en-US" w:eastAsia="zh-CN"/>
        </w:rPr>
        <w:t>三</w:t>
      </w:r>
      <w:r>
        <w:rPr>
          <w:rFonts w:hint="eastAsia" w:ascii="宋体" w:hAnsi="宋体" w:cs="仿宋_GB2312"/>
          <w:b/>
          <w:bCs/>
          <w:color w:val="auto"/>
          <w:sz w:val="24"/>
          <w:highlight w:val="none"/>
        </w:rPr>
        <w:t>、</w:t>
      </w:r>
      <w:r>
        <w:rPr>
          <w:rFonts w:hint="eastAsia" w:ascii="宋体" w:hAnsi="宋体" w:cs="仿宋_GB2312"/>
          <w:b/>
          <w:bCs/>
          <w:color w:val="auto"/>
          <w:sz w:val="24"/>
          <w:highlight w:val="none"/>
          <w:lang w:val="en-US" w:eastAsia="zh-CN"/>
        </w:rPr>
        <w:t>商务要求</w:t>
      </w:r>
    </w:p>
    <w:p w14:paraId="79B51C7F">
      <w:pPr>
        <w:numPr>
          <w:ilvl w:val="0"/>
          <w:numId w:val="0"/>
        </w:numPr>
        <w:adjustRightInd w:val="0"/>
        <w:spacing w:line="360" w:lineRule="auto"/>
        <w:ind w:firstLine="480" w:firstLineChars="200"/>
        <w:jc w:val="left"/>
        <w:rPr>
          <w:rFonts w:hint="eastAsia" w:ascii="宋体" w:hAnsi="宋体" w:cs="仿宋_GB2312"/>
          <w:color w:val="auto"/>
          <w:sz w:val="24"/>
          <w:highlight w:val="none"/>
          <w:lang w:val="en-US" w:eastAsia="zh-CN"/>
        </w:rPr>
      </w:pPr>
      <w:r>
        <w:rPr>
          <w:rFonts w:hint="eastAsia" w:ascii="宋体" w:hAnsi="宋体" w:cs="仿宋_GB2312"/>
          <w:color w:val="auto"/>
          <w:sz w:val="24"/>
          <w:highlight w:val="none"/>
          <w:lang w:val="en-US" w:eastAsia="zh-CN"/>
        </w:rPr>
        <w:t>1、报价要求：本项目采用监理费率报价，报价上限为1.30%，大于报价上限的报价将被视为无效报价。</w:t>
      </w:r>
    </w:p>
    <w:p w14:paraId="33968E87">
      <w:pPr>
        <w:numPr>
          <w:ilvl w:val="0"/>
          <w:numId w:val="0"/>
        </w:numPr>
        <w:adjustRightInd w:val="0"/>
        <w:spacing w:line="360" w:lineRule="auto"/>
        <w:ind w:firstLine="480" w:firstLineChars="200"/>
        <w:jc w:val="left"/>
        <w:rPr>
          <w:rFonts w:hint="eastAsia" w:ascii="宋体" w:hAnsi="宋体" w:cs="仿宋_GB2312"/>
          <w:color w:val="auto"/>
          <w:sz w:val="24"/>
          <w:highlight w:val="none"/>
          <w:lang w:val="en-US" w:eastAsia="zh-CN"/>
        </w:rPr>
      </w:pPr>
      <w:r>
        <w:rPr>
          <w:rFonts w:hint="eastAsia" w:ascii="宋体" w:hAnsi="宋体" w:cs="仿宋_GB2312"/>
          <w:color w:val="auto"/>
          <w:sz w:val="24"/>
          <w:highlight w:val="none"/>
          <w:lang w:val="en-US" w:eastAsia="zh-CN"/>
        </w:rPr>
        <w:t>监理合同暂定价=项目概算工程费用（5208.08万元）×成交费率</w:t>
      </w:r>
    </w:p>
    <w:p w14:paraId="74956EF2">
      <w:pPr>
        <w:numPr>
          <w:ilvl w:val="0"/>
          <w:numId w:val="0"/>
        </w:numPr>
        <w:adjustRightInd w:val="0"/>
        <w:spacing w:line="360" w:lineRule="auto"/>
        <w:ind w:firstLine="480" w:firstLineChars="200"/>
        <w:jc w:val="left"/>
        <w:rPr>
          <w:rFonts w:hint="default" w:ascii="宋体" w:hAnsi="宋体" w:cs="仿宋_GB2312"/>
          <w:color w:val="auto"/>
          <w:sz w:val="24"/>
          <w:highlight w:val="none"/>
          <w:lang w:val="en-US" w:eastAsia="zh-CN"/>
        </w:rPr>
      </w:pPr>
      <w:r>
        <w:rPr>
          <w:rFonts w:hint="eastAsia" w:ascii="宋体" w:hAnsi="宋体" w:cs="仿宋_GB2312"/>
          <w:color w:val="auto"/>
          <w:sz w:val="24"/>
          <w:highlight w:val="none"/>
          <w:lang w:val="en-US" w:eastAsia="zh-CN"/>
        </w:rPr>
        <w:t>监理费最终结算金额=最终工程结算价×成交费率</w:t>
      </w:r>
    </w:p>
    <w:p w14:paraId="725258C5">
      <w:pPr>
        <w:adjustRightInd w:val="0"/>
        <w:spacing w:line="360" w:lineRule="auto"/>
        <w:ind w:firstLine="480"/>
        <w:jc w:val="left"/>
        <w:rPr>
          <w:rFonts w:hint="default" w:ascii="宋体" w:hAnsi="宋体" w:cs="仿宋_GB2312"/>
          <w:color w:val="auto"/>
          <w:sz w:val="24"/>
          <w:highlight w:val="none"/>
          <w:lang w:val="en-US" w:eastAsia="zh-CN"/>
        </w:rPr>
      </w:pPr>
      <w:r>
        <w:rPr>
          <w:rFonts w:hint="eastAsia" w:ascii="宋体" w:hAnsi="宋体" w:cs="仿宋_GB2312"/>
          <w:color w:val="auto"/>
          <w:sz w:val="24"/>
          <w:highlight w:val="none"/>
          <w:lang w:val="en-US" w:eastAsia="zh-CN"/>
        </w:rPr>
        <w:t>2、签订合同时间：成交通知书发出之日起25日内签订合同。</w:t>
      </w:r>
    </w:p>
    <w:p w14:paraId="391CCB26">
      <w:pPr>
        <w:adjustRightInd w:val="0"/>
        <w:spacing w:line="360" w:lineRule="auto"/>
        <w:ind w:firstLine="480"/>
        <w:jc w:val="left"/>
        <w:rPr>
          <w:rFonts w:hint="eastAsia" w:ascii="宋体" w:hAnsi="宋体" w:cs="仿宋_GB2312"/>
          <w:color w:val="auto"/>
          <w:sz w:val="24"/>
          <w:highlight w:val="none"/>
          <w:lang w:val="en-US" w:eastAsia="zh-CN"/>
        </w:rPr>
      </w:pPr>
      <w:r>
        <w:rPr>
          <w:rFonts w:hint="eastAsia" w:ascii="宋体" w:hAnsi="宋体" w:cs="仿宋_GB2312"/>
          <w:color w:val="auto"/>
          <w:sz w:val="24"/>
          <w:highlight w:val="none"/>
          <w:lang w:val="en-US" w:eastAsia="zh-CN"/>
        </w:rPr>
        <w:t>4、</w:t>
      </w:r>
      <w:r>
        <w:rPr>
          <w:rFonts w:hint="eastAsia" w:ascii="宋体" w:hAnsi="宋体" w:cs="仿宋_GB2312"/>
          <w:color w:val="auto"/>
          <w:sz w:val="24"/>
          <w:highlight w:val="none"/>
        </w:rPr>
        <w:t>付款方式</w:t>
      </w:r>
      <w:r>
        <w:rPr>
          <w:rFonts w:hint="eastAsia" w:ascii="宋体" w:hAnsi="宋体" w:cs="仿宋_GB2312"/>
          <w:color w:val="auto"/>
          <w:sz w:val="24"/>
          <w:highlight w:val="none"/>
          <w:lang w:val="en-US" w:eastAsia="zh-CN"/>
        </w:rPr>
        <w:t>：</w:t>
      </w:r>
    </w:p>
    <w:p w14:paraId="5EBCD842">
      <w:pPr>
        <w:adjustRightInd w:val="0"/>
        <w:spacing w:line="360" w:lineRule="auto"/>
        <w:ind w:firstLine="480"/>
        <w:jc w:val="left"/>
        <w:rPr>
          <w:rFonts w:hint="eastAsia" w:ascii="宋体" w:hAnsi="宋体" w:cs="仿宋_GB2312"/>
          <w:color w:val="auto"/>
          <w:sz w:val="24"/>
          <w:highlight w:val="none"/>
          <w:lang w:val="en-US" w:eastAsia="zh-CN"/>
        </w:rPr>
      </w:pPr>
      <w:r>
        <w:rPr>
          <w:rFonts w:hint="eastAsia" w:ascii="宋体" w:hAnsi="宋体" w:cs="仿宋_GB2312"/>
          <w:color w:val="auto"/>
          <w:sz w:val="24"/>
          <w:highlight w:val="none"/>
          <w:lang w:val="en-US" w:eastAsia="zh-CN"/>
        </w:rPr>
        <w:t>（1）本工程监理费预付款为：监理合同暂定价的20%，在监理合同签订后7日内支付给监理人。</w:t>
      </w:r>
    </w:p>
    <w:p w14:paraId="6AB63590">
      <w:pPr>
        <w:adjustRightInd w:val="0"/>
        <w:spacing w:line="360" w:lineRule="auto"/>
        <w:ind w:firstLine="480"/>
        <w:jc w:val="left"/>
        <w:rPr>
          <w:rFonts w:hint="eastAsia" w:ascii="宋体" w:hAnsi="宋体" w:cs="仿宋_GB2312"/>
          <w:color w:val="auto"/>
          <w:sz w:val="24"/>
          <w:highlight w:val="none"/>
          <w:lang w:val="en-US" w:eastAsia="zh-CN"/>
        </w:rPr>
      </w:pPr>
      <w:r>
        <w:rPr>
          <w:rFonts w:hint="eastAsia" w:ascii="宋体" w:hAnsi="宋体" w:cs="仿宋_GB2312"/>
          <w:color w:val="auto"/>
          <w:sz w:val="24"/>
          <w:highlight w:val="none"/>
          <w:lang w:val="en-US" w:eastAsia="zh-CN"/>
        </w:rPr>
        <w:t>（2）在监理合同已签订，监理人员进场并正常开展监理业务后，每月25日前，向监理人按月支付监理服务酬金：</w:t>
      </w:r>
    </w:p>
    <w:p w14:paraId="0DD0FC5A">
      <w:pPr>
        <w:adjustRightInd w:val="0"/>
        <w:spacing w:line="360" w:lineRule="auto"/>
        <w:ind w:firstLine="480"/>
        <w:jc w:val="left"/>
        <w:rPr>
          <w:rFonts w:hint="eastAsia" w:ascii="宋体" w:hAnsi="宋体" w:cs="仿宋_GB2312"/>
          <w:color w:val="auto"/>
          <w:sz w:val="24"/>
          <w:highlight w:val="none"/>
          <w:lang w:val="en-US" w:eastAsia="zh-CN"/>
        </w:rPr>
      </w:pPr>
      <w:r>
        <w:rPr>
          <w:rFonts w:hint="eastAsia" w:ascii="宋体" w:hAnsi="宋体" w:cs="仿宋_GB2312"/>
          <w:color w:val="auto"/>
          <w:sz w:val="24"/>
          <w:highlight w:val="none"/>
          <w:lang w:val="en-US" w:eastAsia="zh-CN"/>
        </w:rPr>
        <w:t>月监理酬金=监理合同暂定价×（1-20%）×（30÷本合同施工阶段监理服务期（天））</w:t>
      </w:r>
    </w:p>
    <w:p w14:paraId="1854FE3F">
      <w:pPr>
        <w:adjustRightInd w:val="0"/>
        <w:spacing w:line="360" w:lineRule="auto"/>
        <w:ind w:firstLine="480"/>
        <w:jc w:val="left"/>
        <w:rPr>
          <w:rFonts w:hint="eastAsia" w:ascii="宋体" w:hAnsi="宋体" w:cs="仿宋_GB2312"/>
          <w:color w:val="auto"/>
          <w:sz w:val="24"/>
          <w:highlight w:val="none"/>
          <w:lang w:val="en-US" w:eastAsia="zh-CN"/>
        </w:rPr>
      </w:pPr>
      <w:r>
        <w:rPr>
          <w:rFonts w:hint="eastAsia" w:ascii="宋体" w:hAnsi="宋体" w:cs="仿宋_GB2312"/>
          <w:color w:val="auto"/>
          <w:sz w:val="24"/>
          <w:highlight w:val="none"/>
          <w:lang w:val="en-US" w:eastAsia="zh-CN"/>
        </w:rPr>
        <w:t>（3）在工程通过竣工验收后支付合同施工阶段监理服务酬金总额的97%，工程结算审定完成之日起10日内，监理人向委托人提交监理酬金结算清单，委托人在收到监理酬金结算清单之日起15日内核准并按工程实际结算造价×监理费率为监理酬金总结算费用，总金额与合同金额相差部分的97%支付；在施工阶段监理服务期届满14天内，委托人将施工阶段监理服务酬金总额的余款全部付清。</w:t>
      </w:r>
    </w:p>
    <w:p w14:paraId="580A1864">
      <w:pPr>
        <w:adjustRightInd w:val="0"/>
        <w:spacing w:line="360" w:lineRule="auto"/>
        <w:ind w:firstLine="480"/>
        <w:jc w:val="left"/>
        <w:rPr>
          <w:rFonts w:hint="default" w:ascii="宋体" w:hAnsi="宋体" w:cs="仿宋_GB2312"/>
          <w:color w:val="auto"/>
          <w:sz w:val="24"/>
          <w:highlight w:val="none"/>
          <w:lang w:val="en-US" w:eastAsia="zh-CN"/>
        </w:rPr>
      </w:pPr>
      <w:r>
        <w:rPr>
          <w:rFonts w:hint="eastAsia" w:ascii="宋体" w:hAnsi="宋体" w:cs="仿宋_GB2312"/>
          <w:color w:val="auto"/>
          <w:sz w:val="24"/>
          <w:highlight w:val="none"/>
          <w:lang w:val="en-US" w:eastAsia="zh-CN"/>
        </w:rPr>
        <w:t>本项目款项需要申请财政资金拨付，按财政国库集中支付规定程序办理，因财政资金拨付延迟的，不视为采购人违约。</w:t>
      </w:r>
    </w:p>
    <w:p w14:paraId="4AF74E9A">
      <w:pPr>
        <w:adjustRightInd w:val="0"/>
        <w:spacing w:line="360" w:lineRule="auto"/>
        <w:ind w:firstLine="480"/>
        <w:jc w:val="left"/>
        <w:rPr>
          <w:rFonts w:hint="default" w:ascii="宋体" w:hAnsi="宋体" w:cs="仿宋_GB2312"/>
          <w:color w:val="auto"/>
          <w:sz w:val="24"/>
          <w:highlight w:val="none"/>
          <w:lang w:val="en-US" w:eastAsia="zh-CN"/>
        </w:rPr>
      </w:pPr>
    </w:p>
    <w:p w14:paraId="4FF74C63">
      <w:pPr>
        <w:widowControl/>
        <w:adjustRightInd/>
        <w:jc w:val="left"/>
        <w:rPr>
          <w:rFonts w:cs="仿宋_GB2312" w:asciiTheme="minorEastAsia" w:hAnsiTheme="minorEastAsia" w:eastAsiaTheme="minorEastAsia"/>
          <w:b/>
          <w:color w:val="auto"/>
          <w:sz w:val="36"/>
          <w:szCs w:val="36"/>
          <w:highlight w:val="none"/>
        </w:rPr>
      </w:pPr>
      <w:r>
        <w:rPr>
          <w:rFonts w:cs="仿宋_GB2312" w:asciiTheme="minorEastAsia" w:hAnsiTheme="minorEastAsia" w:eastAsiaTheme="minorEastAsia"/>
          <w:b/>
          <w:color w:val="auto"/>
          <w:sz w:val="36"/>
          <w:szCs w:val="36"/>
          <w:highlight w:val="none"/>
        </w:rPr>
        <w:br w:type="page"/>
      </w:r>
    </w:p>
    <w:p w14:paraId="419AA4FD">
      <w:pPr>
        <w:adjustRightInd/>
        <w:spacing w:line="360" w:lineRule="auto"/>
        <w:jc w:val="center"/>
        <w:outlineLvl w:val="0"/>
        <w:rPr>
          <w:rFonts w:cs="仿宋_GB2312" w:asciiTheme="minorEastAsia" w:hAnsiTheme="minorEastAsia" w:eastAsiaTheme="minorEastAsia"/>
          <w:b/>
          <w:color w:val="auto"/>
          <w:sz w:val="36"/>
          <w:szCs w:val="36"/>
          <w:highlight w:val="none"/>
        </w:rPr>
      </w:pPr>
      <w:bookmarkStart w:id="64" w:name="_Toc181265285"/>
      <w:r>
        <w:rPr>
          <w:rFonts w:hint="eastAsia" w:cs="仿宋_GB2312" w:asciiTheme="minorEastAsia" w:hAnsiTheme="minorEastAsia" w:eastAsiaTheme="minorEastAsia"/>
          <w:b/>
          <w:color w:val="auto"/>
          <w:sz w:val="36"/>
          <w:szCs w:val="36"/>
          <w:highlight w:val="none"/>
        </w:rPr>
        <w:t xml:space="preserve">第五部分  </w:t>
      </w:r>
      <w:bookmarkEnd w:id="61"/>
      <w:bookmarkEnd w:id="62"/>
      <w:bookmarkStart w:id="65" w:name="第四部分"/>
      <w:r>
        <w:rPr>
          <w:rFonts w:hint="eastAsia" w:cs="仿宋_GB2312" w:asciiTheme="minorEastAsia" w:hAnsiTheme="minorEastAsia" w:eastAsiaTheme="minorEastAsia"/>
          <w:b/>
          <w:color w:val="auto"/>
          <w:sz w:val="36"/>
          <w:szCs w:val="36"/>
          <w:highlight w:val="none"/>
        </w:rPr>
        <w:t>评定标准</w:t>
      </w:r>
      <w:bookmarkEnd w:id="64"/>
    </w:p>
    <w:p w14:paraId="134F0C3D">
      <w:pPr>
        <w:adjustRightInd/>
        <w:spacing w:line="360" w:lineRule="auto"/>
        <w:ind w:firstLine="482" w:firstLineChars="200"/>
        <w:rPr>
          <w:rFonts w:cs="Arial" w:asciiTheme="minorEastAsia" w:hAnsiTheme="minorEastAsia" w:eastAsiaTheme="minorEastAsia"/>
          <w:b/>
          <w:color w:val="auto"/>
          <w:kern w:val="0"/>
          <w:sz w:val="24"/>
          <w:highlight w:val="none"/>
        </w:rPr>
      </w:pPr>
    </w:p>
    <w:p w14:paraId="161EE0BB">
      <w:pPr>
        <w:pStyle w:val="392"/>
        <w:spacing w:before="0"/>
        <w:ind w:firstLine="643"/>
        <w:jc w:val="center"/>
        <w:outlineLvl w:val="1"/>
        <w:rPr>
          <w:rFonts w:cs="仿宋_GB2312" w:asciiTheme="minorEastAsia" w:hAnsiTheme="minorEastAsia" w:eastAsiaTheme="minorEastAsia"/>
          <w:b/>
          <w:color w:val="auto"/>
          <w:highlight w:val="none"/>
        </w:rPr>
      </w:pPr>
      <w:r>
        <w:rPr>
          <w:rFonts w:hint="eastAsia" w:cs="仿宋_GB2312" w:asciiTheme="minorEastAsia" w:hAnsiTheme="minorEastAsia" w:eastAsiaTheme="minorEastAsia"/>
          <w:b/>
          <w:color w:val="auto"/>
          <w:sz w:val="32"/>
          <w:highlight w:val="none"/>
        </w:rPr>
        <w:t>一、评审方法</w:t>
      </w:r>
    </w:p>
    <w:p w14:paraId="1127AAC6">
      <w:pPr>
        <w:adjustRightInd/>
        <w:spacing w:line="360" w:lineRule="auto"/>
        <w:ind w:firstLine="480" w:firstLineChars="200"/>
        <w:rPr>
          <w:rFonts w:cs="Arial" w:asciiTheme="minorEastAsia" w:hAnsiTheme="minorEastAsia" w:eastAsiaTheme="minorEastAsia"/>
          <w:color w:val="auto"/>
          <w:kern w:val="0"/>
          <w:sz w:val="24"/>
          <w:highlight w:val="none"/>
        </w:rPr>
      </w:pPr>
      <w:r>
        <w:rPr>
          <w:rFonts w:hint="eastAsia" w:cs="Arial" w:asciiTheme="minorEastAsia" w:hAnsiTheme="minorEastAsia" w:eastAsiaTheme="minorEastAsia"/>
          <w:color w:val="auto"/>
          <w:kern w:val="0"/>
          <w:sz w:val="24"/>
          <w:highlight w:val="none"/>
        </w:rPr>
        <w:t>谈判小组应当从质量和服务均能满足采购文件实质性响应要求的供应商中，按照最后报价由低到高的顺序提出3名以上成交候选人，并编写评审报告。对于未预留份额专门面向中小企业采购的政府采购项目，以及预留份额政府采购项目中的非预留部分标项，对符合《政府采购促进中小企业发展管理办法》规定的小型和微型企业的报价给予20%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报价给予6%的扣除，用扣除后的价格参加评审。对于专门面向中小企业采购的项目或者采购包，不再执行价格评审优惠的扶持政策。</w:t>
      </w:r>
    </w:p>
    <w:p w14:paraId="4F52601F">
      <w:pPr>
        <w:adjustRightInd/>
        <w:spacing w:line="360" w:lineRule="auto"/>
        <w:rPr>
          <w:rFonts w:cs="Arial" w:asciiTheme="minorEastAsia" w:hAnsiTheme="minorEastAsia" w:eastAsiaTheme="minorEastAsia"/>
          <w:color w:val="auto"/>
          <w:kern w:val="0"/>
          <w:sz w:val="24"/>
          <w:highlight w:val="none"/>
        </w:rPr>
      </w:pPr>
    </w:p>
    <w:p w14:paraId="1F089E31">
      <w:pPr>
        <w:pStyle w:val="631"/>
        <w:rPr>
          <w:color w:val="auto"/>
          <w:highlight w:val="none"/>
        </w:rPr>
      </w:pPr>
    </w:p>
    <w:p w14:paraId="7B3B6DEA">
      <w:pPr>
        <w:snapToGrid w:val="0"/>
        <w:spacing w:line="360" w:lineRule="auto"/>
        <w:ind w:left="120" w:leftChars="57" w:firstLine="482" w:firstLineChars="150"/>
        <w:jc w:val="center"/>
        <w:outlineLvl w:val="1"/>
        <w:rPr>
          <w:rFonts w:cs="仿宋_GB2312" w:asciiTheme="minorEastAsia" w:hAnsiTheme="minorEastAsia" w:eastAsiaTheme="minorEastAsia"/>
          <w:b/>
          <w:color w:val="auto"/>
          <w:sz w:val="32"/>
          <w:highlight w:val="none"/>
        </w:rPr>
      </w:pPr>
      <w:r>
        <w:rPr>
          <w:rFonts w:hint="eastAsia" w:cs="仿宋_GB2312" w:asciiTheme="minorEastAsia" w:hAnsiTheme="minorEastAsia" w:eastAsiaTheme="minorEastAsia"/>
          <w:b/>
          <w:color w:val="auto"/>
          <w:sz w:val="32"/>
          <w:highlight w:val="none"/>
        </w:rPr>
        <w:t>二、谈判小组的组成</w:t>
      </w:r>
    </w:p>
    <w:p w14:paraId="365942EC">
      <w:pPr>
        <w:pStyle w:val="392"/>
        <w:spacing w:before="0"/>
        <w:ind w:firstLine="0" w:firstLineChars="0"/>
        <w:rPr>
          <w:rFonts w:cs="Arial" w:asciiTheme="minorEastAsia" w:hAnsiTheme="minorEastAsia" w:eastAsiaTheme="minorEastAsia"/>
          <w:b/>
          <w:color w:val="auto"/>
          <w:kern w:val="0"/>
          <w:highlight w:val="none"/>
        </w:rPr>
      </w:pPr>
      <w:r>
        <w:rPr>
          <w:rFonts w:hint="eastAsia" w:cs="Arial" w:asciiTheme="minorEastAsia" w:hAnsiTheme="minorEastAsia" w:eastAsiaTheme="minorEastAsia"/>
          <w:b/>
          <w:color w:val="auto"/>
          <w:kern w:val="0"/>
          <w:highlight w:val="none"/>
        </w:rPr>
        <w:t>1.谈判小组的组成。</w:t>
      </w:r>
    </w:p>
    <w:p w14:paraId="4EA12BF4">
      <w:pPr>
        <w:pStyle w:val="392"/>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谈判小组由采购人代表和评审专家共3人以上单数组成，其中评审专家人数不得少于谈判小组成员总数的2/3。采购人代表不得以评审专家身份参加本部门或本单位采购项目的评审。采购代理机构人员不得参加本机构代理的采购项目的评审。</w:t>
      </w:r>
    </w:p>
    <w:p w14:paraId="03BBE9BE">
      <w:pPr>
        <w:pStyle w:val="392"/>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达到公开招标数额标准的服务采购项目，竞争性谈判小组应当由5人以上单数组成。</w:t>
      </w:r>
    </w:p>
    <w:p w14:paraId="7A08C589">
      <w:pPr>
        <w:pStyle w:val="392"/>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采用竞争性谈判采购的政府采购项目，评审专家应当从政府采购评审专家库内相关专业的专家名单中随机抽取。技术复杂、专业性强的竞争性谈判采购项目，通过随机方式难以确定合适的评审专家的，经主管预算单位同意，可以自行选定评审专家。技术复杂、专业性强的竞争性谈判采购项目，评审专家中应当包含1名法律专家。</w:t>
      </w:r>
    </w:p>
    <w:p w14:paraId="425D4AEF">
      <w:pPr>
        <w:snapToGrid w:val="0"/>
        <w:spacing w:line="360" w:lineRule="auto"/>
        <w:rPr>
          <w:rFonts w:cs="Arial" w:asciiTheme="minorEastAsia" w:hAnsiTheme="minorEastAsia" w:eastAsiaTheme="minorEastAsia"/>
          <w:b/>
          <w:color w:val="auto"/>
          <w:kern w:val="0"/>
          <w:sz w:val="24"/>
          <w:szCs w:val="20"/>
          <w:highlight w:val="none"/>
        </w:rPr>
      </w:pPr>
      <w:r>
        <w:rPr>
          <w:rFonts w:hint="eastAsia" w:cs="Arial" w:asciiTheme="minorEastAsia" w:hAnsiTheme="minorEastAsia" w:eastAsiaTheme="minorEastAsia"/>
          <w:b/>
          <w:color w:val="auto"/>
          <w:kern w:val="0"/>
          <w:sz w:val="24"/>
          <w:szCs w:val="20"/>
          <w:highlight w:val="none"/>
        </w:rPr>
        <w:t>2.谈判小组的组成人员的回避。</w:t>
      </w:r>
    </w:p>
    <w:p w14:paraId="370AC2FD">
      <w:pPr>
        <w:pStyle w:val="392"/>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在政府采购活动中，谈判小组的组成人员与供应商有下列利害关系之一的，应当回避：</w:t>
      </w:r>
    </w:p>
    <w:p w14:paraId="4F7F25A4">
      <w:pPr>
        <w:pStyle w:val="392"/>
        <w:spacing w:before="0"/>
        <w:ind w:firstLine="480" w:firstLineChars="200"/>
        <w:rPr>
          <w:rFonts w:cs="Arial" w:asciiTheme="minorEastAsia" w:hAnsiTheme="minorEastAsia" w:eastAsiaTheme="minorEastAsia"/>
          <w:color w:val="auto"/>
          <w:kern w:val="0"/>
          <w:highlight w:val="none"/>
        </w:rPr>
      </w:pPr>
      <w:r>
        <w:rPr>
          <w:rFonts w:hint="eastAsia" w:cs="Arial" w:asciiTheme="minorEastAsia" w:hAnsiTheme="minorEastAsia" w:eastAsiaTheme="minorEastAsia"/>
          <w:color w:val="auto"/>
          <w:kern w:val="0"/>
          <w:highlight w:val="none"/>
        </w:rPr>
        <w:t>2.1参加采购活动前3年内与供应商存在劳动关系；</w:t>
      </w:r>
    </w:p>
    <w:p w14:paraId="140CCB36">
      <w:pPr>
        <w:pStyle w:val="392"/>
        <w:spacing w:before="0"/>
        <w:ind w:firstLine="480" w:firstLineChars="200"/>
        <w:rPr>
          <w:rFonts w:cs="Arial" w:asciiTheme="minorEastAsia" w:hAnsiTheme="minorEastAsia" w:eastAsiaTheme="minorEastAsia"/>
          <w:color w:val="auto"/>
          <w:kern w:val="0"/>
          <w:highlight w:val="none"/>
        </w:rPr>
      </w:pPr>
      <w:r>
        <w:rPr>
          <w:rFonts w:hint="eastAsia" w:cs="Arial" w:asciiTheme="minorEastAsia" w:hAnsiTheme="minorEastAsia" w:eastAsiaTheme="minorEastAsia"/>
          <w:color w:val="auto"/>
          <w:kern w:val="0"/>
          <w:highlight w:val="none"/>
        </w:rPr>
        <w:t>2.2参加采购活动前3年内担任供应商的董事、监事；</w:t>
      </w:r>
    </w:p>
    <w:p w14:paraId="6360CBDA">
      <w:pPr>
        <w:pStyle w:val="392"/>
        <w:spacing w:before="0"/>
        <w:ind w:firstLine="480" w:firstLineChars="200"/>
        <w:rPr>
          <w:rFonts w:cs="Arial" w:asciiTheme="minorEastAsia" w:hAnsiTheme="minorEastAsia" w:eastAsiaTheme="minorEastAsia"/>
          <w:color w:val="auto"/>
          <w:kern w:val="0"/>
          <w:highlight w:val="none"/>
        </w:rPr>
      </w:pPr>
      <w:r>
        <w:rPr>
          <w:rFonts w:hint="eastAsia" w:cs="Arial" w:asciiTheme="minorEastAsia" w:hAnsiTheme="minorEastAsia" w:eastAsiaTheme="minorEastAsia"/>
          <w:color w:val="auto"/>
          <w:kern w:val="0"/>
          <w:highlight w:val="none"/>
        </w:rPr>
        <w:t>2.3参加采购活动前3年内是供应商的控股股东或者实际控制人；</w:t>
      </w:r>
    </w:p>
    <w:p w14:paraId="2651FF1E">
      <w:pPr>
        <w:pStyle w:val="392"/>
        <w:spacing w:before="0"/>
        <w:ind w:firstLine="480" w:firstLineChars="0"/>
        <w:rPr>
          <w:rFonts w:cs="Arial" w:asciiTheme="minorEastAsia" w:hAnsiTheme="minorEastAsia" w:eastAsiaTheme="minorEastAsia"/>
          <w:color w:val="auto"/>
          <w:kern w:val="0"/>
          <w:highlight w:val="none"/>
        </w:rPr>
      </w:pPr>
      <w:r>
        <w:rPr>
          <w:rFonts w:hint="eastAsia" w:cs="Arial" w:asciiTheme="minorEastAsia" w:hAnsiTheme="minorEastAsia" w:eastAsiaTheme="minorEastAsia"/>
          <w:color w:val="auto"/>
          <w:kern w:val="0"/>
          <w:highlight w:val="none"/>
        </w:rPr>
        <w:t>2.4与供应商的法定代表人或者负责人有夫妻、直系血亲、三代以内旁系血亲或者近姻亲关系；</w:t>
      </w:r>
    </w:p>
    <w:p w14:paraId="09ACC3C2">
      <w:pPr>
        <w:pStyle w:val="392"/>
        <w:spacing w:before="0"/>
        <w:ind w:firstLine="480" w:firstLineChars="0"/>
        <w:rPr>
          <w:rFonts w:cs="Arial" w:asciiTheme="minorEastAsia" w:hAnsiTheme="minorEastAsia" w:eastAsiaTheme="minorEastAsia"/>
          <w:color w:val="auto"/>
          <w:kern w:val="0"/>
          <w:highlight w:val="none"/>
        </w:rPr>
      </w:pPr>
      <w:r>
        <w:rPr>
          <w:rFonts w:hint="eastAsia" w:cs="Arial" w:asciiTheme="minorEastAsia" w:hAnsiTheme="minorEastAsia" w:eastAsiaTheme="minorEastAsia"/>
          <w:color w:val="auto"/>
          <w:kern w:val="0"/>
          <w:highlight w:val="none"/>
        </w:rPr>
        <w:t>2.5与供应商有其他可能影响政府采购活动公平、公正进行的关系。</w:t>
      </w:r>
    </w:p>
    <w:p w14:paraId="4611B45E">
      <w:pPr>
        <w:snapToGrid w:val="0"/>
        <w:spacing w:line="360" w:lineRule="auto"/>
        <w:ind w:left="120" w:leftChars="57" w:firstLine="482" w:firstLineChars="150"/>
        <w:jc w:val="center"/>
        <w:rPr>
          <w:rFonts w:cs="仿宋_GB2312" w:asciiTheme="minorEastAsia" w:hAnsiTheme="minorEastAsia" w:eastAsiaTheme="minorEastAsia"/>
          <w:b/>
          <w:color w:val="auto"/>
          <w:sz w:val="32"/>
          <w:highlight w:val="none"/>
        </w:rPr>
      </w:pPr>
    </w:p>
    <w:p w14:paraId="5DD72557">
      <w:pPr>
        <w:snapToGrid w:val="0"/>
        <w:spacing w:line="360" w:lineRule="auto"/>
        <w:ind w:left="120" w:leftChars="57" w:firstLine="482" w:firstLineChars="150"/>
        <w:jc w:val="center"/>
        <w:outlineLvl w:val="1"/>
        <w:rPr>
          <w:rFonts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sz w:val="32"/>
          <w:highlight w:val="none"/>
        </w:rPr>
        <w:t>三、谈判小组的职责</w:t>
      </w:r>
    </w:p>
    <w:p w14:paraId="38130220">
      <w:pPr>
        <w:pStyle w:val="392"/>
        <w:spacing w:before="0"/>
        <w:ind w:firstLine="0" w:firstLineChars="0"/>
        <w:rPr>
          <w:rFonts w:cs="Arial" w:asciiTheme="minorEastAsia" w:hAnsiTheme="minorEastAsia" w:eastAsiaTheme="minorEastAsia"/>
          <w:b/>
          <w:color w:val="auto"/>
          <w:kern w:val="0"/>
          <w:szCs w:val="24"/>
          <w:highlight w:val="none"/>
        </w:rPr>
      </w:pPr>
      <w:r>
        <w:rPr>
          <w:rFonts w:hint="eastAsia" w:cs="Arial" w:asciiTheme="minorEastAsia" w:hAnsiTheme="minorEastAsia" w:eastAsiaTheme="minorEastAsia"/>
          <w:b/>
          <w:color w:val="auto"/>
          <w:kern w:val="0"/>
          <w:szCs w:val="24"/>
          <w:highlight w:val="none"/>
        </w:rPr>
        <w:t>1.谈判小组负责具体评审事务，并独立履行下列职责：</w:t>
      </w:r>
    </w:p>
    <w:p w14:paraId="74F50A49">
      <w:pPr>
        <w:pStyle w:val="392"/>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1.1</w:t>
      </w:r>
      <w:r>
        <w:rPr>
          <w:rFonts w:hint="eastAsia" w:asciiTheme="minorEastAsia" w:hAnsiTheme="minorEastAsia" w:eastAsiaTheme="minorEastAsia"/>
          <w:color w:val="auto"/>
          <w:szCs w:val="24"/>
          <w:highlight w:val="none"/>
        </w:rPr>
        <w:t>对供应商的资格进行审查；</w:t>
      </w:r>
      <w:r>
        <w:rPr>
          <w:rFonts w:hint="eastAsia" w:asciiTheme="minorEastAsia" w:hAnsiTheme="minorEastAsia" w:eastAsiaTheme="minorEastAsia"/>
          <w:color w:val="auto"/>
          <w:highlight w:val="none"/>
        </w:rPr>
        <w:t>对响应文件的有效性、完整性和响应程度进行审查；</w:t>
      </w:r>
    </w:p>
    <w:p w14:paraId="68A1D434">
      <w:pPr>
        <w:pStyle w:val="392"/>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1.2审查、评价响应文件是否符合谈判文件的商务、技术等实质性要求；</w:t>
      </w:r>
    </w:p>
    <w:p w14:paraId="2161999C">
      <w:pPr>
        <w:pStyle w:val="392"/>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1.3要求供应商对响应文件有关事项作出澄清、说明或者更正；</w:t>
      </w:r>
    </w:p>
    <w:p w14:paraId="607C12B5">
      <w:pPr>
        <w:pStyle w:val="392"/>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1.4谈判小组集中与单一供应商分别进行谈判；</w:t>
      </w:r>
    </w:p>
    <w:p w14:paraId="0C0600E1">
      <w:pPr>
        <w:pStyle w:val="392"/>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1.5谈判小组根据谈判文件和谈判情况实质性变动采购需求中的技术、服务要求以及合同草案条款，并确定提交最后报价的供应商；</w:t>
      </w:r>
    </w:p>
    <w:p w14:paraId="168331D8">
      <w:pPr>
        <w:pStyle w:val="392"/>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1.6根据谈判文件确定的评定标准对提交最后报价的供应商的响应文件和最后报价进行评定；</w:t>
      </w:r>
    </w:p>
    <w:p w14:paraId="3692C175">
      <w:pPr>
        <w:pStyle w:val="392"/>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1.7编制评审报告，确定成交候选人名单，以及根据采购人委托直接确定成交人；</w:t>
      </w:r>
    </w:p>
    <w:p w14:paraId="04AB7ACC">
      <w:pPr>
        <w:pStyle w:val="392"/>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1.8向采购人、采购代理机构或者有关部门报告评审中发现的违法行为；</w:t>
      </w:r>
    </w:p>
    <w:p w14:paraId="1A7C5B14">
      <w:pPr>
        <w:pStyle w:val="392"/>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1.9法律、法规、规章、谈判文件等规定的其它事项。</w:t>
      </w:r>
    </w:p>
    <w:p w14:paraId="073CB1C2">
      <w:pPr>
        <w:pStyle w:val="392"/>
        <w:spacing w:before="0"/>
        <w:ind w:firstLine="0" w:firstLineChars="0"/>
        <w:rPr>
          <w:rFonts w:cs="Arial" w:asciiTheme="minorEastAsia" w:hAnsiTheme="minorEastAsia" w:eastAsiaTheme="minorEastAsia"/>
          <w:b/>
          <w:color w:val="auto"/>
          <w:kern w:val="0"/>
          <w:szCs w:val="24"/>
          <w:highlight w:val="none"/>
        </w:rPr>
      </w:pPr>
      <w:r>
        <w:rPr>
          <w:rFonts w:hint="eastAsia" w:cs="Arial" w:asciiTheme="minorEastAsia" w:hAnsiTheme="minorEastAsia" w:eastAsiaTheme="minorEastAsia"/>
          <w:b/>
          <w:color w:val="auto"/>
          <w:kern w:val="0"/>
          <w:szCs w:val="24"/>
          <w:highlight w:val="none"/>
        </w:rPr>
        <w:t>2.谈判小组及其成员不得有下列行为：</w:t>
      </w:r>
    </w:p>
    <w:p w14:paraId="2A5F63B6">
      <w:pPr>
        <w:pStyle w:val="392"/>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2.1确定参与本项目至评审结束前私自接触供应商；</w:t>
      </w:r>
    </w:p>
    <w:p w14:paraId="66CEED49">
      <w:pPr>
        <w:pStyle w:val="392"/>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 xml:space="preserve">2.2接受供应商提出的“超出响应文件的范围或者改变响应文件的实质性内容”的澄清、说明或者更正； </w:t>
      </w:r>
    </w:p>
    <w:p w14:paraId="41ECA2F2">
      <w:pPr>
        <w:pStyle w:val="392"/>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2.3违反评审纪律发表倾向性意见或者征询采购人的倾向性意见；</w:t>
      </w:r>
    </w:p>
    <w:p w14:paraId="2E9D98F0">
      <w:pPr>
        <w:pStyle w:val="392"/>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2.4在评审过程中擅离职守，影响评审程序正常进行的；</w:t>
      </w:r>
    </w:p>
    <w:p w14:paraId="5958B956">
      <w:pPr>
        <w:pStyle w:val="392"/>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2.5记录、复制或者带走任何评审资料；</w:t>
      </w:r>
    </w:p>
    <w:p w14:paraId="7E3C43D5">
      <w:pPr>
        <w:pStyle w:val="392"/>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2.6其他不遵守评审纪律的行为。</w:t>
      </w:r>
    </w:p>
    <w:p w14:paraId="3D52F49D">
      <w:pPr>
        <w:pStyle w:val="392"/>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谈判小组成员有2.1-2.4行为之一的，其评审意见无效，并不得获取评审劳务报酬和报销异地评审差旅费。</w:t>
      </w:r>
    </w:p>
    <w:p w14:paraId="615F8B7A">
      <w:pPr>
        <w:pStyle w:val="392"/>
        <w:spacing w:before="0"/>
        <w:ind w:firstLine="0" w:firstLineChars="0"/>
        <w:rPr>
          <w:rFonts w:asciiTheme="minorEastAsia" w:hAnsiTheme="minorEastAsia" w:eastAsiaTheme="minorEastAsia"/>
          <w:b/>
          <w:color w:val="auto"/>
          <w:highlight w:val="none"/>
        </w:rPr>
      </w:pPr>
    </w:p>
    <w:p w14:paraId="14690BBA">
      <w:pPr>
        <w:pStyle w:val="392"/>
        <w:spacing w:before="0"/>
        <w:ind w:firstLine="0" w:firstLineChars="0"/>
        <w:jc w:val="center"/>
        <w:outlineLvl w:val="1"/>
        <w:rPr>
          <w:rFonts w:cs="仿宋_GB2312" w:asciiTheme="minorEastAsia" w:hAnsiTheme="minorEastAsia" w:eastAsiaTheme="minorEastAsia"/>
          <w:b/>
          <w:color w:val="auto"/>
          <w:sz w:val="32"/>
          <w:highlight w:val="none"/>
        </w:rPr>
      </w:pPr>
      <w:r>
        <w:rPr>
          <w:rFonts w:hint="eastAsia" w:cs="仿宋_GB2312" w:asciiTheme="minorEastAsia" w:hAnsiTheme="minorEastAsia" w:eastAsiaTheme="minorEastAsia"/>
          <w:b/>
          <w:color w:val="auto"/>
          <w:sz w:val="32"/>
          <w:highlight w:val="none"/>
        </w:rPr>
        <w:t>四、评审程序</w:t>
      </w:r>
    </w:p>
    <w:p w14:paraId="1861368F">
      <w:pPr>
        <w:pStyle w:val="392"/>
        <w:spacing w:before="0"/>
        <w:ind w:firstLine="472" w:firstLineChars="196"/>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详见谈判文件“第二部分 竞争性谈判流程”。</w:t>
      </w:r>
    </w:p>
    <w:p w14:paraId="556D685B">
      <w:pPr>
        <w:pStyle w:val="392"/>
        <w:spacing w:before="0"/>
        <w:ind w:firstLine="0" w:firstLineChars="0"/>
        <w:rPr>
          <w:rFonts w:asciiTheme="minorEastAsia" w:hAnsiTheme="minorEastAsia" w:eastAsiaTheme="minorEastAsia"/>
          <w:b/>
          <w:color w:val="auto"/>
          <w:highlight w:val="none"/>
        </w:rPr>
      </w:pPr>
    </w:p>
    <w:p w14:paraId="33D77886">
      <w:pPr>
        <w:pStyle w:val="392"/>
        <w:spacing w:before="0"/>
        <w:ind w:firstLine="0" w:firstLineChars="0"/>
        <w:jc w:val="center"/>
        <w:outlineLvl w:val="1"/>
        <w:rPr>
          <w:rFonts w:cs="仿宋_GB2312" w:asciiTheme="minorEastAsia" w:hAnsiTheme="minorEastAsia" w:eastAsiaTheme="minorEastAsia"/>
          <w:b/>
          <w:color w:val="auto"/>
          <w:sz w:val="32"/>
          <w:highlight w:val="none"/>
        </w:rPr>
      </w:pPr>
      <w:r>
        <w:rPr>
          <w:rFonts w:hint="eastAsia" w:cs="仿宋_GB2312" w:asciiTheme="minorEastAsia" w:hAnsiTheme="minorEastAsia" w:eastAsiaTheme="minorEastAsia"/>
          <w:b/>
          <w:color w:val="auto"/>
          <w:sz w:val="32"/>
          <w:highlight w:val="none"/>
        </w:rPr>
        <w:t>五、评审须知</w:t>
      </w:r>
    </w:p>
    <w:p w14:paraId="4ABCBE5B">
      <w:pPr>
        <w:pStyle w:val="392"/>
        <w:spacing w:before="0"/>
        <w:ind w:firstLine="0" w:firstLineChars="0"/>
        <w:rPr>
          <w:rFonts w:cs="仿宋_GB2312" w:asciiTheme="minorEastAsia" w:hAnsiTheme="minorEastAsia" w:eastAsiaTheme="minorEastAsia"/>
          <w:b/>
          <w:color w:val="auto"/>
          <w:szCs w:val="24"/>
          <w:highlight w:val="none"/>
        </w:rPr>
      </w:pPr>
      <w:r>
        <w:rPr>
          <w:rFonts w:hint="eastAsia" w:asciiTheme="minorEastAsia" w:hAnsiTheme="minorEastAsia" w:eastAsiaTheme="minorEastAsia"/>
          <w:b/>
          <w:color w:val="auto"/>
          <w:szCs w:val="24"/>
          <w:highlight w:val="none"/>
        </w:rPr>
        <w:t>1. 响应文件的澄清</w:t>
      </w:r>
    </w:p>
    <w:p w14:paraId="02FD0C34">
      <w:pPr>
        <w:spacing w:line="360" w:lineRule="auto"/>
        <w:ind w:firstLine="48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于响应文件中含义不明确、同类问题表述不一致或者有明显文字和计算错误的内容需要供应商做出必要的澄清、说明或者补正的，谈判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补正不得超出响应文件的范围或者改变响应文件的实质性内容。</w:t>
      </w:r>
    </w:p>
    <w:p w14:paraId="3E5FFDD9">
      <w:pPr>
        <w:pStyle w:val="392"/>
        <w:spacing w:before="0"/>
        <w:ind w:firstLine="0" w:firstLineChars="0"/>
        <w:rPr>
          <w:rFonts w:cs="仿宋_GB2312" w:asciiTheme="minorEastAsia" w:hAnsiTheme="minorEastAsia" w:eastAsiaTheme="minorEastAsia"/>
          <w:b/>
          <w:color w:val="auto"/>
          <w:szCs w:val="24"/>
          <w:highlight w:val="none"/>
        </w:rPr>
      </w:pPr>
      <w:r>
        <w:rPr>
          <w:rFonts w:hint="eastAsia" w:asciiTheme="minorEastAsia" w:hAnsiTheme="minorEastAsia" w:eastAsiaTheme="minorEastAsia"/>
          <w:b/>
          <w:color w:val="auto"/>
          <w:highlight w:val="none"/>
        </w:rPr>
        <w:t>2.最后报价的修正原则</w:t>
      </w:r>
    </w:p>
    <w:p w14:paraId="61771576">
      <w:pPr>
        <w:spacing w:line="360" w:lineRule="auto"/>
        <w:ind w:firstLine="48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谈判小组对响应文件的最后报价进行审核，对发现计算、书写等错误的，按以下原则进行修正：</w:t>
      </w:r>
    </w:p>
    <w:p w14:paraId="05FFD7DD">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2.1《最后报价一览表》内容与响应文件中响应内容不一致的，以《最后报价一览表》为准;</w:t>
      </w:r>
    </w:p>
    <w:p w14:paraId="32E283C9">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2.2大写金额和小写金额不一致的，以大写金额为准;</w:t>
      </w:r>
    </w:p>
    <w:p w14:paraId="3984113A">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2.3单价金额小数点或者百分比有明显错位的，以《最后报价一览表》的总价为准，并修改单价;</w:t>
      </w:r>
    </w:p>
    <w:p w14:paraId="5492A64C">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2.4总价金额与按单价汇总金额不一致的，以单价金额计算结果为准。</w:t>
      </w:r>
    </w:p>
    <w:p w14:paraId="4A1F4ED3">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2.5同时出现两种以上不一致的，按照前款规定的顺序修正。</w:t>
      </w:r>
    </w:p>
    <w:p w14:paraId="1A80A3C0">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2.6以修正后的总价作为最后报价。</w:t>
      </w:r>
    </w:p>
    <w:p w14:paraId="0A511D4D">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bCs/>
          <w:color w:val="auto"/>
          <w:sz w:val="24"/>
          <w:highlight w:val="none"/>
        </w:rPr>
        <w:t>▲</w:t>
      </w:r>
      <w:r>
        <w:rPr>
          <w:rFonts w:hint="eastAsia" w:cs="仿宋_GB2312" w:asciiTheme="minorEastAsia" w:hAnsiTheme="minorEastAsia" w:eastAsiaTheme="minorEastAsia"/>
          <w:b/>
          <w:bCs/>
          <w:color w:val="auto"/>
          <w:sz w:val="24"/>
          <w:highlight w:val="none"/>
        </w:rPr>
        <w:t>供应商对根据修正原则修正后的最后报价不确认的，响应无效。</w:t>
      </w:r>
    </w:p>
    <w:p w14:paraId="4DB6AFE3">
      <w:pPr>
        <w:pStyle w:val="392"/>
        <w:spacing w:before="0"/>
        <w:ind w:firstLine="0" w:firstLineChars="0"/>
        <w:rPr>
          <w:rFonts w:cs="仿宋_GB2312" w:asciiTheme="minorEastAsia" w:hAnsiTheme="minorEastAsia" w:eastAsiaTheme="minorEastAsia"/>
          <w:b/>
          <w:color w:val="auto"/>
          <w:szCs w:val="24"/>
          <w:highlight w:val="none"/>
        </w:rPr>
      </w:pPr>
      <w:r>
        <w:rPr>
          <w:rFonts w:hint="eastAsia" w:asciiTheme="minorEastAsia" w:hAnsiTheme="minorEastAsia" w:eastAsiaTheme="minorEastAsia"/>
          <w:b/>
          <w:color w:val="auto"/>
          <w:highlight w:val="none"/>
        </w:rPr>
        <w:t>3.</w:t>
      </w:r>
      <w:r>
        <w:rPr>
          <w:rFonts w:hint="eastAsia" w:asciiTheme="minorEastAsia" w:hAnsiTheme="minorEastAsia" w:eastAsiaTheme="minorEastAsia"/>
          <w:b/>
          <w:color w:val="auto"/>
          <w:spacing w:val="20"/>
          <w:highlight w:val="none"/>
        </w:rPr>
        <w:t>响应无效</w:t>
      </w:r>
    </w:p>
    <w:p w14:paraId="33B3C45B">
      <w:pPr>
        <w:pStyle w:val="23"/>
        <w:spacing w:line="360" w:lineRule="auto"/>
        <w:ind w:firstLine="600" w:firstLineChars="250"/>
        <w:rPr>
          <w:rFonts w:asciiTheme="minorEastAsia" w:hAnsiTheme="minorEastAsia" w:eastAsiaTheme="minorEastAsia"/>
          <w:color w:val="auto"/>
          <w:szCs w:val="21"/>
          <w:highlight w:val="none"/>
        </w:rPr>
      </w:pPr>
      <w:r>
        <w:rPr>
          <w:rFonts w:hint="eastAsia" w:cs="仿宋_GB2312" w:asciiTheme="minorEastAsia" w:hAnsiTheme="minorEastAsia" w:eastAsiaTheme="minorEastAsia"/>
          <w:color w:val="auto"/>
          <w:szCs w:val="21"/>
          <w:highlight w:val="none"/>
        </w:rPr>
        <w:t>有下列情况之一的，响应无效</w:t>
      </w:r>
      <w:r>
        <w:rPr>
          <w:rFonts w:hint="eastAsia" w:asciiTheme="minorEastAsia" w:hAnsiTheme="minorEastAsia" w:eastAsiaTheme="minorEastAsia"/>
          <w:color w:val="auto"/>
          <w:szCs w:val="21"/>
          <w:highlight w:val="none"/>
        </w:rPr>
        <w:t>：</w:t>
      </w:r>
    </w:p>
    <w:p w14:paraId="02E1958A">
      <w:pPr>
        <w:spacing w:line="360" w:lineRule="auto"/>
        <w:ind w:firstLine="480" w:firstLineChars="200"/>
        <w:rPr>
          <w:rFonts w:cs="仿宋_GB2312"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highlight w:val="none"/>
        </w:rPr>
        <w:t>3.1</w:t>
      </w:r>
      <w:r>
        <w:rPr>
          <w:rFonts w:hint="eastAsia" w:cs="仿宋_GB2312" w:asciiTheme="minorEastAsia" w:hAnsiTheme="minorEastAsia" w:eastAsiaTheme="minorEastAsia"/>
          <w:color w:val="auto"/>
          <w:sz w:val="24"/>
          <w:szCs w:val="21"/>
          <w:highlight w:val="none"/>
        </w:rPr>
        <w:t>单位负责人为同一人或者存在直接控股、管理关系的不同供应商参加同一合同项下的政府采购活动的（均无效）；</w:t>
      </w:r>
    </w:p>
    <w:p w14:paraId="38ADED88">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3.2为采购项目提供整体设计、规范编制或者项目管理、监理、检测等服务的供应商再参加该采购项目的其他采购活动的； </w:t>
      </w:r>
    </w:p>
    <w:p w14:paraId="4B536421">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3.3供应商不具备谈判文件中规定的资格要求的（供应商未提供有效的资格证明文件的，视为供应商不具备谈判文件中规定的资格要求）；</w:t>
      </w:r>
    </w:p>
    <w:p w14:paraId="1921C639">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3.4如以联合体形式参加政府采购活动的，联合协议不符合谈判文件规定的联合协议要求的；</w:t>
      </w:r>
    </w:p>
    <w:p w14:paraId="3CA27E9D">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3.5响应文件未按谈判文件的澄清、修改的内容编制，又不符合实质性要求的；</w:t>
      </w:r>
    </w:p>
    <w:p w14:paraId="6CB721D4">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3.6响应文件组成漏项，内容不全或内容字迹模糊辨认不清的；</w:t>
      </w:r>
    </w:p>
    <w:p w14:paraId="066EE276">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3.7响应文件中法人授权书所载内容与本项目内容有异的；</w:t>
      </w:r>
    </w:p>
    <w:p w14:paraId="7D8EE3FD">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3.8响应文件未按照谈判文件要求签署、盖章的；</w:t>
      </w:r>
    </w:p>
    <w:p w14:paraId="5C48A1A0">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3.9</w:t>
      </w:r>
      <w:r>
        <w:rPr>
          <w:rFonts w:hint="eastAsia" w:ascii="宋体" w:hAnsi="宋体" w:cs="宋体"/>
          <w:color w:val="auto"/>
          <w:kern w:val="0"/>
          <w:sz w:val="24"/>
          <w:highlight w:val="none"/>
        </w:rPr>
        <w:t>采购人拟采购的产品属于政府强制采购的节能产品品目清单范围的，供应商相应的响应产品未获得国家确定的认证机构出具的、处于有效期之内的节能产品认证证书的；</w:t>
      </w:r>
    </w:p>
    <w:p w14:paraId="508DCAF2">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3.10响应文件含有采购人不能接受的附加条件的；</w:t>
      </w:r>
    </w:p>
    <w:p w14:paraId="2A19A210">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3.11响应文件中承诺的响应有效期少于谈判文件中载明的响应有效期的；</w:t>
      </w:r>
    </w:p>
    <w:p w14:paraId="4F1BA052">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3.12供应商所投内容不符合谈判文件中实质性要求的；</w:t>
      </w:r>
    </w:p>
    <w:p w14:paraId="3E373B4A">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3.13所提交的《最后报价一览表》中出现不是唯一的、有选择性的报价的;</w:t>
      </w:r>
    </w:p>
    <w:p w14:paraId="5A9A4F7C">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3.14最后报价高于本项目采购预算或者最高限价的;</w:t>
      </w:r>
    </w:p>
    <w:p w14:paraId="69753297">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3.15《最后报价一览表》填写不完整或字迹不能辨认或有漏项的；</w:t>
      </w:r>
    </w:p>
    <w:p w14:paraId="0912537B">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3.16供应商对根据修正原则修正后的最后报价不确认的；</w:t>
      </w:r>
    </w:p>
    <w:p w14:paraId="3F46AA52">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3.17供应商提供虚假材料响应的（包括但不限于以下情节）；</w:t>
      </w:r>
    </w:p>
    <w:p w14:paraId="739F4AE7">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3.17.1使用伪造、变造的许可证件；</w:t>
      </w:r>
    </w:p>
    <w:p w14:paraId="5493C7BA">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3.17.2提供虚假的财务状况或者业绩；</w:t>
      </w:r>
    </w:p>
    <w:p w14:paraId="286257C6">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3.17.3提供虚假的项目负责人或者主要技术人员简历、劳动关系证明；</w:t>
      </w:r>
    </w:p>
    <w:p w14:paraId="59315A03">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3.17.4提供虚假的信用状况；</w:t>
      </w:r>
    </w:p>
    <w:p w14:paraId="71BBDB4F">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3.17.5其他弄虚作假的行为。</w:t>
      </w:r>
    </w:p>
    <w:p w14:paraId="1915E408">
      <w:pPr>
        <w:spacing w:line="360" w:lineRule="auto"/>
        <w:ind w:firstLine="48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3.18供应商有恶意串通、妨碍其他供应商的竞争行为、损害采购人或者其他供应商的合法权益情形的。</w:t>
      </w:r>
    </w:p>
    <w:p w14:paraId="3C756421">
      <w:pPr>
        <w:spacing w:line="360" w:lineRule="auto"/>
        <w:ind w:firstLine="48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有下列情形之一的，属于或视为恶意串通，其响应无效：</w:t>
      </w:r>
    </w:p>
    <w:p w14:paraId="6CDDF0CA">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3.18.1供应商直接或者间接从采购人或者采购代理机构处获得其他供应商的相关情况并修改其响应文件；</w:t>
      </w:r>
    </w:p>
    <w:p w14:paraId="2B0034EB">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3.18.2供应商按照采购人或者采购代理机构的授意撤换、修改投标文件或者响应文件；</w:t>
      </w:r>
    </w:p>
    <w:p w14:paraId="2DF9CAEA">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3.18.3供应商之间协商报价、技术方案等投标文件或者响应文件的实质性内容；</w:t>
      </w:r>
    </w:p>
    <w:p w14:paraId="1EEBE4B9">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3.18.4属于同一集团、协会、商会等组织成员的供应商按照该组织要求协同参加政府采购活动；</w:t>
      </w:r>
    </w:p>
    <w:p w14:paraId="060E040A">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3.18.5供应商之间事先约定由某一特定供应商中标、成交；</w:t>
      </w:r>
    </w:p>
    <w:p w14:paraId="027BB2D0">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3.18.6供应商之间商定部分供应商放弃参加政府采购活动或者放弃中标、成交；</w:t>
      </w:r>
    </w:p>
    <w:p w14:paraId="70E0D853">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3.18.7供应商与采购人或者采购代理机构之间、供应商相互之间，为谋求特定供应商中标、成交或者排斥其他供应商的其他串通行为。</w:t>
      </w:r>
    </w:p>
    <w:p w14:paraId="78903C7A">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3.18.8不同供应商的响应文件由同一单位或者个人编制；</w:t>
      </w:r>
    </w:p>
    <w:p w14:paraId="79E0FF60">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3.18.9不同供应商委托同一单位或者个人办理响应事宜；</w:t>
      </w:r>
    </w:p>
    <w:p w14:paraId="3159A568">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3.18.10不同供应商的响应文件载明的项目管理成员或者联系人员为同一人；</w:t>
      </w:r>
    </w:p>
    <w:p w14:paraId="1AD65CDF">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3.18.11不同供应商的响应文件异常一致或者最后报价呈规律性差异。</w:t>
      </w:r>
    </w:p>
    <w:p w14:paraId="4B6EFF42">
      <w:pPr>
        <w:spacing w:line="360" w:lineRule="auto"/>
        <w:ind w:firstLine="482" w:firstLineChars="200"/>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3.19供应商仅提交备份响应文件，没有在电子交易平台传输提交响应文件的，响应无效；</w:t>
      </w:r>
    </w:p>
    <w:p w14:paraId="7E93961D">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3.20法律、法规、规章（适用本市的）及省级以上规范性文件（适用本市的）规定的其他无效情形。</w:t>
      </w:r>
    </w:p>
    <w:p w14:paraId="7B5FAEB0">
      <w:pPr>
        <w:pStyle w:val="392"/>
        <w:spacing w:before="0"/>
        <w:ind w:firstLine="0" w:firstLineChars="0"/>
        <w:rPr>
          <w:rFonts w:asciiTheme="minorEastAsia" w:hAnsiTheme="minorEastAsia" w:eastAsiaTheme="minorEastAsia"/>
          <w:b/>
          <w:color w:val="auto"/>
          <w:szCs w:val="24"/>
          <w:highlight w:val="none"/>
        </w:rPr>
      </w:pPr>
      <w:r>
        <w:rPr>
          <w:rFonts w:hint="eastAsia" w:asciiTheme="minorEastAsia" w:hAnsiTheme="minorEastAsia" w:eastAsiaTheme="minorEastAsia"/>
          <w:b/>
          <w:color w:val="auto"/>
          <w:szCs w:val="24"/>
          <w:highlight w:val="none"/>
        </w:rPr>
        <w:t>4. 重新开展采购活动</w:t>
      </w:r>
    </w:p>
    <w:p w14:paraId="23369235">
      <w:pPr>
        <w:spacing w:line="360" w:lineRule="auto"/>
        <w:ind w:firstLine="407" w:firstLineChars="194"/>
        <w:rPr>
          <w:rFonts w:asciiTheme="minorEastAsia" w:hAnsiTheme="minorEastAsia" w:eastAsiaTheme="minorEastAsia"/>
          <w:color w:val="auto"/>
          <w:sz w:val="24"/>
          <w:szCs w:val="21"/>
          <w:highlight w:val="none"/>
        </w:rPr>
      </w:pPr>
      <w:r>
        <w:rPr>
          <w:rFonts w:hint="eastAsia" w:cs="Arial" w:asciiTheme="minorEastAsia" w:hAnsiTheme="minorEastAsia" w:eastAsiaTheme="minorEastAsia"/>
          <w:color w:val="auto"/>
          <w:szCs w:val="21"/>
          <w:highlight w:val="none"/>
        </w:rPr>
        <w:t xml:space="preserve"> </w:t>
      </w:r>
      <w:r>
        <w:rPr>
          <w:rFonts w:hint="eastAsia" w:asciiTheme="minorEastAsia" w:hAnsiTheme="minorEastAsia" w:eastAsiaTheme="minorEastAsia"/>
          <w:color w:val="auto"/>
          <w:sz w:val="24"/>
          <w:szCs w:val="21"/>
          <w:highlight w:val="none"/>
        </w:rPr>
        <w:t>出现下列情形之一的，采购代理机构应当终止竞争性谈判采购活动，通过电子交易平台发布项目终止公告并说明原因，重新开展采购活动：</w:t>
      </w:r>
    </w:p>
    <w:p w14:paraId="62657707">
      <w:pPr>
        <w:spacing w:line="360" w:lineRule="auto"/>
        <w:ind w:firstLine="480" w:firstLineChars="200"/>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（1）因情况变化，不再符合规定的竞争性谈判采购方式适用情形的；</w:t>
      </w:r>
    </w:p>
    <w:p w14:paraId="287C2973">
      <w:pPr>
        <w:spacing w:line="360" w:lineRule="auto"/>
        <w:ind w:firstLine="480" w:firstLineChars="200"/>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（2）出现影响采购公正的违法、违规行为的；</w:t>
      </w:r>
    </w:p>
    <w:p w14:paraId="40C0CD1A">
      <w:pPr>
        <w:spacing w:line="360" w:lineRule="auto"/>
        <w:ind w:firstLine="480" w:firstLineChars="200"/>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（3）在采购过程中符合竞争要求的供应商或者报价未超过采购预算的供应商不足3家的，但《政府采购非招标采购方式管理办法》第二十七条第二款规定的情形除外。</w:t>
      </w:r>
    </w:p>
    <w:p w14:paraId="65CA7B18">
      <w:pPr>
        <w:pStyle w:val="392"/>
        <w:spacing w:before="0"/>
        <w:ind w:firstLine="0" w:firstLineChars="0"/>
        <w:rPr>
          <w:rFonts w:asciiTheme="minorEastAsia" w:hAnsiTheme="minorEastAsia" w:eastAsiaTheme="minorEastAsia"/>
          <w:b/>
          <w:color w:val="auto"/>
          <w:szCs w:val="24"/>
          <w:highlight w:val="none"/>
        </w:rPr>
      </w:pPr>
      <w:r>
        <w:rPr>
          <w:rFonts w:hint="eastAsia" w:asciiTheme="minorEastAsia" w:hAnsiTheme="minorEastAsia" w:eastAsiaTheme="minorEastAsia"/>
          <w:b/>
          <w:color w:val="auto"/>
          <w:szCs w:val="24"/>
          <w:highlight w:val="none"/>
        </w:rPr>
        <w:t>5. 终止采购活动</w:t>
      </w:r>
    </w:p>
    <w:p w14:paraId="25D67D7C">
      <w:pPr>
        <w:spacing w:line="360" w:lineRule="auto"/>
        <w:ind w:firstLine="465" w:firstLineChars="194"/>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在采购活动中因重大变故，采购任务取消的，采购代理机构将终止采购活动，通过电子交易平台通知所有参加采购活动的供应商，并将项目实施情况和采购任务取消原因报送本级财政部门。</w:t>
      </w:r>
    </w:p>
    <w:p w14:paraId="187498C7">
      <w:pPr>
        <w:spacing w:line="360" w:lineRule="auto"/>
        <w:rPr>
          <w:rFonts w:cs="仿宋_GB2312" w:asciiTheme="minorEastAsia" w:hAnsiTheme="minorEastAsia" w:eastAsiaTheme="minorEastAsia"/>
          <w:color w:val="auto"/>
          <w:sz w:val="24"/>
          <w:highlight w:val="none"/>
        </w:rPr>
      </w:pPr>
      <w:r>
        <w:rPr>
          <w:rFonts w:asciiTheme="minorEastAsia" w:hAnsiTheme="minorEastAsia" w:eastAsiaTheme="minorEastAsia"/>
          <w:b/>
          <w:color w:val="auto"/>
          <w:sz w:val="24"/>
          <w:highlight w:val="none"/>
        </w:rPr>
        <w:t xml:space="preserve">6. </w:t>
      </w:r>
      <w:r>
        <w:rPr>
          <w:rFonts w:hint="eastAsia" w:cs="仿宋_GB2312" w:asciiTheme="minorEastAsia" w:hAnsiTheme="minorEastAsia" w:eastAsiaTheme="minorEastAsia"/>
          <w:b/>
          <w:color w:val="auto"/>
          <w:sz w:val="24"/>
          <w:highlight w:val="none"/>
        </w:rPr>
        <w:t>采购代理机构有权对谈判小组各成员的评审情况和评审意见进行合理性和合规性审查</w:t>
      </w:r>
      <w:r>
        <w:rPr>
          <w:rFonts w:hint="eastAsia" w:cs="仿宋_GB2312" w:asciiTheme="minorEastAsia" w:hAnsiTheme="minorEastAsia" w:eastAsiaTheme="minorEastAsia"/>
          <w:color w:val="auto"/>
          <w:sz w:val="24"/>
          <w:highlight w:val="none"/>
        </w:rPr>
        <w:t>，如发现谈判小组成员的评审意见带有明显倾向性，或不按规定程序和标准评审，谈判小组成员应进行书面澄清和说明；谈判小组成员拒不接受采购代理机构审查的，采购代理机构将向同级政府采购监督管理部门报告并予以处理。</w:t>
      </w:r>
    </w:p>
    <w:p w14:paraId="4AD67251">
      <w:pPr>
        <w:pStyle w:val="392"/>
        <w:spacing w:before="0"/>
        <w:ind w:firstLine="0" w:firstLineChars="0"/>
        <w:rPr>
          <w:rFonts w:cs="仿宋_GB2312" w:asciiTheme="minorEastAsia" w:hAnsiTheme="minorEastAsia" w:eastAsiaTheme="minorEastAsia"/>
          <w:b/>
          <w:color w:val="auto"/>
          <w:highlight w:val="none"/>
        </w:rPr>
      </w:pPr>
    </w:p>
    <w:p w14:paraId="0F9D112C">
      <w:pPr>
        <w:snapToGrid w:val="0"/>
        <w:spacing w:line="360" w:lineRule="auto"/>
        <w:ind w:left="120" w:leftChars="57" w:firstLine="482" w:firstLineChars="150"/>
        <w:jc w:val="center"/>
        <w:outlineLvl w:val="1"/>
        <w:rPr>
          <w:rFonts w:cs="仿宋_GB2312" w:asciiTheme="minorEastAsia" w:hAnsiTheme="minorEastAsia" w:eastAsiaTheme="minorEastAsia"/>
          <w:b/>
          <w:color w:val="auto"/>
          <w:sz w:val="32"/>
          <w:highlight w:val="none"/>
        </w:rPr>
      </w:pPr>
      <w:r>
        <w:rPr>
          <w:rFonts w:hint="eastAsia" w:cs="仿宋_GB2312" w:asciiTheme="minorEastAsia" w:hAnsiTheme="minorEastAsia" w:eastAsiaTheme="minorEastAsia"/>
          <w:b/>
          <w:color w:val="auto"/>
          <w:sz w:val="32"/>
          <w:highlight w:val="none"/>
        </w:rPr>
        <w:t>六、评审过程的保密与录像</w:t>
      </w:r>
    </w:p>
    <w:p w14:paraId="5D8C22FC">
      <w:pPr>
        <w:widowControl/>
        <w:spacing w:line="360" w:lineRule="auto"/>
        <w:ind w:firstLine="482" w:firstLineChars="20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b/>
          <w:color w:val="auto"/>
          <w:sz w:val="24"/>
          <w:highlight w:val="none"/>
        </w:rPr>
        <w:t>1.保密。</w:t>
      </w:r>
      <w:r>
        <w:rPr>
          <w:rFonts w:hint="eastAsia" w:cs="仿宋_GB2312" w:asciiTheme="minorEastAsia" w:hAnsiTheme="minorEastAsia" w:eastAsiaTheme="minorEastAsia"/>
          <w:color w:val="auto"/>
          <w:sz w:val="24"/>
          <w:highlight w:val="none"/>
        </w:rPr>
        <w:t>评审活动在严格保密的情况下进行。评审过程中凡是与响应文件评审和比较、成交人推荐等评审有关的情况，以及涉及国家秘密和商业秘密等信息，谈判小组成员、采购人和采购代理机构工作人员、相关监督人员等与评审有关的人员应当予以保密。</w:t>
      </w:r>
    </w:p>
    <w:p w14:paraId="749FAE71">
      <w:pPr>
        <w:widowControl/>
        <w:spacing w:line="360" w:lineRule="auto"/>
        <w:ind w:firstLine="482" w:firstLineChars="20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b/>
          <w:color w:val="auto"/>
          <w:sz w:val="24"/>
          <w:highlight w:val="none"/>
        </w:rPr>
        <w:t>2.录音录像。</w:t>
      </w:r>
      <w:r>
        <w:rPr>
          <w:rFonts w:hint="eastAsia" w:cs="仿宋_GB2312" w:asciiTheme="minorEastAsia" w:hAnsiTheme="minorEastAsia" w:eastAsiaTheme="minorEastAsia"/>
          <w:color w:val="auto"/>
          <w:sz w:val="24"/>
          <w:highlight w:val="none"/>
        </w:rPr>
        <w:t>采购代理机构对评审工作现场进行全过程录音录像，录音录像资料作为采购项目文件随其他文件一并存档。</w:t>
      </w:r>
    </w:p>
    <w:p w14:paraId="47356EF6">
      <w:pPr>
        <w:widowControl/>
        <w:adjustRightInd/>
        <w:jc w:val="left"/>
        <w:rPr>
          <w:rFonts w:cs="仿宋_GB2312" w:asciiTheme="minorEastAsia" w:hAnsiTheme="minorEastAsia" w:eastAsiaTheme="minorEastAsia"/>
          <w:b/>
          <w:color w:val="auto"/>
          <w:sz w:val="36"/>
          <w:szCs w:val="36"/>
          <w:highlight w:val="none"/>
        </w:rPr>
      </w:pPr>
      <w:r>
        <w:rPr>
          <w:rFonts w:cs="仿宋_GB2312" w:asciiTheme="minorEastAsia" w:hAnsiTheme="minorEastAsia" w:eastAsiaTheme="minorEastAsia"/>
          <w:b/>
          <w:color w:val="auto"/>
          <w:sz w:val="36"/>
          <w:szCs w:val="36"/>
          <w:highlight w:val="none"/>
        </w:rPr>
        <w:br w:type="page"/>
      </w:r>
    </w:p>
    <w:p w14:paraId="4119325D">
      <w:pPr>
        <w:spacing w:line="360" w:lineRule="auto"/>
        <w:jc w:val="center"/>
        <w:outlineLvl w:val="0"/>
        <w:rPr>
          <w:rFonts w:cs="仿宋_GB2312" w:asciiTheme="minorEastAsia" w:hAnsiTheme="minorEastAsia" w:eastAsiaTheme="minorEastAsia"/>
          <w:b/>
          <w:color w:val="auto"/>
          <w:sz w:val="36"/>
          <w:szCs w:val="36"/>
          <w:highlight w:val="none"/>
        </w:rPr>
      </w:pPr>
      <w:bookmarkStart w:id="66" w:name="_Toc181265286"/>
      <w:r>
        <w:rPr>
          <w:rFonts w:hint="eastAsia" w:cs="仿宋_GB2312" w:asciiTheme="minorEastAsia" w:hAnsiTheme="minorEastAsia" w:eastAsiaTheme="minorEastAsia"/>
          <w:b/>
          <w:color w:val="auto"/>
          <w:sz w:val="36"/>
          <w:szCs w:val="36"/>
          <w:highlight w:val="none"/>
        </w:rPr>
        <w:t>第六部分</w:t>
      </w:r>
      <w:bookmarkEnd w:id="65"/>
      <w:r>
        <w:rPr>
          <w:rFonts w:hint="eastAsia" w:cs="仿宋_GB2312" w:asciiTheme="minorEastAsia" w:hAnsiTheme="minorEastAsia" w:eastAsiaTheme="minorEastAsia"/>
          <w:b/>
          <w:color w:val="auto"/>
          <w:sz w:val="36"/>
          <w:szCs w:val="36"/>
          <w:highlight w:val="none"/>
        </w:rPr>
        <w:t xml:space="preserve">  拟签订的合同文本</w:t>
      </w:r>
      <w:bookmarkEnd w:id="66"/>
    </w:p>
    <w:p w14:paraId="32DDB838">
      <w:pPr>
        <w:rPr>
          <w:rFonts w:ascii="宋体" w:hAnsi="宋体" w:cs="宋体"/>
          <w:b/>
          <w:color w:val="auto"/>
          <w:sz w:val="24"/>
          <w:highlight w:val="none"/>
        </w:rPr>
      </w:pPr>
      <w:bookmarkStart w:id="67" w:name="第五部分"/>
      <w:bookmarkStart w:id="68" w:name="_Toc86217003"/>
      <w:r>
        <w:rPr>
          <w:rFonts w:ascii="宋体" w:hAnsi="宋体" w:cs="宋体"/>
          <w:b/>
          <w:color w:val="auto"/>
          <w:sz w:val="24"/>
          <w:highlight w:val="none"/>
        </w:rPr>
        <w:br w:type="page"/>
      </w:r>
    </w:p>
    <w:p w14:paraId="273AF457">
      <w:pPr>
        <w:spacing w:line="480" w:lineRule="auto"/>
        <w:jc w:val="center"/>
        <w:rPr>
          <w:rFonts w:ascii="宋体" w:hAnsi="宋体" w:cs="宋体"/>
          <w:b/>
          <w:color w:val="auto"/>
          <w:sz w:val="24"/>
          <w:highlight w:val="none"/>
        </w:rPr>
      </w:pPr>
    </w:p>
    <w:p w14:paraId="7C7770C2">
      <w:pPr>
        <w:spacing w:line="360" w:lineRule="auto"/>
        <w:rPr>
          <w:b/>
          <w:bCs/>
          <w:color w:val="auto"/>
          <w:sz w:val="30"/>
          <w:szCs w:val="30"/>
          <w:highlight w:val="none"/>
        </w:rPr>
      </w:pPr>
      <w:r>
        <w:rPr>
          <w:rFonts w:hAnsi="宋体"/>
          <w:b/>
          <w:color w:val="auto"/>
          <w:sz w:val="32"/>
          <w:szCs w:val="32"/>
          <w:highlight w:val="none"/>
        </w:rPr>
        <w:t>（ＧＦ－</w:t>
      </w:r>
      <w:r>
        <w:rPr>
          <w:b/>
          <w:color w:val="auto"/>
          <w:sz w:val="32"/>
          <w:szCs w:val="32"/>
          <w:highlight w:val="none"/>
        </w:rPr>
        <w:t>2012</w:t>
      </w:r>
      <w:r>
        <w:rPr>
          <w:rFonts w:hAnsi="宋体"/>
          <w:b/>
          <w:color w:val="auto"/>
          <w:sz w:val="32"/>
          <w:szCs w:val="32"/>
          <w:highlight w:val="none"/>
        </w:rPr>
        <w:t>－</w:t>
      </w:r>
      <w:r>
        <w:rPr>
          <w:b/>
          <w:color w:val="auto"/>
          <w:sz w:val="32"/>
          <w:szCs w:val="32"/>
          <w:highlight w:val="none"/>
        </w:rPr>
        <w:t>0202</w:t>
      </w:r>
      <w:r>
        <w:rPr>
          <w:rFonts w:hAnsi="宋体"/>
          <w:b/>
          <w:color w:val="auto"/>
          <w:sz w:val="32"/>
          <w:szCs w:val="32"/>
          <w:highlight w:val="none"/>
        </w:rPr>
        <w:t>）</w:t>
      </w:r>
    </w:p>
    <w:p w14:paraId="4F7C6C5D">
      <w:pPr>
        <w:spacing w:line="360" w:lineRule="auto"/>
        <w:jc w:val="center"/>
        <w:rPr>
          <w:b/>
          <w:bCs/>
          <w:color w:val="auto"/>
          <w:sz w:val="52"/>
          <w:szCs w:val="52"/>
          <w:highlight w:val="none"/>
        </w:rPr>
      </w:pPr>
    </w:p>
    <w:p w14:paraId="36E62AC8">
      <w:pPr>
        <w:spacing w:line="360" w:lineRule="auto"/>
        <w:jc w:val="center"/>
        <w:rPr>
          <w:b/>
          <w:bCs/>
          <w:color w:val="auto"/>
          <w:sz w:val="48"/>
          <w:szCs w:val="48"/>
          <w:highlight w:val="none"/>
        </w:rPr>
      </w:pPr>
    </w:p>
    <w:p w14:paraId="6F9A8FDF">
      <w:pPr>
        <w:spacing w:line="360" w:lineRule="auto"/>
        <w:jc w:val="center"/>
        <w:rPr>
          <w:b/>
          <w:bCs/>
          <w:color w:val="auto"/>
          <w:sz w:val="48"/>
          <w:szCs w:val="48"/>
          <w:highlight w:val="none"/>
        </w:rPr>
      </w:pPr>
    </w:p>
    <w:p w14:paraId="55C95478">
      <w:pPr>
        <w:spacing w:line="360" w:lineRule="auto"/>
        <w:jc w:val="center"/>
        <w:rPr>
          <w:b/>
          <w:bCs/>
          <w:color w:val="auto"/>
          <w:sz w:val="52"/>
          <w:szCs w:val="52"/>
          <w:highlight w:val="none"/>
        </w:rPr>
      </w:pPr>
      <w:r>
        <w:rPr>
          <w:rFonts w:hAnsi="宋体"/>
          <w:b/>
          <w:bCs/>
          <w:color w:val="auto"/>
          <w:sz w:val="52"/>
          <w:szCs w:val="52"/>
          <w:highlight w:val="none"/>
        </w:rPr>
        <w:t>建设工程监理合同</w:t>
      </w:r>
    </w:p>
    <w:p w14:paraId="2B36B5A8">
      <w:pPr>
        <w:spacing w:line="360" w:lineRule="auto"/>
        <w:jc w:val="center"/>
        <w:rPr>
          <w:bCs/>
          <w:color w:val="auto"/>
          <w:sz w:val="48"/>
          <w:szCs w:val="48"/>
          <w:highlight w:val="none"/>
        </w:rPr>
      </w:pPr>
    </w:p>
    <w:p w14:paraId="4F97F9A4">
      <w:pPr>
        <w:spacing w:line="360" w:lineRule="auto"/>
        <w:jc w:val="center"/>
        <w:rPr>
          <w:b/>
          <w:bCs/>
          <w:color w:val="auto"/>
          <w:sz w:val="24"/>
          <w:highlight w:val="none"/>
        </w:rPr>
      </w:pPr>
    </w:p>
    <w:p w14:paraId="7666EA31">
      <w:pPr>
        <w:spacing w:line="360" w:lineRule="auto"/>
        <w:jc w:val="center"/>
        <w:rPr>
          <w:b/>
          <w:bCs/>
          <w:color w:val="auto"/>
          <w:sz w:val="24"/>
          <w:highlight w:val="none"/>
        </w:rPr>
      </w:pPr>
    </w:p>
    <w:p w14:paraId="36531B86">
      <w:pPr>
        <w:spacing w:line="360" w:lineRule="auto"/>
        <w:jc w:val="center"/>
        <w:rPr>
          <w:b/>
          <w:bCs/>
          <w:color w:val="auto"/>
          <w:sz w:val="24"/>
          <w:highlight w:val="none"/>
        </w:rPr>
      </w:pPr>
    </w:p>
    <w:p w14:paraId="5064C850">
      <w:pPr>
        <w:spacing w:line="360" w:lineRule="auto"/>
        <w:rPr>
          <w:b/>
          <w:bCs/>
          <w:color w:val="auto"/>
          <w:sz w:val="24"/>
          <w:highlight w:val="none"/>
        </w:rPr>
      </w:pPr>
    </w:p>
    <w:p w14:paraId="3AF33ED0">
      <w:pPr>
        <w:spacing w:line="360" w:lineRule="auto"/>
        <w:rPr>
          <w:b/>
          <w:bCs/>
          <w:color w:val="auto"/>
          <w:sz w:val="24"/>
          <w:highlight w:val="none"/>
        </w:rPr>
      </w:pPr>
    </w:p>
    <w:p w14:paraId="41115110">
      <w:pPr>
        <w:spacing w:line="360" w:lineRule="auto"/>
        <w:rPr>
          <w:b/>
          <w:bCs/>
          <w:color w:val="auto"/>
          <w:sz w:val="24"/>
          <w:highlight w:val="none"/>
        </w:rPr>
      </w:pPr>
    </w:p>
    <w:p w14:paraId="6B14B39C">
      <w:pPr>
        <w:spacing w:line="360" w:lineRule="auto"/>
        <w:jc w:val="center"/>
        <w:rPr>
          <w:b/>
          <w:bCs/>
          <w:color w:val="auto"/>
          <w:sz w:val="24"/>
          <w:highlight w:val="none"/>
        </w:rPr>
      </w:pPr>
    </w:p>
    <w:p w14:paraId="105ECA90">
      <w:pPr>
        <w:spacing w:line="360" w:lineRule="auto"/>
        <w:jc w:val="center"/>
        <w:rPr>
          <w:b/>
          <w:bCs/>
          <w:color w:val="auto"/>
          <w:sz w:val="24"/>
          <w:highlight w:val="none"/>
        </w:rPr>
      </w:pPr>
    </w:p>
    <w:p w14:paraId="0B4E253A">
      <w:pPr>
        <w:spacing w:line="360" w:lineRule="auto"/>
        <w:jc w:val="center"/>
        <w:rPr>
          <w:b/>
          <w:bCs/>
          <w:color w:val="auto"/>
          <w:sz w:val="24"/>
          <w:highlight w:val="none"/>
        </w:rPr>
      </w:pPr>
    </w:p>
    <w:p w14:paraId="4E74A32B">
      <w:pPr>
        <w:spacing w:line="360" w:lineRule="auto"/>
        <w:jc w:val="center"/>
        <w:rPr>
          <w:b/>
          <w:bCs/>
          <w:color w:val="auto"/>
          <w:sz w:val="24"/>
          <w:highlight w:val="none"/>
        </w:rPr>
      </w:pPr>
    </w:p>
    <w:p w14:paraId="0E80556D">
      <w:pPr>
        <w:spacing w:line="360" w:lineRule="auto"/>
        <w:jc w:val="both"/>
        <w:rPr>
          <w:b/>
          <w:bCs/>
          <w:color w:val="auto"/>
          <w:sz w:val="24"/>
          <w:highlight w:val="none"/>
        </w:rPr>
      </w:pPr>
    </w:p>
    <w:p w14:paraId="0FA64AD9">
      <w:pPr>
        <w:spacing w:line="360" w:lineRule="auto"/>
        <w:rPr>
          <w:b/>
          <w:bCs/>
          <w:color w:val="auto"/>
          <w:sz w:val="24"/>
          <w:highlight w:val="none"/>
        </w:rPr>
      </w:pPr>
    </w:p>
    <w:p w14:paraId="757EFF29">
      <w:pPr>
        <w:spacing w:line="360" w:lineRule="auto"/>
        <w:rPr>
          <w:b/>
          <w:bCs/>
          <w:color w:val="auto"/>
          <w:sz w:val="24"/>
          <w:highlight w:val="none"/>
        </w:rPr>
      </w:pPr>
    </w:p>
    <w:p w14:paraId="753F989C">
      <w:pPr>
        <w:spacing w:line="360" w:lineRule="auto"/>
        <w:rPr>
          <w:b/>
          <w:bCs/>
          <w:color w:val="auto"/>
          <w:sz w:val="24"/>
          <w:highlight w:val="none"/>
        </w:rPr>
      </w:pPr>
    </w:p>
    <w:p w14:paraId="39FE8F4C">
      <w:pPr>
        <w:jc w:val="center"/>
        <w:rPr>
          <w:b/>
          <w:color w:val="auto"/>
          <w:highlight w:val="none"/>
        </w:rPr>
      </w:pPr>
      <w:r>
        <w:rPr>
          <w:b/>
          <w:bCs/>
          <w:color w:val="auto"/>
          <w:sz w:val="32"/>
          <w:szCs w:val="32"/>
          <w:highlight w:val="none"/>
        </w:rPr>
        <w:t xml:space="preserve">  </w:t>
      </w:r>
      <w:r>
        <w:rPr>
          <w:rFonts w:hAnsi="宋体"/>
          <w:b/>
          <w:bCs/>
          <w:color w:val="auto"/>
          <w:sz w:val="32"/>
          <w:szCs w:val="32"/>
          <w:highlight w:val="none"/>
        </w:rPr>
        <w:t>住房和城乡建设部</w:t>
      </w:r>
    </w:p>
    <w:p w14:paraId="43A45EAB">
      <w:pPr>
        <w:jc w:val="center"/>
        <w:rPr>
          <w:b/>
          <w:color w:val="auto"/>
          <w:sz w:val="32"/>
          <w:szCs w:val="32"/>
          <w:highlight w:val="none"/>
        </w:rPr>
      </w:pPr>
      <w:r>
        <w:rPr>
          <w:b/>
          <w:color w:val="auto"/>
          <w:highlight w:val="none"/>
        </w:rPr>
        <w:t xml:space="preserve">                                               </w:t>
      </w:r>
      <w:r>
        <w:rPr>
          <w:rFonts w:hAnsi="宋体"/>
          <w:b/>
          <w:color w:val="auto"/>
          <w:sz w:val="32"/>
          <w:szCs w:val="32"/>
          <w:highlight w:val="none"/>
        </w:rPr>
        <w:t>制定</w:t>
      </w:r>
    </w:p>
    <w:p w14:paraId="30616065">
      <w:pPr>
        <w:jc w:val="center"/>
        <w:rPr>
          <w:b/>
          <w:color w:val="auto"/>
          <w:highlight w:val="none"/>
        </w:rPr>
      </w:pPr>
      <w:r>
        <w:rPr>
          <w:b/>
          <w:bCs/>
          <w:color w:val="auto"/>
          <w:sz w:val="32"/>
          <w:szCs w:val="32"/>
          <w:highlight w:val="none"/>
        </w:rPr>
        <w:t xml:space="preserve">   </w:t>
      </w:r>
      <w:r>
        <w:rPr>
          <w:rFonts w:hAnsi="宋体"/>
          <w:b/>
          <w:bCs/>
          <w:color w:val="auto"/>
          <w:sz w:val="32"/>
          <w:szCs w:val="32"/>
          <w:highlight w:val="none"/>
        </w:rPr>
        <w:t>国家工商行政管理总局</w:t>
      </w:r>
    </w:p>
    <w:p w14:paraId="6CBE260D">
      <w:pPr>
        <w:pStyle w:val="2"/>
        <w:keepNext w:val="0"/>
        <w:keepLines w:val="0"/>
        <w:rPr>
          <w:color w:val="auto"/>
          <w:highlight w:val="none"/>
        </w:rPr>
        <w:sectPr>
          <w:footerReference r:id="rId3" w:type="default"/>
          <w:pgSz w:w="11907" w:h="16840"/>
          <w:pgMar w:top="1417" w:right="1417" w:bottom="1417" w:left="1417" w:header="567" w:footer="591" w:gutter="0"/>
          <w:pgNumType w:fmt="decimal" w:start="1"/>
          <w:cols w:space="0" w:num="1"/>
          <w:rtlGutter w:val="0"/>
          <w:docGrid w:linePitch="312" w:charSpace="0"/>
        </w:sectPr>
      </w:pPr>
    </w:p>
    <w:p w14:paraId="79D15DDC">
      <w:pPr>
        <w:bidi w:val="0"/>
        <w:jc w:val="center"/>
        <w:rPr>
          <w:b/>
          <w:bCs/>
          <w:color w:val="auto"/>
          <w:sz w:val="32"/>
          <w:szCs w:val="32"/>
          <w:highlight w:val="none"/>
        </w:rPr>
      </w:pPr>
      <w:bookmarkStart w:id="69" w:name="_Toc459567800"/>
      <w:bookmarkStart w:id="70" w:name="_Toc43293070"/>
      <w:bookmarkStart w:id="71" w:name="_Toc392940990"/>
      <w:r>
        <w:rPr>
          <w:b/>
          <w:bCs/>
          <w:color w:val="auto"/>
          <w:sz w:val="32"/>
          <w:szCs w:val="32"/>
          <w:highlight w:val="none"/>
        </w:rPr>
        <w:t>第一部分  协议书</w:t>
      </w:r>
      <w:bookmarkEnd w:id="69"/>
      <w:bookmarkEnd w:id="70"/>
      <w:bookmarkEnd w:id="71"/>
    </w:p>
    <w:p w14:paraId="00476612">
      <w:pPr>
        <w:adjustRightInd w:val="0"/>
        <w:snapToGrid w:val="0"/>
        <w:spacing w:line="360" w:lineRule="auto"/>
        <w:ind w:firstLine="422" w:firstLineChars="200"/>
        <w:rPr>
          <w:rFonts w:hAnsi="宋体"/>
          <w:b/>
          <w:color w:val="auto"/>
          <w:szCs w:val="21"/>
          <w:highlight w:val="none"/>
        </w:rPr>
      </w:pPr>
    </w:p>
    <w:p w14:paraId="6E4EE32E">
      <w:pPr>
        <w:adjustRightInd w:val="0"/>
        <w:snapToGrid w:val="0"/>
        <w:spacing w:line="360" w:lineRule="auto"/>
        <w:ind w:firstLine="422" w:firstLineChars="200"/>
        <w:rPr>
          <w:b/>
          <w:color w:val="auto"/>
          <w:szCs w:val="21"/>
          <w:highlight w:val="none"/>
        </w:rPr>
      </w:pPr>
      <w:r>
        <w:rPr>
          <w:rFonts w:hAnsi="宋体"/>
          <w:b/>
          <w:color w:val="auto"/>
          <w:szCs w:val="21"/>
          <w:highlight w:val="none"/>
        </w:rPr>
        <w:t>委托人（全称）：</w:t>
      </w:r>
      <w:r>
        <w:rPr>
          <w:b/>
          <w:color w:val="auto"/>
          <w:szCs w:val="21"/>
          <w:highlight w:val="none"/>
          <w:u w:val="single"/>
        </w:rPr>
        <w:t xml:space="preserve">                                      </w:t>
      </w:r>
    </w:p>
    <w:p w14:paraId="28997D85">
      <w:pPr>
        <w:adjustRightInd w:val="0"/>
        <w:snapToGrid w:val="0"/>
        <w:spacing w:line="360" w:lineRule="auto"/>
        <w:ind w:firstLine="422" w:firstLineChars="200"/>
        <w:rPr>
          <w:color w:val="auto"/>
          <w:szCs w:val="21"/>
          <w:highlight w:val="none"/>
        </w:rPr>
      </w:pPr>
      <w:r>
        <w:rPr>
          <w:rFonts w:hAnsi="宋体"/>
          <w:b/>
          <w:color w:val="auto"/>
          <w:szCs w:val="21"/>
          <w:highlight w:val="none"/>
        </w:rPr>
        <w:t>监理人（全称）：</w:t>
      </w:r>
      <w:r>
        <w:rPr>
          <w:b/>
          <w:color w:val="auto"/>
          <w:szCs w:val="21"/>
          <w:highlight w:val="none"/>
          <w:u w:val="single"/>
        </w:rPr>
        <w:t xml:space="preserve">                                   </w:t>
      </w:r>
      <w:r>
        <w:rPr>
          <w:color w:val="auto"/>
          <w:szCs w:val="21"/>
          <w:highlight w:val="none"/>
          <w:u w:val="single"/>
        </w:rPr>
        <w:t xml:space="preserve">   </w:t>
      </w:r>
    </w:p>
    <w:p w14:paraId="04751527">
      <w:pPr>
        <w:adjustRightInd w:val="0"/>
        <w:snapToGrid w:val="0"/>
        <w:spacing w:line="360" w:lineRule="auto"/>
        <w:ind w:firstLine="420" w:firstLineChars="200"/>
        <w:rPr>
          <w:b/>
          <w:color w:val="auto"/>
          <w:szCs w:val="21"/>
          <w:highlight w:val="none"/>
        </w:rPr>
      </w:pPr>
      <w:r>
        <w:rPr>
          <w:rFonts w:hAnsi="宋体"/>
          <w:color w:val="auto"/>
          <w:szCs w:val="21"/>
          <w:highlight w:val="none"/>
        </w:rPr>
        <w:t>根据《中华人民共和国</w:t>
      </w:r>
      <w:r>
        <w:rPr>
          <w:rFonts w:hint="eastAsia" w:hAnsi="宋体"/>
          <w:color w:val="auto"/>
          <w:szCs w:val="21"/>
          <w:highlight w:val="none"/>
          <w:lang w:val="en-US" w:eastAsia="zh-CN"/>
        </w:rPr>
        <w:t>民法典</w:t>
      </w:r>
      <w:r>
        <w:rPr>
          <w:rFonts w:hAnsi="宋体"/>
          <w:color w:val="auto"/>
          <w:szCs w:val="21"/>
          <w:highlight w:val="none"/>
        </w:rPr>
        <w:t>》、《中华人民共和国建筑法》及其他有关法律、法规，遵循平等、自愿、公平和诚信的原则，双方就下述工程委托监理与相关服务事项协商一致，订立本合同</w:t>
      </w:r>
      <w:r>
        <w:rPr>
          <w:rFonts w:hAnsi="宋体"/>
          <w:b/>
          <w:color w:val="auto"/>
          <w:szCs w:val="21"/>
          <w:highlight w:val="none"/>
        </w:rPr>
        <w:t>。</w:t>
      </w:r>
    </w:p>
    <w:p w14:paraId="41F720FC">
      <w:pPr>
        <w:spacing w:line="360" w:lineRule="auto"/>
        <w:ind w:firstLine="422" w:firstLineChars="200"/>
        <w:outlineLvl w:val="0"/>
        <w:rPr>
          <w:b/>
          <w:color w:val="auto"/>
          <w:highlight w:val="none"/>
        </w:rPr>
      </w:pPr>
      <w:bookmarkStart w:id="72" w:name="_Toc459567801"/>
      <w:bookmarkStart w:id="73" w:name="_Toc43293071"/>
      <w:bookmarkStart w:id="74" w:name="_Toc488850360"/>
      <w:bookmarkStart w:id="75" w:name="_Toc473030494"/>
      <w:bookmarkStart w:id="76" w:name="_Toc349554752"/>
      <w:r>
        <w:rPr>
          <w:b/>
          <w:color w:val="auto"/>
          <w:highlight w:val="none"/>
        </w:rPr>
        <w:t>一、工程概况</w:t>
      </w:r>
      <w:bookmarkEnd w:id="72"/>
      <w:bookmarkEnd w:id="73"/>
      <w:bookmarkEnd w:id="74"/>
      <w:bookmarkEnd w:id="75"/>
      <w:bookmarkEnd w:id="76"/>
    </w:p>
    <w:p w14:paraId="23DAF77B">
      <w:pPr>
        <w:adjustRightInd w:val="0"/>
        <w:snapToGrid w:val="0"/>
        <w:spacing w:line="360" w:lineRule="auto"/>
        <w:ind w:firstLine="420" w:firstLineChars="200"/>
        <w:rPr>
          <w:color w:val="auto"/>
          <w:szCs w:val="21"/>
          <w:highlight w:val="none"/>
        </w:rPr>
      </w:pPr>
      <w:r>
        <w:rPr>
          <w:color w:val="auto"/>
          <w:szCs w:val="21"/>
          <w:highlight w:val="none"/>
        </w:rPr>
        <w:t xml:space="preserve">1. </w:t>
      </w:r>
      <w:r>
        <w:rPr>
          <w:rFonts w:hint="eastAsia" w:hAnsi="宋体"/>
          <w:color w:val="auto"/>
          <w:szCs w:val="21"/>
          <w:highlight w:val="none"/>
        </w:rPr>
        <w:t>项目</w:t>
      </w:r>
      <w:r>
        <w:rPr>
          <w:rFonts w:hAnsi="宋体"/>
          <w:color w:val="auto"/>
          <w:szCs w:val="21"/>
          <w:highlight w:val="none"/>
        </w:rPr>
        <w:t>名称：</w:t>
      </w:r>
      <w:r>
        <w:rPr>
          <w:color w:val="auto"/>
          <w:szCs w:val="21"/>
          <w:highlight w:val="none"/>
          <w:u w:val="single"/>
        </w:rPr>
        <w:t xml:space="preserve">                                        </w:t>
      </w:r>
      <w:r>
        <w:rPr>
          <w:rFonts w:hAnsi="宋体"/>
          <w:color w:val="auto"/>
          <w:szCs w:val="21"/>
          <w:highlight w:val="none"/>
        </w:rPr>
        <w:t>；</w:t>
      </w:r>
    </w:p>
    <w:p w14:paraId="1E412FAC">
      <w:pPr>
        <w:adjustRightInd w:val="0"/>
        <w:snapToGrid w:val="0"/>
        <w:spacing w:line="360" w:lineRule="auto"/>
        <w:ind w:firstLine="420" w:firstLineChars="200"/>
        <w:rPr>
          <w:color w:val="auto"/>
          <w:szCs w:val="21"/>
          <w:highlight w:val="none"/>
        </w:rPr>
      </w:pPr>
      <w:r>
        <w:rPr>
          <w:color w:val="auto"/>
          <w:szCs w:val="21"/>
          <w:highlight w:val="none"/>
        </w:rPr>
        <w:t xml:space="preserve">2. </w:t>
      </w:r>
      <w:r>
        <w:rPr>
          <w:rFonts w:hAnsi="宋体"/>
          <w:color w:val="auto"/>
          <w:szCs w:val="21"/>
          <w:highlight w:val="none"/>
        </w:rPr>
        <w:t>工程地点：</w:t>
      </w:r>
      <w:r>
        <w:rPr>
          <w:color w:val="auto"/>
          <w:szCs w:val="21"/>
          <w:highlight w:val="none"/>
          <w:u w:val="single"/>
        </w:rPr>
        <w:t xml:space="preserve">                                        </w:t>
      </w:r>
      <w:r>
        <w:rPr>
          <w:rFonts w:hAnsi="宋体"/>
          <w:color w:val="auto"/>
          <w:szCs w:val="21"/>
          <w:highlight w:val="none"/>
        </w:rPr>
        <w:t>；</w:t>
      </w:r>
    </w:p>
    <w:p w14:paraId="4E039E21">
      <w:pPr>
        <w:adjustRightInd w:val="0"/>
        <w:snapToGrid w:val="0"/>
        <w:spacing w:line="360" w:lineRule="auto"/>
        <w:ind w:firstLine="420" w:firstLineChars="200"/>
        <w:rPr>
          <w:color w:val="auto"/>
          <w:szCs w:val="21"/>
          <w:highlight w:val="none"/>
        </w:rPr>
      </w:pPr>
      <w:r>
        <w:rPr>
          <w:color w:val="auto"/>
          <w:szCs w:val="21"/>
          <w:highlight w:val="none"/>
        </w:rPr>
        <w:t xml:space="preserve">3. </w:t>
      </w:r>
      <w:r>
        <w:rPr>
          <w:rFonts w:hAnsi="宋体"/>
          <w:color w:val="auto"/>
          <w:szCs w:val="21"/>
          <w:highlight w:val="none"/>
        </w:rPr>
        <w:t>工程规模：</w:t>
      </w:r>
      <w:r>
        <w:rPr>
          <w:color w:val="auto"/>
          <w:szCs w:val="21"/>
          <w:highlight w:val="none"/>
          <w:u w:val="single"/>
        </w:rPr>
        <w:t xml:space="preserve">                                        </w:t>
      </w:r>
      <w:r>
        <w:rPr>
          <w:rFonts w:hAnsi="宋体"/>
          <w:color w:val="auto"/>
          <w:szCs w:val="21"/>
          <w:highlight w:val="none"/>
        </w:rPr>
        <w:t>；</w:t>
      </w:r>
    </w:p>
    <w:p w14:paraId="023D472D">
      <w:pPr>
        <w:adjustRightInd w:val="0"/>
        <w:snapToGrid w:val="0"/>
        <w:spacing w:line="360" w:lineRule="auto"/>
        <w:ind w:firstLine="420" w:firstLineChars="200"/>
        <w:jc w:val="left"/>
        <w:rPr>
          <w:color w:val="auto"/>
          <w:szCs w:val="21"/>
          <w:highlight w:val="none"/>
        </w:rPr>
      </w:pPr>
      <w:r>
        <w:rPr>
          <w:color w:val="auto"/>
          <w:szCs w:val="21"/>
          <w:highlight w:val="none"/>
        </w:rPr>
        <w:t xml:space="preserve">4. </w:t>
      </w:r>
      <w:r>
        <w:rPr>
          <w:rFonts w:hAnsi="宋体"/>
          <w:color w:val="auto"/>
          <w:szCs w:val="21"/>
          <w:highlight w:val="none"/>
        </w:rPr>
        <w:t>工程</w:t>
      </w:r>
      <w:r>
        <w:rPr>
          <w:rFonts w:hAnsi="宋体"/>
          <w:color w:val="auto"/>
          <w:kern w:val="0"/>
          <w:szCs w:val="21"/>
          <w:highlight w:val="none"/>
        </w:rPr>
        <w:t>概算投资额</w:t>
      </w:r>
      <w:r>
        <w:rPr>
          <w:rFonts w:hint="eastAsia" w:hAnsi="宋体"/>
          <w:color w:val="auto"/>
          <w:kern w:val="0"/>
          <w:szCs w:val="21"/>
          <w:highlight w:val="none"/>
        </w:rPr>
        <w:t>（</w:t>
      </w:r>
      <w:r>
        <w:rPr>
          <w:rFonts w:hAnsi="宋体"/>
          <w:color w:val="auto"/>
          <w:kern w:val="0"/>
          <w:szCs w:val="21"/>
          <w:highlight w:val="none"/>
        </w:rPr>
        <w:t>或建筑安装工程费</w:t>
      </w:r>
      <w:r>
        <w:rPr>
          <w:rFonts w:hint="eastAsia" w:hAnsi="宋体"/>
          <w:color w:val="auto"/>
          <w:kern w:val="0"/>
          <w:szCs w:val="21"/>
          <w:highlight w:val="none"/>
        </w:rPr>
        <w:t>）</w:t>
      </w:r>
      <w:r>
        <w:rPr>
          <w:rFonts w:hAnsi="宋体"/>
          <w:color w:val="auto"/>
          <w:szCs w:val="21"/>
          <w:highlight w:val="none"/>
        </w:rPr>
        <w:t>：</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rFonts w:hAnsi="宋体"/>
          <w:color w:val="auto"/>
          <w:szCs w:val="21"/>
          <w:highlight w:val="none"/>
        </w:rPr>
        <w:t>。</w:t>
      </w:r>
    </w:p>
    <w:p w14:paraId="31F2B72C">
      <w:pPr>
        <w:spacing w:line="360" w:lineRule="auto"/>
        <w:ind w:firstLine="422" w:firstLineChars="200"/>
        <w:outlineLvl w:val="0"/>
        <w:rPr>
          <w:b/>
          <w:color w:val="auto"/>
          <w:highlight w:val="none"/>
        </w:rPr>
      </w:pPr>
      <w:bookmarkStart w:id="77" w:name="_Toc473030495"/>
      <w:bookmarkStart w:id="78" w:name="_Toc488850361"/>
      <w:bookmarkStart w:id="79" w:name="_Toc43293072"/>
      <w:bookmarkStart w:id="80" w:name="_Toc459567802"/>
      <w:r>
        <w:rPr>
          <w:b/>
          <w:color w:val="auto"/>
          <w:highlight w:val="none"/>
        </w:rPr>
        <w:t>二、词语限定</w:t>
      </w:r>
      <w:bookmarkEnd w:id="77"/>
      <w:bookmarkEnd w:id="78"/>
      <w:bookmarkEnd w:id="79"/>
      <w:bookmarkEnd w:id="80"/>
    </w:p>
    <w:p w14:paraId="58E80C0B">
      <w:pPr>
        <w:adjustRightInd w:val="0"/>
        <w:snapToGrid w:val="0"/>
        <w:spacing w:line="360" w:lineRule="auto"/>
        <w:ind w:firstLine="420" w:firstLineChars="200"/>
        <w:rPr>
          <w:color w:val="auto"/>
          <w:szCs w:val="21"/>
          <w:highlight w:val="none"/>
        </w:rPr>
      </w:pPr>
      <w:r>
        <w:rPr>
          <w:rFonts w:hAnsi="宋体"/>
          <w:color w:val="auto"/>
          <w:szCs w:val="21"/>
          <w:highlight w:val="none"/>
        </w:rPr>
        <w:t>协议书中相关词语的含义与通用条件中的定义与解释相同。</w:t>
      </w:r>
    </w:p>
    <w:p w14:paraId="122295BF">
      <w:pPr>
        <w:spacing w:line="360" w:lineRule="auto"/>
        <w:ind w:firstLine="422" w:firstLineChars="200"/>
        <w:outlineLvl w:val="0"/>
        <w:rPr>
          <w:b/>
          <w:color w:val="auto"/>
          <w:highlight w:val="none"/>
        </w:rPr>
      </w:pPr>
      <w:bookmarkStart w:id="81" w:name="_Toc459567803"/>
      <w:bookmarkStart w:id="82" w:name="_Toc43293073"/>
      <w:bookmarkStart w:id="83" w:name="_Toc473030496"/>
      <w:bookmarkStart w:id="84" w:name="_Toc488850362"/>
      <w:bookmarkStart w:id="85" w:name="_Toc349554753"/>
      <w:r>
        <w:rPr>
          <w:b/>
          <w:color w:val="auto"/>
          <w:highlight w:val="none"/>
        </w:rPr>
        <w:t>三、组成本合同的文件</w:t>
      </w:r>
      <w:bookmarkEnd w:id="81"/>
      <w:bookmarkEnd w:id="82"/>
      <w:bookmarkEnd w:id="83"/>
      <w:bookmarkEnd w:id="84"/>
      <w:bookmarkEnd w:id="85"/>
    </w:p>
    <w:p w14:paraId="44C03EC9">
      <w:pPr>
        <w:adjustRightInd w:val="0"/>
        <w:snapToGrid w:val="0"/>
        <w:spacing w:line="360" w:lineRule="auto"/>
        <w:ind w:firstLine="420" w:firstLineChars="200"/>
        <w:rPr>
          <w:rFonts w:hint="eastAsia" w:hAnsi="宋体"/>
          <w:color w:val="auto"/>
          <w:szCs w:val="21"/>
          <w:highlight w:val="none"/>
        </w:rPr>
      </w:pPr>
      <w:r>
        <w:rPr>
          <w:color w:val="auto"/>
          <w:szCs w:val="21"/>
          <w:highlight w:val="none"/>
        </w:rPr>
        <w:t xml:space="preserve">1. </w:t>
      </w:r>
      <w:r>
        <w:rPr>
          <w:rFonts w:hAnsi="宋体"/>
          <w:color w:val="auto"/>
          <w:szCs w:val="21"/>
          <w:highlight w:val="none"/>
        </w:rPr>
        <w:t>协议书；</w:t>
      </w:r>
    </w:p>
    <w:p w14:paraId="0DDD66F1">
      <w:pPr>
        <w:adjustRightInd w:val="0"/>
        <w:snapToGrid w:val="0"/>
        <w:spacing w:line="360" w:lineRule="auto"/>
        <w:ind w:firstLine="420" w:firstLineChars="200"/>
        <w:rPr>
          <w:rFonts w:hint="eastAsia" w:hAnsi="宋体"/>
          <w:color w:val="auto"/>
          <w:szCs w:val="21"/>
          <w:highlight w:val="none"/>
        </w:rPr>
      </w:pPr>
      <w:r>
        <w:rPr>
          <w:color w:val="auto"/>
          <w:szCs w:val="21"/>
          <w:highlight w:val="none"/>
        </w:rPr>
        <w:t xml:space="preserve">2. </w:t>
      </w:r>
      <w:r>
        <w:rPr>
          <w:rFonts w:hAnsi="宋体"/>
          <w:color w:val="auto"/>
          <w:szCs w:val="21"/>
          <w:highlight w:val="none"/>
        </w:rPr>
        <w:t>中标通知书（适用于招标工程）或委托书（适用于非招标工程）；</w:t>
      </w:r>
    </w:p>
    <w:p w14:paraId="2FEE7A8B">
      <w:pPr>
        <w:adjustRightInd w:val="0"/>
        <w:snapToGrid w:val="0"/>
        <w:spacing w:line="360" w:lineRule="auto"/>
        <w:ind w:firstLine="420" w:firstLineChars="200"/>
        <w:rPr>
          <w:rFonts w:hint="eastAsia" w:hAnsi="宋体"/>
          <w:color w:val="auto"/>
          <w:szCs w:val="21"/>
          <w:highlight w:val="none"/>
        </w:rPr>
      </w:pPr>
      <w:r>
        <w:rPr>
          <w:color w:val="auto"/>
          <w:szCs w:val="21"/>
          <w:highlight w:val="none"/>
        </w:rPr>
        <w:t xml:space="preserve">3. </w:t>
      </w:r>
      <w:r>
        <w:rPr>
          <w:rFonts w:hAnsi="宋体"/>
          <w:color w:val="auto"/>
          <w:szCs w:val="21"/>
          <w:highlight w:val="none"/>
        </w:rPr>
        <w:t>投标文件（适用于招标工程）或监理与相关服务建议书（适用于非招标工程）；</w:t>
      </w:r>
    </w:p>
    <w:p w14:paraId="345B7084">
      <w:pPr>
        <w:adjustRightInd w:val="0"/>
        <w:snapToGrid w:val="0"/>
        <w:spacing w:line="360" w:lineRule="auto"/>
        <w:ind w:firstLine="420" w:firstLineChars="200"/>
        <w:rPr>
          <w:color w:val="auto"/>
          <w:szCs w:val="21"/>
          <w:highlight w:val="none"/>
        </w:rPr>
      </w:pPr>
      <w:r>
        <w:rPr>
          <w:color w:val="auto"/>
          <w:szCs w:val="21"/>
          <w:highlight w:val="none"/>
        </w:rPr>
        <w:t xml:space="preserve">4. </w:t>
      </w:r>
      <w:r>
        <w:rPr>
          <w:rFonts w:hAnsi="宋体"/>
          <w:color w:val="auto"/>
          <w:szCs w:val="21"/>
          <w:highlight w:val="none"/>
        </w:rPr>
        <w:t>专用条件；</w:t>
      </w:r>
    </w:p>
    <w:p w14:paraId="76DE64DD">
      <w:pPr>
        <w:adjustRightInd w:val="0"/>
        <w:snapToGrid w:val="0"/>
        <w:spacing w:line="360" w:lineRule="auto"/>
        <w:ind w:firstLine="420" w:firstLineChars="200"/>
        <w:rPr>
          <w:rFonts w:hint="eastAsia" w:hAnsi="宋体"/>
          <w:color w:val="auto"/>
          <w:szCs w:val="21"/>
          <w:highlight w:val="none"/>
        </w:rPr>
      </w:pPr>
      <w:r>
        <w:rPr>
          <w:color w:val="auto"/>
          <w:szCs w:val="21"/>
          <w:highlight w:val="none"/>
        </w:rPr>
        <w:t xml:space="preserve">5. </w:t>
      </w:r>
      <w:r>
        <w:rPr>
          <w:rFonts w:hAnsi="宋体"/>
          <w:color w:val="auto"/>
          <w:szCs w:val="21"/>
          <w:highlight w:val="none"/>
        </w:rPr>
        <w:t>通用条件；</w:t>
      </w:r>
    </w:p>
    <w:p w14:paraId="669C19E9">
      <w:pPr>
        <w:adjustRightInd w:val="0"/>
        <w:snapToGrid w:val="0"/>
        <w:spacing w:line="360" w:lineRule="auto"/>
        <w:ind w:firstLine="420" w:firstLineChars="200"/>
        <w:rPr>
          <w:color w:val="auto"/>
          <w:szCs w:val="21"/>
          <w:highlight w:val="none"/>
        </w:rPr>
      </w:pPr>
      <w:r>
        <w:rPr>
          <w:color w:val="auto"/>
          <w:szCs w:val="21"/>
          <w:highlight w:val="none"/>
        </w:rPr>
        <w:t xml:space="preserve">6. </w:t>
      </w:r>
      <w:r>
        <w:rPr>
          <w:rFonts w:hAnsi="宋体"/>
          <w:color w:val="auto"/>
          <w:szCs w:val="21"/>
          <w:highlight w:val="none"/>
        </w:rPr>
        <w:t>附录，即：</w:t>
      </w:r>
    </w:p>
    <w:p w14:paraId="07547630">
      <w:pPr>
        <w:adjustRightInd w:val="0"/>
        <w:snapToGrid w:val="0"/>
        <w:spacing w:line="360" w:lineRule="auto"/>
        <w:ind w:firstLine="420" w:firstLineChars="200"/>
        <w:rPr>
          <w:color w:val="auto"/>
          <w:szCs w:val="21"/>
          <w:highlight w:val="none"/>
        </w:rPr>
      </w:pPr>
      <w:r>
        <w:rPr>
          <w:rFonts w:hAnsi="宋体"/>
          <w:color w:val="auto"/>
          <w:szCs w:val="21"/>
          <w:highlight w:val="none"/>
        </w:rPr>
        <w:t>附录</w:t>
      </w:r>
      <w:r>
        <w:rPr>
          <w:color w:val="auto"/>
          <w:szCs w:val="21"/>
          <w:highlight w:val="none"/>
        </w:rPr>
        <w:t xml:space="preserve">A  </w:t>
      </w:r>
      <w:r>
        <w:rPr>
          <w:rFonts w:hAnsi="宋体"/>
          <w:color w:val="auto"/>
          <w:szCs w:val="21"/>
          <w:highlight w:val="none"/>
        </w:rPr>
        <w:t>相关服务的范围和内容</w:t>
      </w:r>
    </w:p>
    <w:p w14:paraId="0D241F2D">
      <w:pPr>
        <w:adjustRightInd w:val="0"/>
        <w:snapToGrid w:val="0"/>
        <w:spacing w:line="360" w:lineRule="auto"/>
        <w:ind w:firstLine="420" w:firstLineChars="200"/>
        <w:rPr>
          <w:color w:val="auto"/>
          <w:szCs w:val="21"/>
          <w:highlight w:val="none"/>
        </w:rPr>
      </w:pPr>
      <w:r>
        <w:rPr>
          <w:rFonts w:hAnsi="宋体"/>
          <w:color w:val="auto"/>
          <w:szCs w:val="21"/>
          <w:highlight w:val="none"/>
        </w:rPr>
        <w:t>附录</w:t>
      </w:r>
      <w:r>
        <w:rPr>
          <w:color w:val="auto"/>
          <w:szCs w:val="21"/>
          <w:highlight w:val="none"/>
        </w:rPr>
        <w:t xml:space="preserve">B  </w:t>
      </w:r>
      <w:r>
        <w:rPr>
          <w:rFonts w:hAnsi="宋体"/>
          <w:color w:val="auto"/>
          <w:szCs w:val="21"/>
          <w:highlight w:val="none"/>
        </w:rPr>
        <w:t>委托人派遣的人员和提供的</w:t>
      </w:r>
      <w:r>
        <w:rPr>
          <w:rFonts w:hAnsi="宋体"/>
          <w:bCs/>
          <w:color w:val="auto"/>
          <w:szCs w:val="21"/>
          <w:highlight w:val="none"/>
        </w:rPr>
        <w:t>房屋、资料</w:t>
      </w:r>
      <w:r>
        <w:rPr>
          <w:rFonts w:hAnsi="宋体"/>
          <w:color w:val="auto"/>
          <w:szCs w:val="21"/>
          <w:highlight w:val="none"/>
        </w:rPr>
        <w:t>、设备</w:t>
      </w:r>
    </w:p>
    <w:p w14:paraId="71EC041B">
      <w:pPr>
        <w:adjustRightInd w:val="0"/>
        <w:snapToGrid w:val="0"/>
        <w:spacing w:line="360" w:lineRule="auto"/>
        <w:ind w:firstLine="420" w:firstLineChars="200"/>
        <w:rPr>
          <w:color w:val="auto"/>
          <w:szCs w:val="21"/>
          <w:highlight w:val="none"/>
        </w:rPr>
      </w:pPr>
      <w:r>
        <w:rPr>
          <w:rFonts w:hAnsi="宋体"/>
          <w:color w:val="auto"/>
          <w:szCs w:val="21"/>
          <w:highlight w:val="none"/>
        </w:rPr>
        <w:t>本合同签订后，双方依法签订的补充协议也是本合同文件的组成部分。</w:t>
      </w:r>
    </w:p>
    <w:p w14:paraId="05C83D7A">
      <w:pPr>
        <w:spacing w:line="360" w:lineRule="auto"/>
        <w:ind w:firstLine="422" w:firstLineChars="200"/>
        <w:outlineLvl w:val="0"/>
        <w:rPr>
          <w:b/>
          <w:color w:val="auto"/>
          <w:highlight w:val="none"/>
        </w:rPr>
      </w:pPr>
      <w:bookmarkStart w:id="86" w:name="_Toc459567804"/>
      <w:bookmarkStart w:id="87" w:name="_Toc43293074"/>
      <w:bookmarkStart w:id="88" w:name="_Toc349554754"/>
      <w:bookmarkStart w:id="89" w:name="_Toc488850363"/>
      <w:bookmarkStart w:id="90" w:name="_Toc473030497"/>
      <w:r>
        <w:rPr>
          <w:b/>
          <w:color w:val="auto"/>
          <w:highlight w:val="none"/>
        </w:rPr>
        <w:t>四、总监理工程师</w:t>
      </w:r>
      <w:bookmarkEnd w:id="86"/>
      <w:bookmarkEnd w:id="87"/>
      <w:bookmarkEnd w:id="88"/>
      <w:bookmarkEnd w:id="89"/>
      <w:bookmarkEnd w:id="90"/>
    </w:p>
    <w:p w14:paraId="666069DE">
      <w:pPr>
        <w:adjustRightInd w:val="0"/>
        <w:snapToGrid w:val="0"/>
        <w:spacing w:line="360" w:lineRule="auto"/>
        <w:ind w:firstLine="420" w:firstLineChars="200"/>
        <w:rPr>
          <w:rFonts w:hint="eastAsia"/>
          <w:color w:val="auto"/>
          <w:kern w:val="0"/>
          <w:szCs w:val="21"/>
          <w:highlight w:val="none"/>
        </w:rPr>
      </w:pPr>
      <w:r>
        <w:rPr>
          <w:rFonts w:hAnsi="宋体"/>
          <w:color w:val="auto"/>
          <w:kern w:val="0"/>
          <w:szCs w:val="21"/>
          <w:highlight w:val="none"/>
        </w:rPr>
        <w:t>总监理工程师姓名：</w:t>
      </w:r>
      <w:r>
        <w:rPr>
          <w:color w:val="auto"/>
          <w:kern w:val="0"/>
          <w:szCs w:val="21"/>
          <w:highlight w:val="none"/>
          <w:u w:val="single"/>
        </w:rPr>
        <w:t xml:space="preserve">       </w:t>
      </w:r>
      <w:r>
        <w:rPr>
          <w:rFonts w:hint="eastAsia"/>
          <w:color w:val="auto"/>
          <w:kern w:val="0"/>
          <w:szCs w:val="21"/>
          <w:highlight w:val="none"/>
          <w:u w:val="single"/>
        </w:rPr>
        <w:t xml:space="preserve">   </w:t>
      </w:r>
      <w:r>
        <w:rPr>
          <w:rFonts w:hAnsi="宋体"/>
          <w:color w:val="auto"/>
          <w:kern w:val="0"/>
          <w:szCs w:val="21"/>
          <w:highlight w:val="none"/>
        </w:rPr>
        <w:t>，身份证号码：</w:t>
      </w:r>
      <w:r>
        <w:rPr>
          <w:color w:val="auto"/>
          <w:kern w:val="0"/>
          <w:szCs w:val="21"/>
          <w:highlight w:val="none"/>
          <w:u w:val="single"/>
        </w:rPr>
        <w:t xml:space="preserve">        </w:t>
      </w:r>
      <w:r>
        <w:rPr>
          <w:rFonts w:hint="eastAsia"/>
          <w:color w:val="auto"/>
          <w:kern w:val="0"/>
          <w:szCs w:val="21"/>
          <w:highlight w:val="none"/>
          <w:u w:val="single"/>
        </w:rPr>
        <w:t xml:space="preserve">                 </w:t>
      </w:r>
      <w:r>
        <w:rPr>
          <w:rFonts w:hAnsi="宋体"/>
          <w:color w:val="auto"/>
          <w:kern w:val="0"/>
          <w:szCs w:val="21"/>
          <w:highlight w:val="none"/>
        </w:rPr>
        <w:t>，注册号：</w:t>
      </w:r>
      <w:r>
        <w:rPr>
          <w:color w:val="auto"/>
          <w:kern w:val="0"/>
          <w:szCs w:val="21"/>
          <w:highlight w:val="none"/>
          <w:u w:val="single"/>
        </w:rPr>
        <w:t xml:space="preserve">              </w:t>
      </w:r>
      <w:r>
        <w:rPr>
          <w:rFonts w:hAnsi="宋体"/>
          <w:color w:val="auto"/>
          <w:kern w:val="0"/>
          <w:szCs w:val="21"/>
          <w:highlight w:val="none"/>
        </w:rPr>
        <w:t>。</w:t>
      </w:r>
    </w:p>
    <w:p w14:paraId="0E2859E9">
      <w:pPr>
        <w:spacing w:line="360" w:lineRule="auto"/>
        <w:ind w:firstLine="422" w:firstLineChars="200"/>
        <w:outlineLvl w:val="0"/>
        <w:rPr>
          <w:b/>
          <w:color w:val="auto"/>
          <w:highlight w:val="none"/>
        </w:rPr>
      </w:pPr>
      <w:bookmarkStart w:id="91" w:name="_Toc473030498"/>
      <w:bookmarkStart w:id="92" w:name="_Toc43293075"/>
      <w:bookmarkStart w:id="93" w:name="_Toc488850364"/>
      <w:bookmarkStart w:id="94" w:name="_Toc459567805"/>
      <w:bookmarkStart w:id="95" w:name="_Toc349554755"/>
      <w:r>
        <w:rPr>
          <w:b/>
          <w:color w:val="auto"/>
          <w:highlight w:val="none"/>
        </w:rPr>
        <w:t>五、签约酬金</w:t>
      </w:r>
      <w:bookmarkEnd w:id="91"/>
      <w:bookmarkEnd w:id="92"/>
      <w:bookmarkEnd w:id="93"/>
      <w:bookmarkEnd w:id="94"/>
      <w:bookmarkEnd w:id="95"/>
    </w:p>
    <w:p w14:paraId="4D53B352">
      <w:pPr>
        <w:adjustRightInd w:val="0"/>
        <w:snapToGrid w:val="0"/>
        <w:spacing w:line="360" w:lineRule="auto"/>
        <w:ind w:firstLine="420" w:firstLineChars="200"/>
        <w:rPr>
          <w:color w:val="auto"/>
          <w:szCs w:val="21"/>
          <w:highlight w:val="none"/>
        </w:rPr>
      </w:pPr>
      <w:r>
        <w:rPr>
          <w:rFonts w:hint="eastAsia" w:hAnsi="宋体"/>
          <w:color w:val="auto"/>
          <w:szCs w:val="21"/>
          <w:highlight w:val="none"/>
          <w:lang w:val="en-US" w:eastAsia="zh-CN"/>
        </w:rPr>
        <w:t>本合同暂定金额</w:t>
      </w:r>
      <w:r>
        <w:rPr>
          <w:rFonts w:hAnsi="宋体"/>
          <w:color w:val="auto"/>
          <w:szCs w:val="21"/>
          <w:highlight w:val="none"/>
        </w:rPr>
        <w:t>（大写）：</w:t>
      </w:r>
      <w:r>
        <w:rPr>
          <w:color w:val="auto"/>
          <w:szCs w:val="21"/>
          <w:highlight w:val="none"/>
          <w:u w:val="single"/>
        </w:rPr>
        <w:t xml:space="preserve">                       </w:t>
      </w:r>
      <w:r>
        <w:rPr>
          <w:rFonts w:hAnsi="宋体"/>
          <w:color w:val="auto"/>
          <w:szCs w:val="21"/>
          <w:highlight w:val="none"/>
        </w:rPr>
        <w:t>（</w:t>
      </w:r>
      <w:r>
        <w:rPr>
          <w:color w:val="auto"/>
          <w:szCs w:val="21"/>
          <w:highlight w:val="none"/>
        </w:rPr>
        <w:t xml:space="preserve">¥        </w:t>
      </w:r>
      <w:r>
        <w:rPr>
          <w:rFonts w:hAnsi="宋体"/>
          <w:color w:val="auto"/>
          <w:szCs w:val="21"/>
          <w:highlight w:val="none"/>
        </w:rPr>
        <w:t>）。</w:t>
      </w:r>
    </w:p>
    <w:p w14:paraId="06EA2CE7">
      <w:pPr>
        <w:spacing w:line="360" w:lineRule="auto"/>
        <w:ind w:firstLine="420" w:firstLineChars="200"/>
        <w:outlineLvl w:val="0"/>
        <w:rPr>
          <w:rFonts w:hint="default"/>
          <w:b w:val="0"/>
          <w:bCs/>
          <w:color w:val="auto"/>
          <w:highlight w:val="none"/>
          <w:lang w:val="en-US" w:eastAsia="zh-CN"/>
        </w:rPr>
      </w:pPr>
      <w:bookmarkStart w:id="96" w:name="_Toc488850365"/>
      <w:bookmarkStart w:id="97" w:name="_Toc43293076"/>
      <w:bookmarkStart w:id="98" w:name="_Toc349554756"/>
      <w:r>
        <w:rPr>
          <w:rFonts w:hint="eastAsia"/>
          <w:b w:val="0"/>
          <w:bCs/>
          <w:color w:val="auto"/>
          <w:highlight w:val="none"/>
          <w:lang w:val="en-US" w:eastAsia="zh-CN"/>
        </w:rPr>
        <w:t>(合同暂定价=项目概算工程费用（5208.08万元）×成交费率)</w:t>
      </w:r>
    </w:p>
    <w:p w14:paraId="063DAF81">
      <w:pPr>
        <w:spacing w:line="360" w:lineRule="auto"/>
        <w:ind w:firstLine="422" w:firstLineChars="200"/>
        <w:outlineLvl w:val="0"/>
        <w:rPr>
          <w:b/>
          <w:color w:val="auto"/>
          <w:highlight w:val="none"/>
        </w:rPr>
      </w:pPr>
      <w:r>
        <w:rPr>
          <w:b/>
          <w:color w:val="auto"/>
          <w:highlight w:val="none"/>
        </w:rPr>
        <w:t>六、期限</w:t>
      </w:r>
      <w:bookmarkEnd w:id="96"/>
      <w:bookmarkEnd w:id="97"/>
      <w:bookmarkEnd w:id="98"/>
    </w:p>
    <w:p w14:paraId="793E4C79">
      <w:pPr>
        <w:adjustRightInd w:val="0"/>
        <w:snapToGrid w:val="0"/>
        <w:spacing w:line="360" w:lineRule="auto"/>
        <w:ind w:firstLine="525" w:firstLineChars="250"/>
        <w:jc w:val="left"/>
        <w:rPr>
          <w:color w:val="auto"/>
          <w:szCs w:val="21"/>
          <w:highlight w:val="none"/>
        </w:rPr>
      </w:pPr>
      <w:r>
        <w:rPr>
          <w:color w:val="auto"/>
          <w:kern w:val="0"/>
          <w:szCs w:val="21"/>
          <w:highlight w:val="none"/>
        </w:rPr>
        <w:t xml:space="preserve">1. </w:t>
      </w:r>
      <w:r>
        <w:rPr>
          <w:rFonts w:hAnsi="宋体"/>
          <w:color w:val="auto"/>
          <w:kern w:val="0"/>
          <w:szCs w:val="21"/>
          <w:highlight w:val="none"/>
        </w:rPr>
        <w:t>施工阶段</w:t>
      </w:r>
      <w:r>
        <w:rPr>
          <w:rFonts w:hAnsi="宋体"/>
          <w:color w:val="auto"/>
          <w:szCs w:val="21"/>
          <w:highlight w:val="none"/>
        </w:rPr>
        <w:t>监理</w:t>
      </w:r>
      <w:r>
        <w:rPr>
          <w:rFonts w:hint="eastAsia" w:hAnsi="宋体"/>
          <w:color w:val="auto"/>
          <w:szCs w:val="21"/>
          <w:highlight w:val="none"/>
        </w:rPr>
        <w:t>服务</w:t>
      </w:r>
      <w:r>
        <w:rPr>
          <w:rFonts w:hAnsi="宋体"/>
          <w:color w:val="auto"/>
          <w:szCs w:val="21"/>
          <w:highlight w:val="none"/>
        </w:rPr>
        <w:t>期限：</w:t>
      </w:r>
    </w:p>
    <w:p w14:paraId="1D5AB856">
      <w:pPr>
        <w:adjustRightInd w:val="0"/>
        <w:snapToGrid w:val="0"/>
        <w:spacing w:line="360" w:lineRule="auto"/>
        <w:ind w:firstLine="525" w:firstLineChars="250"/>
        <w:jc w:val="left"/>
        <w:rPr>
          <w:color w:val="auto"/>
          <w:szCs w:val="21"/>
          <w:highlight w:val="none"/>
        </w:rPr>
      </w:pPr>
      <w:r>
        <w:rPr>
          <w:rFonts w:hAnsi="宋体"/>
          <w:color w:val="auto"/>
          <w:szCs w:val="21"/>
          <w:highlight w:val="none"/>
        </w:rPr>
        <w:t>自</w:t>
      </w:r>
      <w:r>
        <w:rPr>
          <w:color w:val="auto"/>
          <w:szCs w:val="21"/>
          <w:highlight w:val="none"/>
          <w:u w:val="single"/>
        </w:rPr>
        <w:t xml:space="preserve">       </w:t>
      </w:r>
      <w:r>
        <w:rPr>
          <w:rFonts w:hAnsi="宋体"/>
          <w:color w:val="auto"/>
          <w:szCs w:val="21"/>
          <w:highlight w:val="none"/>
        </w:rPr>
        <w:t>年</w:t>
      </w:r>
      <w:r>
        <w:rPr>
          <w:color w:val="auto"/>
          <w:szCs w:val="21"/>
          <w:highlight w:val="none"/>
          <w:u w:val="single"/>
        </w:rPr>
        <w:t xml:space="preserve">   </w:t>
      </w:r>
      <w:r>
        <w:rPr>
          <w:rFonts w:hAnsi="宋体"/>
          <w:color w:val="auto"/>
          <w:szCs w:val="21"/>
          <w:highlight w:val="none"/>
        </w:rPr>
        <w:t>月</w:t>
      </w:r>
      <w:r>
        <w:rPr>
          <w:color w:val="auto"/>
          <w:szCs w:val="21"/>
          <w:highlight w:val="none"/>
          <w:u w:val="single"/>
        </w:rPr>
        <w:t xml:space="preserve">   </w:t>
      </w:r>
      <w:r>
        <w:rPr>
          <w:rFonts w:hAnsi="宋体"/>
          <w:color w:val="auto"/>
          <w:szCs w:val="21"/>
          <w:highlight w:val="none"/>
        </w:rPr>
        <w:t>日始，至</w:t>
      </w:r>
      <w:r>
        <w:rPr>
          <w:color w:val="auto"/>
          <w:szCs w:val="21"/>
          <w:highlight w:val="none"/>
          <w:u w:val="single"/>
        </w:rPr>
        <w:t xml:space="preserve">       </w:t>
      </w:r>
      <w:r>
        <w:rPr>
          <w:rFonts w:hAnsi="宋体"/>
          <w:color w:val="auto"/>
          <w:szCs w:val="21"/>
          <w:highlight w:val="none"/>
        </w:rPr>
        <w:t>年</w:t>
      </w:r>
      <w:r>
        <w:rPr>
          <w:color w:val="auto"/>
          <w:szCs w:val="21"/>
          <w:highlight w:val="none"/>
          <w:u w:val="single"/>
        </w:rPr>
        <w:t xml:space="preserve">   </w:t>
      </w:r>
      <w:r>
        <w:rPr>
          <w:rFonts w:hAnsi="宋体"/>
          <w:color w:val="auto"/>
          <w:szCs w:val="21"/>
          <w:highlight w:val="none"/>
        </w:rPr>
        <w:t>月</w:t>
      </w:r>
      <w:r>
        <w:rPr>
          <w:color w:val="auto"/>
          <w:szCs w:val="21"/>
          <w:highlight w:val="none"/>
          <w:u w:val="single"/>
        </w:rPr>
        <w:t xml:space="preserve">   </w:t>
      </w:r>
      <w:r>
        <w:rPr>
          <w:rFonts w:hAnsi="宋体"/>
          <w:color w:val="auto"/>
          <w:szCs w:val="21"/>
          <w:highlight w:val="none"/>
        </w:rPr>
        <w:t>日止。</w:t>
      </w:r>
      <w:r>
        <w:rPr>
          <w:rFonts w:hint="eastAsia" w:hAnsi="宋体"/>
          <w:color w:val="auto"/>
          <w:szCs w:val="21"/>
          <w:highlight w:val="none"/>
        </w:rPr>
        <w:t>（施工阶</w:t>
      </w:r>
      <w:r>
        <w:rPr>
          <w:rFonts w:hint="eastAsia"/>
          <w:color w:val="auto"/>
          <w:highlight w:val="none"/>
        </w:rPr>
        <w:t>段监理服务期限应为</w:t>
      </w:r>
      <w:r>
        <w:rPr>
          <w:color w:val="auto"/>
          <w:highlight w:val="none"/>
        </w:rPr>
        <w:t>自委托人通知监理进场</w:t>
      </w:r>
      <w:r>
        <w:rPr>
          <w:rFonts w:hint="eastAsia"/>
          <w:color w:val="auto"/>
          <w:highlight w:val="none"/>
        </w:rPr>
        <w:t>之日始至工程竣工验收合格之日止，</w:t>
      </w:r>
      <w:r>
        <w:rPr>
          <w:color w:val="auto"/>
          <w:highlight w:val="none"/>
        </w:rPr>
        <w:t>原则上招标人应设定为与所监理项目的施工工期一致，特殊情况下</w:t>
      </w:r>
      <w:r>
        <w:rPr>
          <w:rFonts w:hint="eastAsia"/>
          <w:color w:val="auto"/>
          <w:highlight w:val="none"/>
        </w:rPr>
        <w:t>施工阶段</w:t>
      </w:r>
      <w:r>
        <w:rPr>
          <w:color w:val="auto"/>
          <w:highlight w:val="none"/>
        </w:rPr>
        <w:t>监理</w:t>
      </w:r>
      <w:r>
        <w:rPr>
          <w:rFonts w:hint="eastAsia"/>
          <w:color w:val="auto"/>
          <w:highlight w:val="none"/>
        </w:rPr>
        <w:t>服务</w:t>
      </w:r>
      <w:r>
        <w:rPr>
          <w:color w:val="auto"/>
          <w:highlight w:val="none"/>
        </w:rPr>
        <w:t>期均不能大于施工工期的110%</w:t>
      </w:r>
      <w:r>
        <w:rPr>
          <w:rFonts w:hint="eastAsia"/>
          <w:color w:val="auto"/>
          <w:highlight w:val="none"/>
        </w:rPr>
        <w:t>且不得超过90天。如施工工期超过110%或90天，施工阶段监理服务期相应延长但要追加延期费用。</w:t>
      </w:r>
      <w:r>
        <w:rPr>
          <w:rFonts w:hint="eastAsia" w:hAnsi="宋体"/>
          <w:color w:val="auto"/>
          <w:szCs w:val="21"/>
          <w:highlight w:val="none"/>
        </w:rPr>
        <w:t>）</w:t>
      </w:r>
    </w:p>
    <w:p w14:paraId="0583BFCD">
      <w:pPr>
        <w:adjustRightInd w:val="0"/>
        <w:snapToGrid w:val="0"/>
        <w:spacing w:line="360" w:lineRule="auto"/>
        <w:ind w:firstLine="525" w:firstLineChars="250"/>
        <w:rPr>
          <w:color w:val="auto"/>
          <w:szCs w:val="21"/>
          <w:highlight w:val="none"/>
        </w:rPr>
      </w:pPr>
      <w:r>
        <w:rPr>
          <w:color w:val="auto"/>
          <w:kern w:val="0"/>
          <w:szCs w:val="21"/>
          <w:highlight w:val="none"/>
        </w:rPr>
        <w:t xml:space="preserve">2. </w:t>
      </w:r>
      <w:r>
        <w:rPr>
          <w:rFonts w:hAnsi="宋体"/>
          <w:color w:val="auto"/>
          <w:szCs w:val="21"/>
          <w:highlight w:val="none"/>
        </w:rPr>
        <w:t>相关服务期限：</w:t>
      </w:r>
    </w:p>
    <w:p w14:paraId="39244567">
      <w:pPr>
        <w:adjustRightInd w:val="0"/>
        <w:snapToGrid w:val="0"/>
        <w:spacing w:line="360" w:lineRule="auto"/>
        <w:ind w:firstLine="525" w:firstLineChars="250"/>
        <w:rPr>
          <w:color w:val="auto"/>
          <w:szCs w:val="21"/>
          <w:highlight w:val="none"/>
        </w:rPr>
      </w:pPr>
      <w:r>
        <w:rPr>
          <w:rFonts w:hAnsi="宋体"/>
          <w:color w:val="auto"/>
          <w:kern w:val="0"/>
          <w:szCs w:val="21"/>
          <w:highlight w:val="none"/>
        </w:rPr>
        <w:t>（</w:t>
      </w:r>
      <w:r>
        <w:rPr>
          <w:color w:val="auto"/>
          <w:kern w:val="0"/>
          <w:szCs w:val="21"/>
          <w:highlight w:val="none"/>
        </w:rPr>
        <w:t>1</w:t>
      </w:r>
      <w:r>
        <w:rPr>
          <w:rFonts w:hAnsi="宋体"/>
          <w:color w:val="auto"/>
          <w:kern w:val="0"/>
          <w:szCs w:val="21"/>
          <w:highlight w:val="none"/>
        </w:rPr>
        <w:t>）保修阶段</w:t>
      </w:r>
      <w:r>
        <w:rPr>
          <w:rFonts w:hAnsi="宋体"/>
          <w:color w:val="auto"/>
          <w:szCs w:val="21"/>
          <w:highlight w:val="none"/>
        </w:rPr>
        <w:t>服务期限自</w:t>
      </w:r>
      <w:r>
        <w:rPr>
          <w:color w:val="auto"/>
          <w:szCs w:val="21"/>
          <w:highlight w:val="none"/>
          <w:u w:val="single"/>
        </w:rPr>
        <w:t xml:space="preserve">      </w:t>
      </w:r>
      <w:r>
        <w:rPr>
          <w:rFonts w:hAnsi="宋体"/>
          <w:color w:val="auto"/>
          <w:szCs w:val="21"/>
          <w:highlight w:val="none"/>
        </w:rPr>
        <w:t>年</w:t>
      </w:r>
      <w:r>
        <w:rPr>
          <w:color w:val="auto"/>
          <w:szCs w:val="21"/>
          <w:highlight w:val="none"/>
          <w:u w:val="single"/>
        </w:rPr>
        <w:t xml:space="preserve">   </w:t>
      </w:r>
      <w:r>
        <w:rPr>
          <w:rFonts w:hAnsi="宋体"/>
          <w:color w:val="auto"/>
          <w:szCs w:val="21"/>
          <w:highlight w:val="none"/>
        </w:rPr>
        <w:t>月</w:t>
      </w:r>
      <w:r>
        <w:rPr>
          <w:color w:val="auto"/>
          <w:szCs w:val="21"/>
          <w:highlight w:val="none"/>
          <w:u w:val="single"/>
        </w:rPr>
        <w:t xml:space="preserve">   </w:t>
      </w:r>
      <w:r>
        <w:rPr>
          <w:rFonts w:hAnsi="宋体"/>
          <w:color w:val="auto"/>
          <w:szCs w:val="21"/>
          <w:highlight w:val="none"/>
        </w:rPr>
        <w:t>日始，至</w:t>
      </w:r>
      <w:r>
        <w:rPr>
          <w:color w:val="auto"/>
          <w:szCs w:val="21"/>
          <w:highlight w:val="none"/>
          <w:u w:val="single"/>
        </w:rPr>
        <w:t xml:space="preserve">    </w:t>
      </w:r>
      <w:r>
        <w:rPr>
          <w:rFonts w:hint="eastAsia"/>
          <w:color w:val="auto"/>
          <w:szCs w:val="21"/>
          <w:highlight w:val="none"/>
          <w:u w:val="single"/>
        </w:rPr>
        <w:t xml:space="preserve"> </w:t>
      </w:r>
      <w:r>
        <w:rPr>
          <w:rFonts w:hAnsi="宋体"/>
          <w:color w:val="auto"/>
          <w:szCs w:val="21"/>
          <w:highlight w:val="none"/>
        </w:rPr>
        <w:t>年</w:t>
      </w:r>
      <w:r>
        <w:rPr>
          <w:color w:val="auto"/>
          <w:szCs w:val="21"/>
          <w:highlight w:val="none"/>
          <w:u w:val="single"/>
        </w:rPr>
        <w:t xml:space="preserve">   </w:t>
      </w:r>
      <w:r>
        <w:rPr>
          <w:rFonts w:hAnsi="宋体"/>
          <w:color w:val="auto"/>
          <w:szCs w:val="21"/>
          <w:highlight w:val="none"/>
        </w:rPr>
        <w:t>月</w:t>
      </w:r>
      <w:r>
        <w:rPr>
          <w:color w:val="auto"/>
          <w:szCs w:val="21"/>
          <w:highlight w:val="none"/>
          <w:u w:val="single"/>
        </w:rPr>
        <w:t xml:space="preserve">   </w:t>
      </w:r>
      <w:r>
        <w:rPr>
          <w:rFonts w:hAnsi="宋体"/>
          <w:color w:val="auto"/>
          <w:szCs w:val="21"/>
          <w:highlight w:val="none"/>
        </w:rPr>
        <w:t>日止。</w:t>
      </w:r>
    </w:p>
    <w:p w14:paraId="3BEDA9BD">
      <w:pPr>
        <w:adjustRightInd w:val="0"/>
        <w:snapToGrid w:val="0"/>
        <w:spacing w:line="360" w:lineRule="auto"/>
        <w:ind w:firstLine="525" w:firstLineChars="250"/>
        <w:rPr>
          <w:color w:val="auto"/>
          <w:szCs w:val="21"/>
          <w:highlight w:val="none"/>
        </w:rPr>
      </w:pPr>
      <w:r>
        <w:rPr>
          <w:rFonts w:hAnsi="宋体"/>
          <w:color w:val="auto"/>
          <w:kern w:val="0"/>
          <w:szCs w:val="21"/>
          <w:highlight w:val="none"/>
        </w:rPr>
        <w:t>（</w:t>
      </w:r>
      <w:r>
        <w:rPr>
          <w:color w:val="auto"/>
          <w:kern w:val="0"/>
          <w:szCs w:val="21"/>
          <w:highlight w:val="none"/>
        </w:rPr>
        <w:t>2</w:t>
      </w:r>
      <w:r>
        <w:rPr>
          <w:rFonts w:hAnsi="宋体"/>
          <w:color w:val="auto"/>
          <w:kern w:val="0"/>
          <w:szCs w:val="21"/>
          <w:highlight w:val="none"/>
        </w:rPr>
        <w:t>）</w:t>
      </w:r>
      <w:r>
        <w:rPr>
          <w:rFonts w:hAnsi="宋体"/>
          <w:color w:val="auto"/>
          <w:szCs w:val="21"/>
          <w:highlight w:val="none"/>
        </w:rPr>
        <w:t>其他相关服务期限自</w:t>
      </w:r>
      <w:r>
        <w:rPr>
          <w:color w:val="auto"/>
          <w:szCs w:val="21"/>
          <w:highlight w:val="none"/>
          <w:u w:val="single"/>
        </w:rPr>
        <w:t xml:space="preserve">      </w:t>
      </w:r>
      <w:r>
        <w:rPr>
          <w:rFonts w:hAnsi="宋体"/>
          <w:color w:val="auto"/>
          <w:szCs w:val="21"/>
          <w:highlight w:val="none"/>
        </w:rPr>
        <w:t>年</w:t>
      </w:r>
      <w:r>
        <w:rPr>
          <w:color w:val="auto"/>
          <w:szCs w:val="21"/>
          <w:highlight w:val="none"/>
          <w:u w:val="single"/>
        </w:rPr>
        <w:t xml:space="preserve">   </w:t>
      </w:r>
      <w:r>
        <w:rPr>
          <w:rFonts w:hAnsi="宋体"/>
          <w:color w:val="auto"/>
          <w:szCs w:val="21"/>
          <w:highlight w:val="none"/>
        </w:rPr>
        <w:t>月</w:t>
      </w:r>
      <w:r>
        <w:rPr>
          <w:color w:val="auto"/>
          <w:szCs w:val="21"/>
          <w:highlight w:val="none"/>
          <w:u w:val="single"/>
        </w:rPr>
        <w:t xml:space="preserve">   </w:t>
      </w:r>
      <w:r>
        <w:rPr>
          <w:rFonts w:hAnsi="宋体"/>
          <w:color w:val="auto"/>
          <w:szCs w:val="21"/>
          <w:highlight w:val="none"/>
        </w:rPr>
        <w:t>日始，至</w:t>
      </w:r>
      <w:r>
        <w:rPr>
          <w:color w:val="auto"/>
          <w:szCs w:val="21"/>
          <w:highlight w:val="none"/>
          <w:u w:val="single"/>
        </w:rPr>
        <w:t xml:space="preserve">    </w:t>
      </w:r>
      <w:r>
        <w:rPr>
          <w:rFonts w:hint="eastAsia"/>
          <w:color w:val="auto"/>
          <w:szCs w:val="21"/>
          <w:highlight w:val="none"/>
          <w:u w:val="single"/>
        </w:rPr>
        <w:t xml:space="preserve"> </w:t>
      </w:r>
      <w:r>
        <w:rPr>
          <w:rFonts w:hAnsi="宋体"/>
          <w:color w:val="auto"/>
          <w:szCs w:val="21"/>
          <w:highlight w:val="none"/>
        </w:rPr>
        <w:t>年</w:t>
      </w:r>
      <w:r>
        <w:rPr>
          <w:color w:val="auto"/>
          <w:szCs w:val="21"/>
          <w:highlight w:val="none"/>
          <w:u w:val="single"/>
        </w:rPr>
        <w:t xml:space="preserve">   </w:t>
      </w:r>
      <w:r>
        <w:rPr>
          <w:rFonts w:hAnsi="宋体"/>
          <w:color w:val="auto"/>
          <w:szCs w:val="21"/>
          <w:highlight w:val="none"/>
        </w:rPr>
        <w:t>月</w:t>
      </w:r>
      <w:r>
        <w:rPr>
          <w:color w:val="auto"/>
          <w:szCs w:val="21"/>
          <w:highlight w:val="none"/>
          <w:u w:val="single"/>
        </w:rPr>
        <w:t xml:space="preserve">   </w:t>
      </w:r>
      <w:r>
        <w:rPr>
          <w:rFonts w:hAnsi="宋体"/>
          <w:color w:val="auto"/>
          <w:szCs w:val="21"/>
          <w:highlight w:val="none"/>
        </w:rPr>
        <w:t>日止。</w:t>
      </w:r>
    </w:p>
    <w:p w14:paraId="0A58F6D6">
      <w:pPr>
        <w:spacing w:line="360" w:lineRule="auto"/>
        <w:ind w:firstLine="422" w:firstLineChars="200"/>
        <w:outlineLvl w:val="0"/>
        <w:rPr>
          <w:b/>
          <w:color w:val="auto"/>
          <w:highlight w:val="none"/>
        </w:rPr>
      </w:pPr>
      <w:bookmarkStart w:id="99" w:name="_Toc459567806"/>
      <w:bookmarkStart w:id="100" w:name="_Toc43293077"/>
      <w:bookmarkStart w:id="101" w:name="_Toc349554757"/>
      <w:bookmarkStart w:id="102" w:name="_Toc473030499"/>
      <w:bookmarkStart w:id="103" w:name="_Toc488850366"/>
      <w:r>
        <w:rPr>
          <w:b/>
          <w:color w:val="auto"/>
          <w:highlight w:val="none"/>
        </w:rPr>
        <w:t>七、双方承诺</w:t>
      </w:r>
      <w:bookmarkEnd w:id="99"/>
      <w:bookmarkEnd w:id="100"/>
      <w:bookmarkEnd w:id="101"/>
      <w:bookmarkEnd w:id="102"/>
      <w:bookmarkEnd w:id="103"/>
    </w:p>
    <w:p w14:paraId="5651C3F1">
      <w:pPr>
        <w:adjustRightInd w:val="0"/>
        <w:snapToGrid w:val="0"/>
        <w:spacing w:line="360" w:lineRule="auto"/>
        <w:ind w:firstLine="420" w:firstLineChars="200"/>
        <w:rPr>
          <w:color w:val="auto"/>
          <w:szCs w:val="21"/>
          <w:highlight w:val="none"/>
        </w:rPr>
      </w:pPr>
      <w:bookmarkStart w:id="104" w:name="_Toc349554758"/>
      <w:r>
        <w:rPr>
          <w:color w:val="auto"/>
          <w:szCs w:val="21"/>
          <w:highlight w:val="none"/>
        </w:rPr>
        <w:t xml:space="preserve">1. </w:t>
      </w:r>
      <w:r>
        <w:rPr>
          <w:rFonts w:hAnsi="宋体"/>
          <w:color w:val="auto"/>
          <w:szCs w:val="21"/>
          <w:highlight w:val="none"/>
        </w:rPr>
        <w:t>监理人向委托人承诺，按照本合同约定提供监理与相关服务。</w:t>
      </w:r>
      <w:bookmarkEnd w:id="104"/>
    </w:p>
    <w:p w14:paraId="65F952B8">
      <w:pPr>
        <w:adjustRightInd w:val="0"/>
        <w:snapToGrid w:val="0"/>
        <w:spacing w:line="360" w:lineRule="auto"/>
        <w:ind w:firstLine="420" w:firstLineChars="200"/>
        <w:rPr>
          <w:color w:val="auto"/>
          <w:szCs w:val="21"/>
          <w:highlight w:val="none"/>
        </w:rPr>
      </w:pPr>
      <w:bookmarkStart w:id="105" w:name="_Toc349554759"/>
      <w:r>
        <w:rPr>
          <w:color w:val="auto"/>
          <w:szCs w:val="21"/>
          <w:highlight w:val="none"/>
        </w:rPr>
        <w:t xml:space="preserve">2. </w:t>
      </w:r>
      <w:r>
        <w:rPr>
          <w:rFonts w:hAnsi="宋体"/>
          <w:color w:val="auto"/>
          <w:szCs w:val="21"/>
          <w:highlight w:val="none"/>
        </w:rPr>
        <w:t>委托人向监理人承诺，按照本合同约定派遣相应的人员，提供房屋、资料、设备，并按本合同约定支付酬金。</w:t>
      </w:r>
      <w:bookmarkEnd w:id="105"/>
    </w:p>
    <w:p w14:paraId="59524BE9">
      <w:pPr>
        <w:spacing w:line="360" w:lineRule="auto"/>
        <w:ind w:firstLine="422" w:firstLineChars="200"/>
        <w:outlineLvl w:val="0"/>
        <w:rPr>
          <w:b/>
          <w:color w:val="auto"/>
          <w:highlight w:val="none"/>
        </w:rPr>
      </w:pPr>
      <w:bookmarkStart w:id="106" w:name="_Toc488850367"/>
      <w:bookmarkStart w:id="107" w:name="_Toc43293078"/>
      <w:bookmarkStart w:id="108" w:name="_Toc473030500"/>
      <w:bookmarkStart w:id="109" w:name="_Toc349554760"/>
      <w:bookmarkStart w:id="110" w:name="_Toc459567807"/>
      <w:r>
        <w:rPr>
          <w:b/>
          <w:color w:val="auto"/>
          <w:highlight w:val="none"/>
        </w:rPr>
        <w:t>八、合同订立</w:t>
      </w:r>
      <w:bookmarkEnd w:id="106"/>
      <w:bookmarkEnd w:id="107"/>
      <w:bookmarkEnd w:id="108"/>
      <w:bookmarkEnd w:id="109"/>
      <w:bookmarkEnd w:id="110"/>
    </w:p>
    <w:p w14:paraId="673936D3">
      <w:pPr>
        <w:adjustRightInd w:val="0"/>
        <w:snapToGrid w:val="0"/>
        <w:spacing w:line="360" w:lineRule="auto"/>
        <w:ind w:firstLine="420" w:firstLineChars="200"/>
        <w:rPr>
          <w:color w:val="auto"/>
          <w:szCs w:val="21"/>
          <w:highlight w:val="none"/>
        </w:rPr>
      </w:pPr>
      <w:r>
        <w:rPr>
          <w:color w:val="auto"/>
          <w:szCs w:val="21"/>
          <w:highlight w:val="none"/>
        </w:rPr>
        <w:t xml:space="preserve">1. </w:t>
      </w:r>
      <w:r>
        <w:rPr>
          <w:rFonts w:hAnsi="宋体"/>
          <w:color w:val="auto"/>
          <w:szCs w:val="21"/>
          <w:highlight w:val="none"/>
        </w:rPr>
        <w:t>订立时间：</w:t>
      </w:r>
      <w:r>
        <w:rPr>
          <w:color w:val="auto"/>
          <w:szCs w:val="21"/>
          <w:highlight w:val="none"/>
          <w:u w:val="single"/>
        </w:rPr>
        <w:t xml:space="preserve">         </w:t>
      </w:r>
      <w:r>
        <w:rPr>
          <w:rFonts w:hAnsi="宋体"/>
          <w:color w:val="auto"/>
          <w:szCs w:val="21"/>
          <w:highlight w:val="none"/>
        </w:rPr>
        <w:t>年</w:t>
      </w:r>
      <w:r>
        <w:rPr>
          <w:color w:val="auto"/>
          <w:szCs w:val="21"/>
          <w:highlight w:val="none"/>
          <w:u w:val="single"/>
        </w:rPr>
        <w:t xml:space="preserve">      </w:t>
      </w:r>
      <w:r>
        <w:rPr>
          <w:rFonts w:hAnsi="宋体"/>
          <w:color w:val="auto"/>
          <w:szCs w:val="21"/>
          <w:highlight w:val="none"/>
        </w:rPr>
        <w:t>月</w:t>
      </w:r>
      <w:r>
        <w:rPr>
          <w:color w:val="auto"/>
          <w:szCs w:val="21"/>
          <w:highlight w:val="none"/>
          <w:u w:val="single"/>
        </w:rPr>
        <w:t xml:space="preserve">    </w:t>
      </w:r>
      <w:r>
        <w:rPr>
          <w:rFonts w:hAnsi="宋体"/>
          <w:color w:val="auto"/>
          <w:szCs w:val="21"/>
          <w:highlight w:val="none"/>
        </w:rPr>
        <w:t>日。</w:t>
      </w:r>
    </w:p>
    <w:p w14:paraId="031D490C">
      <w:pPr>
        <w:adjustRightInd w:val="0"/>
        <w:snapToGrid w:val="0"/>
        <w:spacing w:line="360" w:lineRule="auto"/>
        <w:ind w:firstLine="420" w:firstLineChars="200"/>
        <w:rPr>
          <w:color w:val="auto"/>
          <w:szCs w:val="21"/>
          <w:highlight w:val="none"/>
        </w:rPr>
      </w:pPr>
      <w:r>
        <w:rPr>
          <w:color w:val="auto"/>
          <w:szCs w:val="21"/>
          <w:highlight w:val="none"/>
        </w:rPr>
        <w:t xml:space="preserve">2. </w:t>
      </w:r>
      <w:r>
        <w:rPr>
          <w:rFonts w:hAnsi="宋体"/>
          <w:color w:val="auto"/>
          <w:szCs w:val="21"/>
          <w:highlight w:val="none"/>
        </w:rPr>
        <w:t>订立地点：</w:t>
      </w:r>
      <w:r>
        <w:rPr>
          <w:color w:val="auto"/>
          <w:szCs w:val="21"/>
          <w:highlight w:val="none"/>
          <w:u w:val="single"/>
        </w:rPr>
        <w:t xml:space="preserve">                         </w:t>
      </w:r>
      <w:r>
        <w:rPr>
          <w:rFonts w:hAnsi="宋体"/>
          <w:color w:val="auto"/>
          <w:szCs w:val="21"/>
          <w:highlight w:val="none"/>
        </w:rPr>
        <w:t>。</w:t>
      </w:r>
    </w:p>
    <w:p w14:paraId="55E969F6">
      <w:pPr>
        <w:adjustRightInd w:val="0"/>
        <w:snapToGrid w:val="0"/>
        <w:spacing w:line="360" w:lineRule="auto"/>
        <w:ind w:firstLine="420" w:firstLineChars="200"/>
        <w:rPr>
          <w:color w:val="auto"/>
          <w:szCs w:val="21"/>
          <w:highlight w:val="none"/>
        </w:rPr>
      </w:pPr>
      <w:r>
        <w:rPr>
          <w:color w:val="auto"/>
          <w:szCs w:val="21"/>
          <w:highlight w:val="none"/>
        </w:rPr>
        <w:t xml:space="preserve">3. </w:t>
      </w:r>
      <w:r>
        <w:rPr>
          <w:rFonts w:hAnsi="宋体"/>
          <w:color w:val="auto"/>
          <w:szCs w:val="21"/>
          <w:highlight w:val="none"/>
        </w:rPr>
        <w:t>本合同一式</w:t>
      </w:r>
      <w:r>
        <w:rPr>
          <w:color w:val="auto"/>
          <w:szCs w:val="21"/>
          <w:highlight w:val="none"/>
          <w:u w:val="single"/>
        </w:rPr>
        <w:t xml:space="preserve">    </w:t>
      </w:r>
      <w:r>
        <w:rPr>
          <w:rFonts w:hAnsi="宋体"/>
          <w:color w:val="auto"/>
          <w:szCs w:val="21"/>
          <w:highlight w:val="none"/>
        </w:rPr>
        <w:t>份，具有同等法律效力，双方各执</w:t>
      </w:r>
      <w:r>
        <w:rPr>
          <w:color w:val="auto"/>
          <w:szCs w:val="21"/>
          <w:highlight w:val="none"/>
          <w:u w:val="single"/>
        </w:rPr>
        <w:t xml:space="preserve">     </w:t>
      </w:r>
      <w:r>
        <w:rPr>
          <w:rFonts w:hAnsi="宋体"/>
          <w:color w:val="auto"/>
          <w:szCs w:val="21"/>
          <w:highlight w:val="none"/>
        </w:rPr>
        <w:t>份。</w:t>
      </w:r>
    </w:p>
    <w:p w14:paraId="1F22CA20">
      <w:pPr>
        <w:adjustRightInd w:val="0"/>
        <w:snapToGrid w:val="0"/>
        <w:spacing w:line="360" w:lineRule="auto"/>
        <w:ind w:right="-126" w:rightChars="-60" w:firstLine="415" w:firstLineChars="198"/>
        <w:rPr>
          <w:color w:val="auto"/>
          <w:szCs w:val="21"/>
          <w:highlight w:val="none"/>
        </w:rPr>
      </w:pPr>
      <w:r>
        <w:rPr>
          <w:rFonts w:hAnsi="宋体"/>
          <w:color w:val="auto"/>
          <w:szCs w:val="21"/>
          <w:highlight w:val="none"/>
        </w:rPr>
        <w:t>委托人：</w:t>
      </w:r>
      <w:r>
        <w:rPr>
          <w:color w:val="auto"/>
          <w:szCs w:val="21"/>
          <w:highlight w:val="none"/>
          <w:u w:val="single"/>
        </w:rPr>
        <w:t xml:space="preserve">       </w:t>
      </w:r>
      <w:r>
        <w:rPr>
          <w:rFonts w:hAnsi="宋体"/>
          <w:color w:val="auto"/>
          <w:szCs w:val="21"/>
          <w:highlight w:val="none"/>
          <w:u w:val="single"/>
        </w:rPr>
        <w:t>（盖章）</w:t>
      </w:r>
      <w:r>
        <w:rPr>
          <w:color w:val="auto"/>
          <w:szCs w:val="21"/>
          <w:highlight w:val="none"/>
          <w:u w:val="single"/>
        </w:rPr>
        <w:t xml:space="preserve">          </w:t>
      </w:r>
      <w:r>
        <w:rPr>
          <w:color w:val="auto"/>
          <w:szCs w:val="21"/>
          <w:highlight w:val="none"/>
        </w:rPr>
        <w:t xml:space="preserve">        </w:t>
      </w:r>
      <w:r>
        <w:rPr>
          <w:rFonts w:hAnsi="宋体"/>
          <w:color w:val="auto"/>
          <w:szCs w:val="21"/>
          <w:highlight w:val="none"/>
        </w:rPr>
        <w:t>监理人：</w:t>
      </w:r>
      <w:r>
        <w:rPr>
          <w:color w:val="auto"/>
          <w:szCs w:val="21"/>
          <w:highlight w:val="none"/>
          <w:u w:val="single"/>
        </w:rPr>
        <w:t xml:space="preserve">        </w:t>
      </w:r>
      <w:r>
        <w:rPr>
          <w:rFonts w:hAnsi="宋体"/>
          <w:color w:val="auto"/>
          <w:szCs w:val="21"/>
          <w:highlight w:val="none"/>
          <w:u w:val="single"/>
        </w:rPr>
        <w:t>（盖章）</w:t>
      </w:r>
      <w:r>
        <w:rPr>
          <w:color w:val="auto"/>
          <w:szCs w:val="21"/>
          <w:highlight w:val="none"/>
          <w:u w:val="single"/>
        </w:rPr>
        <w:t xml:space="preserve">           </w:t>
      </w:r>
    </w:p>
    <w:p w14:paraId="0C91ECFE">
      <w:pPr>
        <w:adjustRightInd w:val="0"/>
        <w:snapToGrid w:val="0"/>
        <w:spacing w:line="360" w:lineRule="auto"/>
        <w:ind w:right="-126" w:rightChars="-60" w:firstLine="415" w:firstLineChars="198"/>
        <w:rPr>
          <w:color w:val="auto"/>
          <w:szCs w:val="21"/>
          <w:highlight w:val="none"/>
        </w:rPr>
      </w:pPr>
      <w:r>
        <w:rPr>
          <w:rFonts w:hAnsi="宋体"/>
          <w:color w:val="auto"/>
          <w:szCs w:val="21"/>
          <w:highlight w:val="none"/>
        </w:rPr>
        <w:t>住所：</w:t>
      </w:r>
      <w:r>
        <w:rPr>
          <w:color w:val="auto"/>
          <w:szCs w:val="21"/>
          <w:highlight w:val="none"/>
        </w:rPr>
        <w:t xml:space="preserve"> </w:t>
      </w:r>
      <w:r>
        <w:rPr>
          <w:color w:val="auto"/>
          <w:szCs w:val="21"/>
          <w:highlight w:val="none"/>
          <w:u w:val="single"/>
        </w:rPr>
        <w:t xml:space="preserve">                          </w:t>
      </w:r>
      <w:r>
        <w:rPr>
          <w:color w:val="auto"/>
          <w:szCs w:val="21"/>
          <w:highlight w:val="none"/>
        </w:rPr>
        <w:t xml:space="preserve">        </w:t>
      </w:r>
      <w:r>
        <w:rPr>
          <w:rFonts w:hAnsi="宋体"/>
          <w:color w:val="auto"/>
          <w:szCs w:val="21"/>
          <w:highlight w:val="none"/>
        </w:rPr>
        <w:t>住所：</w:t>
      </w:r>
      <w:r>
        <w:rPr>
          <w:color w:val="auto"/>
          <w:szCs w:val="21"/>
          <w:highlight w:val="none"/>
        </w:rPr>
        <w:t xml:space="preserve"> </w:t>
      </w:r>
      <w:r>
        <w:rPr>
          <w:color w:val="auto"/>
          <w:szCs w:val="21"/>
          <w:highlight w:val="none"/>
          <w:u w:val="single"/>
        </w:rPr>
        <w:t xml:space="preserve">                            </w:t>
      </w:r>
    </w:p>
    <w:p w14:paraId="361656E3">
      <w:pPr>
        <w:adjustRightInd w:val="0"/>
        <w:snapToGrid w:val="0"/>
        <w:spacing w:line="360" w:lineRule="auto"/>
        <w:ind w:right="-126" w:rightChars="-60" w:firstLine="420" w:firstLineChars="200"/>
        <w:rPr>
          <w:color w:val="auto"/>
          <w:szCs w:val="21"/>
          <w:highlight w:val="none"/>
        </w:rPr>
      </w:pPr>
      <w:r>
        <w:rPr>
          <w:rFonts w:hAnsi="宋体"/>
          <w:color w:val="auto"/>
          <w:szCs w:val="21"/>
          <w:highlight w:val="none"/>
        </w:rPr>
        <w:t>邮政编码：</w:t>
      </w:r>
      <w:r>
        <w:rPr>
          <w:color w:val="auto"/>
          <w:szCs w:val="21"/>
          <w:highlight w:val="none"/>
          <w:u w:val="single"/>
        </w:rPr>
        <w:t xml:space="preserve">                       </w:t>
      </w:r>
      <w:r>
        <w:rPr>
          <w:color w:val="auto"/>
          <w:szCs w:val="21"/>
          <w:highlight w:val="none"/>
        </w:rPr>
        <w:t xml:space="preserve">        </w:t>
      </w:r>
      <w:r>
        <w:rPr>
          <w:rFonts w:hAnsi="宋体"/>
          <w:color w:val="auto"/>
          <w:szCs w:val="21"/>
          <w:highlight w:val="none"/>
        </w:rPr>
        <w:t>邮政编码：</w:t>
      </w:r>
      <w:r>
        <w:rPr>
          <w:color w:val="auto"/>
          <w:szCs w:val="21"/>
          <w:highlight w:val="none"/>
          <w:u w:val="single"/>
        </w:rPr>
        <w:t xml:space="preserve">                         </w:t>
      </w:r>
    </w:p>
    <w:p w14:paraId="51B75F69">
      <w:pPr>
        <w:adjustRightInd w:val="0"/>
        <w:snapToGrid w:val="0"/>
        <w:spacing w:line="360" w:lineRule="auto"/>
        <w:ind w:right="-126" w:rightChars="-60" w:firstLine="415" w:firstLineChars="198"/>
        <w:rPr>
          <w:color w:val="auto"/>
          <w:szCs w:val="21"/>
          <w:highlight w:val="none"/>
        </w:rPr>
      </w:pPr>
      <w:r>
        <w:rPr>
          <w:rFonts w:hAnsi="宋体"/>
          <w:color w:val="auto"/>
          <w:szCs w:val="21"/>
          <w:highlight w:val="none"/>
        </w:rPr>
        <w:t>法定代表人或其授权代理人：</w:t>
      </w:r>
      <w:r>
        <w:rPr>
          <w:rFonts w:hAnsi="宋体"/>
          <w:color w:val="auto"/>
          <w:szCs w:val="21"/>
          <w:highlight w:val="none"/>
          <w:u w:val="single"/>
        </w:rPr>
        <w:t>（签字）</w:t>
      </w:r>
      <w:r>
        <w:rPr>
          <w:color w:val="auto"/>
          <w:szCs w:val="21"/>
          <w:highlight w:val="none"/>
        </w:rPr>
        <w:t xml:space="preserve">        </w:t>
      </w:r>
      <w:r>
        <w:rPr>
          <w:rFonts w:hAnsi="宋体"/>
          <w:color w:val="auto"/>
          <w:szCs w:val="21"/>
          <w:highlight w:val="none"/>
        </w:rPr>
        <w:t>法定代表人或其授权代理人：</w:t>
      </w:r>
      <w:r>
        <w:rPr>
          <w:rFonts w:hAnsi="宋体"/>
          <w:color w:val="auto"/>
          <w:szCs w:val="21"/>
          <w:highlight w:val="none"/>
          <w:u w:val="single"/>
        </w:rPr>
        <w:t>（签字）</w:t>
      </w:r>
    </w:p>
    <w:p w14:paraId="474A7524">
      <w:pPr>
        <w:adjustRightInd w:val="0"/>
        <w:snapToGrid w:val="0"/>
        <w:spacing w:line="360" w:lineRule="auto"/>
        <w:ind w:right="-126" w:rightChars="-60" w:firstLine="415" w:firstLineChars="198"/>
        <w:rPr>
          <w:color w:val="auto"/>
          <w:szCs w:val="21"/>
          <w:highlight w:val="none"/>
        </w:rPr>
      </w:pPr>
      <w:r>
        <w:rPr>
          <w:rFonts w:hAnsi="宋体"/>
          <w:color w:val="auto"/>
          <w:szCs w:val="21"/>
          <w:highlight w:val="none"/>
        </w:rPr>
        <w:t>开户银行：</w:t>
      </w:r>
      <w:r>
        <w:rPr>
          <w:color w:val="auto"/>
          <w:szCs w:val="21"/>
          <w:highlight w:val="none"/>
          <w:u w:val="single"/>
        </w:rPr>
        <w:t xml:space="preserve">                       </w:t>
      </w:r>
      <w:r>
        <w:rPr>
          <w:color w:val="auto"/>
          <w:szCs w:val="21"/>
          <w:highlight w:val="none"/>
        </w:rPr>
        <w:t xml:space="preserve">        </w:t>
      </w:r>
      <w:r>
        <w:rPr>
          <w:rFonts w:hAnsi="宋体"/>
          <w:color w:val="auto"/>
          <w:szCs w:val="21"/>
          <w:highlight w:val="none"/>
        </w:rPr>
        <w:t>开户银行：</w:t>
      </w:r>
      <w:r>
        <w:rPr>
          <w:color w:val="auto"/>
          <w:szCs w:val="21"/>
          <w:highlight w:val="none"/>
          <w:u w:val="single"/>
        </w:rPr>
        <w:t xml:space="preserve">                         </w:t>
      </w:r>
    </w:p>
    <w:p w14:paraId="6254669C">
      <w:pPr>
        <w:adjustRightInd w:val="0"/>
        <w:snapToGrid w:val="0"/>
        <w:spacing w:line="360" w:lineRule="auto"/>
        <w:ind w:right="-126" w:rightChars="-60" w:firstLine="415" w:firstLineChars="198"/>
        <w:rPr>
          <w:color w:val="auto"/>
          <w:szCs w:val="21"/>
          <w:highlight w:val="none"/>
        </w:rPr>
      </w:pPr>
      <w:r>
        <w:rPr>
          <w:rFonts w:hAnsi="宋体"/>
          <w:color w:val="auto"/>
          <w:szCs w:val="21"/>
          <w:highlight w:val="none"/>
        </w:rPr>
        <w:t>账号：</w:t>
      </w:r>
      <w:r>
        <w:rPr>
          <w:color w:val="auto"/>
          <w:szCs w:val="21"/>
          <w:highlight w:val="none"/>
          <w:u w:val="single"/>
        </w:rPr>
        <w:t xml:space="preserve">                           </w:t>
      </w:r>
      <w:r>
        <w:rPr>
          <w:color w:val="auto"/>
          <w:szCs w:val="21"/>
          <w:highlight w:val="none"/>
        </w:rPr>
        <w:t xml:space="preserve">        </w:t>
      </w:r>
      <w:r>
        <w:rPr>
          <w:rFonts w:hAnsi="宋体"/>
          <w:color w:val="auto"/>
          <w:szCs w:val="21"/>
          <w:highlight w:val="none"/>
        </w:rPr>
        <w:t>账号：</w:t>
      </w:r>
      <w:r>
        <w:rPr>
          <w:color w:val="auto"/>
          <w:szCs w:val="21"/>
          <w:highlight w:val="none"/>
          <w:u w:val="single"/>
        </w:rPr>
        <w:t xml:space="preserve">                             </w:t>
      </w:r>
    </w:p>
    <w:p w14:paraId="2FCF2667">
      <w:pPr>
        <w:adjustRightInd w:val="0"/>
        <w:snapToGrid w:val="0"/>
        <w:spacing w:line="360" w:lineRule="auto"/>
        <w:ind w:right="-126" w:rightChars="-60" w:firstLine="415" w:firstLineChars="198"/>
        <w:rPr>
          <w:color w:val="auto"/>
          <w:szCs w:val="21"/>
          <w:highlight w:val="none"/>
        </w:rPr>
      </w:pPr>
      <w:r>
        <w:rPr>
          <w:rFonts w:hAnsi="宋体"/>
          <w:color w:val="auto"/>
          <w:szCs w:val="21"/>
          <w:highlight w:val="none"/>
        </w:rPr>
        <w:t>电话：</w:t>
      </w:r>
      <w:r>
        <w:rPr>
          <w:color w:val="auto"/>
          <w:szCs w:val="21"/>
          <w:highlight w:val="none"/>
          <w:u w:val="single"/>
        </w:rPr>
        <w:t xml:space="preserve">                           </w:t>
      </w:r>
      <w:r>
        <w:rPr>
          <w:color w:val="auto"/>
          <w:szCs w:val="21"/>
          <w:highlight w:val="none"/>
        </w:rPr>
        <w:t xml:space="preserve">        </w:t>
      </w:r>
      <w:r>
        <w:rPr>
          <w:rFonts w:hAnsi="宋体"/>
          <w:color w:val="auto"/>
          <w:szCs w:val="21"/>
          <w:highlight w:val="none"/>
        </w:rPr>
        <w:t>电话：</w:t>
      </w:r>
      <w:r>
        <w:rPr>
          <w:color w:val="auto"/>
          <w:szCs w:val="21"/>
          <w:highlight w:val="none"/>
          <w:u w:val="single"/>
        </w:rPr>
        <w:t xml:space="preserve">                             </w:t>
      </w:r>
    </w:p>
    <w:p w14:paraId="74A0E375">
      <w:pPr>
        <w:adjustRightInd w:val="0"/>
        <w:snapToGrid w:val="0"/>
        <w:spacing w:line="360" w:lineRule="auto"/>
        <w:ind w:right="-126" w:rightChars="-60" w:firstLine="415" w:firstLineChars="198"/>
        <w:rPr>
          <w:color w:val="auto"/>
          <w:szCs w:val="21"/>
          <w:highlight w:val="none"/>
        </w:rPr>
      </w:pPr>
      <w:r>
        <w:rPr>
          <w:rFonts w:hAnsi="宋体"/>
          <w:color w:val="auto"/>
          <w:szCs w:val="21"/>
          <w:highlight w:val="none"/>
        </w:rPr>
        <w:t>传真：</w:t>
      </w:r>
      <w:r>
        <w:rPr>
          <w:color w:val="auto"/>
          <w:szCs w:val="21"/>
          <w:highlight w:val="none"/>
          <w:u w:val="single"/>
        </w:rPr>
        <w:t xml:space="preserve">                           </w:t>
      </w:r>
      <w:r>
        <w:rPr>
          <w:color w:val="auto"/>
          <w:szCs w:val="21"/>
          <w:highlight w:val="none"/>
        </w:rPr>
        <w:t xml:space="preserve">        </w:t>
      </w:r>
      <w:r>
        <w:rPr>
          <w:rFonts w:hAnsi="宋体"/>
          <w:color w:val="auto"/>
          <w:szCs w:val="21"/>
          <w:highlight w:val="none"/>
        </w:rPr>
        <w:t>传真：</w:t>
      </w:r>
      <w:r>
        <w:rPr>
          <w:color w:val="auto"/>
          <w:szCs w:val="21"/>
          <w:highlight w:val="none"/>
          <w:u w:val="single"/>
        </w:rPr>
        <w:t xml:space="preserve">                             </w:t>
      </w:r>
    </w:p>
    <w:p w14:paraId="619C2133">
      <w:pPr>
        <w:adjustRightInd w:val="0"/>
        <w:snapToGrid w:val="0"/>
        <w:spacing w:line="360" w:lineRule="auto"/>
        <w:ind w:right="-126" w:rightChars="-60" w:firstLine="415" w:firstLineChars="198"/>
        <w:rPr>
          <w:color w:val="auto"/>
          <w:szCs w:val="21"/>
          <w:highlight w:val="none"/>
          <w:u w:val="single"/>
        </w:rPr>
      </w:pPr>
      <w:r>
        <w:rPr>
          <w:rFonts w:hAnsi="宋体"/>
          <w:color w:val="auto"/>
          <w:szCs w:val="21"/>
          <w:highlight w:val="none"/>
        </w:rPr>
        <w:t>电子邮箱：</w:t>
      </w:r>
      <w:r>
        <w:rPr>
          <w:color w:val="auto"/>
          <w:szCs w:val="21"/>
          <w:highlight w:val="none"/>
          <w:u w:val="single"/>
        </w:rPr>
        <w:t xml:space="preserve">                      </w:t>
      </w:r>
      <w:r>
        <w:rPr>
          <w:color w:val="auto"/>
          <w:szCs w:val="21"/>
          <w:highlight w:val="none"/>
        </w:rPr>
        <w:t xml:space="preserve">         </w:t>
      </w:r>
      <w:r>
        <w:rPr>
          <w:rFonts w:hAnsi="宋体"/>
          <w:color w:val="auto"/>
          <w:szCs w:val="21"/>
          <w:highlight w:val="none"/>
        </w:rPr>
        <w:t>电子邮箱：</w:t>
      </w:r>
      <w:r>
        <w:rPr>
          <w:color w:val="auto"/>
          <w:szCs w:val="21"/>
          <w:highlight w:val="none"/>
          <w:u w:val="single"/>
        </w:rPr>
        <w:t xml:space="preserve">                         </w:t>
      </w:r>
    </w:p>
    <w:p w14:paraId="6D87C007">
      <w:pPr>
        <w:adjustRightInd w:val="0"/>
        <w:snapToGrid w:val="0"/>
        <w:spacing w:line="360" w:lineRule="auto"/>
        <w:ind w:right="-126" w:rightChars="-60" w:firstLine="475" w:firstLineChars="198"/>
        <w:rPr>
          <w:rFonts w:hint="eastAsia"/>
          <w:color w:val="auto"/>
          <w:sz w:val="24"/>
          <w:highlight w:val="none"/>
          <w:u w:val="single"/>
        </w:rPr>
      </w:pPr>
    </w:p>
    <w:p w14:paraId="04630EE1">
      <w:pPr>
        <w:adjustRightInd w:val="0"/>
        <w:snapToGrid w:val="0"/>
        <w:spacing w:line="360" w:lineRule="auto"/>
        <w:ind w:right="-126" w:rightChars="-60" w:firstLine="475" w:firstLineChars="198"/>
        <w:rPr>
          <w:color w:val="auto"/>
          <w:sz w:val="24"/>
          <w:highlight w:val="none"/>
          <w:u w:val="single"/>
        </w:rPr>
        <w:sectPr>
          <w:pgSz w:w="11907" w:h="16840"/>
          <w:pgMar w:top="1417" w:right="1417" w:bottom="1417" w:left="1417" w:header="567" w:footer="591" w:gutter="0"/>
          <w:pgNumType w:fmt="decimal"/>
          <w:cols w:space="0" w:num="1"/>
          <w:rtlGutter w:val="0"/>
          <w:docGrid w:linePitch="312" w:charSpace="0"/>
        </w:sectPr>
      </w:pPr>
    </w:p>
    <w:p w14:paraId="4A4912EC">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rPr>
          <w:rFonts w:hint="eastAsia" w:ascii="宋体" w:hAnsi="宋体" w:eastAsia="宋体" w:cs="宋体"/>
          <w:b/>
          <w:bCs/>
          <w:color w:val="auto"/>
          <w:sz w:val="32"/>
          <w:szCs w:val="32"/>
          <w:highlight w:val="none"/>
        </w:rPr>
      </w:pPr>
      <w:bookmarkStart w:id="111" w:name="_Toc459567808"/>
      <w:bookmarkStart w:id="112" w:name="_Toc392940991"/>
      <w:bookmarkStart w:id="113" w:name="_Toc43293079"/>
      <w:r>
        <w:rPr>
          <w:rFonts w:hint="eastAsia" w:ascii="宋体" w:hAnsi="宋体" w:eastAsia="宋体" w:cs="宋体"/>
          <w:b/>
          <w:bCs/>
          <w:color w:val="auto"/>
          <w:sz w:val="32"/>
          <w:szCs w:val="32"/>
          <w:highlight w:val="none"/>
        </w:rPr>
        <w:t>第二部分  通用条件</w:t>
      </w:r>
      <w:bookmarkEnd w:id="111"/>
      <w:bookmarkEnd w:id="112"/>
      <w:bookmarkEnd w:id="113"/>
    </w:p>
    <w:p w14:paraId="0C488105">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宋体" w:hAnsi="宋体" w:eastAsia="宋体" w:cs="宋体"/>
          <w:b/>
          <w:color w:val="auto"/>
          <w:kern w:val="0"/>
          <w:szCs w:val="21"/>
          <w:highlight w:val="none"/>
        </w:rPr>
      </w:pPr>
    </w:p>
    <w:p w14:paraId="0168D057">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采用《建设工程监理合同（示范文本）》（ＧＦ－2012－0202）。</w:t>
      </w:r>
    </w:p>
    <w:p w14:paraId="714B5B32">
      <w:pPr>
        <w:keepNext/>
        <w:keepLines/>
        <w:widowControl w:val="0"/>
        <w:spacing w:before="340" w:after="330"/>
        <w:jc w:val="center"/>
        <w:outlineLvl w:val="0"/>
        <w:rPr>
          <w:rFonts w:ascii="Times New Roman" w:hAnsi="Times New Roman" w:eastAsia="宋体" w:cs="Times New Roman"/>
          <w:b/>
          <w:color w:val="auto"/>
          <w:kern w:val="44"/>
          <w:sz w:val="32"/>
          <w:szCs w:val="24"/>
          <w:highlight w:val="none"/>
          <w:lang w:val="en-US" w:eastAsia="zh-CN" w:bidi="ar-SA"/>
        </w:rPr>
      </w:pPr>
      <w:bookmarkStart w:id="114" w:name="_Toc43293080"/>
      <w:bookmarkStart w:id="115" w:name="_Toc459567809"/>
      <w:bookmarkStart w:id="116" w:name="_Toc392940992"/>
      <w:r>
        <w:rPr>
          <w:rFonts w:ascii="Times New Roman" w:hAnsi="Times New Roman" w:eastAsia="宋体" w:cs="Times New Roman"/>
          <w:b/>
          <w:color w:val="auto"/>
          <w:kern w:val="44"/>
          <w:sz w:val="32"/>
          <w:szCs w:val="24"/>
          <w:highlight w:val="none"/>
          <w:lang w:val="en-US" w:eastAsia="zh-CN" w:bidi="ar-SA"/>
        </w:rPr>
        <w:t>第三部分  专用条件</w:t>
      </w:r>
      <w:bookmarkEnd w:id="114"/>
      <w:bookmarkEnd w:id="115"/>
      <w:bookmarkEnd w:id="116"/>
    </w:p>
    <w:p w14:paraId="5145ED1E">
      <w:pPr>
        <w:keepNext/>
        <w:keepLines/>
        <w:widowControl w:val="0"/>
        <w:spacing w:before="60" w:after="60" w:line="413" w:lineRule="auto"/>
        <w:jc w:val="both"/>
        <w:outlineLvl w:val="1"/>
        <w:rPr>
          <w:rFonts w:ascii="Arial" w:hAnsi="Arial" w:eastAsia="黑体" w:cs="Times New Roman"/>
          <w:b/>
          <w:color w:val="auto"/>
          <w:kern w:val="2"/>
          <w:sz w:val="21"/>
          <w:szCs w:val="24"/>
          <w:highlight w:val="none"/>
          <w:lang w:val="en-US" w:eastAsia="zh-CN" w:bidi="ar-SA"/>
        </w:rPr>
      </w:pPr>
      <w:bookmarkStart w:id="117" w:name="_Toc43293081"/>
      <w:bookmarkStart w:id="118" w:name="_Toc459567810"/>
      <w:r>
        <w:rPr>
          <w:rFonts w:ascii="Arial" w:hAnsi="Arial" w:eastAsia="黑体" w:cs="Times New Roman"/>
          <w:b/>
          <w:color w:val="auto"/>
          <w:kern w:val="2"/>
          <w:sz w:val="21"/>
          <w:szCs w:val="24"/>
          <w:highlight w:val="none"/>
          <w:lang w:val="en-US" w:eastAsia="zh-CN" w:bidi="ar-SA"/>
        </w:rPr>
        <w:t>1. 定义与解释</w:t>
      </w:r>
      <w:bookmarkEnd w:id="117"/>
      <w:bookmarkEnd w:id="118"/>
    </w:p>
    <w:p w14:paraId="12A41346">
      <w:pPr>
        <w:adjustRightInd w:val="0"/>
        <w:snapToGrid w:val="0"/>
        <w:spacing w:line="360" w:lineRule="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 xml:space="preserve">1.2  </w:t>
      </w:r>
      <w:r>
        <w:rPr>
          <w:rFonts w:ascii="Times New Roman" w:hAnsi="宋体" w:eastAsia="宋体" w:cs="Times New Roman"/>
          <w:color w:val="auto"/>
          <w:szCs w:val="21"/>
          <w:highlight w:val="none"/>
        </w:rPr>
        <w:t>解释</w:t>
      </w:r>
    </w:p>
    <w:p w14:paraId="49807605">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 xml:space="preserve">1.2.1 </w:t>
      </w:r>
      <w:r>
        <w:rPr>
          <w:rFonts w:ascii="Times New Roman" w:hAnsi="宋体" w:eastAsia="宋体" w:cs="Times New Roman"/>
          <w:color w:val="auto"/>
          <w:szCs w:val="21"/>
          <w:highlight w:val="none"/>
        </w:rPr>
        <w:t>本合同文件除使用中文外，还可用</w:t>
      </w:r>
      <w:r>
        <w:rPr>
          <w:rFonts w:ascii="Times New Roman" w:hAnsi="Times New Roman" w:eastAsia="宋体" w:cs="Times New Roman"/>
          <w:color w:val="auto"/>
          <w:szCs w:val="21"/>
          <w:highlight w:val="none"/>
          <w:u w:val="single"/>
        </w:rPr>
        <w:t xml:space="preserve">  </w:t>
      </w:r>
      <w:r>
        <w:rPr>
          <w:rFonts w:hint="eastAsia" w:ascii="Times New Roman" w:hAnsi="宋体" w:eastAsia="宋体" w:cs="Times New Roman"/>
          <w:color w:val="auto"/>
          <w:szCs w:val="21"/>
          <w:highlight w:val="none"/>
          <w:u w:val="single"/>
        </w:rPr>
        <w:t xml:space="preserve">                       </w:t>
      </w:r>
      <w:r>
        <w:rPr>
          <w:rFonts w:ascii="Times New Roman" w:hAnsi="Times New Roman" w:eastAsia="宋体" w:cs="Times New Roman"/>
          <w:color w:val="auto"/>
          <w:szCs w:val="21"/>
          <w:highlight w:val="none"/>
          <w:u w:val="single"/>
        </w:rPr>
        <w:t xml:space="preserve"> </w:t>
      </w:r>
      <w:r>
        <w:rPr>
          <w:rFonts w:ascii="Times New Roman" w:hAnsi="宋体" w:eastAsia="宋体" w:cs="Times New Roman"/>
          <w:color w:val="auto"/>
          <w:szCs w:val="21"/>
          <w:highlight w:val="none"/>
        </w:rPr>
        <w:t>。</w:t>
      </w:r>
    </w:p>
    <w:p w14:paraId="4E3775FA">
      <w:pPr>
        <w:adjustRightInd w:val="0"/>
        <w:snapToGrid w:val="0"/>
        <w:spacing w:line="360" w:lineRule="auto"/>
        <w:ind w:firstLine="420" w:firstLineChars="200"/>
        <w:rPr>
          <w:rFonts w:ascii="Times New Roman" w:hAnsi="Times New Roman" w:eastAsia="宋体" w:cs="Times New Roman"/>
          <w:color w:val="auto"/>
          <w:szCs w:val="21"/>
          <w:highlight w:val="none"/>
          <w:u w:val="single"/>
        </w:rPr>
      </w:pPr>
      <w:r>
        <w:rPr>
          <w:rFonts w:ascii="Times New Roman" w:hAnsi="Times New Roman" w:eastAsia="宋体" w:cs="Times New Roman"/>
          <w:color w:val="auto"/>
          <w:szCs w:val="21"/>
          <w:highlight w:val="none"/>
        </w:rPr>
        <w:t xml:space="preserve">1.2.2 </w:t>
      </w:r>
      <w:r>
        <w:rPr>
          <w:rFonts w:ascii="Times New Roman" w:hAnsi="宋体" w:eastAsia="宋体" w:cs="Times New Roman"/>
          <w:color w:val="auto"/>
          <w:szCs w:val="21"/>
          <w:highlight w:val="none"/>
        </w:rPr>
        <w:t>约定本合同文件的解释顺序为：</w:t>
      </w:r>
      <w:r>
        <w:rPr>
          <w:rFonts w:hint="eastAsia" w:ascii="Times New Roman" w:hAnsi="宋体" w:eastAsia="宋体" w:cs="Times New Roman"/>
          <w:color w:val="auto"/>
          <w:szCs w:val="21"/>
          <w:highlight w:val="none"/>
          <w:u w:val="single"/>
        </w:rPr>
        <w:t xml:space="preserve">                           </w:t>
      </w:r>
      <w:r>
        <w:rPr>
          <w:rFonts w:ascii="Times New Roman" w:hAnsi="Times New Roman" w:eastAsia="宋体" w:cs="Times New Roman"/>
          <w:color w:val="auto"/>
          <w:szCs w:val="21"/>
          <w:highlight w:val="none"/>
          <w:u w:val="single"/>
        </w:rPr>
        <w:t xml:space="preserve"> </w:t>
      </w:r>
      <w:r>
        <w:rPr>
          <w:rFonts w:ascii="Times New Roman" w:hAnsi="宋体" w:eastAsia="宋体" w:cs="Times New Roman"/>
          <w:color w:val="auto"/>
          <w:szCs w:val="21"/>
          <w:highlight w:val="none"/>
        </w:rPr>
        <w:t>。</w:t>
      </w:r>
    </w:p>
    <w:p w14:paraId="231A3419">
      <w:pPr>
        <w:keepNext/>
        <w:keepLines/>
        <w:widowControl w:val="0"/>
        <w:spacing w:before="60" w:after="60" w:line="413" w:lineRule="auto"/>
        <w:jc w:val="both"/>
        <w:outlineLvl w:val="1"/>
        <w:rPr>
          <w:rFonts w:ascii="Arial" w:hAnsi="Arial" w:eastAsia="黑体" w:cs="Times New Roman"/>
          <w:b/>
          <w:color w:val="auto"/>
          <w:kern w:val="2"/>
          <w:sz w:val="21"/>
          <w:szCs w:val="24"/>
          <w:highlight w:val="none"/>
          <w:lang w:val="en-US" w:eastAsia="zh-CN" w:bidi="ar-SA"/>
        </w:rPr>
      </w:pPr>
      <w:bookmarkStart w:id="119" w:name="_Toc459567811"/>
      <w:bookmarkStart w:id="120" w:name="_Toc43293082"/>
      <w:r>
        <w:rPr>
          <w:rFonts w:ascii="Arial" w:hAnsi="Arial" w:eastAsia="黑体" w:cs="Times New Roman"/>
          <w:b/>
          <w:color w:val="auto"/>
          <w:kern w:val="2"/>
          <w:sz w:val="21"/>
          <w:szCs w:val="24"/>
          <w:highlight w:val="none"/>
          <w:lang w:val="en-US" w:eastAsia="zh-CN" w:bidi="ar-SA"/>
        </w:rPr>
        <w:t>2. 监理人义务</w:t>
      </w:r>
      <w:bookmarkEnd w:id="119"/>
      <w:bookmarkEnd w:id="120"/>
    </w:p>
    <w:p w14:paraId="05B32294">
      <w:pPr>
        <w:adjustRightInd/>
        <w:spacing w:line="360" w:lineRule="auto"/>
        <w:outlineLvl w:val="0"/>
        <w:rPr>
          <w:rFonts w:ascii="Times New Roman" w:hAnsi="Times New Roman" w:eastAsia="宋体" w:cs="Times New Roman"/>
          <w:color w:val="auto"/>
          <w:highlight w:val="none"/>
        </w:rPr>
      </w:pPr>
      <w:bookmarkStart w:id="121" w:name="_Toc473030505"/>
      <w:bookmarkStart w:id="122" w:name="_Toc43293083"/>
      <w:bookmarkStart w:id="123" w:name="_Toc488850372"/>
      <w:bookmarkStart w:id="124" w:name="_Toc459567812"/>
      <w:r>
        <w:rPr>
          <w:rFonts w:ascii="Times New Roman" w:hAnsi="Times New Roman" w:eastAsia="宋体" w:cs="Times New Roman"/>
          <w:color w:val="auto"/>
          <w:highlight w:val="none"/>
        </w:rPr>
        <w:t>2.1 监理的范围和</w:t>
      </w:r>
      <w:r>
        <w:rPr>
          <w:rFonts w:ascii="Times New Roman" w:hAnsi="Times New Roman" w:eastAsia="宋体" w:cs="Times New Roman"/>
          <w:bCs/>
          <w:color w:val="auto"/>
          <w:highlight w:val="none"/>
        </w:rPr>
        <w:t>内容</w:t>
      </w:r>
      <w:bookmarkEnd w:id="121"/>
      <w:bookmarkEnd w:id="122"/>
      <w:bookmarkEnd w:id="123"/>
      <w:bookmarkEnd w:id="124"/>
    </w:p>
    <w:p w14:paraId="2704E42A">
      <w:pPr>
        <w:adjustRightInd w:val="0"/>
        <w:snapToGrid w:val="0"/>
        <w:spacing w:line="360" w:lineRule="auto"/>
        <w:ind w:firstLine="420" w:firstLineChars="200"/>
        <w:rPr>
          <w:rFonts w:ascii="Times New Roman" w:hAnsi="Times New Roman" w:eastAsia="宋体" w:cs="Times New Roman"/>
          <w:color w:val="auto"/>
          <w:szCs w:val="21"/>
          <w:highlight w:val="none"/>
          <w:u w:val="single"/>
        </w:rPr>
      </w:pPr>
      <w:r>
        <w:rPr>
          <w:rFonts w:ascii="Times New Roman" w:hAnsi="Times New Roman" w:eastAsia="宋体" w:cs="Times New Roman"/>
          <w:color w:val="auto"/>
          <w:szCs w:val="21"/>
          <w:highlight w:val="none"/>
        </w:rPr>
        <w:t xml:space="preserve">2.1.1 </w:t>
      </w:r>
      <w:r>
        <w:rPr>
          <w:rFonts w:ascii="Times New Roman" w:hAnsi="宋体" w:eastAsia="宋体" w:cs="Times New Roman"/>
          <w:color w:val="auto"/>
          <w:szCs w:val="21"/>
          <w:highlight w:val="none"/>
        </w:rPr>
        <w:t>监理范围包括：本合同约定的监理服务，</w:t>
      </w:r>
      <w:r>
        <w:rPr>
          <w:rFonts w:hint="eastAsia" w:ascii="Times New Roman" w:hAnsi="宋体" w:eastAsia="宋体" w:cs="Times New Roman"/>
          <w:b/>
          <w:bCs/>
          <w:color w:val="auto"/>
          <w:szCs w:val="21"/>
          <w:highlight w:val="none"/>
        </w:rPr>
        <w:t>包括</w:t>
      </w:r>
      <w:r>
        <w:rPr>
          <w:rFonts w:hint="eastAsia" w:ascii="Times New Roman" w:hAnsi="宋体" w:eastAsia="宋体" w:cs="Times New Roman"/>
          <w:b/>
          <w:bCs/>
          <w:color w:val="auto"/>
          <w:szCs w:val="21"/>
          <w:highlight w:val="none"/>
          <w:u w:val="single"/>
        </w:rPr>
        <w:t xml:space="preserve">           </w:t>
      </w:r>
      <w:r>
        <w:rPr>
          <w:rFonts w:hint="eastAsia" w:ascii="Times New Roman" w:hAnsi="宋体" w:eastAsia="宋体" w:cs="Times New Roman"/>
          <w:b/>
          <w:bCs/>
          <w:color w:val="auto"/>
          <w:szCs w:val="21"/>
          <w:highlight w:val="none"/>
        </w:rPr>
        <w:t>阶段的监理，</w:t>
      </w:r>
      <w:r>
        <w:rPr>
          <w:rFonts w:hint="eastAsia" w:ascii="Times New Roman" w:hAnsi="宋体" w:eastAsia="宋体" w:cs="Times New Roman"/>
          <w:color w:val="auto"/>
          <w:szCs w:val="21"/>
          <w:highlight w:val="none"/>
        </w:rPr>
        <w:t>但</w:t>
      </w:r>
      <w:r>
        <w:rPr>
          <w:rFonts w:ascii="Times New Roman" w:hAnsi="宋体" w:eastAsia="宋体" w:cs="Times New Roman"/>
          <w:color w:val="auto"/>
          <w:szCs w:val="21"/>
          <w:highlight w:val="none"/>
        </w:rPr>
        <w:t>不包括非监理人原因引起的工程延期阶段的监理服务。</w:t>
      </w:r>
    </w:p>
    <w:p w14:paraId="75AC5C35">
      <w:pPr>
        <w:adjustRightInd w:val="0"/>
        <w:snapToGrid w:val="0"/>
        <w:spacing w:line="360" w:lineRule="auto"/>
        <w:ind w:firstLine="420" w:firstLineChars="200"/>
        <w:rPr>
          <w:rFonts w:ascii="Times New Roman" w:hAnsi="Times New Roman" w:eastAsia="宋体" w:cs="Times New Roman"/>
          <w:color w:val="auto"/>
          <w:szCs w:val="21"/>
          <w:highlight w:val="none"/>
          <w:u w:val="single"/>
        </w:rPr>
      </w:pPr>
      <w:r>
        <w:rPr>
          <w:rFonts w:ascii="Times New Roman" w:hAnsi="Times New Roman" w:eastAsia="宋体" w:cs="Times New Roman"/>
          <w:color w:val="auto"/>
          <w:szCs w:val="21"/>
          <w:highlight w:val="none"/>
        </w:rPr>
        <w:t xml:space="preserve">2.1.2 </w:t>
      </w:r>
      <w:r>
        <w:rPr>
          <w:rFonts w:ascii="Times New Roman" w:hAnsi="宋体" w:eastAsia="宋体" w:cs="Times New Roman"/>
          <w:color w:val="auto"/>
          <w:szCs w:val="21"/>
          <w:highlight w:val="none"/>
        </w:rPr>
        <w:t>监理工作内容还包括：</w:t>
      </w:r>
      <w:r>
        <w:rPr>
          <w:rFonts w:ascii="Times New Roman" w:hAnsi="Times New Roman" w:eastAsia="宋体" w:cs="Times New Roman"/>
          <w:color w:val="auto"/>
          <w:szCs w:val="21"/>
          <w:highlight w:val="none"/>
          <w:u w:val="single"/>
        </w:rPr>
        <w:t xml:space="preserve">                                          </w:t>
      </w:r>
      <w:r>
        <w:rPr>
          <w:rFonts w:ascii="Times New Roman" w:hAnsi="宋体" w:eastAsia="宋体" w:cs="Times New Roman"/>
          <w:color w:val="auto"/>
          <w:szCs w:val="21"/>
          <w:highlight w:val="none"/>
        </w:rPr>
        <w:t>。</w:t>
      </w:r>
    </w:p>
    <w:p w14:paraId="61ADC883">
      <w:pPr>
        <w:adjustRightInd/>
        <w:spacing w:line="360" w:lineRule="auto"/>
        <w:outlineLvl w:val="0"/>
        <w:rPr>
          <w:rFonts w:ascii="Times New Roman" w:hAnsi="Times New Roman" w:eastAsia="宋体" w:cs="Times New Roman"/>
          <w:color w:val="auto"/>
          <w:highlight w:val="none"/>
        </w:rPr>
      </w:pPr>
      <w:bookmarkStart w:id="125" w:name="_Toc459567813"/>
      <w:bookmarkStart w:id="126" w:name="_Toc488850373"/>
      <w:bookmarkStart w:id="127" w:name="_Toc43293084"/>
      <w:bookmarkStart w:id="128" w:name="_Toc473030506"/>
      <w:r>
        <w:rPr>
          <w:rFonts w:ascii="Times New Roman" w:hAnsi="Times New Roman" w:eastAsia="宋体" w:cs="Times New Roman"/>
          <w:color w:val="auto"/>
          <w:highlight w:val="none"/>
        </w:rPr>
        <w:t>2.2 监理与相关服务依据</w:t>
      </w:r>
      <w:bookmarkEnd w:id="125"/>
      <w:bookmarkEnd w:id="126"/>
      <w:bookmarkEnd w:id="127"/>
      <w:bookmarkEnd w:id="128"/>
    </w:p>
    <w:p w14:paraId="15E32C1A">
      <w:pPr>
        <w:adjustRightInd/>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 xml:space="preserve">2.2.1 </w:t>
      </w:r>
      <w:r>
        <w:rPr>
          <w:rFonts w:ascii="Times New Roman" w:hAnsi="宋体" w:eastAsia="宋体" w:cs="Times New Roman"/>
          <w:color w:val="auto"/>
          <w:szCs w:val="21"/>
          <w:highlight w:val="none"/>
        </w:rPr>
        <w:t>监理依据包括：</w:t>
      </w:r>
      <w:r>
        <w:rPr>
          <w:rFonts w:ascii="Times New Roman" w:hAnsi="Times New Roman" w:eastAsia="宋体" w:cs="Times New Roman"/>
          <w:color w:val="auto"/>
          <w:szCs w:val="21"/>
          <w:highlight w:val="none"/>
          <w:u w:val="single"/>
        </w:rPr>
        <w:t xml:space="preserve">                                                </w:t>
      </w:r>
      <w:r>
        <w:rPr>
          <w:rFonts w:ascii="Times New Roman" w:hAnsi="宋体" w:eastAsia="宋体" w:cs="Times New Roman"/>
          <w:color w:val="auto"/>
          <w:szCs w:val="21"/>
          <w:highlight w:val="none"/>
        </w:rPr>
        <w:t>。</w:t>
      </w:r>
    </w:p>
    <w:p w14:paraId="4390E0BD">
      <w:pPr>
        <w:adjustRightInd w:val="0"/>
        <w:snapToGrid w:val="0"/>
        <w:spacing w:line="360" w:lineRule="auto"/>
        <w:ind w:firstLine="420" w:firstLineChars="200"/>
        <w:rPr>
          <w:rFonts w:ascii="Times New Roman" w:hAnsi="Times New Roman" w:eastAsia="宋体" w:cs="Times New Roman"/>
          <w:dstrike/>
          <w:color w:val="auto"/>
          <w:szCs w:val="21"/>
          <w:highlight w:val="none"/>
        </w:rPr>
      </w:pPr>
      <w:r>
        <w:rPr>
          <w:rFonts w:ascii="Times New Roman" w:hAnsi="Times New Roman" w:eastAsia="宋体" w:cs="Times New Roman"/>
          <w:color w:val="auto"/>
          <w:szCs w:val="21"/>
          <w:highlight w:val="none"/>
        </w:rPr>
        <w:t xml:space="preserve">2.2.2 </w:t>
      </w:r>
      <w:r>
        <w:rPr>
          <w:rFonts w:ascii="Times New Roman" w:hAnsi="宋体" w:eastAsia="宋体" w:cs="Times New Roman"/>
          <w:color w:val="auto"/>
          <w:szCs w:val="21"/>
          <w:highlight w:val="none"/>
        </w:rPr>
        <w:t>相关服务依据包括：</w:t>
      </w:r>
      <w:r>
        <w:rPr>
          <w:rFonts w:ascii="Times New Roman" w:hAnsi="Times New Roman" w:eastAsia="宋体" w:cs="Times New Roman"/>
          <w:color w:val="auto"/>
          <w:szCs w:val="21"/>
          <w:highlight w:val="none"/>
          <w:u w:val="single"/>
        </w:rPr>
        <w:t xml:space="preserve">                                            </w:t>
      </w:r>
      <w:r>
        <w:rPr>
          <w:rFonts w:ascii="Times New Roman" w:hAnsi="宋体" w:eastAsia="宋体" w:cs="Times New Roman"/>
          <w:color w:val="auto"/>
          <w:szCs w:val="21"/>
          <w:highlight w:val="none"/>
        </w:rPr>
        <w:t>。</w:t>
      </w:r>
    </w:p>
    <w:p w14:paraId="4D67A6F9">
      <w:pPr>
        <w:adjustRightInd/>
        <w:spacing w:line="360" w:lineRule="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2.3</w:t>
      </w:r>
      <w:r>
        <w:rPr>
          <w:rFonts w:ascii="Times New Roman" w:hAnsi="宋体" w:eastAsia="宋体" w:cs="Times New Roman"/>
          <w:color w:val="auto"/>
          <w:kern w:val="0"/>
          <w:szCs w:val="21"/>
          <w:highlight w:val="none"/>
        </w:rPr>
        <w:t>项目监理机构和人员</w:t>
      </w:r>
    </w:p>
    <w:p w14:paraId="19261F6E">
      <w:pPr>
        <w:adjustRightInd w:val="0"/>
        <w:snapToGrid w:val="0"/>
        <w:spacing w:line="360" w:lineRule="auto"/>
        <w:ind w:firstLine="420" w:firstLineChars="200"/>
        <w:rPr>
          <w:rFonts w:ascii="Times New Roman" w:hAnsi="Times New Roman" w:eastAsia="宋体" w:cs="Times New Roman"/>
          <w:color w:val="auto"/>
          <w:kern w:val="0"/>
          <w:szCs w:val="21"/>
          <w:highlight w:val="none"/>
        </w:rPr>
      </w:pPr>
      <w:r>
        <w:rPr>
          <w:rFonts w:ascii="Times New Roman" w:hAnsi="宋体" w:eastAsia="宋体" w:cs="Times New Roman"/>
          <w:color w:val="auto"/>
          <w:kern w:val="0"/>
          <w:szCs w:val="21"/>
          <w:highlight w:val="none"/>
        </w:rPr>
        <w:t>更换监理人员的其他情形：</w:t>
      </w:r>
      <w:r>
        <w:rPr>
          <w:rFonts w:hint="eastAsia" w:ascii="Times New Roman" w:hAnsi="宋体" w:eastAsia="宋体" w:cs="Times New Roman"/>
          <w:color w:val="auto"/>
          <w:kern w:val="0"/>
          <w:szCs w:val="21"/>
          <w:highlight w:val="none"/>
          <w:u w:val="single"/>
        </w:rPr>
        <w:t xml:space="preserve">  </w:t>
      </w:r>
      <w:r>
        <w:rPr>
          <w:rFonts w:ascii="Times New Roman" w:hAnsi="宋体" w:eastAsia="宋体" w:cs="Times New Roman"/>
          <w:color w:val="auto"/>
          <w:kern w:val="0"/>
          <w:szCs w:val="21"/>
          <w:highlight w:val="none"/>
          <w:u w:val="single"/>
        </w:rPr>
        <w:t>如监理人需要调换施工现场监理人员时，须经委托人与监理人双方协商，报委托人同意后生效</w:t>
      </w:r>
      <w:r>
        <w:rPr>
          <w:rFonts w:hint="eastAsia" w:ascii="Times New Roman" w:hAnsi="宋体" w:eastAsia="宋体" w:cs="Times New Roman"/>
          <w:color w:val="auto"/>
          <w:kern w:val="0"/>
          <w:szCs w:val="21"/>
          <w:highlight w:val="none"/>
          <w:u w:val="single"/>
        </w:rPr>
        <w:t xml:space="preserve"> </w:t>
      </w:r>
      <w:r>
        <w:rPr>
          <w:rFonts w:ascii="Times New Roman" w:hAnsi="Times New Roman" w:eastAsia="宋体" w:cs="Times New Roman"/>
          <w:color w:val="auto"/>
          <w:kern w:val="0"/>
          <w:szCs w:val="21"/>
          <w:highlight w:val="none"/>
          <w:u w:val="single"/>
        </w:rPr>
        <w:t xml:space="preserve"> </w:t>
      </w:r>
      <w:r>
        <w:rPr>
          <w:rFonts w:ascii="Times New Roman" w:hAnsi="宋体" w:eastAsia="宋体" w:cs="Times New Roman"/>
          <w:color w:val="auto"/>
          <w:kern w:val="0"/>
          <w:szCs w:val="21"/>
          <w:highlight w:val="none"/>
        </w:rPr>
        <w:t>。</w:t>
      </w:r>
    </w:p>
    <w:p w14:paraId="21E7B7E3">
      <w:pPr>
        <w:adjustRightInd/>
        <w:spacing w:line="360" w:lineRule="auto"/>
        <w:outlineLvl w:val="0"/>
        <w:rPr>
          <w:rFonts w:ascii="Times New Roman" w:hAnsi="Times New Roman" w:eastAsia="宋体" w:cs="Times New Roman"/>
          <w:color w:val="auto"/>
          <w:highlight w:val="none"/>
        </w:rPr>
      </w:pPr>
      <w:bookmarkStart w:id="129" w:name="_Toc488850374"/>
      <w:bookmarkStart w:id="130" w:name="_Toc473030507"/>
      <w:bookmarkStart w:id="131" w:name="_Toc43293085"/>
      <w:bookmarkStart w:id="132" w:name="_Toc459567814"/>
      <w:r>
        <w:rPr>
          <w:rFonts w:ascii="Times New Roman" w:hAnsi="Times New Roman" w:eastAsia="宋体" w:cs="Times New Roman"/>
          <w:color w:val="auto"/>
          <w:highlight w:val="none"/>
        </w:rPr>
        <w:t>2.4 履行职责</w:t>
      </w:r>
      <w:bookmarkEnd w:id="129"/>
      <w:bookmarkEnd w:id="130"/>
      <w:bookmarkEnd w:id="131"/>
      <w:bookmarkEnd w:id="132"/>
    </w:p>
    <w:p w14:paraId="152899E7">
      <w:pPr>
        <w:adjustRightInd w:val="0"/>
        <w:snapToGrid w:val="0"/>
        <w:spacing w:line="360" w:lineRule="auto"/>
        <w:ind w:firstLine="420" w:firstLineChars="200"/>
        <w:rPr>
          <w:rFonts w:ascii="Times New Roman" w:hAnsi="Times New Roman" w:eastAsia="宋体" w:cs="Times New Roman"/>
          <w:color w:val="auto"/>
          <w:szCs w:val="21"/>
          <w:highlight w:val="none"/>
          <w:u w:val="single"/>
        </w:rPr>
      </w:pPr>
      <w:r>
        <w:rPr>
          <w:rFonts w:ascii="Times New Roman" w:hAnsi="Times New Roman" w:eastAsia="宋体" w:cs="Times New Roman"/>
          <w:color w:val="auto"/>
          <w:szCs w:val="21"/>
          <w:highlight w:val="none"/>
        </w:rPr>
        <w:t>2.4.</w:t>
      </w:r>
      <w:r>
        <w:rPr>
          <w:rFonts w:hint="eastAsia" w:ascii="Times New Roman" w:hAnsi="Times New Roman" w:eastAsia="宋体" w:cs="Times New Roman"/>
          <w:color w:val="auto"/>
          <w:szCs w:val="21"/>
          <w:highlight w:val="none"/>
        </w:rPr>
        <w:t>1</w:t>
      </w:r>
      <w:r>
        <w:rPr>
          <w:rFonts w:ascii="Times New Roman" w:hAnsi="Times New Roman" w:eastAsia="宋体" w:cs="Times New Roman"/>
          <w:color w:val="auto"/>
          <w:szCs w:val="21"/>
          <w:highlight w:val="none"/>
        </w:rPr>
        <w:t xml:space="preserve"> </w:t>
      </w:r>
      <w:r>
        <w:rPr>
          <w:rFonts w:ascii="Times New Roman" w:hAnsi="宋体" w:eastAsia="宋体" w:cs="Times New Roman"/>
          <w:color w:val="auto"/>
          <w:szCs w:val="21"/>
          <w:highlight w:val="none"/>
        </w:rPr>
        <w:t>对监理人的授权范围：</w:t>
      </w:r>
      <w:r>
        <w:rPr>
          <w:rFonts w:ascii="Times New Roman" w:hAnsi="Times New Roman" w:eastAsia="宋体" w:cs="Times New Roman"/>
          <w:color w:val="auto"/>
          <w:szCs w:val="21"/>
          <w:highlight w:val="none"/>
          <w:u w:val="single"/>
        </w:rPr>
        <w:t xml:space="preserve">                                          </w:t>
      </w:r>
      <w:r>
        <w:rPr>
          <w:rFonts w:ascii="Times New Roman" w:hAnsi="宋体" w:eastAsia="宋体" w:cs="Times New Roman"/>
          <w:color w:val="auto"/>
          <w:szCs w:val="21"/>
          <w:highlight w:val="none"/>
        </w:rPr>
        <w:t>。</w:t>
      </w:r>
    </w:p>
    <w:p w14:paraId="41C0A1C5">
      <w:pPr>
        <w:adjustRightInd/>
        <w:spacing w:line="360" w:lineRule="auto"/>
        <w:ind w:firstLine="413" w:firstLineChars="197"/>
        <w:rPr>
          <w:rFonts w:ascii="Times New Roman" w:hAnsi="Times New Roman" w:eastAsia="宋体" w:cs="Times New Roman"/>
          <w:color w:val="auto"/>
          <w:kern w:val="0"/>
          <w:szCs w:val="21"/>
          <w:highlight w:val="none"/>
        </w:rPr>
      </w:pPr>
      <w:bookmarkStart w:id="133" w:name="_Toc349554763"/>
      <w:r>
        <w:rPr>
          <w:rFonts w:ascii="Times New Roman" w:hAnsi="宋体" w:eastAsia="宋体" w:cs="Times New Roman"/>
          <w:color w:val="auto"/>
          <w:kern w:val="0"/>
          <w:szCs w:val="21"/>
          <w:highlight w:val="none"/>
        </w:rPr>
        <w:t>在涉及工程延期</w:t>
      </w:r>
      <w:r>
        <w:rPr>
          <w:rFonts w:ascii="Times New Roman" w:hAnsi="Times New Roman" w:eastAsia="宋体" w:cs="Times New Roman"/>
          <w:color w:val="auto"/>
          <w:kern w:val="0"/>
          <w:szCs w:val="21"/>
          <w:highlight w:val="none"/>
          <w:u w:val="single"/>
        </w:rPr>
        <w:t xml:space="preserve">      </w:t>
      </w:r>
      <w:r>
        <w:rPr>
          <w:rFonts w:ascii="Times New Roman" w:hAnsi="宋体" w:eastAsia="宋体" w:cs="Times New Roman"/>
          <w:color w:val="auto"/>
          <w:kern w:val="0"/>
          <w:szCs w:val="21"/>
          <w:highlight w:val="none"/>
        </w:rPr>
        <w:t>天内和（或）金额</w:t>
      </w:r>
      <w:r>
        <w:rPr>
          <w:rFonts w:ascii="Times New Roman" w:hAnsi="Times New Roman" w:eastAsia="宋体" w:cs="Times New Roman"/>
          <w:color w:val="auto"/>
          <w:kern w:val="0"/>
          <w:szCs w:val="21"/>
          <w:highlight w:val="none"/>
          <w:u w:val="single"/>
        </w:rPr>
        <w:t xml:space="preserve">       </w:t>
      </w:r>
      <w:r>
        <w:rPr>
          <w:rFonts w:ascii="Times New Roman" w:hAnsi="宋体" w:eastAsia="宋体" w:cs="Times New Roman"/>
          <w:color w:val="auto"/>
          <w:kern w:val="0"/>
          <w:szCs w:val="21"/>
          <w:highlight w:val="none"/>
        </w:rPr>
        <w:t>万元内的变更，监理人不需请示委托人即可向承包人发布变更通知。</w:t>
      </w:r>
      <w:bookmarkEnd w:id="133"/>
    </w:p>
    <w:p w14:paraId="51E2CB02">
      <w:pPr>
        <w:adjustRightInd w:val="0"/>
        <w:snapToGrid w:val="0"/>
        <w:spacing w:line="360" w:lineRule="auto"/>
        <w:ind w:firstLine="315" w:firstLineChars="150"/>
        <w:rPr>
          <w:rFonts w:ascii="Times New Roman" w:hAnsi="Times New Roman" w:eastAsia="宋体" w:cs="Times New Roman"/>
          <w:color w:val="auto"/>
          <w:szCs w:val="21"/>
          <w:highlight w:val="none"/>
        </w:rPr>
      </w:pPr>
      <w:r>
        <w:rPr>
          <w:rFonts w:ascii="Times New Roman" w:hAnsi="Times New Roman" w:eastAsia="宋体" w:cs="Times New Roman"/>
          <w:color w:val="auto"/>
          <w:kern w:val="0"/>
          <w:szCs w:val="21"/>
          <w:highlight w:val="none"/>
        </w:rPr>
        <w:t>2.4.</w:t>
      </w:r>
      <w:r>
        <w:rPr>
          <w:rFonts w:hint="eastAsia" w:ascii="Times New Roman" w:hAnsi="Times New Roman" w:eastAsia="宋体" w:cs="Times New Roman"/>
          <w:color w:val="auto"/>
          <w:kern w:val="0"/>
          <w:szCs w:val="21"/>
          <w:highlight w:val="none"/>
        </w:rPr>
        <w:t>2</w:t>
      </w:r>
      <w:r>
        <w:rPr>
          <w:rFonts w:ascii="Times New Roman" w:hAnsi="Times New Roman" w:eastAsia="宋体" w:cs="Times New Roman"/>
          <w:color w:val="auto"/>
          <w:kern w:val="0"/>
          <w:szCs w:val="21"/>
          <w:highlight w:val="none"/>
        </w:rPr>
        <w:t xml:space="preserve"> </w:t>
      </w:r>
      <w:r>
        <w:rPr>
          <w:rFonts w:ascii="Times New Roman" w:hAnsi="宋体" w:eastAsia="宋体" w:cs="Times New Roman"/>
          <w:color w:val="auto"/>
          <w:kern w:val="0"/>
          <w:szCs w:val="21"/>
          <w:highlight w:val="none"/>
        </w:rPr>
        <w:t>监理人有权要求承包人调换其人员</w:t>
      </w:r>
      <w:r>
        <w:rPr>
          <w:rFonts w:ascii="Times New Roman" w:hAnsi="宋体" w:eastAsia="宋体" w:cs="Times New Roman"/>
          <w:color w:val="auto"/>
          <w:szCs w:val="21"/>
          <w:highlight w:val="none"/>
        </w:rPr>
        <w:t>的限制条件：</w:t>
      </w:r>
      <w:r>
        <w:rPr>
          <w:rFonts w:ascii="Times New Roman" w:hAnsi="Times New Roman" w:eastAsia="宋体" w:cs="Times New Roman"/>
          <w:color w:val="auto"/>
          <w:szCs w:val="21"/>
          <w:highlight w:val="none"/>
          <w:u w:val="single"/>
        </w:rPr>
        <w:t xml:space="preserve">                           </w:t>
      </w:r>
      <w:r>
        <w:rPr>
          <w:rFonts w:ascii="Times New Roman" w:hAnsi="宋体" w:eastAsia="宋体" w:cs="Times New Roman"/>
          <w:color w:val="auto"/>
          <w:szCs w:val="21"/>
          <w:highlight w:val="none"/>
        </w:rPr>
        <w:t>。</w:t>
      </w:r>
    </w:p>
    <w:p w14:paraId="4B4BA75D">
      <w:pPr>
        <w:adjustRightInd/>
        <w:spacing w:line="360" w:lineRule="auto"/>
        <w:outlineLvl w:val="0"/>
        <w:rPr>
          <w:rFonts w:ascii="Times New Roman" w:hAnsi="Times New Roman" w:eastAsia="宋体" w:cs="Times New Roman"/>
          <w:color w:val="auto"/>
          <w:highlight w:val="none"/>
        </w:rPr>
      </w:pPr>
      <w:bookmarkStart w:id="134" w:name="_Toc473030508"/>
      <w:bookmarkStart w:id="135" w:name="_Toc459567815"/>
      <w:bookmarkStart w:id="136" w:name="_Toc43293086"/>
      <w:bookmarkStart w:id="137" w:name="_Toc488850375"/>
      <w:r>
        <w:rPr>
          <w:rFonts w:ascii="Times New Roman" w:hAnsi="Times New Roman" w:eastAsia="宋体" w:cs="Times New Roman"/>
          <w:color w:val="auto"/>
          <w:highlight w:val="none"/>
        </w:rPr>
        <w:t>2.5 提交报告</w:t>
      </w:r>
      <w:bookmarkEnd w:id="134"/>
      <w:bookmarkEnd w:id="135"/>
      <w:bookmarkEnd w:id="136"/>
      <w:bookmarkEnd w:id="137"/>
    </w:p>
    <w:p w14:paraId="685CA829">
      <w:pPr>
        <w:adjustRightInd w:val="0"/>
        <w:snapToGrid w:val="0"/>
        <w:spacing w:line="360" w:lineRule="auto"/>
        <w:ind w:firstLine="420" w:firstLineChars="200"/>
        <w:rPr>
          <w:rFonts w:ascii="Times New Roman" w:hAnsi="Times New Roman" w:eastAsia="宋体" w:cs="Times New Roman"/>
          <w:color w:val="auto"/>
          <w:szCs w:val="21"/>
          <w:highlight w:val="none"/>
          <w:u w:val="single"/>
        </w:rPr>
      </w:pPr>
      <w:r>
        <w:rPr>
          <w:rFonts w:ascii="Times New Roman" w:hAnsi="宋体" w:eastAsia="宋体" w:cs="Times New Roman"/>
          <w:color w:val="auto"/>
          <w:szCs w:val="21"/>
          <w:highlight w:val="none"/>
        </w:rPr>
        <w:t>监理人应提交报告的种类</w:t>
      </w:r>
      <w:r>
        <w:rPr>
          <w:rFonts w:ascii="Times New Roman" w:hAnsi="Times New Roman" w:eastAsia="宋体" w:cs="Times New Roman"/>
          <w:color w:val="auto"/>
          <w:szCs w:val="21"/>
          <w:highlight w:val="none"/>
        </w:rPr>
        <w:t>（</w:t>
      </w:r>
      <w:r>
        <w:rPr>
          <w:rFonts w:ascii="Times New Roman" w:hAnsi="宋体" w:eastAsia="宋体" w:cs="Times New Roman"/>
          <w:color w:val="auto"/>
          <w:kern w:val="0"/>
          <w:szCs w:val="21"/>
          <w:highlight w:val="none"/>
        </w:rPr>
        <w:t>包括监理规划、监理月报及约定的专项报告</w:t>
      </w:r>
      <w:r>
        <w:rPr>
          <w:rFonts w:ascii="Times New Roman" w:hAnsi="Times New Roman" w:eastAsia="宋体" w:cs="Times New Roman"/>
          <w:color w:val="auto"/>
          <w:kern w:val="0"/>
          <w:szCs w:val="21"/>
          <w:highlight w:val="none"/>
        </w:rPr>
        <w:t>）</w:t>
      </w:r>
      <w:r>
        <w:rPr>
          <w:rFonts w:ascii="Times New Roman" w:hAnsi="宋体" w:eastAsia="宋体" w:cs="Times New Roman"/>
          <w:color w:val="auto"/>
          <w:szCs w:val="21"/>
          <w:highlight w:val="none"/>
        </w:rPr>
        <w:t>、时间和份数</w:t>
      </w:r>
      <w:r>
        <w:rPr>
          <w:rFonts w:ascii="Times New Roman" w:hAnsi="宋体" w:eastAsia="宋体" w:cs="Times New Roman"/>
          <w:color w:val="auto"/>
          <w:kern w:val="0"/>
          <w:szCs w:val="21"/>
          <w:highlight w:val="none"/>
        </w:rPr>
        <w:t>：</w:t>
      </w:r>
      <w:r>
        <w:rPr>
          <w:rFonts w:ascii="Times New Roman" w:hAnsi="Times New Roman" w:eastAsia="宋体" w:cs="Times New Roman"/>
          <w:color w:val="auto"/>
          <w:szCs w:val="21"/>
          <w:highlight w:val="none"/>
          <w:u w:val="single"/>
        </w:rPr>
        <w:t xml:space="preserve">          </w:t>
      </w:r>
    </w:p>
    <w:p w14:paraId="48E09475">
      <w:pPr>
        <w:adjustRightInd w:val="0"/>
        <w:snapToGrid w:val="0"/>
        <w:spacing w:line="360" w:lineRule="auto"/>
        <w:rPr>
          <w:rFonts w:ascii="Times New Roman" w:hAnsi="Times New Roman" w:eastAsia="宋体" w:cs="Times New Roman"/>
          <w:color w:val="auto"/>
          <w:szCs w:val="21"/>
          <w:highlight w:val="none"/>
          <w:u w:val="single"/>
        </w:rPr>
      </w:pPr>
      <w:r>
        <w:rPr>
          <w:rFonts w:ascii="Times New Roman" w:hAnsi="Times New Roman" w:eastAsia="宋体" w:cs="Times New Roman"/>
          <w:color w:val="auto"/>
          <w:szCs w:val="21"/>
          <w:highlight w:val="none"/>
          <w:u w:val="single"/>
        </w:rPr>
        <w:t xml:space="preserve">                                                                               </w:t>
      </w:r>
      <w:r>
        <w:rPr>
          <w:rFonts w:ascii="Times New Roman" w:hAnsi="宋体" w:eastAsia="宋体" w:cs="Times New Roman"/>
          <w:color w:val="auto"/>
          <w:szCs w:val="21"/>
          <w:highlight w:val="none"/>
        </w:rPr>
        <w:t>。</w:t>
      </w:r>
    </w:p>
    <w:p w14:paraId="7914FE23">
      <w:pPr>
        <w:adjustRightInd/>
        <w:spacing w:line="360" w:lineRule="auto"/>
        <w:outlineLvl w:val="0"/>
        <w:rPr>
          <w:rFonts w:ascii="Times New Roman" w:hAnsi="Times New Roman" w:eastAsia="宋体" w:cs="Times New Roman"/>
          <w:color w:val="auto"/>
          <w:highlight w:val="none"/>
        </w:rPr>
      </w:pPr>
      <w:bookmarkStart w:id="138" w:name="_Toc43293087"/>
      <w:bookmarkStart w:id="139" w:name="_Toc473030509"/>
      <w:bookmarkStart w:id="140" w:name="_Toc459567816"/>
      <w:bookmarkStart w:id="141" w:name="_Toc488850376"/>
      <w:r>
        <w:rPr>
          <w:rFonts w:ascii="Times New Roman" w:hAnsi="Times New Roman" w:eastAsia="宋体" w:cs="Times New Roman"/>
          <w:color w:val="auto"/>
          <w:highlight w:val="none"/>
        </w:rPr>
        <w:t>2.</w:t>
      </w:r>
      <w:r>
        <w:rPr>
          <w:rFonts w:hint="eastAsia" w:ascii="Times New Roman" w:hAnsi="Times New Roman" w:eastAsia="宋体" w:cs="Times New Roman"/>
          <w:color w:val="auto"/>
          <w:highlight w:val="none"/>
        </w:rPr>
        <w:t>6</w:t>
      </w:r>
      <w:r>
        <w:rPr>
          <w:rFonts w:ascii="Times New Roman" w:hAnsi="Times New Roman" w:eastAsia="宋体" w:cs="Times New Roman"/>
          <w:color w:val="auto"/>
          <w:highlight w:val="none"/>
        </w:rPr>
        <w:t xml:space="preserve"> 使用委托人的财产</w:t>
      </w:r>
      <w:bookmarkEnd w:id="138"/>
      <w:bookmarkEnd w:id="139"/>
      <w:bookmarkEnd w:id="140"/>
      <w:bookmarkEnd w:id="141"/>
    </w:p>
    <w:p w14:paraId="6FED1B81">
      <w:pPr>
        <w:adjustRightInd/>
        <w:spacing w:line="360" w:lineRule="auto"/>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 xml:space="preserve">    </w:t>
      </w:r>
      <w:r>
        <w:rPr>
          <w:rFonts w:ascii="Times New Roman" w:hAnsi="宋体" w:eastAsia="宋体" w:cs="Times New Roman"/>
          <w:color w:val="auto"/>
          <w:szCs w:val="21"/>
          <w:highlight w:val="none"/>
        </w:rPr>
        <w:t>附录</w:t>
      </w:r>
      <w:r>
        <w:rPr>
          <w:rFonts w:ascii="Times New Roman" w:hAnsi="Times New Roman" w:eastAsia="宋体" w:cs="Times New Roman"/>
          <w:color w:val="auto"/>
          <w:szCs w:val="21"/>
          <w:highlight w:val="none"/>
        </w:rPr>
        <w:t>B</w:t>
      </w:r>
      <w:r>
        <w:rPr>
          <w:rFonts w:ascii="Times New Roman" w:hAnsi="宋体" w:eastAsia="宋体" w:cs="Times New Roman"/>
          <w:color w:val="auto"/>
          <w:szCs w:val="21"/>
          <w:highlight w:val="none"/>
        </w:rPr>
        <w:t>中由委托人无偿提供的房屋、设备的所有权属于：</w:t>
      </w:r>
      <w:r>
        <w:rPr>
          <w:rFonts w:ascii="Times New Roman" w:hAnsi="Times New Roman" w:eastAsia="宋体" w:cs="Times New Roman"/>
          <w:color w:val="auto"/>
          <w:szCs w:val="21"/>
          <w:highlight w:val="none"/>
          <w:u w:val="single"/>
        </w:rPr>
        <w:t xml:space="preserve">                        </w:t>
      </w:r>
      <w:r>
        <w:rPr>
          <w:rFonts w:ascii="Times New Roman" w:hAnsi="宋体" w:eastAsia="宋体" w:cs="Times New Roman"/>
          <w:color w:val="auto"/>
          <w:szCs w:val="21"/>
          <w:highlight w:val="none"/>
        </w:rPr>
        <w:t>。</w:t>
      </w:r>
    </w:p>
    <w:p w14:paraId="1CBBB503">
      <w:pPr>
        <w:adjustRightInd/>
        <w:spacing w:line="360" w:lineRule="auto"/>
        <w:ind w:firstLine="420" w:firstLineChars="200"/>
        <w:rPr>
          <w:rFonts w:ascii="Times New Roman" w:hAnsi="Times New Roman" w:eastAsia="宋体" w:cs="Times New Roman"/>
          <w:color w:val="auto"/>
          <w:kern w:val="0"/>
          <w:szCs w:val="21"/>
          <w:highlight w:val="none"/>
        </w:rPr>
      </w:pPr>
      <w:r>
        <w:rPr>
          <w:rFonts w:ascii="Times New Roman" w:hAnsi="宋体" w:eastAsia="宋体" w:cs="Times New Roman"/>
          <w:color w:val="auto"/>
          <w:szCs w:val="21"/>
          <w:highlight w:val="none"/>
        </w:rPr>
        <w:t>监理人应在本合同终止后</w:t>
      </w:r>
      <w:r>
        <w:rPr>
          <w:rFonts w:ascii="Times New Roman" w:hAnsi="Times New Roman" w:eastAsia="宋体" w:cs="Times New Roman"/>
          <w:color w:val="auto"/>
          <w:szCs w:val="21"/>
          <w:highlight w:val="none"/>
          <w:u w:val="single"/>
        </w:rPr>
        <w:t xml:space="preserve">     </w:t>
      </w:r>
      <w:r>
        <w:rPr>
          <w:rFonts w:ascii="Times New Roman" w:hAnsi="宋体" w:eastAsia="宋体" w:cs="Times New Roman"/>
          <w:color w:val="auto"/>
          <w:szCs w:val="21"/>
          <w:highlight w:val="none"/>
        </w:rPr>
        <w:t>天内移交委托人无偿提供的房屋、设备，移交的时间和方式为：</w:t>
      </w:r>
      <w:r>
        <w:rPr>
          <w:rFonts w:ascii="Times New Roman" w:hAnsi="Times New Roman" w:eastAsia="宋体" w:cs="Times New Roman"/>
          <w:color w:val="auto"/>
          <w:szCs w:val="21"/>
          <w:highlight w:val="none"/>
          <w:u w:val="single"/>
        </w:rPr>
        <w:t xml:space="preserve">               </w:t>
      </w:r>
      <w:r>
        <w:rPr>
          <w:rFonts w:ascii="Times New Roman" w:hAnsi="宋体" w:eastAsia="宋体" w:cs="Times New Roman"/>
          <w:color w:val="auto"/>
          <w:szCs w:val="21"/>
          <w:highlight w:val="none"/>
        </w:rPr>
        <w:t>。</w:t>
      </w:r>
    </w:p>
    <w:p w14:paraId="40376020">
      <w:pPr>
        <w:keepNext/>
        <w:keepLines/>
        <w:widowControl w:val="0"/>
        <w:spacing w:before="60" w:after="60" w:line="413" w:lineRule="auto"/>
        <w:jc w:val="both"/>
        <w:outlineLvl w:val="1"/>
        <w:rPr>
          <w:rFonts w:hint="eastAsia" w:ascii="Arial" w:hAnsi="Arial" w:eastAsia="黑体" w:cs="Times New Roman"/>
          <w:b/>
          <w:color w:val="auto"/>
          <w:kern w:val="2"/>
          <w:sz w:val="21"/>
          <w:szCs w:val="24"/>
          <w:highlight w:val="none"/>
          <w:lang w:val="en-US" w:eastAsia="zh-CN" w:bidi="ar-SA"/>
        </w:rPr>
      </w:pPr>
      <w:bookmarkStart w:id="142" w:name="_Toc43293088"/>
      <w:bookmarkStart w:id="143" w:name="_Toc459567817"/>
      <w:r>
        <w:rPr>
          <w:rFonts w:ascii="Arial" w:hAnsi="Arial" w:eastAsia="黑体" w:cs="Times New Roman"/>
          <w:b/>
          <w:color w:val="auto"/>
          <w:kern w:val="2"/>
          <w:sz w:val="21"/>
          <w:szCs w:val="24"/>
          <w:highlight w:val="none"/>
          <w:lang w:val="en-US" w:eastAsia="zh-CN" w:bidi="ar-SA"/>
        </w:rPr>
        <w:t>3. 委托人义务</w:t>
      </w:r>
      <w:bookmarkEnd w:id="142"/>
      <w:bookmarkEnd w:id="143"/>
    </w:p>
    <w:p w14:paraId="08A284FF">
      <w:pPr>
        <w:adjustRightInd/>
        <w:snapToGrid w:val="0"/>
        <w:spacing w:line="360" w:lineRule="auto"/>
        <w:rPr>
          <w:rFonts w:ascii="Times New Roman" w:hAnsi="Times New Roman" w:eastAsia="宋体" w:cs="Times New Roman"/>
          <w:color w:val="auto"/>
          <w:szCs w:val="21"/>
          <w:highlight w:val="none"/>
        </w:rPr>
      </w:pPr>
      <w:r>
        <w:rPr>
          <w:rFonts w:ascii="Times New Roman" w:hAnsi="Times New Roman" w:eastAsia="宋体" w:cs="Times New Roman"/>
          <w:color w:val="auto"/>
          <w:kern w:val="0"/>
          <w:szCs w:val="21"/>
          <w:highlight w:val="none"/>
        </w:rPr>
        <w:t>3.</w:t>
      </w:r>
      <w:r>
        <w:rPr>
          <w:rFonts w:hint="eastAsia" w:ascii="Times New Roman" w:hAnsi="Times New Roman" w:eastAsia="宋体" w:cs="Times New Roman"/>
          <w:color w:val="auto"/>
          <w:kern w:val="0"/>
          <w:szCs w:val="21"/>
          <w:highlight w:val="none"/>
        </w:rPr>
        <w:t>1</w:t>
      </w:r>
      <w:r>
        <w:rPr>
          <w:rFonts w:ascii="Times New Roman" w:hAnsi="Times New Roman" w:eastAsia="宋体" w:cs="Times New Roman"/>
          <w:color w:val="auto"/>
          <w:kern w:val="0"/>
          <w:szCs w:val="21"/>
          <w:highlight w:val="none"/>
        </w:rPr>
        <w:t xml:space="preserve"> </w:t>
      </w:r>
      <w:r>
        <w:rPr>
          <w:rFonts w:ascii="Times New Roman" w:hAnsi="宋体" w:eastAsia="宋体" w:cs="Times New Roman"/>
          <w:color w:val="auto"/>
          <w:kern w:val="0"/>
          <w:szCs w:val="21"/>
          <w:highlight w:val="none"/>
        </w:rPr>
        <w:t>委托人代表</w:t>
      </w:r>
    </w:p>
    <w:p w14:paraId="2FBC2A77">
      <w:pPr>
        <w:adjustRightInd w:val="0"/>
        <w:snapToGrid w:val="0"/>
        <w:spacing w:line="360" w:lineRule="auto"/>
        <w:ind w:firstLine="420" w:firstLineChars="200"/>
        <w:rPr>
          <w:rFonts w:ascii="Times New Roman" w:hAnsi="Times New Roman" w:eastAsia="宋体" w:cs="Times New Roman"/>
          <w:color w:val="auto"/>
          <w:szCs w:val="21"/>
          <w:highlight w:val="none"/>
          <w:u w:val="single"/>
        </w:rPr>
      </w:pPr>
      <w:r>
        <w:rPr>
          <w:rFonts w:ascii="Times New Roman" w:hAnsi="宋体" w:eastAsia="宋体" w:cs="Times New Roman"/>
          <w:color w:val="auto"/>
          <w:szCs w:val="21"/>
          <w:highlight w:val="none"/>
        </w:rPr>
        <w:t>委托人代表为：</w:t>
      </w:r>
      <w:r>
        <w:rPr>
          <w:rFonts w:ascii="Times New Roman" w:hAnsi="Times New Roman" w:eastAsia="宋体" w:cs="Times New Roman"/>
          <w:color w:val="auto"/>
          <w:szCs w:val="21"/>
          <w:highlight w:val="none"/>
          <w:u w:val="single"/>
        </w:rPr>
        <w:t xml:space="preserve">                                        </w:t>
      </w:r>
      <w:r>
        <w:rPr>
          <w:rFonts w:ascii="Times New Roman" w:hAnsi="宋体" w:eastAsia="宋体" w:cs="Times New Roman"/>
          <w:color w:val="auto"/>
          <w:szCs w:val="21"/>
          <w:highlight w:val="none"/>
        </w:rPr>
        <w:t>。</w:t>
      </w:r>
    </w:p>
    <w:p w14:paraId="184F1D87">
      <w:pPr>
        <w:adjustRightInd w:val="0"/>
        <w:snapToGrid w:val="0"/>
        <w:spacing w:line="360" w:lineRule="auto"/>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3.</w:t>
      </w:r>
      <w:r>
        <w:rPr>
          <w:rFonts w:hint="eastAsia" w:ascii="Times New Roman" w:hAnsi="Times New Roman" w:eastAsia="宋体" w:cs="Times New Roman"/>
          <w:color w:val="auto"/>
          <w:kern w:val="0"/>
          <w:szCs w:val="21"/>
          <w:highlight w:val="none"/>
        </w:rPr>
        <w:t>2</w:t>
      </w:r>
      <w:r>
        <w:rPr>
          <w:rFonts w:ascii="Times New Roman" w:hAnsi="Times New Roman" w:eastAsia="宋体" w:cs="Times New Roman"/>
          <w:color w:val="auto"/>
          <w:kern w:val="0"/>
          <w:szCs w:val="21"/>
          <w:highlight w:val="none"/>
        </w:rPr>
        <w:t xml:space="preserve"> </w:t>
      </w:r>
      <w:r>
        <w:rPr>
          <w:rFonts w:ascii="Times New Roman" w:hAnsi="宋体" w:eastAsia="宋体" w:cs="Times New Roman"/>
          <w:color w:val="auto"/>
          <w:kern w:val="0"/>
          <w:szCs w:val="21"/>
          <w:highlight w:val="none"/>
        </w:rPr>
        <w:t>答复</w:t>
      </w:r>
    </w:p>
    <w:p w14:paraId="3B7C7469">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宋体" w:eastAsia="宋体" w:cs="Times New Roman"/>
          <w:color w:val="auto"/>
          <w:szCs w:val="21"/>
          <w:highlight w:val="none"/>
        </w:rPr>
        <w:t>委托人同意在</w:t>
      </w:r>
      <w:r>
        <w:rPr>
          <w:rFonts w:ascii="Times New Roman" w:hAnsi="Times New Roman" w:eastAsia="宋体" w:cs="Times New Roman"/>
          <w:color w:val="auto"/>
          <w:szCs w:val="21"/>
          <w:highlight w:val="none"/>
          <w:u w:val="single"/>
        </w:rPr>
        <w:t xml:space="preserve">        </w:t>
      </w:r>
      <w:r>
        <w:rPr>
          <w:rFonts w:ascii="Times New Roman" w:hAnsi="宋体" w:eastAsia="宋体" w:cs="Times New Roman"/>
          <w:color w:val="auto"/>
          <w:szCs w:val="21"/>
          <w:highlight w:val="none"/>
        </w:rPr>
        <w:t>天内，对监理人书面提交并要求做出决定的事宜给予书面答复。</w:t>
      </w:r>
    </w:p>
    <w:p w14:paraId="09E700D6">
      <w:pPr>
        <w:keepNext/>
        <w:keepLines/>
        <w:widowControl w:val="0"/>
        <w:spacing w:before="60" w:after="60" w:line="413" w:lineRule="auto"/>
        <w:jc w:val="both"/>
        <w:outlineLvl w:val="1"/>
        <w:rPr>
          <w:rFonts w:ascii="Arial" w:hAnsi="Arial" w:eastAsia="黑体" w:cs="Times New Roman"/>
          <w:b/>
          <w:color w:val="auto"/>
          <w:kern w:val="2"/>
          <w:sz w:val="21"/>
          <w:szCs w:val="24"/>
          <w:highlight w:val="none"/>
          <w:lang w:val="en-US" w:eastAsia="zh-CN" w:bidi="ar-SA"/>
        </w:rPr>
      </w:pPr>
      <w:bookmarkStart w:id="144" w:name="_Toc43293089"/>
      <w:bookmarkStart w:id="145" w:name="_Toc459567818"/>
      <w:r>
        <w:rPr>
          <w:rFonts w:ascii="Arial" w:hAnsi="Arial" w:eastAsia="黑体" w:cs="Times New Roman"/>
          <w:b/>
          <w:color w:val="auto"/>
          <w:kern w:val="2"/>
          <w:sz w:val="21"/>
          <w:szCs w:val="24"/>
          <w:highlight w:val="none"/>
          <w:lang w:val="en-US" w:eastAsia="zh-CN" w:bidi="ar-SA"/>
        </w:rPr>
        <w:t xml:space="preserve">4. </w:t>
      </w:r>
      <w:r>
        <w:rPr>
          <w:rFonts w:ascii="Arial" w:hAnsi="宋体" w:eastAsia="黑体" w:cs="Times New Roman"/>
          <w:b/>
          <w:color w:val="auto"/>
          <w:kern w:val="2"/>
          <w:sz w:val="21"/>
          <w:szCs w:val="24"/>
          <w:highlight w:val="none"/>
          <w:lang w:val="en-US" w:eastAsia="zh-CN" w:bidi="ar-SA"/>
        </w:rPr>
        <w:t>违约责任</w:t>
      </w:r>
      <w:bookmarkEnd w:id="144"/>
      <w:bookmarkEnd w:id="145"/>
    </w:p>
    <w:p w14:paraId="176836DA">
      <w:pPr>
        <w:adjustRightInd/>
        <w:spacing w:line="360" w:lineRule="auto"/>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 xml:space="preserve">4.1 </w:t>
      </w:r>
      <w:r>
        <w:rPr>
          <w:rFonts w:ascii="Times New Roman" w:hAnsi="宋体" w:eastAsia="宋体" w:cs="Times New Roman"/>
          <w:color w:val="auto"/>
          <w:kern w:val="0"/>
          <w:szCs w:val="21"/>
          <w:highlight w:val="none"/>
        </w:rPr>
        <w:t>监理人的违约责任</w:t>
      </w:r>
    </w:p>
    <w:p w14:paraId="6925976C">
      <w:pPr>
        <w:adjustRightInd w:val="0"/>
        <w:snapToGrid w:val="0"/>
        <w:spacing w:line="360" w:lineRule="auto"/>
        <w:ind w:firstLine="420" w:firstLineChars="200"/>
        <w:rPr>
          <w:rFonts w:ascii="Times New Roman" w:hAnsi="Times New Roman" w:eastAsia="宋体" w:cs="Times New Roman"/>
          <w:color w:val="auto"/>
          <w:kern w:val="0"/>
          <w:szCs w:val="21"/>
          <w:highlight w:val="none"/>
        </w:rPr>
      </w:pPr>
      <w:r>
        <w:rPr>
          <w:rFonts w:ascii="Times New Roman" w:hAnsi="宋体" w:eastAsia="宋体" w:cs="Times New Roman"/>
          <w:color w:val="auto"/>
          <w:kern w:val="0"/>
          <w:szCs w:val="21"/>
          <w:highlight w:val="none"/>
        </w:rPr>
        <w:t>监理人赔偿金额按下列方法确定：</w:t>
      </w:r>
    </w:p>
    <w:p w14:paraId="05C67BF6">
      <w:pPr>
        <w:adjustRightInd w:val="0"/>
        <w:snapToGrid w:val="0"/>
        <w:spacing w:line="360" w:lineRule="auto"/>
        <w:ind w:firstLine="420" w:firstLineChars="200"/>
        <w:rPr>
          <w:rFonts w:ascii="Times New Roman" w:hAnsi="宋体" w:eastAsia="宋体" w:cs="Times New Roman"/>
          <w:color w:val="auto"/>
          <w:kern w:val="0"/>
          <w:szCs w:val="21"/>
          <w:highlight w:val="none"/>
        </w:rPr>
      </w:pPr>
      <w:r>
        <w:rPr>
          <w:rFonts w:ascii="Times New Roman" w:hAnsi="宋体" w:eastAsia="宋体" w:cs="Times New Roman"/>
          <w:color w:val="auto"/>
          <w:szCs w:val="21"/>
          <w:highlight w:val="none"/>
        </w:rPr>
        <w:t>赔偿金＝直接经济损失</w:t>
      </w:r>
      <w:r>
        <w:rPr>
          <w:rFonts w:ascii="Times New Roman" w:hAnsi="Times New Roman" w:eastAsia="宋体" w:cs="Times New Roman"/>
          <w:color w:val="auto"/>
          <w:szCs w:val="21"/>
          <w:highlight w:val="none"/>
        </w:rPr>
        <w:t>×</w:t>
      </w:r>
      <w:r>
        <w:rPr>
          <w:rFonts w:ascii="Times New Roman" w:hAnsi="宋体" w:eastAsia="宋体" w:cs="Times New Roman"/>
          <w:color w:val="auto"/>
          <w:szCs w:val="21"/>
          <w:highlight w:val="none"/>
        </w:rPr>
        <w:t>正常工作酬金</w:t>
      </w:r>
      <w:r>
        <w:rPr>
          <w:rFonts w:ascii="Times New Roman" w:hAnsi="Times New Roman" w:eastAsia="宋体" w:cs="Times New Roman"/>
          <w:color w:val="auto"/>
          <w:szCs w:val="21"/>
          <w:highlight w:val="none"/>
        </w:rPr>
        <w:t>÷</w:t>
      </w:r>
      <w:r>
        <w:rPr>
          <w:rFonts w:ascii="Times New Roman" w:hAnsi="宋体" w:eastAsia="宋体" w:cs="Times New Roman"/>
          <w:color w:val="auto"/>
          <w:szCs w:val="21"/>
          <w:highlight w:val="none"/>
        </w:rPr>
        <w:t>工程概算</w:t>
      </w:r>
      <w:r>
        <w:rPr>
          <w:rFonts w:ascii="Times New Roman" w:hAnsi="宋体" w:eastAsia="宋体" w:cs="Times New Roman"/>
          <w:color w:val="auto"/>
          <w:kern w:val="0"/>
          <w:szCs w:val="21"/>
          <w:highlight w:val="none"/>
        </w:rPr>
        <w:t>投资额（或建筑安装工程费）</w:t>
      </w:r>
    </w:p>
    <w:p w14:paraId="64283B26">
      <w:pPr>
        <w:adjustRightInd w:val="0"/>
        <w:snapToGrid w:val="0"/>
        <w:spacing w:line="360" w:lineRule="auto"/>
        <w:ind w:firstLine="420" w:firstLineChars="200"/>
        <w:rPr>
          <w:rFonts w:hint="eastAsia"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w:t>
      </w:r>
      <w:r>
        <w:rPr>
          <w:rFonts w:ascii="Times New Roman" w:hAnsi="Times New Roman" w:eastAsia="宋体" w:cs="Times New Roman"/>
          <w:color w:val="auto"/>
          <w:kern w:val="0"/>
          <w:szCs w:val="21"/>
          <w:highlight w:val="none"/>
        </w:rPr>
        <w:t>注：招标人根据项目需要增加</w:t>
      </w:r>
      <w:r>
        <w:rPr>
          <w:rFonts w:hint="eastAsia" w:ascii="Times New Roman" w:hAnsi="Times New Roman" w:eastAsia="宋体" w:cs="Times New Roman"/>
          <w:color w:val="auto"/>
          <w:kern w:val="0"/>
          <w:szCs w:val="21"/>
          <w:highlight w:val="none"/>
        </w:rPr>
        <w:t>因监理失职造成隐蔽工程资料缺失、签证不实、工程和材料质量不合格、不严格按施工图施工等行为提出明确的处罚措施。）</w:t>
      </w:r>
    </w:p>
    <w:p w14:paraId="2FEA40BB">
      <w:pPr>
        <w:adjustRightInd/>
        <w:snapToGrid w:val="0"/>
        <w:spacing w:line="360" w:lineRule="auto"/>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 xml:space="preserve">4.2 </w:t>
      </w:r>
      <w:r>
        <w:rPr>
          <w:rFonts w:ascii="Times New Roman" w:hAnsi="宋体" w:eastAsia="宋体" w:cs="Times New Roman"/>
          <w:color w:val="auto"/>
          <w:kern w:val="0"/>
          <w:szCs w:val="21"/>
          <w:highlight w:val="none"/>
        </w:rPr>
        <w:t>委托人的违约责任</w:t>
      </w:r>
    </w:p>
    <w:p w14:paraId="5AC12C08">
      <w:pPr>
        <w:adjustRightInd/>
        <w:spacing w:line="360" w:lineRule="auto"/>
        <w:ind w:firstLine="420" w:firstLineChars="200"/>
        <w:rPr>
          <w:rFonts w:ascii="Times New Roman" w:hAnsi="Times New Roman" w:eastAsia="宋体" w:cs="Times New Roman"/>
          <w:color w:val="auto"/>
          <w:kern w:val="0"/>
          <w:szCs w:val="21"/>
          <w:highlight w:val="none"/>
        </w:rPr>
      </w:pPr>
      <w:r>
        <w:rPr>
          <w:rFonts w:ascii="Times New Roman" w:hAnsi="宋体" w:eastAsia="宋体" w:cs="Times New Roman"/>
          <w:color w:val="auto"/>
          <w:szCs w:val="21"/>
          <w:highlight w:val="none"/>
        </w:rPr>
        <w:t>委托人</w:t>
      </w:r>
      <w:r>
        <w:rPr>
          <w:rFonts w:ascii="Times New Roman" w:hAnsi="宋体" w:eastAsia="宋体" w:cs="Times New Roman"/>
          <w:color w:val="auto"/>
          <w:kern w:val="0"/>
          <w:szCs w:val="21"/>
          <w:highlight w:val="none"/>
        </w:rPr>
        <w:t>逾期付款利息按下列方法确定：</w:t>
      </w:r>
    </w:p>
    <w:p w14:paraId="1649B341">
      <w:pPr>
        <w:adjustRightInd/>
        <w:spacing w:line="360" w:lineRule="auto"/>
        <w:ind w:firstLine="420" w:firstLineChars="200"/>
        <w:rPr>
          <w:rFonts w:ascii="Times New Roman" w:hAnsi="Times New Roman" w:eastAsia="宋体" w:cs="Times New Roman"/>
          <w:color w:val="auto"/>
          <w:szCs w:val="21"/>
          <w:highlight w:val="none"/>
        </w:rPr>
      </w:pPr>
      <w:r>
        <w:rPr>
          <w:rFonts w:ascii="Times New Roman" w:hAnsi="宋体" w:eastAsia="宋体" w:cs="Times New Roman"/>
          <w:color w:val="auto"/>
          <w:szCs w:val="21"/>
          <w:highlight w:val="none"/>
        </w:rPr>
        <w:t>逾期付款利息＝当期应付款总额</w:t>
      </w:r>
      <w:r>
        <w:rPr>
          <w:rFonts w:ascii="Times New Roman" w:hAnsi="Times New Roman" w:eastAsia="宋体" w:cs="Times New Roman"/>
          <w:color w:val="auto"/>
          <w:szCs w:val="21"/>
          <w:highlight w:val="none"/>
        </w:rPr>
        <w:t>×</w:t>
      </w:r>
      <w:r>
        <w:rPr>
          <w:rFonts w:ascii="Times New Roman" w:hAnsi="宋体" w:eastAsia="宋体" w:cs="Times New Roman"/>
          <w:color w:val="auto"/>
          <w:szCs w:val="21"/>
          <w:highlight w:val="none"/>
        </w:rPr>
        <w:t>银行同期贷款</w:t>
      </w:r>
      <w:r>
        <w:rPr>
          <w:rFonts w:hint="eastAsia" w:ascii="Times New Roman" w:hAnsi="宋体" w:eastAsia="宋体" w:cs="Times New Roman"/>
          <w:color w:val="auto"/>
          <w:szCs w:val="21"/>
          <w:highlight w:val="none"/>
        </w:rPr>
        <w:t>日</w:t>
      </w:r>
      <w:r>
        <w:rPr>
          <w:rFonts w:ascii="Times New Roman" w:hAnsi="宋体" w:eastAsia="宋体" w:cs="Times New Roman"/>
          <w:color w:val="auto"/>
          <w:szCs w:val="21"/>
          <w:highlight w:val="none"/>
        </w:rPr>
        <w:t>利率</w:t>
      </w:r>
      <w:r>
        <w:rPr>
          <w:rFonts w:ascii="Times New Roman" w:hAnsi="Times New Roman" w:eastAsia="宋体" w:cs="Times New Roman"/>
          <w:color w:val="auto"/>
          <w:szCs w:val="21"/>
          <w:highlight w:val="none"/>
        </w:rPr>
        <w:t>×</w:t>
      </w:r>
      <w:r>
        <w:rPr>
          <w:rFonts w:ascii="Times New Roman" w:hAnsi="宋体" w:eastAsia="宋体" w:cs="Times New Roman"/>
          <w:color w:val="auto"/>
          <w:szCs w:val="21"/>
          <w:highlight w:val="none"/>
        </w:rPr>
        <w:t>拖延支付天数</w:t>
      </w:r>
    </w:p>
    <w:p w14:paraId="3D888374">
      <w:pPr>
        <w:keepNext/>
        <w:keepLines/>
        <w:widowControl w:val="0"/>
        <w:spacing w:before="60" w:after="60" w:line="413" w:lineRule="auto"/>
        <w:jc w:val="both"/>
        <w:outlineLvl w:val="1"/>
        <w:rPr>
          <w:rFonts w:ascii="Arial" w:hAnsi="Arial" w:eastAsia="黑体" w:cs="Times New Roman"/>
          <w:b/>
          <w:color w:val="auto"/>
          <w:kern w:val="2"/>
          <w:sz w:val="21"/>
          <w:szCs w:val="24"/>
          <w:highlight w:val="none"/>
          <w:lang w:val="en-US" w:eastAsia="zh-CN" w:bidi="ar-SA"/>
        </w:rPr>
      </w:pPr>
      <w:bookmarkStart w:id="146" w:name="_Toc459567819"/>
      <w:bookmarkStart w:id="147" w:name="_Toc43293090"/>
      <w:r>
        <w:rPr>
          <w:rFonts w:ascii="Arial" w:hAnsi="Arial" w:eastAsia="黑体" w:cs="Times New Roman"/>
          <w:b/>
          <w:color w:val="auto"/>
          <w:kern w:val="2"/>
          <w:sz w:val="21"/>
          <w:szCs w:val="24"/>
          <w:highlight w:val="none"/>
          <w:lang w:val="en-US" w:eastAsia="zh-CN" w:bidi="ar-SA"/>
        </w:rPr>
        <w:t xml:space="preserve">5. </w:t>
      </w:r>
      <w:r>
        <w:rPr>
          <w:rFonts w:ascii="Arial" w:hAnsi="宋体" w:eastAsia="黑体" w:cs="Times New Roman"/>
          <w:b/>
          <w:color w:val="auto"/>
          <w:kern w:val="2"/>
          <w:sz w:val="21"/>
          <w:szCs w:val="24"/>
          <w:highlight w:val="none"/>
          <w:lang w:val="en-US" w:eastAsia="zh-CN" w:bidi="ar-SA"/>
        </w:rPr>
        <w:t>支付</w:t>
      </w:r>
      <w:bookmarkEnd w:id="146"/>
      <w:bookmarkEnd w:id="147"/>
    </w:p>
    <w:p w14:paraId="46B829F4">
      <w:pPr>
        <w:adjustRightInd/>
        <w:snapToGrid w:val="0"/>
        <w:spacing w:line="360" w:lineRule="auto"/>
        <w:rPr>
          <w:rFonts w:ascii="Times New Roman" w:hAnsi="Times New Roman" w:eastAsia="宋体" w:cs="Times New Roman"/>
          <w:color w:val="auto"/>
          <w:szCs w:val="21"/>
          <w:highlight w:val="none"/>
          <w:u w:val="single"/>
        </w:rPr>
      </w:pPr>
      <w:r>
        <w:rPr>
          <w:rFonts w:ascii="Times New Roman" w:hAnsi="Times New Roman" w:eastAsia="宋体" w:cs="Times New Roman"/>
          <w:color w:val="auto"/>
          <w:szCs w:val="21"/>
          <w:highlight w:val="none"/>
        </w:rPr>
        <w:t xml:space="preserve">5.1 </w:t>
      </w:r>
      <w:r>
        <w:rPr>
          <w:rFonts w:ascii="Times New Roman" w:hAnsi="宋体" w:eastAsia="宋体" w:cs="Times New Roman"/>
          <w:bCs/>
          <w:color w:val="auto"/>
          <w:szCs w:val="21"/>
          <w:highlight w:val="none"/>
        </w:rPr>
        <w:t>支付货币</w:t>
      </w:r>
      <w:r>
        <w:rPr>
          <w:rFonts w:hint="eastAsia" w:ascii="Times New Roman" w:hAnsi="宋体" w:eastAsia="宋体" w:cs="Times New Roman"/>
          <w:color w:val="auto"/>
          <w:szCs w:val="21"/>
          <w:highlight w:val="none"/>
          <w:u w:val="single"/>
        </w:rPr>
        <w:t xml:space="preserve">   </w:t>
      </w:r>
      <w:r>
        <w:rPr>
          <w:rFonts w:hint="eastAsia" w:ascii="Times New Roman" w:hAnsi="宋体" w:eastAsia="宋体" w:cs="Times New Roman"/>
          <w:color w:val="auto"/>
          <w:szCs w:val="21"/>
          <w:highlight w:val="none"/>
          <w:u w:val="single"/>
          <w:lang w:val="en-US" w:eastAsia="zh-CN"/>
        </w:rPr>
        <w:t>人民币</w:t>
      </w:r>
      <w:r>
        <w:rPr>
          <w:rFonts w:hint="eastAsia" w:ascii="Times New Roman" w:hAnsi="宋体" w:eastAsia="宋体" w:cs="Times New Roman"/>
          <w:color w:val="auto"/>
          <w:szCs w:val="21"/>
          <w:highlight w:val="none"/>
          <w:u w:val="single"/>
        </w:rPr>
        <w:t xml:space="preserve">                          </w:t>
      </w:r>
      <w:r>
        <w:rPr>
          <w:rFonts w:ascii="Times New Roman" w:hAnsi="Times New Roman" w:eastAsia="宋体" w:cs="Times New Roman"/>
          <w:color w:val="auto"/>
          <w:szCs w:val="21"/>
          <w:highlight w:val="none"/>
          <w:u w:val="single"/>
        </w:rPr>
        <w:t xml:space="preserve"> </w:t>
      </w:r>
    </w:p>
    <w:p w14:paraId="09E2F09F">
      <w:pPr>
        <w:adjustRightInd/>
        <w:snapToGrid w:val="0"/>
        <w:spacing w:line="360" w:lineRule="auto"/>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5.</w:t>
      </w:r>
      <w:r>
        <w:rPr>
          <w:rFonts w:hint="eastAsia" w:ascii="Times New Roman" w:hAnsi="Times New Roman" w:eastAsia="宋体" w:cs="Times New Roman"/>
          <w:color w:val="auto"/>
          <w:kern w:val="0"/>
          <w:szCs w:val="21"/>
          <w:highlight w:val="none"/>
        </w:rPr>
        <w:t>2</w:t>
      </w:r>
      <w:r>
        <w:rPr>
          <w:rFonts w:ascii="Times New Roman" w:hAnsi="Times New Roman" w:eastAsia="宋体" w:cs="Times New Roman"/>
          <w:color w:val="auto"/>
          <w:kern w:val="0"/>
          <w:szCs w:val="21"/>
          <w:highlight w:val="none"/>
        </w:rPr>
        <w:t xml:space="preserve"> </w:t>
      </w:r>
      <w:r>
        <w:rPr>
          <w:rFonts w:ascii="Times New Roman" w:hAnsi="宋体" w:eastAsia="宋体" w:cs="Times New Roman"/>
          <w:color w:val="auto"/>
          <w:kern w:val="0"/>
          <w:szCs w:val="21"/>
          <w:highlight w:val="none"/>
        </w:rPr>
        <w:t>支付酬金</w:t>
      </w:r>
    </w:p>
    <w:p w14:paraId="3AA0C771">
      <w:pPr>
        <w:adjustRightInd/>
        <w:snapToGrid w:val="0"/>
        <w:spacing w:line="360" w:lineRule="auto"/>
        <w:ind w:firstLine="420" w:firstLineChars="200"/>
        <w:rPr>
          <w:rFonts w:ascii="Times New Roman" w:hAnsi="Times New Roman" w:eastAsia="宋体" w:cs="Times New Roman"/>
          <w:color w:val="auto"/>
          <w:kern w:val="0"/>
          <w:szCs w:val="21"/>
          <w:highlight w:val="none"/>
        </w:rPr>
      </w:pPr>
      <w:r>
        <w:rPr>
          <w:rFonts w:ascii="Times New Roman" w:hAnsi="宋体" w:eastAsia="宋体" w:cs="Times New Roman"/>
          <w:color w:val="auto"/>
          <w:kern w:val="0"/>
          <w:szCs w:val="21"/>
          <w:highlight w:val="none"/>
        </w:rPr>
        <w:t>委托人同意按以下的计算方法、支付时间与金额，支付监理人的酬金：</w:t>
      </w:r>
    </w:p>
    <w:p w14:paraId="6F3F50DA">
      <w:pPr>
        <w:adjustRightInd/>
        <w:snapToGrid w:val="0"/>
        <w:spacing w:line="360" w:lineRule="auto"/>
        <w:ind w:firstLine="420" w:firstLineChars="200"/>
        <w:rPr>
          <w:rFonts w:hint="eastAsia" w:ascii="Times New Roman" w:hAnsi="宋体" w:eastAsia="宋体" w:cs="Times New Roman"/>
          <w:color w:val="auto"/>
          <w:kern w:val="0"/>
          <w:szCs w:val="21"/>
          <w:highlight w:val="none"/>
        </w:rPr>
      </w:pPr>
      <w:r>
        <w:rPr>
          <w:rFonts w:ascii="Times New Roman" w:hAnsi="宋体" w:eastAsia="宋体" w:cs="Times New Roman"/>
          <w:color w:val="auto"/>
          <w:kern w:val="0"/>
          <w:szCs w:val="21"/>
          <w:highlight w:val="none"/>
        </w:rPr>
        <w:t>5.</w:t>
      </w:r>
      <w:r>
        <w:rPr>
          <w:rFonts w:hint="eastAsia" w:ascii="Times New Roman" w:hAnsi="宋体" w:eastAsia="宋体" w:cs="Times New Roman"/>
          <w:color w:val="auto"/>
          <w:kern w:val="0"/>
          <w:szCs w:val="21"/>
          <w:highlight w:val="none"/>
        </w:rPr>
        <w:t>2</w:t>
      </w:r>
      <w:r>
        <w:rPr>
          <w:rFonts w:ascii="Times New Roman" w:hAnsi="宋体" w:eastAsia="宋体" w:cs="Times New Roman"/>
          <w:color w:val="auto"/>
          <w:kern w:val="0"/>
          <w:szCs w:val="21"/>
          <w:highlight w:val="none"/>
        </w:rPr>
        <w:t>.1监理酬金计算方法：</w:t>
      </w:r>
    </w:p>
    <w:p w14:paraId="5708C360">
      <w:pPr>
        <w:adjustRightInd/>
        <w:snapToGrid w:val="0"/>
        <w:spacing w:line="360" w:lineRule="auto"/>
        <w:ind w:firstLine="420" w:firstLineChars="200"/>
        <w:rPr>
          <w:rFonts w:ascii="Times New Roman" w:hAnsi="宋体" w:eastAsia="宋体" w:cs="Times New Roman"/>
          <w:color w:val="auto"/>
          <w:kern w:val="0"/>
          <w:szCs w:val="21"/>
          <w:highlight w:val="none"/>
        </w:rPr>
      </w:pPr>
      <w:r>
        <w:rPr>
          <w:rFonts w:ascii="Times New Roman" w:hAnsi="宋体" w:eastAsia="宋体" w:cs="Times New Roman"/>
          <w:color w:val="auto"/>
          <w:kern w:val="0"/>
          <w:szCs w:val="21"/>
          <w:highlight w:val="none"/>
        </w:rPr>
        <w:t>监理酬金以</w:t>
      </w:r>
      <w:r>
        <w:rPr>
          <w:rFonts w:hint="eastAsia" w:ascii="Times New Roman" w:hAnsi="宋体" w:eastAsia="宋体" w:cs="Times New Roman"/>
          <w:color w:val="auto"/>
          <w:kern w:val="0"/>
          <w:szCs w:val="21"/>
          <w:highlight w:val="none"/>
        </w:rPr>
        <w:t>□</w:t>
      </w:r>
      <w:r>
        <w:rPr>
          <w:rFonts w:hint="eastAsia" w:ascii="Times New Roman" w:hAnsi="宋体" w:eastAsia="宋体" w:cs="Times New Roman"/>
          <w:color w:val="auto"/>
          <w:kern w:val="0"/>
          <w:szCs w:val="21"/>
          <w:highlight w:val="none"/>
          <w:u w:val="single"/>
        </w:rPr>
        <w:t xml:space="preserve">               （建筑安装工程费</w:t>
      </w:r>
      <w:r>
        <w:rPr>
          <w:rFonts w:ascii="Times New Roman" w:hAnsi="宋体" w:eastAsia="宋体" w:cs="Times New Roman"/>
          <w:color w:val="auto"/>
          <w:kern w:val="0"/>
          <w:szCs w:val="21"/>
          <w:highlight w:val="none"/>
          <w:u w:val="single"/>
        </w:rPr>
        <w:t>最终工程结算价</w:t>
      </w:r>
      <w:r>
        <w:rPr>
          <w:rFonts w:hint="eastAsia" w:ascii="Times New Roman" w:hAnsi="宋体" w:eastAsia="宋体" w:cs="Times New Roman"/>
          <w:color w:val="auto"/>
          <w:kern w:val="0"/>
          <w:szCs w:val="21"/>
          <w:highlight w:val="none"/>
          <w:u w:val="single"/>
        </w:rPr>
        <w:t>）</w:t>
      </w:r>
      <w:r>
        <w:rPr>
          <w:rFonts w:ascii="Times New Roman" w:hAnsi="宋体" w:eastAsia="宋体" w:cs="Times New Roman"/>
          <w:color w:val="auto"/>
          <w:kern w:val="0"/>
          <w:szCs w:val="21"/>
          <w:highlight w:val="none"/>
        </w:rPr>
        <w:t>为计费基数</w:t>
      </w:r>
      <w:r>
        <w:rPr>
          <w:rFonts w:hint="eastAsia" w:ascii="Times New Roman" w:hAnsi="宋体" w:eastAsia="宋体" w:cs="Times New Roman"/>
          <w:color w:val="auto"/>
          <w:kern w:val="0"/>
          <w:szCs w:val="21"/>
          <w:highlight w:val="none"/>
        </w:rPr>
        <w:t>，结合中标人的投标报价方式进行计算。</w:t>
      </w:r>
    </w:p>
    <w:p w14:paraId="130A1DC0">
      <w:pPr>
        <w:adjustRightInd/>
        <w:snapToGrid w:val="0"/>
        <w:spacing w:line="360" w:lineRule="auto"/>
        <w:ind w:firstLine="420" w:firstLineChars="200"/>
        <w:rPr>
          <w:rFonts w:ascii="Times New Roman" w:hAnsi="宋体" w:eastAsia="宋体" w:cs="Times New Roman"/>
          <w:color w:val="auto"/>
          <w:kern w:val="0"/>
          <w:szCs w:val="21"/>
          <w:highlight w:val="none"/>
        </w:rPr>
      </w:pPr>
      <w:r>
        <w:rPr>
          <w:rFonts w:ascii="Times New Roman" w:hAnsi="宋体" w:eastAsia="宋体" w:cs="Times New Roman"/>
          <w:color w:val="auto"/>
          <w:kern w:val="0"/>
          <w:szCs w:val="21"/>
          <w:highlight w:val="none"/>
        </w:rPr>
        <w:t>5.</w:t>
      </w:r>
      <w:r>
        <w:rPr>
          <w:rFonts w:hint="eastAsia" w:ascii="Times New Roman" w:hAnsi="宋体" w:eastAsia="宋体" w:cs="Times New Roman"/>
          <w:color w:val="auto"/>
          <w:kern w:val="0"/>
          <w:szCs w:val="21"/>
          <w:highlight w:val="none"/>
        </w:rPr>
        <w:t>2</w:t>
      </w:r>
      <w:r>
        <w:rPr>
          <w:rFonts w:ascii="Times New Roman" w:hAnsi="宋体" w:eastAsia="宋体" w:cs="Times New Roman"/>
          <w:color w:val="auto"/>
          <w:kern w:val="0"/>
          <w:szCs w:val="21"/>
          <w:highlight w:val="none"/>
        </w:rPr>
        <w:t>.2</w:t>
      </w:r>
      <w:r>
        <w:rPr>
          <w:rFonts w:hint="eastAsia" w:ascii="Times New Roman" w:hAnsi="宋体" w:eastAsia="宋体" w:cs="Times New Roman"/>
          <w:color w:val="auto"/>
          <w:kern w:val="0"/>
          <w:szCs w:val="21"/>
          <w:highlight w:val="none"/>
        </w:rPr>
        <w:t>施工阶段</w:t>
      </w:r>
      <w:r>
        <w:rPr>
          <w:rFonts w:ascii="Times New Roman" w:hAnsi="宋体" w:eastAsia="宋体" w:cs="Times New Roman"/>
          <w:color w:val="auto"/>
          <w:kern w:val="0"/>
          <w:szCs w:val="21"/>
          <w:highlight w:val="none"/>
        </w:rPr>
        <w:t>监理酬金支付时间与金额：</w:t>
      </w:r>
    </w:p>
    <w:p w14:paraId="19343CBF">
      <w:pPr>
        <w:adjustRightInd/>
        <w:snapToGrid w:val="0"/>
        <w:spacing w:line="360" w:lineRule="auto"/>
        <w:ind w:firstLine="420" w:firstLineChars="200"/>
        <w:rPr>
          <w:rFonts w:ascii="Times New Roman" w:hAnsi="宋体" w:eastAsia="宋体" w:cs="Times New Roman"/>
          <w:color w:val="auto"/>
          <w:kern w:val="0"/>
          <w:szCs w:val="21"/>
          <w:highlight w:val="none"/>
        </w:rPr>
      </w:pPr>
      <w:r>
        <w:rPr>
          <w:rFonts w:ascii="Times New Roman" w:hAnsi="宋体" w:eastAsia="宋体" w:cs="Times New Roman"/>
          <w:color w:val="auto"/>
          <w:kern w:val="0"/>
          <w:szCs w:val="21"/>
          <w:highlight w:val="none"/>
        </w:rPr>
        <w:t>（1）本工程监理费预付款为：监理</w:t>
      </w:r>
      <w:r>
        <w:rPr>
          <w:rFonts w:hint="eastAsia" w:ascii="Times New Roman" w:hAnsi="宋体" w:eastAsia="宋体" w:cs="Times New Roman"/>
          <w:color w:val="auto"/>
          <w:kern w:val="0"/>
          <w:szCs w:val="21"/>
          <w:highlight w:val="none"/>
        </w:rPr>
        <w:t>签约</w:t>
      </w:r>
      <w:r>
        <w:rPr>
          <w:rFonts w:ascii="Times New Roman" w:hAnsi="宋体" w:eastAsia="宋体" w:cs="Times New Roman"/>
          <w:color w:val="auto"/>
          <w:kern w:val="0"/>
          <w:szCs w:val="21"/>
          <w:highlight w:val="none"/>
        </w:rPr>
        <w:t>酬金的20%，在本监理合同签订后7日内由委托人支付给监理人。</w:t>
      </w:r>
    </w:p>
    <w:p w14:paraId="4946B2A9">
      <w:pPr>
        <w:adjustRightInd/>
        <w:snapToGrid w:val="0"/>
        <w:spacing w:line="360" w:lineRule="auto"/>
        <w:ind w:firstLine="420" w:firstLineChars="200"/>
        <w:rPr>
          <w:rFonts w:ascii="Times New Roman" w:hAnsi="宋体" w:eastAsia="宋体" w:cs="Times New Roman"/>
          <w:color w:val="auto"/>
          <w:kern w:val="0"/>
          <w:szCs w:val="21"/>
          <w:highlight w:val="none"/>
        </w:rPr>
      </w:pPr>
      <w:r>
        <w:rPr>
          <w:rFonts w:ascii="Times New Roman" w:hAnsi="宋体" w:eastAsia="宋体" w:cs="Times New Roman"/>
          <w:color w:val="auto"/>
          <w:kern w:val="0"/>
          <w:szCs w:val="21"/>
          <w:highlight w:val="none"/>
        </w:rPr>
        <w:t>（2）在监理合同已签订，监理人员进场并正常开展监理业务后，委托人在每月25日前，向监理人按月支付监理服务酬金：</w:t>
      </w:r>
    </w:p>
    <w:p w14:paraId="44EAC2B9">
      <w:pPr>
        <w:adjustRightInd/>
        <w:snapToGrid w:val="0"/>
        <w:spacing w:line="360" w:lineRule="auto"/>
        <w:ind w:firstLine="420" w:firstLineChars="200"/>
        <w:rPr>
          <w:rFonts w:hint="eastAsia" w:ascii="Times New Roman" w:hAnsi="宋体" w:eastAsia="宋体" w:cs="Times New Roman"/>
          <w:color w:val="auto"/>
          <w:kern w:val="0"/>
          <w:szCs w:val="21"/>
          <w:highlight w:val="none"/>
        </w:rPr>
      </w:pPr>
      <w:r>
        <w:rPr>
          <w:rFonts w:ascii="Times New Roman" w:hAnsi="宋体" w:eastAsia="宋体" w:cs="Times New Roman"/>
          <w:color w:val="auto"/>
          <w:kern w:val="0"/>
          <w:szCs w:val="21"/>
          <w:highlight w:val="none"/>
        </w:rPr>
        <w:t>月监理酬金=暂定施工阶段监理酬金×（1-20%）×（30÷本合同</w:t>
      </w:r>
      <w:r>
        <w:rPr>
          <w:rFonts w:hint="eastAsia" w:ascii="Times New Roman" w:hAnsi="宋体" w:eastAsia="宋体" w:cs="Times New Roman"/>
          <w:color w:val="auto"/>
          <w:kern w:val="0"/>
          <w:szCs w:val="21"/>
          <w:highlight w:val="none"/>
        </w:rPr>
        <w:t>施工阶段</w:t>
      </w:r>
      <w:r>
        <w:rPr>
          <w:rFonts w:ascii="Times New Roman" w:hAnsi="宋体" w:eastAsia="宋体" w:cs="Times New Roman"/>
          <w:color w:val="auto"/>
          <w:kern w:val="0"/>
          <w:szCs w:val="21"/>
          <w:highlight w:val="none"/>
        </w:rPr>
        <w:t>监理服务期（天））</w:t>
      </w:r>
    </w:p>
    <w:p w14:paraId="0323DE72">
      <w:pPr>
        <w:adjustRightInd/>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宋体" w:eastAsia="宋体" w:cs="Times New Roman"/>
          <w:color w:val="auto"/>
          <w:szCs w:val="21"/>
          <w:highlight w:val="none"/>
        </w:rPr>
        <w:t>（</w:t>
      </w:r>
      <w:r>
        <w:rPr>
          <w:rFonts w:ascii="Times New Roman" w:hAnsi="Times New Roman" w:eastAsia="宋体" w:cs="Times New Roman"/>
          <w:color w:val="auto"/>
          <w:szCs w:val="21"/>
          <w:highlight w:val="none"/>
        </w:rPr>
        <w:t>3</w:t>
      </w:r>
      <w:r>
        <w:rPr>
          <w:rFonts w:ascii="Times New Roman" w:hAnsi="宋体" w:eastAsia="宋体" w:cs="Times New Roman"/>
          <w:color w:val="auto"/>
          <w:szCs w:val="21"/>
          <w:highlight w:val="none"/>
        </w:rPr>
        <w:t>）</w:t>
      </w:r>
      <w:r>
        <w:rPr>
          <w:rFonts w:hint="eastAsia" w:ascii="Times New Roman" w:hAnsi="宋体" w:eastAsia="宋体" w:cs="Times New Roman"/>
          <w:color w:val="auto"/>
          <w:szCs w:val="21"/>
          <w:highlight w:val="none"/>
        </w:rPr>
        <w:t>在工程通过竣工验收后</w:t>
      </w:r>
      <w:r>
        <w:rPr>
          <w:rFonts w:ascii="Times New Roman" w:hAnsi="宋体" w:eastAsia="宋体" w:cs="Times New Roman"/>
          <w:color w:val="auto"/>
          <w:szCs w:val="21"/>
          <w:highlight w:val="none"/>
        </w:rPr>
        <w:t>支付</w:t>
      </w:r>
      <w:r>
        <w:rPr>
          <w:rFonts w:hint="eastAsia" w:ascii="Times New Roman" w:hAnsi="宋体" w:eastAsia="宋体" w:cs="Times New Roman"/>
          <w:color w:val="auto"/>
          <w:szCs w:val="21"/>
          <w:highlight w:val="none"/>
        </w:rPr>
        <w:t>合同施工阶段</w:t>
      </w:r>
      <w:r>
        <w:rPr>
          <w:rFonts w:ascii="Times New Roman" w:hAnsi="宋体" w:eastAsia="宋体" w:cs="Times New Roman"/>
          <w:color w:val="auto"/>
          <w:szCs w:val="21"/>
          <w:highlight w:val="none"/>
        </w:rPr>
        <w:t>监理服务酬金总额的</w:t>
      </w:r>
      <w:r>
        <w:rPr>
          <w:rFonts w:ascii="Times New Roman" w:hAnsi="Times New Roman" w:eastAsia="宋体" w:cs="Times New Roman"/>
          <w:color w:val="auto"/>
          <w:szCs w:val="21"/>
          <w:highlight w:val="none"/>
        </w:rPr>
        <w:t>97%</w:t>
      </w:r>
      <w:r>
        <w:rPr>
          <w:rFonts w:hint="eastAsia" w:ascii="Times New Roman" w:hAnsi="Times New Roman" w:eastAsia="宋体" w:cs="Times New Roman"/>
          <w:color w:val="auto"/>
          <w:szCs w:val="21"/>
          <w:highlight w:val="none"/>
        </w:rPr>
        <w:t>，</w:t>
      </w:r>
      <w:r>
        <w:rPr>
          <w:rFonts w:ascii="Times New Roman" w:hAnsi="宋体" w:eastAsia="宋体" w:cs="Times New Roman"/>
          <w:color w:val="auto"/>
          <w:szCs w:val="21"/>
          <w:highlight w:val="none"/>
        </w:rPr>
        <w:t>工程结算审定完成之日起</w:t>
      </w:r>
      <w:r>
        <w:rPr>
          <w:rFonts w:ascii="Times New Roman" w:hAnsi="Times New Roman" w:eastAsia="宋体" w:cs="Times New Roman"/>
          <w:color w:val="auto"/>
          <w:szCs w:val="21"/>
          <w:highlight w:val="none"/>
        </w:rPr>
        <w:t>10</w:t>
      </w:r>
      <w:r>
        <w:rPr>
          <w:rFonts w:ascii="Times New Roman" w:hAnsi="宋体" w:eastAsia="宋体" w:cs="Times New Roman"/>
          <w:color w:val="auto"/>
          <w:szCs w:val="21"/>
          <w:highlight w:val="none"/>
        </w:rPr>
        <w:t>日内，监理人向委托人提交监理酬金结算清单，委托人在收到监理酬金结算清单之日起</w:t>
      </w:r>
      <w:r>
        <w:rPr>
          <w:rFonts w:ascii="Times New Roman" w:hAnsi="Times New Roman" w:eastAsia="宋体" w:cs="Times New Roman"/>
          <w:color w:val="auto"/>
          <w:szCs w:val="21"/>
          <w:highlight w:val="none"/>
        </w:rPr>
        <w:t>15</w:t>
      </w:r>
      <w:r>
        <w:rPr>
          <w:rFonts w:ascii="Times New Roman" w:hAnsi="宋体" w:eastAsia="宋体" w:cs="Times New Roman"/>
          <w:color w:val="auto"/>
          <w:szCs w:val="21"/>
          <w:highlight w:val="none"/>
        </w:rPr>
        <w:t>日内核准并</w:t>
      </w:r>
      <w:r>
        <w:rPr>
          <w:rFonts w:hint="eastAsia" w:ascii="Times New Roman" w:hAnsi="宋体" w:eastAsia="宋体" w:cs="Times New Roman"/>
          <w:color w:val="auto"/>
          <w:szCs w:val="21"/>
          <w:highlight w:val="none"/>
        </w:rPr>
        <w:t>按工程实际结算造价</w:t>
      </w:r>
      <w:r>
        <w:rPr>
          <w:rFonts w:ascii="Times New Roman" w:hAnsi="Times New Roman" w:eastAsia="宋体" w:cs="Times New Roman"/>
          <w:color w:val="auto"/>
          <w:szCs w:val="21"/>
          <w:highlight w:val="none"/>
        </w:rPr>
        <w:t>×</w:t>
      </w:r>
      <w:r>
        <w:rPr>
          <w:rFonts w:hint="eastAsia" w:ascii="Times New Roman" w:hAnsi="Times New Roman" w:eastAsia="宋体" w:cs="Times New Roman"/>
          <w:color w:val="auto"/>
          <w:szCs w:val="21"/>
          <w:highlight w:val="none"/>
        </w:rPr>
        <w:t>监理费率为监理酬金总结算费用，总金额与合同金额相差部分的9</w:t>
      </w:r>
      <w:r>
        <w:rPr>
          <w:rFonts w:ascii="Times New Roman" w:hAnsi="Times New Roman" w:eastAsia="宋体" w:cs="Times New Roman"/>
          <w:color w:val="auto"/>
          <w:szCs w:val="21"/>
          <w:highlight w:val="none"/>
        </w:rPr>
        <w:t>7</w:t>
      </w:r>
      <w:r>
        <w:rPr>
          <w:rFonts w:hint="eastAsia" w:ascii="Times New Roman" w:hAnsi="Times New Roman" w:eastAsia="宋体" w:cs="Times New Roman"/>
          <w:color w:val="auto"/>
          <w:szCs w:val="21"/>
          <w:highlight w:val="none"/>
        </w:rPr>
        <w:t>%</w:t>
      </w:r>
      <w:r>
        <w:rPr>
          <w:rFonts w:ascii="Times New Roman" w:hAnsi="宋体" w:eastAsia="宋体" w:cs="Times New Roman"/>
          <w:color w:val="auto"/>
          <w:szCs w:val="21"/>
          <w:highlight w:val="none"/>
        </w:rPr>
        <w:t>支付；在</w:t>
      </w:r>
      <w:r>
        <w:rPr>
          <w:rFonts w:hint="eastAsia" w:ascii="Times New Roman" w:hAnsi="宋体" w:eastAsia="宋体" w:cs="Times New Roman"/>
          <w:color w:val="auto"/>
          <w:szCs w:val="21"/>
          <w:highlight w:val="none"/>
        </w:rPr>
        <w:t>施工</w:t>
      </w:r>
      <w:r>
        <w:rPr>
          <w:rFonts w:ascii="Times New Roman" w:hAnsi="宋体" w:eastAsia="宋体" w:cs="Times New Roman"/>
          <w:color w:val="auto"/>
          <w:szCs w:val="21"/>
          <w:highlight w:val="none"/>
        </w:rPr>
        <w:t>阶段监理服务期届满</w:t>
      </w:r>
      <w:r>
        <w:rPr>
          <w:rFonts w:ascii="Times New Roman" w:hAnsi="Times New Roman" w:eastAsia="宋体" w:cs="Times New Roman"/>
          <w:color w:val="auto"/>
          <w:szCs w:val="21"/>
          <w:highlight w:val="none"/>
        </w:rPr>
        <w:t>14</w:t>
      </w:r>
      <w:r>
        <w:rPr>
          <w:rFonts w:ascii="Times New Roman" w:hAnsi="宋体" w:eastAsia="宋体" w:cs="Times New Roman"/>
          <w:color w:val="auto"/>
          <w:szCs w:val="21"/>
          <w:highlight w:val="none"/>
        </w:rPr>
        <w:t>天内，委托人将</w:t>
      </w:r>
      <w:r>
        <w:rPr>
          <w:rFonts w:hint="eastAsia" w:ascii="Times New Roman" w:hAnsi="宋体" w:eastAsia="宋体" w:cs="Times New Roman"/>
          <w:color w:val="auto"/>
          <w:szCs w:val="21"/>
          <w:highlight w:val="none"/>
        </w:rPr>
        <w:t>施工阶段</w:t>
      </w:r>
      <w:r>
        <w:rPr>
          <w:rFonts w:ascii="Times New Roman" w:hAnsi="宋体" w:eastAsia="宋体" w:cs="Times New Roman"/>
          <w:color w:val="auto"/>
          <w:szCs w:val="21"/>
          <w:highlight w:val="none"/>
        </w:rPr>
        <w:t>监理服务酬金总额的余款全部付清，并向监理人退回履约保证金（无息）。</w:t>
      </w:r>
    </w:p>
    <w:p w14:paraId="48087979">
      <w:pPr>
        <w:adjustRightInd/>
        <w:snapToGrid w:val="0"/>
        <w:spacing w:line="360" w:lineRule="auto"/>
        <w:ind w:firstLine="420" w:firstLineChars="200"/>
        <w:rPr>
          <w:rFonts w:hint="eastAsia" w:ascii="Times New Roman" w:hAnsi="宋体" w:eastAsia="宋体" w:cs="Times New Roman"/>
          <w:color w:val="auto"/>
          <w:szCs w:val="21"/>
          <w:highlight w:val="none"/>
        </w:rPr>
      </w:pPr>
      <w:r>
        <w:rPr>
          <w:rFonts w:hint="eastAsia" w:ascii="Times New Roman" w:hAnsi="宋体" w:eastAsia="宋体" w:cs="Times New Roman"/>
          <w:color w:val="auto"/>
          <w:szCs w:val="21"/>
          <w:highlight w:val="none"/>
        </w:rPr>
        <w:t>5.2.</w:t>
      </w:r>
      <w:r>
        <w:rPr>
          <w:rFonts w:hint="eastAsia" w:hAnsi="宋体" w:cs="Times New Roman"/>
          <w:color w:val="auto"/>
          <w:szCs w:val="21"/>
          <w:highlight w:val="none"/>
          <w:lang w:val="en-US" w:eastAsia="zh-CN"/>
        </w:rPr>
        <w:t>3</w:t>
      </w:r>
      <w:r>
        <w:rPr>
          <w:rFonts w:hint="eastAsia" w:ascii="Times New Roman" w:hAnsi="宋体" w:eastAsia="宋体" w:cs="Times New Roman"/>
          <w:color w:val="auto"/>
          <w:szCs w:val="21"/>
          <w:highlight w:val="none"/>
        </w:rPr>
        <w:t xml:space="preserve"> 其它阶段监理酬金支付</w:t>
      </w:r>
    </w:p>
    <w:p w14:paraId="76C2A7D6">
      <w:pPr>
        <w:adjustRightInd/>
        <w:snapToGrid w:val="0"/>
        <w:spacing w:line="360" w:lineRule="auto"/>
        <w:ind w:firstLine="420" w:firstLineChars="200"/>
        <w:rPr>
          <w:rFonts w:hint="eastAsia" w:ascii="Times New Roman" w:hAnsi="宋体" w:eastAsia="宋体" w:cs="Times New Roman"/>
          <w:color w:val="auto"/>
          <w:szCs w:val="21"/>
          <w:highlight w:val="none"/>
        </w:rPr>
      </w:pPr>
      <w:r>
        <w:rPr>
          <w:rFonts w:ascii="Times New Roman" w:hAnsi="宋体" w:eastAsia="宋体" w:cs="Times New Roman"/>
          <w:color w:val="auto"/>
          <w:szCs w:val="21"/>
          <w:highlight w:val="none"/>
        </w:rPr>
        <w:t>在监理合同已签订，监理人员进场并正常开展监理业务后，委托人在每月25日前，向监理人按月支付监理服务酬金：</w:t>
      </w:r>
    </w:p>
    <w:p w14:paraId="3DD72FCE">
      <w:pPr>
        <w:adjustRightInd/>
        <w:snapToGrid w:val="0"/>
        <w:spacing w:line="360" w:lineRule="auto"/>
        <w:ind w:firstLine="420" w:firstLineChars="200"/>
        <w:rPr>
          <w:rFonts w:hint="eastAsia" w:ascii="Times New Roman" w:hAnsi="宋体" w:eastAsia="宋体" w:cs="Times New Roman"/>
          <w:color w:val="auto"/>
          <w:szCs w:val="21"/>
          <w:highlight w:val="none"/>
        </w:rPr>
      </w:pPr>
      <w:r>
        <w:rPr>
          <w:rFonts w:hint="eastAsia" w:ascii="Times New Roman" w:hAnsi="宋体" w:eastAsia="宋体" w:cs="Times New Roman"/>
          <w:color w:val="auto"/>
          <w:szCs w:val="21"/>
          <w:highlight w:val="none"/>
        </w:rPr>
        <w:t>其它阶段月监理酬金=</w:t>
      </w:r>
      <w:r>
        <w:rPr>
          <w:rFonts w:ascii="Times New Roman" w:hAnsi="宋体" w:eastAsia="宋体" w:cs="Times New Roman"/>
          <w:color w:val="auto"/>
          <w:szCs w:val="21"/>
          <w:highlight w:val="none"/>
        </w:rPr>
        <w:t>暂定</w:t>
      </w:r>
      <w:r>
        <w:rPr>
          <w:rFonts w:hint="eastAsia" w:ascii="Times New Roman" w:hAnsi="宋体" w:eastAsia="宋体" w:cs="Times New Roman"/>
          <w:color w:val="auto"/>
          <w:szCs w:val="21"/>
          <w:highlight w:val="none"/>
        </w:rPr>
        <w:t>相应</w:t>
      </w:r>
      <w:r>
        <w:rPr>
          <w:rFonts w:ascii="Times New Roman" w:hAnsi="宋体" w:eastAsia="宋体" w:cs="Times New Roman"/>
          <w:color w:val="auto"/>
          <w:szCs w:val="21"/>
          <w:highlight w:val="none"/>
        </w:rPr>
        <w:t>阶段监理酬金×（30÷本合同</w:t>
      </w:r>
      <w:r>
        <w:rPr>
          <w:rFonts w:hint="eastAsia" w:ascii="Times New Roman" w:hAnsi="宋体" w:eastAsia="宋体" w:cs="Times New Roman"/>
          <w:color w:val="auto"/>
          <w:szCs w:val="21"/>
          <w:highlight w:val="none"/>
        </w:rPr>
        <w:t>相应阶段</w:t>
      </w:r>
      <w:r>
        <w:rPr>
          <w:rFonts w:ascii="Times New Roman" w:hAnsi="宋体" w:eastAsia="宋体" w:cs="Times New Roman"/>
          <w:color w:val="auto"/>
          <w:szCs w:val="21"/>
          <w:highlight w:val="none"/>
        </w:rPr>
        <w:t>监理服务期（天））</w:t>
      </w:r>
    </w:p>
    <w:p w14:paraId="1A6B4F00">
      <w:pPr>
        <w:keepNext/>
        <w:keepLines/>
        <w:widowControl w:val="0"/>
        <w:spacing w:before="60" w:after="60" w:line="413" w:lineRule="auto"/>
        <w:jc w:val="both"/>
        <w:outlineLvl w:val="1"/>
        <w:rPr>
          <w:rFonts w:ascii="Arial" w:hAnsi="Arial" w:eastAsia="黑体" w:cs="Times New Roman"/>
          <w:b/>
          <w:color w:val="auto"/>
          <w:kern w:val="2"/>
          <w:sz w:val="21"/>
          <w:szCs w:val="24"/>
          <w:highlight w:val="none"/>
          <w:lang w:val="en-US" w:eastAsia="zh-CN" w:bidi="ar-SA"/>
        </w:rPr>
      </w:pPr>
      <w:bookmarkStart w:id="148" w:name="_Toc459567820"/>
      <w:bookmarkStart w:id="149" w:name="_Toc43293091"/>
      <w:r>
        <w:rPr>
          <w:rFonts w:ascii="Arial" w:hAnsi="Arial" w:eastAsia="黑体" w:cs="Times New Roman"/>
          <w:b/>
          <w:color w:val="auto"/>
          <w:kern w:val="2"/>
          <w:sz w:val="21"/>
          <w:szCs w:val="24"/>
          <w:highlight w:val="none"/>
          <w:lang w:val="en-US" w:eastAsia="zh-CN" w:bidi="ar-SA"/>
        </w:rPr>
        <w:t>6. 合同生效、变更、暂停、解除与终止</w:t>
      </w:r>
      <w:bookmarkEnd w:id="148"/>
      <w:bookmarkEnd w:id="149"/>
    </w:p>
    <w:p w14:paraId="581FF448">
      <w:pPr>
        <w:adjustRightInd w:val="0"/>
        <w:snapToGrid w:val="0"/>
        <w:spacing w:line="360" w:lineRule="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 xml:space="preserve">6.1 </w:t>
      </w:r>
      <w:r>
        <w:rPr>
          <w:rFonts w:ascii="Times New Roman" w:hAnsi="宋体" w:eastAsia="宋体" w:cs="Times New Roman"/>
          <w:color w:val="auto"/>
          <w:szCs w:val="21"/>
          <w:highlight w:val="none"/>
        </w:rPr>
        <w:t>生效</w:t>
      </w:r>
    </w:p>
    <w:p w14:paraId="35EA580C">
      <w:pPr>
        <w:adjustRightInd w:val="0"/>
        <w:snapToGrid w:val="0"/>
        <w:spacing w:line="360" w:lineRule="auto"/>
        <w:ind w:firstLine="480"/>
        <w:rPr>
          <w:rFonts w:ascii="Times New Roman" w:hAnsi="Times New Roman" w:eastAsia="宋体" w:cs="Times New Roman"/>
          <w:color w:val="auto"/>
          <w:szCs w:val="21"/>
          <w:highlight w:val="none"/>
        </w:rPr>
      </w:pPr>
      <w:r>
        <w:rPr>
          <w:rFonts w:ascii="Times New Roman" w:hAnsi="宋体" w:eastAsia="宋体" w:cs="Times New Roman"/>
          <w:color w:val="auto"/>
          <w:szCs w:val="21"/>
          <w:highlight w:val="none"/>
        </w:rPr>
        <w:t>本合同生效条件：</w:t>
      </w:r>
      <w:r>
        <w:rPr>
          <w:rFonts w:ascii="Times New Roman" w:hAnsi="Times New Roman" w:eastAsia="宋体" w:cs="Times New Roman"/>
          <w:color w:val="auto"/>
          <w:szCs w:val="21"/>
          <w:highlight w:val="none"/>
          <w:u w:val="single"/>
        </w:rPr>
        <w:t xml:space="preserve">  </w:t>
      </w:r>
      <w:r>
        <w:rPr>
          <w:rFonts w:hint="eastAsia" w:ascii="Times New Roman" w:hAnsi="宋体" w:eastAsia="宋体" w:cs="Times New Roman"/>
          <w:color w:val="auto"/>
          <w:szCs w:val="21"/>
          <w:highlight w:val="none"/>
          <w:u w:val="single"/>
        </w:rPr>
        <w:t xml:space="preserve">               </w:t>
      </w:r>
      <w:r>
        <w:rPr>
          <w:rFonts w:ascii="Times New Roman" w:hAnsi="Times New Roman" w:eastAsia="宋体" w:cs="Times New Roman"/>
          <w:color w:val="auto"/>
          <w:szCs w:val="21"/>
          <w:highlight w:val="none"/>
          <w:u w:val="single"/>
        </w:rPr>
        <w:t xml:space="preserve">  </w:t>
      </w:r>
      <w:r>
        <w:rPr>
          <w:rFonts w:ascii="Times New Roman" w:hAnsi="宋体" w:eastAsia="宋体" w:cs="Times New Roman"/>
          <w:color w:val="auto"/>
          <w:szCs w:val="21"/>
          <w:highlight w:val="none"/>
        </w:rPr>
        <w:t>。</w:t>
      </w:r>
    </w:p>
    <w:p w14:paraId="45EE9913">
      <w:pPr>
        <w:adjustRightInd w:val="0"/>
        <w:snapToGrid w:val="0"/>
        <w:spacing w:line="360" w:lineRule="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 xml:space="preserve">6.2 </w:t>
      </w:r>
      <w:r>
        <w:rPr>
          <w:rFonts w:ascii="Times New Roman" w:hAnsi="宋体" w:eastAsia="宋体" w:cs="Times New Roman"/>
          <w:color w:val="auto"/>
          <w:szCs w:val="21"/>
          <w:highlight w:val="none"/>
        </w:rPr>
        <w:t>变更</w:t>
      </w:r>
    </w:p>
    <w:p w14:paraId="4199C109">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6.2.</w:t>
      </w:r>
      <w:r>
        <w:rPr>
          <w:rFonts w:hint="eastAsia" w:ascii="Times New Roman" w:hAnsi="Times New Roman" w:eastAsia="宋体" w:cs="Times New Roman"/>
          <w:color w:val="auto"/>
          <w:szCs w:val="21"/>
          <w:highlight w:val="none"/>
        </w:rPr>
        <w:t>1</w:t>
      </w:r>
      <w:r>
        <w:rPr>
          <w:rFonts w:ascii="Times New Roman" w:hAnsi="Times New Roman" w:eastAsia="宋体" w:cs="Times New Roman"/>
          <w:color w:val="auto"/>
          <w:szCs w:val="21"/>
          <w:highlight w:val="none"/>
        </w:rPr>
        <w:t xml:space="preserve"> </w:t>
      </w:r>
      <w:r>
        <w:rPr>
          <w:rFonts w:ascii="Times New Roman" w:hAnsi="宋体" w:eastAsia="宋体" w:cs="Times New Roman"/>
          <w:color w:val="auto"/>
          <w:szCs w:val="21"/>
          <w:highlight w:val="none"/>
        </w:rPr>
        <w:t>除不可抗力外，因非监理人原因导致本合同期限延长时，附加工作酬金按下列方法确定：</w:t>
      </w:r>
    </w:p>
    <w:p w14:paraId="39E825B8">
      <w:pPr>
        <w:adjustRightInd/>
        <w:snapToGrid w:val="0"/>
        <w:spacing w:line="360" w:lineRule="auto"/>
        <w:ind w:firstLine="420" w:firstLineChars="200"/>
        <w:rPr>
          <w:rFonts w:ascii="Times New Roman" w:hAnsi="Times New Roman" w:eastAsia="宋体" w:cs="Times New Roman"/>
          <w:color w:val="auto"/>
          <w:kern w:val="0"/>
          <w:szCs w:val="21"/>
          <w:highlight w:val="none"/>
        </w:rPr>
      </w:pPr>
      <w:r>
        <w:rPr>
          <w:rFonts w:ascii="Times New Roman" w:hAnsi="宋体" w:eastAsia="宋体" w:cs="Times New Roman"/>
          <w:color w:val="auto"/>
          <w:kern w:val="0"/>
          <w:szCs w:val="21"/>
          <w:highlight w:val="none"/>
        </w:rPr>
        <w:t>附加工作</w:t>
      </w:r>
      <w:r>
        <w:rPr>
          <w:rFonts w:ascii="Times New Roman" w:hAnsi="宋体" w:eastAsia="宋体" w:cs="Times New Roman"/>
          <w:color w:val="auto"/>
          <w:szCs w:val="21"/>
          <w:highlight w:val="none"/>
        </w:rPr>
        <w:t>酬金</w:t>
      </w:r>
      <w:r>
        <w:rPr>
          <w:rFonts w:ascii="Times New Roman" w:hAnsi="Times New Roman" w:eastAsia="宋体" w:cs="Times New Roman"/>
          <w:color w:val="auto"/>
          <w:kern w:val="0"/>
          <w:szCs w:val="21"/>
          <w:highlight w:val="none"/>
        </w:rPr>
        <w:t>=</w:t>
      </w:r>
      <w:r>
        <w:rPr>
          <w:rFonts w:ascii="Times New Roman" w:hAnsi="宋体" w:eastAsia="宋体" w:cs="Times New Roman"/>
          <w:color w:val="auto"/>
          <w:szCs w:val="21"/>
          <w:highlight w:val="none"/>
        </w:rPr>
        <w:t>本合同期限延长</w:t>
      </w:r>
      <w:r>
        <w:rPr>
          <w:rFonts w:ascii="Times New Roman" w:hAnsi="宋体" w:eastAsia="宋体" w:cs="Times New Roman"/>
          <w:color w:val="auto"/>
          <w:kern w:val="0"/>
          <w:szCs w:val="21"/>
          <w:highlight w:val="none"/>
        </w:rPr>
        <w:t>时间（天）</w:t>
      </w:r>
      <w:r>
        <w:rPr>
          <w:rFonts w:ascii="Times New Roman" w:hAnsi="Times New Roman" w:eastAsia="宋体" w:cs="Times New Roman"/>
          <w:color w:val="auto"/>
          <w:kern w:val="0"/>
          <w:szCs w:val="21"/>
          <w:highlight w:val="none"/>
        </w:rPr>
        <w:t>×</w:t>
      </w:r>
      <w:r>
        <w:rPr>
          <w:rFonts w:ascii="Times New Roman" w:hAnsi="宋体" w:eastAsia="宋体" w:cs="Times New Roman"/>
          <w:color w:val="auto"/>
          <w:kern w:val="0"/>
          <w:szCs w:val="21"/>
          <w:highlight w:val="none"/>
        </w:rPr>
        <w:t>正常工作酬金</w:t>
      </w:r>
      <w:r>
        <w:rPr>
          <w:rFonts w:ascii="Times New Roman" w:hAnsi="Times New Roman" w:eastAsia="宋体" w:cs="Times New Roman"/>
          <w:color w:val="auto"/>
          <w:kern w:val="0"/>
          <w:szCs w:val="21"/>
          <w:highlight w:val="none"/>
        </w:rPr>
        <w:t>÷</w:t>
      </w:r>
      <w:r>
        <w:rPr>
          <w:rFonts w:ascii="Times New Roman" w:hAnsi="宋体" w:eastAsia="宋体" w:cs="Times New Roman"/>
          <w:color w:val="auto"/>
          <w:szCs w:val="21"/>
          <w:highlight w:val="none"/>
        </w:rPr>
        <w:t>协议书约定的监理与相关服务期限</w:t>
      </w:r>
      <w:r>
        <w:rPr>
          <w:rFonts w:ascii="Times New Roman" w:hAnsi="宋体" w:eastAsia="宋体" w:cs="Times New Roman"/>
          <w:color w:val="auto"/>
          <w:kern w:val="0"/>
          <w:szCs w:val="21"/>
          <w:highlight w:val="none"/>
        </w:rPr>
        <w:t>（天）</w:t>
      </w:r>
    </w:p>
    <w:p w14:paraId="4BF2F8BE">
      <w:pPr>
        <w:adjustRightInd/>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6.2.</w:t>
      </w:r>
      <w:r>
        <w:rPr>
          <w:rFonts w:hint="eastAsia" w:ascii="Times New Roman" w:hAnsi="Times New Roman" w:eastAsia="宋体" w:cs="Times New Roman"/>
          <w:color w:val="auto"/>
          <w:szCs w:val="21"/>
          <w:highlight w:val="none"/>
        </w:rPr>
        <w:t xml:space="preserve">2 </w:t>
      </w:r>
      <w:r>
        <w:rPr>
          <w:rFonts w:ascii="Times New Roman" w:hAnsi="宋体" w:eastAsia="宋体" w:cs="Times New Roman"/>
          <w:color w:val="auto"/>
          <w:szCs w:val="21"/>
          <w:highlight w:val="none"/>
        </w:rPr>
        <w:t>附加工作酬金按下列方法确定：</w:t>
      </w:r>
    </w:p>
    <w:p w14:paraId="066DC049">
      <w:pPr>
        <w:adjustRightInd/>
        <w:snapToGrid w:val="0"/>
        <w:spacing w:line="360" w:lineRule="auto"/>
        <w:ind w:firstLine="420" w:firstLineChars="200"/>
        <w:rPr>
          <w:rFonts w:ascii="Times New Roman" w:hAnsi="Times New Roman" w:eastAsia="宋体" w:cs="Times New Roman"/>
          <w:color w:val="auto"/>
          <w:kern w:val="0"/>
          <w:szCs w:val="21"/>
          <w:highlight w:val="none"/>
        </w:rPr>
      </w:pPr>
      <w:r>
        <w:rPr>
          <w:rFonts w:ascii="Times New Roman" w:hAnsi="宋体" w:eastAsia="宋体" w:cs="Times New Roman"/>
          <w:color w:val="auto"/>
          <w:kern w:val="0"/>
          <w:szCs w:val="21"/>
          <w:highlight w:val="none"/>
        </w:rPr>
        <w:t>附加工作</w:t>
      </w:r>
      <w:r>
        <w:rPr>
          <w:rFonts w:ascii="Times New Roman" w:hAnsi="宋体" w:eastAsia="宋体" w:cs="Times New Roman"/>
          <w:color w:val="auto"/>
          <w:szCs w:val="21"/>
          <w:highlight w:val="none"/>
        </w:rPr>
        <w:t>酬金</w:t>
      </w:r>
      <w:r>
        <w:rPr>
          <w:rFonts w:ascii="Times New Roman" w:hAnsi="Times New Roman" w:eastAsia="宋体" w:cs="Times New Roman"/>
          <w:color w:val="auto"/>
          <w:kern w:val="0"/>
          <w:szCs w:val="21"/>
          <w:highlight w:val="none"/>
        </w:rPr>
        <w:t>=</w:t>
      </w:r>
      <w:r>
        <w:rPr>
          <w:rFonts w:ascii="Times New Roman" w:hAnsi="宋体" w:eastAsia="宋体" w:cs="Times New Roman"/>
          <w:color w:val="auto"/>
          <w:kern w:val="0"/>
          <w:szCs w:val="21"/>
          <w:highlight w:val="none"/>
        </w:rPr>
        <w:t>善后工作及恢复服务的准备工作时间（天）</w:t>
      </w:r>
      <w:r>
        <w:rPr>
          <w:rFonts w:ascii="Times New Roman" w:hAnsi="Times New Roman" w:eastAsia="宋体" w:cs="Times New Roman"/>
          <w:color w:val="auto"/>
          <w:kern w:val="0"/>
          <w:szCs w:val="21"/>
          <w:highlight w:val="none"/>
        </w:rPr>
        <w:t>×</w:t>
      </w:r>
      <w:r>
        <w:rPr>
          <w:rFonts w:ascii="Times New Roman" w:hAnsi="宋体" w:eastAsia="宋体" w:cs="Times New Roman"/>
          <w:color w:val="auto"/>
          <w:kern w:val="0"/>
          <w:szCs w:val="21"/>
          <w:highlight w:val="none"/>
        </w:rPr>
        <w:t>正常工作酬金</w:t>
      </w:r>
      <w:r>
        <w:rPr>
          <w:rFonts w:ascii="Times New Roman" w:hAnsi="Times New Roman" w:eastAsia="宋体" w:cs="Times New Roman"/>
          <w:color w:val="auto"/>
          <w:kern w:val="0"/>
          <w:szCs w:val="21"/>
          <w:highlight w:val="none"/>
        </w:rPr>
        <w:t>÷</w:t>
      </w:r>
      <w:r>
        <w:rPr>
          <w:rFonts w:ascii="Times New Roman" w:hAnsi="宋体" w:eastAsia="宋体" w:cs="Times New Roman"/>
          <w:color w:val="auto"/>
          <w:szCs w:val="21"/>
          <w:highlight w:val="none"/>
        </w:rPr>
        <w:t>协议书约定的监理与相关服务期限</w:t>
      </w:r>
      <w:r>
        <w:rPr>
          <w:rFonts w:ascii="Times New Roman" w:hAnsi="宋体" w:eastAsia="宋体" w:cs="Times New Roman"/>
          <w:color w:val="auto"/>
          <w:kern w:val="0"/>
          <w:szCs w:val="21"/>
          <w:highlight w:val="none"/>
        </w:rPr>
        <w:t>（天）</w:t>
      </w:r>
    </w:p>
    <w:p w14:paraId="36C25EDA">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6.2.</w:t>
      </w:r>
      <w:r>
        <w:rPr>
          <w:rFonts w:hint="eastAsia" w:ascii="Times New Roman" w:hAnsi="Times New Roman" w:eastAsia="宋体" w:cs="Times New Roman"/>
          <w:color w:val="auto"/>
          <w:szCs w:val="21"/>
          <w:highlight w:val="none"/>
        </w:rPr>
        <w:t>3</w:t>
      </w:r>
      <w:r>
        <w:rPr>
          <w:rFonts w:ascii="Times New Roman" w:hAnsi="Times New Roman" w:eastAsia="宋体" w:cs="Times New Roman"/>
          <w:color w:val="auto"/>
          <w:szCs w:val="21"/>
          <w:highlight w:val="none"/>
        </w:rPr>
        <w:t xml:space="preserve"> </w:t>
      </w:r>
      <w:r>
        <w:rPr>
          <w:rFonts w:ascii="Times New Roman" w:hAnsi="宋体" w:eastAsia="宋体" w:cs="Times New Roman"/>
          <w:color w:val="auto"/>
          <w:szCs w:val="21"/>
          <w:highlight w:val="none"/>
        </w:rPr>
        <w:t>正常工作酬金增加额按下列方法确定：</w:t>
      </w:r>
    </w:p>
    <w:p w14:paraId="35E1862F">
      <w:pPr>
        <w:adjustRightInd w:val="0"/>
        <w:snapToGrid w:val="0"/>
        <w:spacing w:line="360" w:lineRule="auto"/>
        <w:ind w:firstLine="480"/>
        <w:rPr>
          <w:rFonts w:ascii="Times New Roman" w:hAnsi="Times New Roman" w:eastAsia="宋体" w:cs="Times New Roman"/>
          <w:color w:val="auto"/>
          <w:kern w:val="0"/>
          <w:szCs w:val="21"/>
          <w:highlight w:val="none"/>
        </w:rPr>
      </w:pPr>
      <w:r>
        <w:rPr>
          <w:rFonts w:ascii="Times New Roman" w:hAnsi="宋体" w:eastAsia="宋体" w:cs="Times New Roman"/>
          <w:color w:val="auto"/>
          <w:szCs w:val="21"/>
          <w:highlight w:val="none"/>
        </w:rPr>
        <w:t>正常工作酬金增加额</w:t>
      </w:r>
      <w:r>
        <w:rPr>
          <w:rFonts w:ascii="Times New Roman" w:hAnsi="Times New Roman" w:eastAsia="宋体" w:cs="Times New Roman"/>
          <w:color w:val="auto"/>
          <w:kern w:val="0"/>
          <w:szCs w:val="21"/>
          <w:highlight w:val="none"/>
        </w:rPr>
        <w:t>=</w:t>
      </w:r>
      <w:r>
        <w:rPr>
          <w:rFonts w:ascii="Times New Roman" w:hAnsi="宋体" w:eastAsia="宋体" w:cs="Times New Roman"/>
          <w:color w:val="auto"/>
          <w:kern w:val="0"/>
          <w:szCs w:val="21"/>
          <w:highlight w:val="none"/>
        </w:rPr>
        <w:t>工程</w:t>
      </w:r>
      <w:r>
        <w:rPr>
          <w:rFonts w:hint="eastAsia" w:ascii="Times New Roman" w:hAnsi="宋体" w:eastAsia="宋体" w:cs="Times New Roman"/>
          <w:color w:val="auto"/>
          <w:kern w:val="0"/>
          <w:szCs w:val="21"/>
          <w:highlight w:val="none"/>
        </w:rPr>
        <w:t>增加</w:t>
      </w:r>
      <w:r>
        <w:rPr>
          <w:rFonts w:ascii="Times New Roman" w:hAnsi="宋体" w:eastAsia="宋体" w:cs="Times New Roman"/>
          <w:color w:val="auto"/>
          <w:kern w:val="0"/>
          <w:szCs w:val="21"/>
          <w:highlight w:val="none"/>
        </w:rPr>
        <w:t>投资额</w:t>
      </w:r>
      <w:r>
        <w:rPr>
          <w:rFonts w:ascii="Times New Roman" w:hAnsi="Times New Roman" w:eastAsia="宋体" w:cs="Times New Roman"/>
          <w:color w:val="auto"/>
          <w:kern w:val="0"/>
          <w:szCs w:val="21"/>
          <w:highlight w:val="none"/>
        </w:rPr>
        <w:t>×</w:t>
      </w:r>
      <w:r>
        <w:rPr>
          <w:rFonts w:ascii="Times New Roman" w:hAnsi="宋体" w:eastAsia="宋体" w:cs="Times New Roman"/>
          <w:color w:val="auto"/>
          <w:kern w:val="0"/>
          <w:szCs w:val="21"/>
          <w:highlight w:val="none"/>
        </w:rPr>
        <w:t>正常工作酬金</w:t>
      </w:r>
      <w:r>
        <w:rPr>
          <w:rFonts w:ascii="Times New Roman" w:hAnsi="Times New Roman" w:eastAsia="宋体" w:cs="Times New Roman"/>
          <w:color w:val="auto"/>
          <w:kern w:val="0"/>
          <w:szCs w:val="21"/>
          <w:highlight w:val="none"/>
        </w:rPr>
        <w:t>÷</w:t>
      </w:r>
      <w:r>
        <w:rPr>
          <w:rFonts w:ascii="Times New Roman" w:hAnsi="宋体" w:eastAsia="宋体" w:cs="Times New Roman"/>
          <w:color w:val="auto"/>
          <w:kern w:val="0"/>
          <w:szCs w:val="21"/>
          <w:highlight w:val="none"/>
        </w:rPr>
        <w:t>工程概算投资额（或建筑安装工程费）</w:t>
      </w:r>
    </w:p>
    <w:p w14:paraId="0E7DDA25">
      <w:pPr>
        <w:adjustRightInd/>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6.2.</w:t>
      </w:r>
      <w:r>
        <w:rPr>
          <w:rFonts w:hint="eastAsia" w:ascii="Times New Roman" w:hAnsi="Times New Roman" w:eastAsia="宋体" w:cs="Times New Roman"/>
          <w:color w:val="auto"/>
          <w:szCs w:val="21"/>
          <w:highlight w:val="none"/>
        </w:rPr>
        <w:t>4</w:t>
      </w:r>
      <w:r>
        <w:rPr>
          <w:rFonts w:ascii="Times New Roman" w:hAnsi="Times New Roman" w:eastAsia="宋体" w:cs="Times New Roman"/>
          <w:color w:val="auto"/>
          <w:szCs w:val="21"/>
          <w:highlight w:val="none"/>
        </w:rPr>
        <w:t xml:space="preserve"> </w:t>
      </w:r>
      <w:r>
        <w:rPr>
          <w:rFonts w:ascii="Times New Roman" w:hAnsi="宋体" w:eastAsia="宋体" w:cs="Times New Roman"/>
          <w:color w:val="auto"/>
          <w:szCs w:val="21"/>
          <w:highlight w:val="none"/>
        </w:rPr>
        <w:t>因工程规模、监理范围的变化导致监理人的正常工作量减少时，按减少工作量的比例从协议书约定的正常工作酬金中扣减相同比例的酬金。</w:t>
      </w:r>
    </w:p>
    <w:p w14:paraId="7EE4A68C">
      <w:pPr>
        <w:keepNext/>
        <w:keepLines/>
        <w:widowControl w:val="0"/>
        <w:spacing w:before="60" w:after="60" w:line="413" w:lineRule="auto"/>
        <w:jc w:val="both"/>
        <w:outlineLvl w:val="1"/>
        <w:rPr>
          <w:rFonts w:ascii="Arial" w:hAnsi="Arial" w:eastAsia="黑体" w:cs="Times New Roman"/>
          <w:b/>
          <w:color w:val="auto"/>
          <w:kern w:val="2"/>
          <w:sz w:val="21"/>
          <w:szCs w:val="24"/>
          <w:highlight w:val="none"/>
          <w:lang w:val="en-US" w:eastAsia="zh-CN" w:bidi="ar-SA"/>
        </w:rPr>
      </w:pPr>
      <w:bookmarkStart w:id="150" w:name="_Toc459567821"/>
      <w:bookmarkStart w:id="151" w:name="_Toc43293092"/>
      <w:r>
        <w:rPr>
          <w:rFonts w:ascii="Arial" w:hAnsi="Arial" w:eastAsia="黑体" w:cs="Times New Roman"/>
          <w:b/>
          <w:color w:val="auto"/>
          <w:kern w:val="2"/>
          <w:sz w:val="21"/>
          <w:szCs w:val="24"/>
          <w:highlight w:val="none"/>
          <w:lang w:val="en-US" w:eastAsia="zh-CN" w:bidi="ar-SA"/>
        </w:rPr>
        <w:t xml:space="preserve">7. </w:t>
      </w:r>
      <w:r>
        <w:rPr>
          <w:rFonts w:ascii="Arial" w:hAnsi="宋体" w:eastAsia="黑体" w:cs="Times New Roman"/>
          <w:b/>
          <w:color w:val="auto"/>
          <w:kern w:val="2"/>
          <w:sz w:val="21"/>
          <w:szCs w:val="24"/>
          <w:highlight w:val="none"/>
          <w:lang w:val="en-US" w:eastAsia="zh-CN" w:bidi="ar-SA"/>
        </w:rPr>
        <w:t>争议解决</w:t>
      </w:r>
      <w:bookmarkEnd w:id="150"/>
      <w:bookmarkEnd w:id="151"/>
    </w:p>
    <w:p w14:paraId="32B5213A">
      <w:pPr>
        <w:adjustRightInd/>
        <w:snapToGrid w:val="0"/>
        <w:spacing w:line="360" w:lineRule="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7.</w:t>
      </w:r>
      <w:r>
        <w:rPr>
          <w:rFonts w:hint="eastAsia" w:ascii="Times New Roman" w:hAnsi="Times New Roman" w:eastAsia="宋体" w:cs="Times New Roman"/>
          <w:color w:val="auto"/>
          <w:szCs w:val="21"/>
          <w:highlight w:val="none"/>
        </w:rPr>
        <w:t>1</w:t>
      </w:r>
      <w:r>
        <w:rPr>
          <w:rFonts w:ascii="Times New Roman" w:hAnsi="Times New Roman" w:eastAsia="宋体" w:cs="Times New Roman"/>
          <w:color w:val="auto"/>
          <w:szCs w:val="21"/>
          <w:highlight w:val="none"/>
        </w:rPr>
        <w:t xml:space="preserve"> </w:t>
      </w:r>
      <w:r>
        <w:rPr>
          <w:rFonts w:ascii="Times New Roman" w:hAnsi="宋体" w:eastAsia="宋体" w:cs="Times New Roman"/>
          <w:bCs/>
          <w:color w:val="auto"/>
          <w:szCs w:val="21"/>
          <w:highlight w:val="none"/>
        </w:rPr>
        <w:t>调解</w:t>
      </w:r>
    </w:p>
    <w:p w14:paraId="7D086B53">
      <w:pPr>
        <w:adjustRightInd/>
        <w:snapToGrid w:val="0"/>
        <w:spacing w:line="360" w:lineRule="auto"/>
        <w:ind w:firstLine="411" w:firstLineChars="196"/>
        <w:rPr>
          <w:rFonts w:ascii="Times New Roman" w:hAnsi="Times New Roman" w:eastAsia="宋体" w:cs="Times New Roman"/>
          <w:color w:val="auto"/>
          <w:szCs w:val="21"/>
          <w:highlight w:val="none"/>
        </w:rPr>
      </w:pPr>
      <w:r>
        <w:rPr>
          <w:rFonts w:ascii="Times New Roman" w:hAnsi="宋体" w:eastAsia="宋体" w:cs="Times New Roman"/>
          <w:color w:val="auto"/>
          <w:szCs w:val="21"/>
          <w:highlight w:val="none"/>
        </w:rPr>
        <w:t>本合同争议进行调解时，可提交</w:t>
      </w:r>
      <w:r>
        <w:rPr>
          <w:rFonts w:ascii="Times New Roman" w:hAnsi="Times New Roman" w:eastAsia="宋体" w:cs="Times New Roman"/>
          <w:color w:val="auto"/>
          <w:szCs w:val="21"/>
          <w:highlight w:val="none"/>
          <w:u w:val="single"/>
        </w:rPr>
        <w:t xml:space="preserve">             </w:t>
      </w:r>
      <w:r>
        <w:rPr>
          <w:rFonts w:ascii="Times New Roman" w:hAnsi="宋体" w:eastAsia="宋体" w:cs="Times New Roman"/>
          <w:color w:val="auto"/>
          <w:szCs w:val="21"/>
          <w:highlight w:val="none"/>
        </w:rPr>
        <w:t>进行调解。</w:t>
      </w:r>
    </w:p>
    <w:p w14:paraId="3E523716">
      <w:pPr>
        <w:adjustRightInd/>
        <w:snapToGrid w:val="0"/>
        <w:spacing w:line="360" w:lineRule="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7.</w:t>
      </w:r>
      <w:r>
        <w:rPr>
          <w:rFonts w:hint="eastAsia" w:ascii="Times New Roman" w:hAnsi="Times New Roman" w:eastAsia="宋体" w:cs="Times New Roman"/>
          <w:color w:val="auto"/>
          <w:szCs w:val="21"/>
          <w:highlight w:val="none"/>
        </w:rPr>
        <w:t>2</w:t>
      </w:r>
      <w:r>
        <w:rPr>
          <w:rFonts w:ascii="Times New Roman" w:hAnsi="Times New Roman" w:eastAsia="宋体" w:cs="Times New Roman"/>
          <w:color w:val="auto"/>
          <w:szCs w:val="21"/>
          <w:highlight w:val="none"/>
        </w:rPr>
        <w:t xml:space="preserve"> </w:t>
      </w:r>
      <w:r>
        <w:rPr>
          <w:rFonts w:ascii="Times New Roman" w:hAnsi="宋体" w:eastAsia="宋体" w:cs="Times New Roman"/>
          <w:bCs/>
          <w:color w:val="auto"/>
          <w:szCs w:val="21"/>
          <w:highlight w:val="none"/>
        </w:rPr>
        <w:t>仲裁或诉讼</w:t>
      </w:r>
    </w:p>
    <w:p w14:paraId="0EA09845">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宋体" w:eastAsia="宋体" w:cs="Times New Roman"/>
          <w:color w:val="auto"/>
          <w:szCs w:val="21"/>
          <w:highlight w:val="none"/>
        </w:rPr>
        <w:t>合同争议的最终解决方式为下列第</w:t>
      </w:r>
      <w:r>
        <w:rPr>
          <w:rFonts w:ascii="Times New Roman" w:hAnsi="Times New Roman" w:eastAsia="宋体" w:cs="Times New Roman"/>
          <w:color w:val="auto"/>
          <w:szCs w:val="21"/>
          <w:highlight w:val="none"/>
          <w:u w:val="single"/>
        </w:rPr>
        <w:t xml:space="preserve">        </w:t>
      </w:r>
      <w:r>
        <w:rPr>
          <w:rFonts w:ascii="Times New Roman" w:hAnsi="宋体" w:eastAsia="宋体" w:cs="Times New Roman"/>
          <w:color w:val="auto"/>
          <w:szCs w:val="21"/>
          <w:highlight w:val="none"/>
        </w:rPr>
        <w:t>种方式：</w:t>
      </w:r>
    </w:p>
    <w:p w14:paraId="4B0CB009">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宋体" w:eastAsia="宋体" w:cs="Times New Roman"/>
          <w:color w:val="auto"/>
          <w:szCs w:val="21"/>
          <w:highlight w:val="none"/>
        </w:rPr>
        <w:t>（</w:t>
      </w:r>
      <w:r>
        <w:rPr>
          <w:rFonts w:ascii="Times New Roman" w:hAnsi="Times New Roman" w:eastAsia="宋体" w:cs="Times New Roman"/>
          <w:color w:val="auto"/>
          <w:szCs w:val="21"/>
          <w:highlight w:val="none"/>
        </w:rPr>
        <w:t>1</w:t>
      </w:r>
      <w:r>
        <w:rPr>
          <w:rFonts w:ascii="Times New Roman" w:hAnsi="宋体" w:eastAsia="宋体" w:cs="Times New Roman"/>
          <w:color w:val="auto"/>
          <w:szCs w:val="21"/>
          <w:highlight w:val="none"/>
        </w:rPr>
        <w:t>）提请</w:t>
      </w:r>
      <w:r>
        <w:rPr>
          <w:rFonts w:ascii="Times New Roman" w:hAnsi="Times New Roman" w:eastAsia="宋体" w:cs="Times New Roman"/>
          <w:color w:val="auto"/>
          <w:szCs w:val="21"/>
          <w:highlight w:val="none"/>
          <w:u w:val="single"/>
        </w:rPr>
        <w:t xml:space="preserve">        </w:t>
      </w:r>
      <w:r>
        <w:rPr>
          <w:rFonts w:ascii="Times New Roman" w:hAnsi="宋体" w:eastAsia="宋体" w:cs="Times New Roman"/>
          <w:color w:val="auto"/>
          <w:szCs w:val="21"/>
          <w:highlight w:val="none"/>
        </w:rPr>
        <w:t>仲裁委员会进行仲裁。</w:t>
      </w:r>
    </w:p>
    <w:p w14:paraId="2CE93892">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宋体" w:eastAsia="宋体" w:cs="Times New Roman"/>
          <w:color w:val="auto"/>
          <w:szCs w:val="21"/>
          <w:highlight w:val="none"/>
        </w:rPr>
        <w:t>（</w:t>
      </w:r>
      <w:r>
        <w:rPr>
          <w:rFonts w:ascii="Times New Roman" w:hAnsi="Times New Roman" w:eastAsia="宋体" w:cs="Times New Roman"/>
          <w:color w:val="auto"/>
          <w:szCs w:val="21"/>
          <w:highlight w:val="none"/>
        </w:rPr>
        <w:t>2</w:t>
      </w:r>
      <w:r>
        <w:rPr>
          <w:rFonts w:ascii="Times New Roman" w:hAnsi="宋体" w:eastAsia="宋体" w:cs="Times New Roman"/>
          <w:color w:val="auto"/>
          <w:szCs w:val="21"/>
          <w:highlight w:val="none"/>
        </w:rPr>
        <w:t>）向</w:t>
      </w:r>
      <w:r>
        <w:rPr>
          <w:rFonts w:ascii="Times New Roman" w:hAnsi="Times New Roman" w:eastAsia="宋体" w:cs="Times New Roman"/>
          <w:color w:val="auto"/>
          <w:szCs w:val="21"/>
          <w:highlight w:val="none"/>
          <w:u w:val="single"/>
        </w:rPr>
        <w:t xml:space="preserve">        </w:t>
      </w:r>
      <w:r>
        <w:rPr>
          <w:rFonts w:ascii="Times New Roman" w:hAnsi="宋体" w:eastAsia="宋体" w:cs="Times New Roman"/>
          <w:color w:val="auto"/>
          <w:szCs w:val="21"/>
          <w:highlight w:val="none"/>
        </w:rPr>
        <w:t>人民法院提起诉讼。</w:t>
      </w:r>
    </w:p>
    <w:p w14:paraId="196F884D">
      <w:pPr>
        <w:keepNext/>
        <w:keepLines/>
        <w:widowControl w:val="0"/>
        <w:spacing w:before="60" w:after="60" w:line="413" w:lineRule="auto"/>
        <w:jc w:val="both"/>
        <w:outlineLvl w:val="1"/>
        <w:rPr>
          <w:rFonts w:ascii="Arial" w:hAnsi="Arial" w:eastAsia="黑体" w:cs="Times New Roman"/>
          <w:b/>
          <w:color w:val="auto"/>
          <w:kern w:val="2"/>
          <w:sz w:val="21"/>
          <w:szCs w:val="24"/>
          <w:highlight w:val="none"/>
          <w:lang w:val="en-US" w:eastAsia="zh-CN" w:bidi="ar-SA"/>
        </w:rPr>
      </w:pPr>
      <w:bookmarkStart w:id="152" w:name="_Toc43293093"/>
      <w:bookmarkStart w:id="153" w:name="_Toc459567822"/>
      <w:r>
        <w:rPr>
          <w:rFonts w:ascii="Arial" w:hAnsi="Arial" w:eastAsia="黑体" w:cs="Times New Roman"/>
          <w:b/>
          <w:color w:val="auto"/>
          <w:kern w:val="2"/>
          <w:sz w:val="21"/>
          <w:szCs w:val="24"/>
          <w:highlight w:val="none"/>
          <w:lang w:val="en-US" w:eastAsia="zh-CN" w:bidi="ar-SA"/>
        </w:rPr>
        <w:t xml:space="preserve">8. </w:t>
      </w:r>
      <w:r>
        <w:rPr>
          <w:rFonts w:ascii="Arial" w:hAnsi="宋体" w:eastAsia="黑体" w:cs="Times New Roman"/>
          <w:b/>
          <w:color w:val="auto"/>
          <w:kern w:val="2"/>
          <w:sz w:val="21"/>
          <w:szCs w:val="24"/>
          <w:highlight w:val="none"/>
          <w:lang w:val="en-US" w:eastAsia="zh-CN" w:bidi="ar-SA"/>
        </w:rPr>
        <w:t>其他</w:t>
      </w:r>
      <w:bookmarkEnd w:id="152"/>
      <w:bookmarkEnd w:id="153"/>
    </w:p>
    <w:p w14:paraId="2DC35A94">
      <w:pPr>
        <w:adjustRightInd w:val="0"/>
        <w:snapToGrid w:val="0"/>
        <w:spacing w:line="360" w:lineRule="auto"/>
        <w:rPr>
          <w:rFonts w:hint="eastAsia" w:ascii="Times New Roman" w:hAnsi="宋体" w:eastAsia="宋体" w:cs="Times New Roman"/>
          <w:bCs/>
          <w:color w:val="auto"/>
          <w:szCs w:val="21"/>
          <w:highlight w:val="none"/>
        </w:rPr>
      </w:pPr>
      <w:r>
        <w:rPr>
          <w:rFonts w:ascii="Times New Roman" w:hAnsi="Times New Roman" w:eastAsia="宋体" w:cs="Times New Roman"/>
          <w:bCs/>
          <w:color w:val="auto"/>
          <w:szCs w:val="21"/>
          <w:highlight w:val="none"/>
        </w:rPr>
        <w:t>8.</w:t>
      </w:r>
      <w:r>
        <w:rPr>
          <w:rFonts w:hint="eastAsia" w:ascii="Times New Roman" w:hAnsi="Times New Roman" w:eastAsia="宋体" w:cs="Times New Roman"/>
          <w:bCs/>
          <w:color w:val="auto"/>
          <w:szCs w:val="21"/>
          <w:highlight w:val="none"/>
        </w:rPr>
        <w:t>1</w:t>
      </w:r>
      <w:r>
        <w:rPr>
          <w:rFonts w:ascii="Times New Roman" w:hAnsi="Times New Roman" w:eastAsia="宋体" w:cs="Times New Roman"/>
          <w:bCs/>
          <w:color w:val="auto"/>
          <w:szCs w:val="21"/>
          <w:highlight w:val="none"/>
        </w:rPr>
        <w:t xml:space="preserve"> </w:t>
      </w:r>
      <w:r>
        <w:rPr>
          <w:rFonts w:ascii="Times New Roman" w:hAnsi="宋体" w:eastAsia="宋体" w:cs="Times New Roman"/>
          <w:bCs/>
          <w:color w:val="auto"/>
          <w:szCs w:val="21"/>
          <w:highlight w:val="none"/>
        </w:rPr>
        <w:t>检测费用</w:t>
      </w:r>
    </w:p>
    <w:p w14:paraId="5939476B">
      <w:pPr>
        <w:adjustRightInd w:val="0"/>
        <w:snapToGrid w:val="0"/>
        <w:spacing w:line="360" w:lineRule="auto"/>
        <w:ind w:firstLine="420" w:firstLineChars="200"/>
        <w:rPr>
          <w:rFonts w:ascii="Times New Roman" w:hAnsi="Times New Roman" w:eastAsia="宋体" w:cs="Times New Roman"/>
          <w:bCs/>
          <w:color w:val="auto"/>
          <w:szCs w:val="21"/>
          <w:highlight w:val="none"/>
        </w:rPr>
      </w:pPr>
      <w:r>
        <w:rPr>
          <w:rFonts w:ascii="Times New Roman" w:hAnsi="宋体" w:eastAsia="宋体" w:cs="Times New Roman"/>
          <w:bCs/>
          <w:color w:val="auto"/>
          <w:szCs w:val="21"/>
          <w:highlight w:val="none"/>
        </w:rPr>
        <w:t>委托人应在检测工作完成后</w:t>
      </w:r>
      <w:r>
        <w:rPr>
          <w:rFonts w:ascii="Times New Roman" w:hAnsi="Times New Roman" w:eastAsia="宋体" w:cs="Times New Roman"/>
          <w:color w:val="auto"/>
          <w:szCs w:val="21"/>
          <w:highlight w:val="none"/>
          <w:u w:val="single"/>
        </w:rPr>
        <w:t xml:space="preserve">     </w:t>
      </w:r>
      <w:r>
        <w:rPr>
          <w:rFonts w:ascii="Times New Roman" w:hAnsi="宋体" w:eastAsia="宋体" w:cs="Times New Roman"/>
          <w:bCs/>
          <w:color w:val="auto"/>
          <w:szCs w:val="21"/>
          <w:highlight w:val="none"/>
        </w:rPr>
        <w:t>天内支付检测费用。</w:t>
      </w:r>
    </w:p>
    <w:p w14:paraId="203D3FE5">
      <w:pPr>
        <w:adjustRightInd w:val="0"/>
        <w:snapToGrid w:val="0"/>
        <w:spacing w:line="360" w:lineRule="auto"/>
        <w:rPr>
          <w:rFonts w:ascii="Times New Roman" w:hAnsi="Times New Roman" w:eastAsia="宋体" w:cs="Times New Roman"/>
          <w:bCs/>
          <w:color w:val="auto"/>
          <w:szCs w:val="21"/>
          <w:highlight w:val="none"/>
        </w:rPr>
      </w:pPr>
      <w:r>
        <w:rPr>
          <w:rFonts w:ascii="Times New Roman" w:hAnsi="Times New Roman" w:eastAsia="宋体" w:cs="Times New Roman"/>
          <w:bCs/>
          <w:color w:val="auto"/>
          <w:szCs w:val="21"/>
          <w:highlight w:val="none"/>
        </w:rPr>
        <w:t>8.</w:t>
      </w:r>
      <w:r>
        <w:rPr>
          <w:rFonts w:hint="eastAsia" w:ascii="Times New Roman" w:hAnsi="Times New Roman" w:eastAsia="宋体" w:cs="Times New Roman"/>
          <w:bCs/>
          <w:color w:val="auto"/>
          <w:szCs w:val="21"/>
          <w:highlight w:val="none"/>
        </w:rPr>
        <w:t>2</w:t>
      </w:r>
      <w:r>
        <w:rPr>
          <w:rFonts w:ascii="Times New Roman" w:hAnsi="Times New Roman" w:eastAsia="宋体" w:cs="Times New Roman"/>
          <w:bCs/>
          <w:color w:val="auto"/>
          <w:szCs w:val="21"/>
          <w:highlight w:val="none"/>
        </w:rPr>
        <w:t xml:space="preserve"> </w:t>
      </w:r>
      <w:r>
        <w:rPr>
          <w:rFonts w:ascii="Times New Roman" w:hAnsi="宋体" w:eastAsia="宋体" w:cs="Times New Roman"/>
          <w:bCs/>
          <w:color w:val="auto"/>
          <w:szCs w:val="21"/>
          <w:highlight w:val="none"/>
        </w:rPr>
        <w:t>咨询费用</w:t>
      </w:r>
    </w:p>
    <w:p w14:paraId="33E42EC5">
      <w:pPr>
        <w:adjustRightInd w:val="0"/>
        <w:snapToGrid w:val="0"/>
        <w:spacing w:line="360" w:lineRule="auto"/>
        <w:ind w:firstLine="435"/>
        <w:rPr>
          <w:rFonts w:ascii="Times New Roman" w:hAnsi="Times New Roman" w:eastAsia="宋体" w:cs="Times New Roman"/>
          <w:bCs/>
          <w:color w:val="auto"/>
          <w:szCs w:val="21"/>
          <w:highlight w:val="none"/>
        </w:rPr>
      </w:pPr>
      <w:r>
        <w:rPr>
          <w:rFonts w:ascii="Times New Roman" w:hAnsi="宋体" w:eastAsia="宋体" w:cs="Times New Roman"/>
          <w:bCs/>
          <w:color w:val="auto"/>
          <w:szCs w:val="21"/>
          <w:highlight w:val="none"/>
        </w:rPr>
        <w:t>委托人应在咨询工作完成后</w:t>
      </w:r>
      <w:r>
        <w:rPr>
          <w:rFonts w:ascii="Times New Roman" w:hAnsi="Times New Roman" w:eastAsia="宋体" w:cs="Times New Roman"/>
          <w:color w:val="auto"/>
          <w:szCs w:val="21"/>
          <w:highlight w:val="none"/>
          <w:u w:val="single"/>
        </w:rPr>
        <w:t xml:space="preserve">     </w:t>
      </w:r>
      <w:r>
        <w:rPr>
          <w:rFonts w:ascii="Times New Roman" w:hAnsi="宋体" w:eastAsia="宋体" w:cs="Times New Roman"/>
          <w:bCs/>
          <w:color w:val="auto"/>
          <w:szCs w:val="21"/>
          <w:highlight w:val="none"/>
        </w:rPr>
        <w:t>天内支付咨询费用。</w:t>
      </w:r>
    </w:p>
    <w:p w14:paraId="54F8F6C3">
      <w:pPr>
        <w:adjustRightInd w:val="0"/>
        <w:snapToGrid w:val="0"/>
        <w:spacing w:line="360" w:lineRule="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8.</w:t>
      </w:r>
      <w:r>
        <w:rPr>
          <w:rFonts w:hint="eastAsia" w:ascii="Times New Roman" w:hAnsi="Times New Roman" w:eastAsia="宋体" w:cs="Times New Roman"/>
          <w:color w:val="auto"/>
          <w:szCs w:val="21"/>
          <w:highlight w:val="none"/>
        </w:rPr>
        <w:t>3</w:t>
      </w:r>
      <w:r>
        <w:rPr>
          <w:rFonts w:ascii="Times New Roman" w:hAnsi="Times New Roman" w:eastAsia="宋体" w:cs="Times New Roman"/>
          <w:color w:val="auto"/>
          <w:szCs w:val="21"/>
          <w:highlight w:val="none"/>
        </w:rPr>
        <w:t xml:space="preserve"> </w:t>
      </w:r>
      <w:r>
        <w:rPr>
          <w:rFonts w:ascii="Times New Roman" w:hAnsi="宋体" w:eastAsia="宋体" w:cs="Times New Roman"/>
          <w:color w:val="auto"/>
          <w:szCs w:val="21"/>
          <w:highlight w:val="none"/>
        </w:rPr>
        <w:t>奖励</w:t>
      </w:r>
    </w:p>
    <w:p w14:paraId="5DD07E52">
      <w:pPr>
        <w:adjustRightInd/>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宋体" w:eastAsia="宋体" w:cs="Times New Roman"/>
          <w:color w:val="auto"/>
          <w:szCs w:val="21"/>
          <w:highlight w:val="none"/>
        </w:rPr>
        <w:t>合理化建议的奖励金额按下列方法确定为：</w:t>
      </w:r>
    </w:p>
    <w:p w14:paraId="49A640DF">
      <w:pPr>
        <w:adjustRightInd/>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宋体" w:eastAsia="宋体" w:cs="Times New Roman"/>
          <w:color w:val="auto"/>
          <w:szCs w:val="21"/>
          <w:highlight w:val="none"/>
        </w:rPr>
        <w:t>奖励金额＝工程投资节省额</w:t>
      </w:r>
      <w:r>
        <w:rPr>
          <w:rFonts w:ascii="Times New Roman" w:hAnsi="Times New Roman" w:eastAsia="宋体" w:cs="Times New Roman"/>
          <w:color w:val="auto"/>
          <w:szCs w:val="21"/>
          <w:highlight w:val="none"/>
        </w:rPr>
        <w:t>×</w:t>
      </w:r>
      <w:r>
        <w:rPr>
          <w:rFonts w:ascii="Times New Roman" w:hAnsi="宋体" w:eastAsia="宋体" w:cs="Times New Roman"/>
          <w:color w:val="auto"/>
          <w:szCs w:val="21"/>
          <w:highlight w:val="none"/>
        </w:rPr>
        <w:t>奖励金额的比率；</w:t>
      </w:r>
    </w:p>
    <w:p w14:paraId="42D51635">
      <w:pPr>
        <w:adjustRightInd/>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宋体" w:eastAsia="宋体" w:cs="Times New Roman"/>
          <w:color w:val="auto"/>
          <w:szCs w:val="21"/>
          <w:highlight w:val="none"/>
        </w:rPr>
        <w:t>奖励金额的比率为</w:t>
      </w:r>
      <w:r>
        <w:rPr>
          <w:rFonts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rPr>
        <w:t>%</w:t>
      </w:r>
      <w:r>
        <w:rPr>
          <w:rFonts w:ascii="Times New Roman" w:hAnsi="宋体" w:eastAsia="宋体" w:cs="Times New Roman"/>
          <w:color w:val="auto"/>
          <w:szCs w:val="21"/>
          <w:highlight w:val="none"/>
        </w:rPr>
        <w:t>。</w:t>
      </w:r>
    </w:p>
    <w:p w14:paraId="2A1C88E2">
      <w:pPr>
        <w:adjustRightInd w:val="0"/>
        <w:snapToGrid w:val="0"/>
        <w:spacing w:line="360" w:lineRule="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8.</w:t>
      </w:r>
      <w:r>
        <w:rPr>
          <w:rFonts w:hint="eastAsia" w:ascii="Times New Roman" w:hAnsi="Times New Roman" w:eastAsia="宋体" w:cs="Times New Roman"/>
          <w:color w:val="auto"/>
          <w:szCs w:val="21"/>
          <w:highlight w:val="none"/>
        </w:rPr>
        <w:t>4</w:t>
      </w:r>
      <w:r>
        <w:rPr>
          <w:rFonts w:ascii="Times New Roman" w:hAnsi="Times New Roman" w:eastAsia="宋体" w:cs="Times New Roman"/>
          <w:color w:val="auto"/>
          <w:szCs w:val="21"/>
          <w:highlight w:val="none"/>
        </w:rPr>
        <w:t xml:space="preserve"> </w:t>
      </w:r>
      <w:r>
        <w:rPr>
          <w:rFonts w:ascii="Times New Roman" w:hAnsi="宋体" w:eastAsia="宋体" w:cs="Times New Roman"/>
          <w:color w:val="auto"/>
          <w:szCs w:val="21"/>
          <w:highlight w:val="none"/>
        </w:rPr>
        <w:t>保密</w:t>
      </w:r>
    </w:p>
    <w:p w14:paraId="3DC07043">
      <w:pPr>
        <w:adjustRightInd w:val="0"/>
        <w:snapToGrid w:val="0"/>
        <w:spacing w:line="360" w:lineRule="auto"/>
        <w:ind w:firstLine="420" w:firstLineChars="200"/>
        <w:rPr>
          <w:rFonts w:ascii="Times New Roman" w:hAnsi="Times New Roman" w:eastAsia="宋体" w:cs="Times New Roman"/>
          <w:color w:val="auto"/>
          <w:szCs w:val="21"/>
          <w:highlight w:val="none"/>
          <w:u w:val="single"/>
        </w:rPr>
      </w:pPr>
      <w:r>
        <w:rPr>
          <w:rFonts w:ascii="Times New Roman" w:hAnsi="宋体" w:eastAsia="宋体" w:cs="Times New Roman"/>
          <w:color w:val="auto"/>
          <w:szCs w:val="21"/>
          <w:highlight w:val="none"/>
        </w:rPr>
        <w:t>委托人申明的保密事项和期限：</w:t>
      </w:r>
      <w:r>
        <w:rPr>
          <w:rFonts w:ascii="Times New Roman" w:hAnsi="Times New Roman" w:eastAsia="宋体" w:cs="Times New Roman"/>
          <w:color w:val="auto"/>
          <w:szCs w:val="21"/>
          <w:highlight w:val="none"/>
          <w:u w:val="single"/>
        </w:rPr>
        <w:t xml:space="preserve">                         </w:t>
      </w:r>
      <w:r>
        <w:rPr>
          <w:rFonts w:ascii="Times New Roman" w:hAnsi="宋体" w:eastAsia="宋体" w:cs="Times New Roman"/>
          <w:color w:val="auto"/>
          <w:szCs w:val="21"/>
          <w:highlight w:val="none"/>
        </w:rPr>
        <w:t>。</w:t>
      </w:r>
    </w:p>
    <w:p w14:paraId="0BDACB13">
      <w:pPr>
        <w:adjustRightInd w:val="0"/>
        <w:snapToGrid w:val="0"/>
        <w:spacing w:line="360" w:lineRule="auto"/>
        <w:ind w:firstLine="420" w:firstLineChars="200"/>
        <w:rPr>
          <w:rFonts w:ascii="Times New Roman" w:hAnsi="Times New Roman" w:eastAsia="宋体" w:cs="Times New Roman"/>
          <w:color w:val="auto"/>
          <w:szCs w:val="21"/>
          <w:highlight w:val="none"/>
          <w:u w:val="single"/>
        </w:rPr>
      </w:pPr>
      <w:r>
        <w:rPr>
          <w:rFonts w:ascii="Times New Roman" w:hAnsi="宋体" w:eastAsia="宋体" w:cs="Times New Roman"/>
          <w:color w:val="auto"/>
          <w:szCs w:val="21"/>
          <w:highlight w:val="none"/>
        </w:rPr>
        <w:t>监理人申明的保密事项和期限：</w:t>
      </w:r>
      <w:r>
        <w:rPr>
          <w:rFonts w:ascii="Times New Roman" w:hAnsi="Times New Roman" w:eastAsia="宋体" w:cs="Times New Roman"/>
          <w:color w:val="auto"/>
          <w:szCs w:val="21"/>
          <w:highlight w:val="none"/>
          <w:u w:val="single"/>
        </w:rPr>
        <w:t xml:space="preserve">                         </w:t>
      </w:r>
      <w:r>
        <w:rPr>
          <w:rFonts w:ascii="Times New Roman" w:hAnsi="宋体" w:eastAsia="宋体" w:cs="Times New Roman"/>
          <w:color w:val="auto"/>
          <w:szCs w:val="21"/>
          <w:highlight w:val="none"/>
        </w:rPr>
        <w:t>。</w:t>
      </w:r>
    </w:p>
    <w:p w14:paraId="2BA20483">
      <w:pPr>
        <w:adjustRightInd w:val="0"/>
        <w:snapToGrid w:val="0"/>
        <w:spacing w:line="360" w:lineRule="auto"/>
        <w:ind w:firstLine="420" w:firstLineChars="200"/>
        <w:rPr>
          <w:rFonts w:ascii="Times New Roman" w:hAnsi="Times New Roman" w:eastAsia="宋体" w:cs="Times New Roman"/>
          <w:color w:val="auto"/>
          <w:szCs w:val="21"/>
          <w:highlight w:val="none"/>
          <w:u w:val="single"/>
        </w:rPr>
      </w:pPr>
      <w:r>
        <w:rPr>
          <w:rFonts w:ascii="Times New Roman" w:hAnsi="宋体" w:eastAsia="宋体" w:cs="Times New Roman"/>
          <w:color w:val="auto"/>
          <w:szCs w:val="21"/>
          <w:highlight w:val="none"/>
        </w:rPr>
        <w:t>第三方申明的保密事项和期限：</w:t>
      </w:r>
      <w:r>
        <w:rPr>
          <w:rFonts w:ascii="Times New Roman" w:hAnsi="Times New Roman" w:eastAsia="宋体" w:cs="Times New Roman"/>
          <w:color w:val="auto"/>
          <w:szCs w:val="21"/>
          <w:highlight w:val="none"/>
          <w:u w:val="single"/>
        </w:rPr>
        <w:t xml:space="preserve">                         </w:t>
      </w:r>
      <w:r>
        <w:rPr>
          <w:rFonts w:ascii="Times New Roman" w:hAnsi="宋体" w:eastAsia="宋体" w:cs="Times New Roman"/>
          <w:color w:val="auto"/>
          <w:szCs w:val="21"/>
          <w:highlight w:val="none"/>
        </w:rPr>
        <w:t>。</w:t>
      </w:r>
    </w:p>
    <w:p w14:paraId="706A436F">
      <w:pPr>
        <w:adjustRightInd/>
        <w:snapToGrid w:val="0"/>
        <w:spacing w:line="360" w:lineRule="auto"/>
        <w:rPr>
          <w:rFonts w:ascii="Times New Roman" w:hAnsi="Times New Roman" w:eastAsia="宋体" w:cs="Times New Roman"/>
          <w:bCs/>
          <w:color w:val="auto"/>
          <w:szCs w:val="21"/>
          <w:highlight w:val="none"/>
        </w:rPr>
      </w:pPr>
      <w:r>
        <w:rPr>
          <w:rFonts w:ascii="Times New Roman" w:hAnsi="Times New Roman" w:eastAsia="宋体" w:cs="Times New Roman"/>
          <w:color w:val="auto"/>
          <w:szCs w:val="21"/>
          <w:highlight w:val="none"/>
        </w:rPr>
        <w:t>8.</w:t>
      </w:r>
      <w:r>
        <w:rPr>
          <w:rFonts w:hint="eastAsia" w:ascii="Times New Roman" w:hAnsi="Times New Roman" w:eastAsia="宋体" w:cs="Times New Roman"/>
          <w:color w:val="auto"/>
          <w:szCs w:val="21"/>
          <w:highlight w:val="none"/>
        </w:rPr>
        <w:t>5</w:t>
      </w:r>
      <w:r>
        <w:rPr>
          <w:rFonts w:ascii="Times New Roman" w:hAnsi="宋体" w:eastAsia="宋体" w:cs="Times New Roman"/>
          <w:bCs/>
          <w:color w:val="auto"/>
          <w:szCs w:val="21"/>
          <w:highlight w:val="none"/>
        </w:rPr>
        <w:t>著作权</w:t>
      </w:r>
    </w:p>
    <w:p w14:paraId="6D47B418">
      <w:pPr>
        <w:adjustRightInd/>
        <w:snapToGrid w:val="0"/>
        <w:spacing w:line="360" w:lineRule="auto"/>
        <w:ind w:firstLine="420" w:firstLineChars="200"/>
        <w:rPr>
          <w:rFonts w:hint="eastAsia" w:ascii="Times New Roman" w:hAnsi="宋体" w:eastAsia="宋体" w:cs="Times New Roman"/>
          <w:color w:val="auto"/>
          <w:szCs w:val="21"/>
          <w:highlight w:val="none"/>
        </w:rPr>
      </w:pPr>
      <w:r>
        <w:rPr>
          <w:rFonts w:ascii="Times New Roman" w:hAnsi="宋体" w:eastAsia="宋体" w:cs="Times New Roman"/>
          <w:color w:val="auto"/>
          <w:szCs w:val="21"/>
          <w:highlight w:val="none"/>
        </w:rPr>
        <w:t>监理人在本合同履行期间及本合同终止后两年内出版涉及本工程的有关监理与相关服务的资料的限制条件：</w:t>
      </w:r>
    </w:p>
    <w:p w14:paraId="326DDB0D">
      <w:pPr>
        <w:adjustRightInd/>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u w:val="single"/>
        </w:rPr>
        <w:t xml:space="preserve">                                                                    </w:t>
      </w:r>
      <w:r>
        <w:rPr>
          <w:rFonts w:ascii="Times New Roman" w:hAnsi="宋体" w:eastAsia="宋体" w:cs="Times New Roman"/>
          <w:color w:val="auto"/>
          <w:szCs w:val="21"/>
          <w:highlight w:val="none"/>
        </w:rPr>
        <w:t>。</w:t>
      </w:r>
    </w:p>
    <w:p w14:paraId="67EAA245">
      <w:pPr>
        <w:keepNext/>
        <w:keepLines/>
        <w:widowControl w:val="0"/>
        <w:spacing w:before="60" w:after="60" w:line="413" w:lineRule="auto"/>
        <w:jc w:val="both"/>
        <w:outlineLvl w:val="1"/>
        <w:rPr>
          <w:rFonts w:ascii="Arial" w:hAnsi="Arial" w:eastAsia="黑体" w:cs="Times New Roman"/>
          <w:b/>
          <w:color w:val="auto"/>
          <w:kern w:val="2"/>
          <w:sz w:val="21"/>
          <w:szCs w:val="24"/>
          <w:highlight w:val="none"/>
          <w:u w:val="single"/>
          <w:lang w:val="en-US" w:eastAsia="zh-CN" w:bidi="ar-SA"/>
        </w:rPr>
      </w:pPr>
      <w:bookmarkStart w:id="154" w:name="_Toc459567823"/>
      <w:bookmarkStart w:id="155" w:name="_Toc43293094"/>
      <w:r>
        <w:rPr>
          <w:rFonts w:ascii="Arial" w:hAnsi="Arial" w:eastAsia="黑体" w:cs="Times New Roman"/>
          <w:b/>
          <w:color w:val="auto"/>
          <w:kern w:val="2"/>
          <w:sz w:val="21"/>
          <w:szCs w:val="24"/>
          <w:highlight w:val="none"/>
          <w:lang w:val="en-US" w:eastAsia="zh-CN" w:bidi="ar-SA"/>
        </w:rPr>
        <w:t xml:space="preserve">9. </w:t>
      </w:r>
      <w:r>
        <w:rPr>
          <w:rFonts w:ascii="Arial" w:hAnsi="宋体" w:eastAsia="黑体" w:cs="Times New Roman"/>
          <w:b/>
          <w:color w:val="auto"/>
          <w:kern w:val="2"/>
          <w:sz w:val="21"/>
          <w:szCs w:val="24"/>
          <w:highlight w:val="none"/>
          <w:lang w:val="en-US" w:eastAsia="zh-CN" w:bidi="ar-SA"/>
        </w:rPr>
        <w:t>补充条款</w:t>
      </w:r>
      <w:bookmarkEnd w:id="154"/>
      <w:bookmarkEnd w:id="155"/>
    </w:p>
    <w:p w14:paraId="29B1FAFE">
      <w:pPr>
        <w:adjustRightInd w:val="0"/>
        <w:snapToGrid w:val="0"/>
        <w:spacing w:line="360" w:lineRule="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9.1</w:t>
      </w:r>
      <w:r>
        <w:rPr>
          <w:rFonts w:ascii="Times New Roman" w:hAnsi="宋体" w:eastAsia="宋体" w:cs="Times New Roman"/>
          <w:color w:val="auto"/>
          <w:szCs w:val="21"/>
          <w:highlight w:val="none"/>
          <w:u w:val="single"/>
        </w:rPr>
        <w:t>委托人应向监理人无偿提供开展监理服务工作所必需的办公用房、生活用房</w:t>
      </w:r>
      <w:r>
        <w:rPr>
          <w:rFonts w:ascii="Times New Roman" w:hAnsi="Times New Roman" w:eastAsia="宋体" w:cs="Times New Roman"/>
          <w:color w:val="auto"/>
          <w:szCs w:val="21"/>
          <w:highlight w:val="none"/>
          <w:u w:val="single"/>
        </w:rPr>
        <w:t xml:space="preserve">  </w:t>
      </w:r>
      <w:r>
        <w:rPr>
          <w:rFonts w:ascii="Times New Roman" w:hAnsi="宋体" w:eastAsia="宋体" w:cs="Times New Roman"/>
          <w:color w:val="auto"/>
          <w:szCs w:val="21"/>
          <w:highlight w:val="none"/>
        </w:rPr>
        <w:t>。</w:t>
      </w:r>
    </w:p>
    <w:p w14:paraId="115DC482">
      <w:pPr>
        <w:adjustRightInd w:val="0"/>
        <w:snapToGrid w:val="0"/>
        <w:spacing w:line="360" w:lineRule="auto"/>
        <w:ind w:firstLine="240" w:firstLineChars="100"/>
        <w:rPr>
          <w:rFonts w:hint="eastAsia"/>
          <w:color w:val="auto"/>
          <w:sz w:val="24"/>
          <w:highlight w:val="none"/>
        </w:rPr>
      </w:pPr>
    </w:p>
    <w:p w14:paraId="263EE64C">
      <w:pPr>
        <w:adjustRightInd w:val="0"/>
        <w:snapToGrid w:val="0"/>
        <w:spacing w:line="360" w:lineRule="auto"/>
        <w:ind w:firstLine="240" w:firstLineChars="100"/>
        <w:rPr>
          <w:rFonts w:hint="eastAsia"/>
          <w:color w:val="auto"/>
          <w:sz w:val="24"/>
          <w:highlight w:val="none"/>
        </w:rPr>
      </w:pPr>
    </w:p>
    <w:p w14:paraId="7F2E2A76">
      <w:pPr>
        <w:rPr>
          <w:rFonts w:hint="eastAsia" w:ascii="宋体" w:hAnsi="宋体" w:eastAsia="宋体" w:cs="宋体"/>
          <w:color w:val="auto"/>
          <w:sz w:val="24"/>
          <w:highlight w:val="none"/>
        </w:rPr>
      </w:pPr>
      <w:bookmarkStart w:id="156" w:name="_Toc43293095"/>
      <w:bookmarkStart w:id="157" w:name="_Toc459567824"/>
      <w:r>
        <w:rPr>
          <w:rFonts w:hint="eastAsia" w:ascii="宋体" w:hAnsi="宋体" w:eastAsia="宋体" w:cs="宋体"/>
          <w:color w:val="auto"/>
          <w:sz w:val="24"/>
          <w:highlight w:val="none"/>
        </w:rPr>
        <w:br w:type="page"/>
      </w:r>
    </w:p>
    <w:p w14:paraId="4BFC66F0">
      <w:pPr>
        <w:pStyle w:val="3"/>
        <w:numPr>
          <w:ilvl w:val="0"/>
          <w:numId w:val="0"/>
        </w:numPr>
        <w:ind w:leftChars="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附录A  相关服务的范围和内容</w:t>
      </w:r>
      <w:bookmarkEnd w:id="156"/>
      <w:bookmarkEnd w:id="157"/>
    </w:p>
    <w:p w14:paraId="37DC970C">
      <w:pPr>
        <w:snapToGrid w:val="0"/>
        <w:spacing w:before="120" w:beforeLines="50" w:after="120" w:afterLines="50"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A-1 保修阶段：</w:t>
      </w:r>
      <w:r>
        <w:rPr>
          <w:rFonts w:hint="eastAsia" w:ascii="宋体" w:hAnsi="宋体" w:eastAsia="宋体" w:cs="宋体"/>
          <w:color w:val="auto"/>
          <w:szCs w:val="21"/>
          <w:highlight w:val="none"/>
          <w:u w:val="single"/>
        </w:rPr>
        <w:t xml:space="preserve">                                                             </w:t>
      </w:r>
    </w:p>
    <w:p w14:paraId="26E1940D">
      <w:pPr>
        <w:snapToGrid w:val="0"/>
        <w:spacing w:before="120" w:beforeLines="50" w:after="120" w:afterLines="5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25EE69F5">
      <w:pPr>
        <w:snapToGrid w:val="0"/>
        <w:spacing w:before="120" w:beforeLines="50" w:after="120" w:afterLines="50" w:line="360" w:lineRule="auto"/>
        <w:ind w:firstLine="840" w:firstLineChars="400"/>
        <w:rPr>
          <w:rFonts w:hint="eastAsia" w:ascii="宋体" w:hAnsi="宋体" w:eastAsia="宋体" w:cs="宋体"/>
          <w:color w:val="auto"/>
          <w:szCs w:val="21"/>
          <w:highlight w:val="none"/>
          <w:u w:val="single"/>
        </w:rPr>
      </w:pPr>
      <w:r>
        <w:rPr>
          <w:rFonts w:hint="eastAsia" w:ascii="宋体" w:hAnsi="宋体" w:eastAsia="宋体" w:cs="宋体"/>
          <w:color w:val="auto"/>
          <w:kern w:val="0"/>
          <w:szCs w:val="21"/>
          <w:highlight w:val="none"/>
        </w:rPr>
        <w:t xml:space="preserve">A-2 </w:t>
      </w:r>
      <w:r>
        <w:rPr>
          <w:rFonts w:hint="eastAsia" w:ascii="宋体" w:hAnsi="宋体" w:eastAsia="宋体" w:cs="宋体"/>
          <w:color w:val="auto"/>
          <w:szCs w:val="21"/>
          <w:highlight w:val="none"/>
        </w:rPr>
        <w:t>其他（专业技术咨询、外部协调工作等）：</w:t>
      </w:r>
      <w:r>
        <w:rPr>
          <w:rFonts w:hint="eastAsia" w:ascii="宋体" w:hAnsi="宋体" w:eastAsia="宋体" w:cs="宋体"/>
          <w:color w:val="auto"/>
          <w:szCs w:val="21"/>
          <w:highlight w:val="none"/>
          <w:u w:val="single"/>
        </w:rPr>
        <w:t xml:space="preserve">                                  </w:t>
      </w:r>
    </w:p>
    <w:p w14:paraId="27C726A8">
      <w:pPr>
        <w:snapToGrid w:val="0"/>
        <w:spacing w:before="120" w:beforeLines="50" w:after="120" w:afterLines="5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3DED405F">
      <w:pPr>
        <w:spacing w:line="360" w:lineRule="auto"/>
        <w:rPr>
          <w:rFonts w:hint="eastAsia" w:ascii="宋体" w:hAnsi="宋体" w:eastAsia="宋体" w:cs="宋体"/>
          <w:bCs/>
          <w:color w:val="auto"/>
          <w:sz w:val="24"/>
          <w:highlight w:val="none"/>
        </w:rPr>
      </w:pPr>
    </w:p>
    <w:p w14:paraId="5949227E">
      <w:pPr>
        <w:pStyle w:val="3"/>
        <w:numPr>
          <w:ilvl w:val="0"/>
          <w:numId w:val="0"/>
        </w:numPr>
        <w:ind w:leftChars="0"/>
        <w:jc w:val="center"/>
        <w:rPr>
          <w:rFonts w:hint="eastAsia" w:ascii="宋体" w:hAnsi="宋体" w:eastAsia="宋体" w:cs="宋体"/>
          <w:color w:val="auto"/>
          <w:sz w:val="24"/>
          <w:highlight w:val="none"/>
        </w:rPr>
      </w:pPr>
      <w:bookmarkStart w:id="158" w:name="_Toc43293096"/>
      <w:bookmarkStart w:id="159" w:name="_Toc459567825"/>
      <w:r>
        <w:rPr>
          <w:rFonts w:hint="eastAsia" w:ascii="宋体" w:hAnsi="宋体" w:eastAsia="宋体" w:cs="宋体"/>
          <w:color w:val="auto"/>
          <w:sz w:val="24"/>
          <w:highlight w:val="none"/>
        </w:rPr>
        <w:t>附录B  委托人派遣的人员和提供的房屋、资料、设备</w:t>
      </w:r>
      <w:bookmarkEnd w:id="158"/>
      <w:bookmarkEnd w:id="159"/>
    </w:p>
    <w:p w14:paraId="2C5149B3">
      <w:pPr>
        <w:spacing w:before="120" w:beforeLines="50" w:after="120" w:afterLines="50" w:line="360" w:lineRule="auto"/>
        <w:outlineLvl w:val="0"/>
        <w:rPr>
          <w:rFonts w:hint="eastAsia" w:ascii="宋体" w:hAnsi="宋体" w:eastAsia="宋体" w:cs="宋体"/>
          <w:b/>
          <w:color w:val="auto"/>
          <w:kern w:val="0"/>
          <w:szCs w:val="21"/>
          <w:highlight w:val="none"/>
        </w:rPr>
      </w:pPr>
      <w:bookmarkStart w:id="160" w:name="_Toc459567826"/>
      <w:bookmarkStart w:id="161" w:name="_Toc43293097"/>
      <w:r>
        <w:rPr>
          <w:rFonts w:hint="eastAsia" w:ascii="宋体" w:hAnsi="宋体" w:eastAsia="宋体" w:cs="宋体"/>
          <w:b/>
          <w:color w:val="auto"/>
          <w:kern w:val="0"/>
          <w:szCs w:val="21"/>
          <w:highlight w:val="none"/>
        </w:rPr>
        <w:t>B-1  委托人派遣的人员</w:t>
      </w:r>
      <w:bookmarkEnd w:id="160"/>
      <w:bookmarkEnd w:id="161"/>
    </w:p>
    <w:tbl>
      <w:tblPr>
        <w:tblStyle w:val="6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8"/>
        <w:gridCol w:w="1770"/>
        <w:gridCol w:w="2130"/>
        <w:gridCol w:w="1860"/>
      </w:tblGrid>
      <w:tr w14:paraId="0CA00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noWrap w:val="0"/>
            <w:vAlign w:val="top"/>
          </w:tcPr>
          <w:p w14:paraId="3ACA31D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名称</w:t>
            </w:r>
          </w:p>
        </w:tc>
        <w:tc>
          <w:tcPr>
            <w:tcW w:w="1770" w:type="dxa"/>
            <w:noWrap w:val="0"/>
            <w:vAlign w:val="top"/>
          </w:tcPr>
          <w:p w14:paraId="63A93BC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2130" w:type="dxa"/>
            <w:noWrap w:val="0"/>
            <w:vAlign w:val="top"/>
          </w:tcPr>
          <w:p w14:paraId="728FB1C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工作要求</w:t>
            </w:r>
          </w:p>
        </w:tc>
        <w:tc>
          <w:tcPr>
            <w:tcW w:w="1860" w:type="dxa"/>
            <w:noWrap w:val="0"/>
            <w:vAlign w:val="top"/>
          </w:tcPr>
          <w:p w14:paraId="1E59098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提供时间</w:t>
            </w:r>
          </w:p>
        </w:tc>
      </w:tr>
      <w:tr w14:paraId="1D4B9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noWrap w:val="0"/>
            <w:vAlign w:val="top"/>
          </w:tcPr>
          <w:p w14:paraId="6918BB12">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 工程技术人员</w:t>
            </w:r>
          </w:p>
        </w:tc>
        <w:tc>
          <w:tcPr>
            <w:tcW w:w="1770" w:type="dxa"/>
            <w:noWrap w:val="0"/>
            <w:vAlign w:val="top"/>
          </w:tcPr>
          <w:p w14:paraId="1E5C30B9">
            <w:pPr>
              <w:spacing w:line="360" w:lineRule="auto"/>
              <w:rPr>
                <w:rFonts w:hint="eastAsia" w:ascii="宋体" w:hAnsi="宋体" w:eastAsia="宋体" w:cs="宋体"/>
                <w:color w:val="auto"/>
                <w:szCs w:val="21"/>
                <w:highlight w:val="none"/>
              </w:rPr>
            </w:pPr>
          </w:p>
        </w:tc>
        <w:tc>
          <w:tcPr>
            <w:tcW w:w="2130" w:type="dxa"/>
            <w:noWrap w:val="0"/>
            <w:vAlign w:val="top"/>
          </w:tcPr>
          <w:p w14:paraId="684E5202">
            <w:pPr>
              <w:spacing w:line="360" w:lineRule="auto"/>
              <w:rPr>
                <w:rFonts w:hint="eastAsia" w:ascii="宋体" w:hAnsi="宋体" w:eastAsia="宋体" w:cs="宋体"/>
                <w:color w:val="auto"/>
                <w:szCs w:val="21"/>
                <w:highlight w:val="none"/>
              </w:rPr>
            </w:pPr>
          </w:p>
        </w:tc>
        <w:tc>
          <w:tcPr>
            <w:tcW w:w="1860" w:type="dxa"/>
            <w:noWrap w:val="0"/>
            <w:vAlign w:val="top"/>
          </w:tcPr>
          <w:p w14:paraId="06381EC6">
            <w:pPr>
              <w:spacing w:line="360" w:lineRule="auto"/>
              <w:rPr>
                <w:rFonts w:hint="eastAsia" w:ascii="宋体" w:hAnsi="宋体" w:eastAsia="宋体" w:cs="宋体"/>
                <w:color w:val="auto"/>
                <w:szCs w:val="21"/>
                <w:highlight w:val="none"/>
              </w:rPr>
            </w:pPr>
          </w:p>
        </w:tc>
      </w:tr>
      <w:tr w14:paraId="3BA2A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noWrap w:val="0"/>
            <w:vAlign w:val="top"/>
          </w:tcPr>
          <w:p w14:paraId="1EEB273E">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 辅助工作人员</w:t>
            </w:r>
          </w:p>
        </w:tc>
        <w:tc>
          <w:tcPr>
            <w:tcW w:w="1770" w:type="dxa"/>
            <w:noWrap w:val="0"/>
            <w:vAlign w:val="top"/>
          </w:tcPr>
          <w:p w14:paraId="0D97D91F">
            <w:pPr>
              <w:spacing w:line="360" w:lineRule="auto"/>
              <w:rPr>
                <w:rFonts w:hint="eastAsia" w:ascii="宋体" w:hAnsi="宋体" w:eastAsia="宋体" w:cs="宋体"/>
                <w:color w:val="auto"/>
                <w:szCs w:val="21"/>
                <w:highlight w:val="none"/>
              </w:rPr>
            </w:pPr>
          </w:p>
        </w:tc>
        <w:tc>
          <w:tcPr>
            <w:tcW w:w="2130" w:type="dxa"/>
            <w:noWrap w:val="0"/>
            <w:vAlign w:val="top"/>
          </w:tcPr>
          <w:p w14:paraId="512CC4EE">
            <w:pPr>
              <w:spacing w:line="360" w:lineRule="auto"/>
              <w:rPr>
                <w:rFonts w:hint="eastAsia" w:ascii="宋体" w:hAnsi="宋体" w:eastAsia="宋体" w:cs="宋体"/>
                <w:color w:val="auto"/>
                <w:szCs w:val="21"/>
                <w:highlight w:val="none"/>
              </w:rPr>
            </w:pPr>
          </w:p>
        </w:tc>
        <w:tc>
          <w:tcPr>
            <w:tcW w:w="1860" w:type="dxa"/>
            <w:noWrap w:val="0"/>
            <w:vAlign w:val="top"/>
          </w:tcPr>
          <w:p w14:paraId="252199DC">
            <w:pPr>
              <w:spacing w:line="360" w:lineRule="auto"/>
              <w:rPr>
                <w:rFonts w:hint="eastAsia" w:ascii="宋体" w:hAnsi="宋体" w:eastAsia="宋体" w:cs="宋体"/>
                <w:color w:val="auto"/>
                <w:szCs w:val="21"/>
                <w:highlight w:val="none"/>
              </w:rPr>
            </w:pPr>
          </w:p>
        </w:tc>
      </w:tr>
      <w:tr w14:paraId="3C68C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noWrap w:val="0"/>
            <w:vAlign w:val="top"/>
          </w:tcPr>
          <w:p w14:paraId="3B7136DF">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 其他人员</w:t>
            </w:r>
          </w:p>
        </w:tc>
        <w:tc>
          <w:tcPr>
            <w:tcW w:w="1770" w:type="dxa"/>
            <w:noWrap w:val="0"/>
            <w:vAlign w:val="top"/>
          </w:tcPr>
          <w:p w14:paraId="34382799">
            <w:pPr>
              <w:spacing w:line="360" w:lineRule="auto"/>
              <w:rPr>
                <w:rFonts w:hint="eastAsia" w:ascii="宋体" w:hAnsi="宋体" w:eastAsia="宋体" w:cs="宋体"/>
                <w:color w:val="auto"/>
                <w:szCs w:val="21"/>
                <w:highlight w:val="none"/>
              </w:rPr>
            </w:pPr>
          </w:p>
        </w:tc>
        <w:tc>
          <w:tcPr>
            <w:tcW w:w="2130" w:type="dxa"/>
            <w:noWrap w:val="0"/>
            <w:vAlign w:val="top"/>
          </w:tcPr>
          <w:p w14:paraId="70A2471C">
            <w:pPr>
              <w:spacing w:line="360" w:lineRule="auto"/>
              <w:rPr>
                <w:rFonts w:hint="eastAsia" w:ascii="宋体" w:hAnsi="宋体" w:eastAsia="宋体" w:cs="宋体"/>
                <w:color w:val="auto"/>
                <w:szCs w:val="21"/>
                <w:highlight w:val="none"/>
              </w:rPr>
            </w:pPr>
          </w:p>
        </w:tc>
        <w:tc>
          <w:tcPr>
            <w:tcW w:w="1860" w:type="dxa"/>
            <w:noWrap w:val="0"/>
            <w:vAlign w:val="top"/>
          </w:tcPr>
          <w:p w14:paraId="47CC495F">
            <w:pPr>
              <w:spacing w:line="360" w:lineRule="auto"/>
              <w:rPr>
                <w:rFonts w:hint="eastAsia" w:ascii="宋体" w:hAnsi="宋体" w:eastAsia="宋体" w:cs="宋体"/>
                <w:color w:val="auto"/>
                <w:szCs w:val="21"/>
                <w:highlight w:val="none"/>
              </w:rPr>
            </w:pPr>
          </w:p>
        </w:tc>
      </w:tr>
      <w:tr w14:paraId="05613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noWrap w:val="0"/>
            <w:vAlign w:val="top"/>
          </w:tcPr>
          <w:p w14:paraId="0BC11FE4">
            <w:pPr>
              <w:spacing w:line="360" w:lineRule="auto"/>
              <w:rPr>
                <w:rFonts w:hint="eastAsia" w:ascii="宋体" w:hAnsi="宋体" w:eastAsia="宋体" w:cs="宋体"/>
                <w:color w:val="auto"/>
                <w:szCs w:val="21"/>
                <w:highlight w:val="none"/>
              </w:rPr>
            </w:pPr>
          </w:p>
        </w:tc>
        <w:tc>
          <w:tcPr>
            <w:tcW w:w="1770" w:type="dxa"/>
            <w:noWrap w:val="0"/>
            <w:vAlign w:val="top"/>
          </w:tcPr>
          <w:p w14:paraId="66AE18E6">
            <w:pPr>
              <w:spacing w:line="360" w:lineRule="auto"/>
              <w:rPr>
                <w:rFonts w:hint="eastAsia" w:ascii="宋体" w:hAnsi="宋体" w:eastAsia="宋体" w:cs="宋体"/>
                <w:color w:val="auto"/>
                <w:szCs w:val="21"/>
                <w:highlight w:val="none"/>
              </w:rPr>
            </w:pPr>
          </w:p>
        </w:tc>
        <w:tc>
          <w:tcPr>
            <w:tcW w:w="2130" w:type="dxa"/>
            <w:noWrap w:val="0"/>
            <w:vAlign w:val="top"/>
          </w:tcPr>
          <w:p w14:paraId="756999AD">
            <w:pPr>
              <w:spacing w:line="360" w:lineRule="auto"/>
              <w:rPr>
                <w:rFonts w:hint="eastAsia" w:ascii="宋体" w:hAnsi="宋体" w:eastAsia="宋体" w:cs="宋体"/>
                <w:color w:val="auto"/>
                <w:szCs w:val="21"/>
                <w:highlight w:val="none"/>
              </w:rPr>
            </w:pPr>
          </w:p>
        </w:tc>
        <w:tc>
          <w:tcPr>
            <w:tcW w:w="1860" w:type="dxa"/>
            <w:noWrap w:val="0"/>
            <w:vAlign w:val="top"/>
          </w:tcPr>
          <w:p w14:paraId="71E51596">
            <w:pPr>
              <w:spacing w:line="360" w:lineRule="auto"/>
              <w:rPr>
                <w:rFonts w:hint="eastAsia" w:ascii="宋体" w:hAnsi="宋体" w:eastAsia="宋体" w:cs="宋体"/>
                <w:color w:val="auto"/>
                <w:szCs w:val="21"/>
                <w:highlight w:val="none"/>
              </w:rPr>
            </w:pPr>
          </w:p>
        </w:tc>
      </w:tr>
    </w:tbl>
    <w:p w14:paraId="3902BB01">
      <w:pPr>
        <w:rPr>
          <w:rFonts w:hint="eastAsia" w:ascii="宋体" w:hAnsi="宋体" w:eastAsia="宋体" w:cs="宋体"/>
          <w:color w:val="auto"/>
          <w:highlight w:val="none"/>
        </w:rPr>
      </w:pPr>
      <w:bookmarkStart w:id="162" w:name="_Toc392940993"/>
    </w:p>
    <w:p w14:paraId="4C1AD26F">
      <w:pPr>
        <w:rPr>
          <w:rFonts w:hint="eastAsia" w:ascii="宋体" w:hAnsi="宋体" w:eastAsia="宋体" w:cs="宋体"/>
          <w:color w:val="auto"/>
          <w:highlight w:val="none"/>
        </w:rPr>
      </w:pPr>
    </w:p>
    <w:p w14:paraId="1E285252">
      <w:pPr>
        <w:rPr>
          <w:rFonts w:hint="eastAsia" w:ascii="宋体" w:hAnsi="宋体" w:eastAsia="宋体" w:cs="宋体"/>
          <w:color w:val="auto"/>
          <w:highlight w:val="none"/>
        </w:rPr>
      </w:pPr>
    </w:p>
    <w:p w14:paraId="65724EDC">
      <w:pPr>
        <w:spacing w:after="240" w:afterLines="100"/>
        <w:outlineLvl w:val="0"/>
        <w:rPr>
          <w:rFonts w:hint="eastAsia" w:ascii="宋体" w:hAnsi="宋体" w:eastAsia="宋体" w:cs="宋体"/>
          <w:b/>
          <w:color w:val="auto"/>
          <w:highlight w:val="none"/>
        </w:rPr>
      </w:pPr>
      <w:bookmarkStart w:id="163" w:name="_Toc459567827"/>
      <w:bookmarkStart w:id="164" w:name="_Toc43293098"/>
      <w:r>
        <w:rPr>
          <w:rFonts w:hint="eastAsia" w:ascii="宋体" w:hAnsi="宋体" w:eastAsia="宋体" w:cs="宋体"/>
          <w:b/>
          <w:color w:val="auto"/>
          <w:highlight w:val="none"/>
        </w:rPr>
        <w:t>B-2  委托人提供的房屋</w:t>
      </w:r>
      <w:bookmarkEnd w:id="162"/>
      <w:bookmarkEnd w:id="163"/>
      <w:bookmarkEnd w:id="164"/>
    </w:p>
    <w:tbl>
      <w:tblPr>
        <w:tblStyle w:val="6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2130"/>
        <w:gridCol w:w="2130"/>
        <w:gridCol w:w="1860"/>
      </w:tblGrid>
      <w:tr w14:paraId="4782D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14:paraId="1FBE1BD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名称</w:t>
            </w:r>
          </w:p>
        </w:tc>
        <w:tc>
          <w:tcPr>
            <w:tcW w:w="2130" w:type="dxa"/>
            <w:noWrap w:val="0"/>
            <w:vAlign w:val="top"/>
          </w:tcPr>
          <w:p w14:paraId="5C10513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2130" w:type="dxa"/>
            <w:noWrap w:val="0"/>
            <w:vAlign w:val="top"/>
          </w:tcPr>
          <w:p w14:paraId="296F5BA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面积</w:t>
            </w:r>
          </w:p>
        </w:tc>
        <w:tc>
          <w:tcPr>
            <w:tcW w:w="1860" w:type="dxa"/>
            <w:noWrap w:val="0"/>
            <w:vAlign w:val="top"/>
          </w:tcPr>
          <w:p w14:paraId="420FAF5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提供时间</w:t>
            </w:r>
          </w:p>
        </w:tc>
      </w:tr>
      <w:tr w14:paraId="01775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14:paraId="06985419">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 办公用房</w:t>
            </w:r>
          </w:p>
        </w:tc>
        <w:tc>
          <w:tcPr>
            <w:tcW w:w="2130" w:type="dxa"/>
            <w:noWrap w:val="0"/>
            <w:vAlign w:val="top"/>
          </w:tcPr>
          <w:p w14:paraId="0EB8A4C1">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tc>
        <w:tc>
          <w:tcPr>
            <w:tcW w:w="2130" w:type="dxa"/>
            <w:noWrap w:val="0"/>
            <w:vAlign w:val="top"/>
          </w:tcPr>
          <w:p w14:paraId="0A332ABF">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tc>
        <w:tc>
          <w:tcPr>
            <w:tcW w:w="1860" w:type="dxa"/>
            <w:noWrap w:val="0"/>
            <w:vAlign w:val="top"/>
          </w:tcPr>
          <w:p w14:paraId="3D2126E7">
            <w:pPr>
              <w:spacing w:line="360" w:lineRule="auto"/>
              <w:rPr>
                <w:rFonts w:hint="eastAsia" w:ascii="宋体" w:hAnsi="宋体" w:eastAsia="宋体" w:cs="宋体"/>
                <w:color w:val="auto"/>
                <w:szCs w:val="21"/>
                <w:highlight w:val="none"/>
              </w:rPr>
            </w:pPr>
          </w:p>
        </w:tc>
      </w:tr>
      <w:tr w14:paraId="6DEB0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14:paraId="4D044047">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 生活用房</w:t>
            </w:r>
          </w:p>
        </w:tc>
        <w:tc>
          <w:tcPr>
            <w:tcW w:w="2130" w:type="dxa"/>
            <w:noWrap w:val="0"/>
            <w:vAlign w:val="top"/>
          </w:tcPr>
          <w:p w14:paraId="72583CDC">
            <w:pPr>
              <w:spacing w:line="360" w:lineRule="auto"/>
              <w:rPr>
                <w:rFonts w:hint="eastAsia" w:ascii="宋体" w:hAnsi="宋体" w:eastAsia="宋体" w:cs="宋体"/>
                <w:color w:val="auto"/>
                <w:szCs w:val="21"/>
                <w:highlight w:val="none"/>
              </w:rPr>
            </w:pPr>
          </w:p>
        </w:tc>
        <w:tc>
          <w:tcPr>
            <w:tcW w:w="2130" w:type="dxa"/>
            <w:noWrap w:val="0"/>
            <w:vAlign w:val="top"/>
          </w:tcPr>
          <w:p w14:paraId="26306F57">
            <w:pPr>
              <w:spacing w:line="360" w:lineRule="auto"/>
              <w:rPr>
                <w:rFonts w:hint="eastAsia" w:ascii="宋体" w:hAnsi="宋体" w:eastAsia="宋体" w:cs="宋体"/>
                <w:color w:val="auto"/>
                <w:szCs w:val="21"/>
                <w:highlight w:val="none"/>
              </w:rPr>
            </w:pPr>
          </w:p>
        </w:tc>
        <w:tc>
          <w:tcPr>
            <w:tcW w:w="1860" w:type="dxa"/>
            <w:noWrap w:val="0"/>
            <w:vAlign w:val="top"/>
          </w:tcPr>
          <w:p w14:paraId="592328D8">
            <w:pPr>
              <w:spacing w:line="360" w:lineRule="auto"/>
              <w:rPr>
                <w:rFonts w:hint="eastAsia" w:ascii="宋体" w:hAnsi="宋体" w:eastAsia="宋体" w:cs="宋体"/>
                <w:color w:val="auto"/>
                <w:szCs w:val="21"/>
                <w:highlight w:val="none"/>
              </w:rPr>
            </w:pPr>
          </w:p>
        </w:tc>
      </w:tr>
      <w:tr w14:paraId="64EA5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14:paraId="22615F71">
            <w:pPr>
              <w:spacing w:line="360" w:lineRule="auto"/>
              <w:rPr>
                <w:rFonts w:hint="eastAsia" w:ascii="宋体" w:hAnsi="宋体" w:eastAsia="宋体" w:cs="宋体"/>
                <w:dstrike/>
                <w:color w:val="auto"/>
                <w:szCs w:val="21"/>
                <w:highlight w:val="none"/>
              </w:rPr>
            </w:pPr>
            <w:r>
              <w:rPr>
                <w:rFonts w:hint="eastAsia" w:ascii="宋体" w:hAnsi="宋体" w:eastAsia="宋体" w:cs="宋体"/>
                <w:color w:val="auto"/>
                <w:szCs w:val="21"/>
                <w:highlight w:val="none"/>
              </w:rPr>
              <w:t>3. 试验用房</w:t>
            </w:r>
          </w:p>
        </w:tc>
        <w:tc>
          <w:tcPr>
            <w:tcW w:w="2130" w:type="dxa"/>
            <w:noWrap w:val="0"/>
            <w:vAlign w:val="top"/>
          </w:tcPr>
          <w:p w14:paraId="0296AF39">
            <w:pPr>
              <w:spacing w:line="360" w:lineRule="auto"/>
              <w:rPr>
                <w:rFonts w:hint="eastAsia" w:ascii="宋体" w:hAnsi="宋体" w:eastAsia="宋体" w:cs="宋体"/>
                <w:color w:val="auto"/>
                <w:szCs w:val="21"/>
                <w:highlight w:val="none"/>
              </w:rPr>
            </w:pPr>
          </w:p>
        </w:tc>
        <w:tc>
          <w:tcPr>
            <w:tcW w:w="2130" w:type="dxa"/>
            <w:noWrap w:val="0"/>
            <w:vAlign w:val="top"/>
          </w:tcPr>
          <w:p w14:paraId="6F8164EF">
            <w:pPr>
              <w:spacing w:line="360" w:lineRule="auto"/>
              <w:rPr>
                <w:rFonts w:hint="eastAsia" w:ascii="宋体" w:hAnsi="宋体" w:eastAsia="宋体" w:cs="宋体"/>
                <w:color w:val="auto"/>
                <w:szCs w:val="21"/>
                <w:highlight w:val="none"/>
              </w:rPr>
            </w:pPr>
          </w:p>
        </w:tc>
        <w:tc>
          <w:tcPr>
            <w:tcW w:w="1860" w:type="dxa"/>
            <w:noWrap w:val="0"/>
            <w:vAlign w:val="top"/>
          </w:tcPr>
          <w:p w14:paraId="7977B644">
            <w:pPr>
              <w:spacing w:line="360" w:lineRule="auto"/>
              <w:rPr>
                <w:rFonts w:hint="eastAsia" w:ascii="宋体" w:hAnsi="宋体" w:eastAsia="宋体" w:cs="宋体"/>
                <w:color w:val="auto"/>
                <w:szCs w:val="21"/>
                <w:highlight w:val="none"/>
              </w:rPr>
            </w:pPr>
          </w:p>
        </w:tc>
      </w:tr>
      <w:tr w14:paraId="6782A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14:paraId="44E0982F">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 样品用房</w:t>
            </w:r>
          </w:p>
        </w:tc>
        <w:tc>
          <w:tcPr>
            <w:tcW w:w="2130" w:type="dxa"/>
            <w:noWrap w:val="0"/>
            <w:vAlign w:val="top"/>
          </w:tcPr>
          <w:p w14:paraId="74F0EBD0">
            <w:pPr>
              <w:spacing w:line="360" w:lineRule="auto"/>
              <w:rPr>
                <w:rFonts w:hint="eastAsia" w:ascii="宋体" w:hAnsi="宋体" w:eastAsia="宋体" w:cs="宋体"/>
                <w:color w:val="auto"/>
                <w:szCs w:val="21"/>
                <w:highlight w:val="none"/>
              </w:rPr>
            </w:pPr>
          </w:p>
        </w:tc>
        <w:tc>
          <w:tcPr>
            <w:tcW w:w="2130" w:type="dxa"/>
            <w:noWrap w:val="0"/>
            <w:vAlign w:val="top"/>
          </w:tcPr>
          <w:p w14:paraId="0203B69C">
            <w:pPr>
              <w:spacing w:line="360" w:lineRule="auto"/>
              <w:rPr>
                <w:rFonts w:hint="eastAsia" w:ascii="宋体" w:hAnsi="宋体" w:eastAsia="宋体" w:cs="宋体"/>
                <w:color w:val="auto"/>
                <w:szCs w:val="21"/>
                <w:highlight w:val="none"/>
              </w:rPr>
            </w:pPr>
          </w:p>
        </w:tc>
        <w:tc>
          <w:tcPr>
            <w:tcW w:w="1860" w:type="dxa"/>
            <w:noWrap w:val="0"/>
            <w:vAlign w:val="top"/>
          </w:tcPr>
          <w:p w14:paraId="7BFC3558">
            <w:pPr>
              <w:spacing w:line="360" w:lineRule="auto"/>
              <w:rPr>
                <w:rFonts w:hint="eastAsia" w:ascii="宋体" w:hAnsi="宋体" w:eastAsia="宋体" w:cs="宋体"/>
                <w:color w:val="auto"/>
                <w:szCs w:val="21"/>
                <w:highlight w:val="none"/>
              </w:rPr>
            </w:pPr>
          </w:p>
        </w:tc>
      </w:tr>
      <w:tr w14:paraId="68785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14:paraId="1BD0B6F8">
            <w:pPr>
              <w:spacing w:line="360" w:lineRule="auto"/>
              <w:rPr>
                <w:rFonts w:hint="eastAsia" w:ascii="宋体" w:hAnsi="宋体" w:eastAsia="宋体" w:cs="宋体"/>
                <w:color w:val="auto"/>
                <w:szCs w:val="21"/>
                <w:highlight w:val="none"/>
              </w:rPr>
            </w:pPr>
          </w:p>
        </w:tc>
        <w:tc>
          <w:tcPr>
            <w:tcW w:w="2130" w:type="dxa"/>
            <w:noWrap w:val="0"/>
            <w:vAlign w:val="top"/>
          </w:tcPr>
          <w:p w14:paraId="5340F4D1">
            <w:pPr>
              <w:spacing w:line="360" w:lineRule="auto"/>
              <w:rPr>
                <w:rFonts w:hint="eastAsia" w:ascii="宋体" w:hAnsi="宋体" w:eastAsia="宋体" w:cs="宋体"/>
                <w:color w:val="auto"/>
                <w:szCs w:val="21"/>
                <w:highlight w:val="none"/>
              </w:rPr>
            </w:pPr>
          </w:p>
        </w:tc>
        <w:tc>
          <w:tcPr>
            <w:tcW w:w="2130" w:type="dxa"/>
            <w:noWrap w:val="0"/>
            <w:vAlign w:val="top"/>
          </w:tcPr>
          <w:p w14:paraId="2B619B3A">
            <w:pPr>
              <w:spacing w:line="360" w:lineRule="auto"/>
              <w:rPr>
                <w:rFonts w:hint="eastAsia" w:ascii="宋体" w:hAnsi="宋体" w:eastAsia="宋体" w:cs="宋体"/>
                <w:color w:val="auto"/>
                <w:szCs w:val="21"/>
                <w:highlight w:val="none"/>
              </w:rPr>
            </w:pPr>
          </w:p>
        </w:tc>
        <w:tc>
          <w:tcPr>
            <w:tcW w:w="1860" w:type="dxa"/>
            <w:noWrap w:val="0"/>
            <w:vAlign w:val="top"/>
          </w:tcPr>
          <w:p w14:paraId="161AA571">
            <w:pPr>
              <w:spacing w:line="360" w:lineRule="auto"/>
              <w:rPr>
                <w:rFonts w:hint="eastAsia" w:ascii="宋体" w:hAnsi="宋体" w:eastAsia="宋体" w:cs="宋体"/>
                <w:color w:val="auto"/>
                <w:szCs w:val="21"/>
                <w:highlight w:val="none"/>
              </w:rPr>
            </w:pPr>
          </w:p>
        </w:tc>
      </w:tr>
      <w:tr w14:paraId="779A7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14:paraId="2DF66E59">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用餐及其他生活条件</w:t>
            </w:r>
          </w:p>
        </w:tc>
        <w:tc>
          <w:tcPr>
            <w:tcW w:w="6120" w:type="dxa"/>
            <w:gridSpan w:val="3"/>
            <w:noWrap w:val="0"/>
            <w:vAlign w:val="top"/>
          </w:tcPr>
          <w:p w14:paraId="29188326">
            <w:pPr>
              <w:spacing w:line="360" w:lineRule="auto"/>
              <w:rPr>
                <w:rFonts w:hint="eastAsia" w:ascii="宋体" w:hAnsi="宋体" w:eastAsia="宋体" w:cs="宋体"/>
                <w:color w:val="auto"/>
                <w:szCs w:val="21"/>
                <w:highlight w:val="none"/>
              </w:rPr>
            </w:pPr>
          </w:p>
        </w:tc>
      </w:tr>
    </w:tbl>
    <w:p w14:paraId="36842059">
      <w:pPr>
        <w:rPr>
          <w:rFonts w:hint="eastAsia" w:ascii="宋体" w:hAnsi="宋体" w:eastAsia="宋体" w:cs="宋体"/>
          <w:color w:val="auto"/>
          <w:highlight w:val="none"/>
        </w:rPr>
      </w:pPr>
      <w:bookmarkStart w:id="165" w:name="_Toc392940994"/>
    </w:p>
    <w:p w14:paraId="7DBE56B7">
      <w:pPr>
        <w:rPr>
          <w:rFonts w:hint="eastAsia" w:ascii="宋体" w:hAnsi="宋体" w:eastAsia="宋体" w:cs="宋体"/>
          <w:color w:val="auto"/>
          <w:highlight w:val="none"/>
        </w:rPr>
      </w:pPr>
    </w:p>
    <w:p w14:paraId="00860503">
      <w:pPr>
        <w:rPr>
          <w:rFonts w:hint="eastAsia" w:ascii="宋体" w:hAnsi="宋体" w:eastAsia="宋体" w:cs="宋体"/>
          <w:color w:val="auto"/>
          <w:highlight w:val="none"/>
        </w:rPr>
      </w:pPr>
    </w:p>
    <w:p w14:paraId="5FDDE3C4">
      <w:pPr>
        <w:rPr>
          <w:rFonts w:hint="eastAsia" w:ascii="宋体" w:hAnsi="宋体" w:eastAsia="宋体" w:cs="宋体"/>
          <w:color w:val="auto"/>
          <w:highlight w:val="none"/>
        </w:rPr>
      </w:pPr>
    </w:p>
    <w:p w14:paraId="0D520763">
      <w:pPr>
        <w:spacing w:after="240" w:afterLines="100"/>
        <w:outlineLvl w:val="0"/>
        <w:rPr>
          <w:rFonts w:hint="eastAsia" w:ascii="宋体" w:hAnsi="宋体" w:eastAsia="宋体" w:cs="宋体"/>
          <w:b/>
          <w:color w:val="auto"/>
          <w:highlight w:val="none"/>
        </w:rPr>
      </w:pPr>
      <w:bookmarkStart w:id="166" w:name="_Toc43293099"/>
      <w:bookmarkStart w:id="167" w:name="_Toc459567828"/>
      <w:r>
        <w:rPr>
          <w:rFonts w:hint="eastAsia" w:ascii="宋体" w:hAnsi="宋体" w:eastAsia="宋体" w:cs="宋体"/>
          <w:b/>
          <w:color w:val="auto"/>
          <w:highlight w:val="none"/>
        </w:rPr>
        <w:t>B-3  委托人提供的资料</w:t>
      </w:r>
      <w:bookmarkEnd w:id="165"/>
      <w:bookmarkEnd w:id="166"/>
      <w:bookmarkEnd w:id="167"/>
    </w:p>
    <w:tbl>
      <w:tblPr>
        <w:tblStyle w:val="6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2"/>
        <w:gridCol w:w="1491"/>
        <w:gridCol w:w="2147"/>
        <w:gridCol w:w="2082"/>
      </w:tblGrid>
      <w:tr w14:paraId="022FB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center"/>
          </w:tcPr>
          <w:p w14:paraId="43A459E9">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名称</w:t>
            </w:r>
          </w:p>
        </w:tc>
        <w:tc>
          <w:tcPr>
            <w:tcW w:w="1491" w:type="dxa"/>
            <w:noWrap w:val="0"/>
            <w:vAlign w:val="center"/>
          </w:tcPr>
          <w:p w14:paraId="4CDFDCEC">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份数</w:t>
            </w:r>
          </w:p>
        </w:tc>
        <w:tc>
          <w:tcPr>
            <w:tcW w:w="2147" w:type="dxa"/>
            <w:noWrap w:val="0"/>
            <w:vAlign w:val="center"/>
          </w:tcPr>
          <w:p w14:paraId="7D4AE5AA">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提供时间</w:t>
            </w:r>
          </w:p>
        </w:tc>
        <w:tc>
          <w:tcPr>
            <w:tcW w:w="2082" w:type="dxa"/>
            <w:noWrap w:val="0"/>
            <w:vAlign w:val="center"/>
          </w:tcPr>
          <w:p w14:paraId="0CB450D3">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tc>
      </w:tr>
      <w:tr w14:paraId="518B0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center"/>
          </w:tcPr>
          <w:p w14:paraId="48B256AD">
            <w:pPr>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 工程立项文件</w:t>
            </w:r>
          </w:p>
        </w:tc>
        <w:tc>
          <w:tcPr>
            <w:tcW w:w="1491" w:type="dxa"/>
            <w:noWrap w:val="0"/>
            <w:vAlign w:val="center"/>
          </w:tcPr>
          <w:p w14:paraId="7D18E71E">
            <w:pPr>
              <w:spacing w:line="360" w:lineRule="auto"/>
              <w:rPr>
                <w:rFonts w:hint="eastAsia" w:ascii="宋体" w:hAnsi="宋体" w:eastAsia="宋体" w:cs="宋体"/>
                <w:color w:val="auto"/>
                <w:kern w:val="0"/>
                <w:szCs w:val="21"/>
                <w:highlight w:val="none"/>
              </w:rPr>
            </w:pPr>
          </w:p>
        </w:tc>
        <w:tc>
          <w:tcPr>
            <w:tcW w:w="2147" w:type="dxa"/>
            <w:noWrap w:val="0"/>
            <w:vAlign w:val="center"/>
          </w:tcPr>
          <w:p w14:paraId="475056B7">
            <w:pPr>
              <w:spacing w:line="360" w:lineRule="auto"/>
              <w:rPr>
                <w:rFonts w:hint="eastAsia" w:ascii="宋体" w:hAnsi="宋体" w:eastAsia="宋体" w:cs="宋体"/>
                <w:color w:val="auto"/>
                <w:kern w:val="0"/>
                <w:szCs w:val="21"/>
                <w:highlight w:val="none"/>
              </w:rPr>
            </w:pPr>
          </w:p>
        </w:tc>
        <w:tc>
          <w:tcPr>
            <w:tcW w:w="2082" w:type="dxa"/>
            <w:noWrap w:val="0"/>
            <w:vAlign w:val="center"/>
          </w:tcPr>
          <w:p w14:paraId="2B8BE122">
            <w:pPr>
              <w:spacing w:line="360" w:lineRule="auto"/>
              <w:rPr>
                <w:rFonts w:hint="eastAsia" w:ascii="宋体" w:hAnsi="宋体" w:eastAsia="宋体" w:cs="宋体"/>
                <w:color w:val="auto"/>
                <w:kern w:val="0"/>
                <w:szCs w:val="21"/>
                <w:highlight w:val="none"/>
              </w:rPr>
            </w:pPr>
          </w:p>
        </w:tc>
      </w:tr>
      <w:tr w14:paraId="40DD4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center"/>
          </w:tcPr>
          <w:p w14:paraId="1563FF19">
            <w:pPr>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 工程勘察文件</w:t>
            </w:r>
          </w:p>
        </w:tc>
        <w:tc>
          <w:tcPr>
            <w:tcW w:w="1491" w:type="dxa"/>
            <w:noWrap w:val="0"/>
            <w:vAlign w:val="center"/>
          </w:tcPr>
          <w:p w14:paraId="0D05AD6F">
            <w:pPr>
              <w:spacing w:line="360" w:lineRule="auto"/>
              <w:rPr>
                <w:rFonts w:hint="eastAsia" w:ascii="宋体" w:hAnsi="宋体" w:eastAsia="宋体" w:cs="宋体"/>
                <w:color w:val="auto"/>
                <w:kern w:val="0"/>
                <w:szCs w:val="21"/>
                <w:highlight w:val="none"/>
              </w:rPr>
            </w:pPr>
          </w:p>
        </w:tc>
        <w:tc>
          <w:tcPr>
            <w:tcW w:w="2147" w:type="dxa"/>
            <w:noWrap w:val="0"/>
            <w:vAlign w:val="center"/>
          </w:tcPr>
          <w:p w14:paraId="373F3C8B">
            <w:pPr>
              <w:spacing w:line="360" w:lineRule="auto"/>
              <w:rPr>
                <w:rFonts w:hint="eastAsia" w:ascii="宋体" w:hAnsi="宋体" w:eastAsia="宋体" w:cs="宋体"/>
                <w:color w:val="auto"/>
                <w:kern w:val="0"/>
                <w:szCs w:val="21"/>
                <w:highlight w:val="none"/>
              </w:rPr>
            </w:pPr>
          </w:p>
        </w:tc>
        <w:tc>
          <w:tcPr>
            <w:tcW w:w="2082" w:type="dxa"/>
            <w:noWrap w:val="0"/>
            <w:vAlign w:val="center"/>
          </w:tcPr>
          <w:p w14:paraId="5751E5CB">
            <w:pPr>
              <w:spacing w:line="360" w:lineRule="auto"/>
              <w:rPr>
                <w:rFonts w:hint="eastAsia" w:ascii="宋体" w:hAnsi="宋体" w:eastAsia="宋体" w:cs="宋体"/>
                <w:color w:val="auto"/>
                <w:kern w:val="0"/>
                <w:szCs w:val="21"/>
                <w:highlight w:val="none"/>
              </w:rPr>
            </w:pPr>
          </w:p>
        </w:tc>
      </w:tr>
      <w:tr w14:paraId="1513B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center"/>
          </w:tcPr>
          <w:p w14:paraId="0A6FD8A0">
            <w:pPr>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 工程设计及施工图纸</w:t>
            </w:r>
          </w:p>
        </w:tc>
        <w:tc>
          <w:tcPr>
            <w:tcW w:w="1491" w:type="dxa"/>
            <w:noWrap w:val="0"/>
            <w:vAlign w:val="center"/>
          </w:tcPr>
          <w:p w14:paraId="6EBFBA6D">
            <w:pPr>
              <w:spacing w:line="360" w:lineRule="auto"/>
              <w:rPr>
                <w:rFonts w:hint="eastAsia" w:ascii="宋体" w:hAnsi="宋体" w:eastAsia="宋体" w:cs="宋体"/>
                <w:color w:val="auto"/>
                <w:kern w:val="0"/>
                <w:szCs w:val="21"/>
                <w:highlight w:val="none"/>
              </w:rPr>
            </w:pPr>
          </w:p>
        </w:tc>
        <w:tc>
          <w:tcPr>
            <w:tcW w:w="2147" w:type="dxa"/>
            <w:noWrap w:val="0"/>
            <w:vAlign w:val="center"/>
          </w:tcPr>
          <w:p w14:paraId="233D244A">
            <w:pPr>
              <w:spacing w:line="360" w:lineRule="auto"/>
              <w:rPr>
                <w:rFonts w:hint="eastAsia" w:ascii="宋体" w:hAnsi="宋体" w:eastAsia="宋体" w:cs="宋体"/>
                <w:color w:val="auto"/>
                <w:kern w:val="0"/>
                <w:szCs w:val="21"/>
                <w:highlight w:val="none"/>
              </w:rPr>
            </w:pPr>
          </w:p>
        </w:tc>
        <w:tc>
          <w:tcPr>
            <w:tcW w:w="2082" w:type="dxa"/>
            <w:noWrap w:val="0"/>
            <w:vAlign w:val="center"/>
          </w:tcPr>
          <w:p w14:paraId="521EF183">
            <w:pPr>
              <w:spacing w:line="360" w:lineRule="auto"/>
              <w:rPr>
                <w:rFonts w:hint="eastAsia" w:ascii="宋体" w:hAnsi="宋体" w:eastAsia="宋体" w:cs="宋体"/>
                <w:color w:val="auto"/>
                <w:kern w:val="0"/>
                <w:szCs w:val="21"/>
                <w:highlight w:val="none"/>
              </w:rPr>
            </w:pPr>
          </w:p>
        </w:tc>
      </w:tr>
      <w:tr w14:paraId="727DD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center"/>
          </w:tcPr>
          <w:p w14:paraId="0C904A30">
            <w:pPr>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 工程承包合同及其他相关合同</w:t>
            </w:r>
          </w:p>
        </w:tc>
        <w:tc>
          <w:tcPr>
            <w:tcW w:w="1491" w:type="dxa"/>
            <w:noWrap w:val="0"/>
            <w:vAlign w:val="center"/>
          </w:tcPr>
          <w:p w14:paraId="53FBEE9D">
            <w:pPr>
              <w:spacing w:line="360" w:lineRule="auto"/>
              <w:rPr>
                <w:rFonts w:hint="eastAsia" w:ascii="宋体" w:hAnsi="宋体" w:eastAsia="宋体" w:cs="宋体"/>
                <w:color w:val="auto"/>
                <w:kern w:val="0"/>
                <w:szCs w:val="21"/>
                <w:highlight w:val="none"/>
              </w:rPr>
            </w:pPr>
          </w:p>
        </w:tc>
        <w:tc>
          <w:tcPr>
            <w:tcW w:w="2147" w:type="dxa"/>
            <w:noWrap w:val="0"/>
            <w:vAlign w:val="center"/>
          </w:tcPr>
          <w:p w14:paraId="73E8AA20">
            <w:pPr>
              <w:spacing w:line="360" w:lineRule="auto"/>
              <w:rPr>
                <w:rFonts w:hint="eastAsia" w:ascii="宋体" w:hAnsi="宋体" w:eastAsia="宋体" w:cs="宋体"/>
                <w:color w:val="auto"/>
                <w:kern w:val="0"/>
                <w:szCs w:val="21"/>
                <w:highlight w:val="none"/>
              </w:rPr>
            </w:pPr>
          </w:p>
        </w:tc>
        <w:tc>
          <w:tcPr>
            <w:tcW w:w="2082" w:type="dxa"/>
            <w:noWrap w:val="0"/>
            <w:vAlign w:val="center"/>
          </w:tcPr>
          <w:p w14:paraId="34346B6B">
            <w:pPr>
              <w:spacing w:line="360" w:lineRule="auto"/>
              <w:rPr>
                <w:rFonts w:hint="eastAsia" w:ascii="宋体" w:hAnsi="宋体" w:eastAsia="宋体" w:cs="宋体"/>
                <w:color w:val="auto"/>
                <w:kern w:val="0"/>
                <w:szCs w:val="21"/>
                <w:highlight w:val="none"/>
              </w:rPr>
            </w:pPr>
          </w:p>
        </w:tc>
      </w:tr>
      <w:tr w14:paraId="3469E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center"/>
          </w:tcPr>
          <w:p w14:paraId="5099E942">
            <w:pPr>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 施工许可文件</w:t>
            </w:r>
          </w:p>
        </w:tc>
        <w:tc>
          <w:tcPr>
            <w:tcW w:w="1491" w:type="dxa"/>
            <w:noWrap w:val="0"/>
            <w:vAlign w:val="center"/>
          </w:tcPr>
          <w:p w14:paraId="550D5BDE">
            <w:pPr>
              <w:spacing w:line="360" w:lineRule="auto"/>
              <w:rPr>
                <w:rFonts w:hint="eastAsia" w:ascii="宋体" w:hAnsi="宋体" w:eastAsia="宋体" w:cs="宋体"/>
                <w:color w:val="auto"/>
                <w:kern w:val="0"/>
                <w:szCs w:val="21"/>
                <w:highlight w:val="none"/>
              </w:rPr>
            </w:pPr>
          </w:p>
        </w:tc>
        <w:tc>
          <w:tcPr>
            <w:tcW w:w="2147" w:type="dxa"/>
            <w:noWrap w:val="0"/>
            <w:vAlign w:val="center"/>
          </w:tcPr>
          <w:p w14:paraId="3FBCC0F5">
            <w:pPr>
              <w:spacing w:line="360" w:lineRule="auto"/>
              <w:rPr>
                <w:rFonts w:hint="eastAsia" w:ascii="宋体" w:hAnsi="宋体" w:eastAsia="宋体" w:cs="宋体"/>
                <w:color w:val="auto"/>
                <w:kern w:val="0"/>
                <w:szCs w:val="21"/>
                <w:highlight w:val="none"/>
              </w:rPr>
            </w:pPr>
          </w:p>
        </w:tc>
        <w:tc>
          <w:tcPr>
            <w:tcW w:w="2082" w:type="dxa"/>
            <w:noWrap w:val="0"/>
            <w:vAlign w:val="center"/>
          </w:tcPr>
          <w:p w14:paraId="3787F99E">
            <w:pPr>
              <w:spacing w:line="360" w:lineRule="auto"/>
              <w:rPr>
                <w:rFonts w:hint="eastAsia" w:ascii="宋体" w:hAnsi="宋体" w:eastAsia="宋体" w:cs="宋体"/>
                <w:color w:val="auto"/>
                <w:kern w:val="0"/>
                <w:szCs w:val="21"/>
                <w:highlight w:val="none"/>
              </w:rPr>
            </w:pPr>
          </w:p>
        </w:tc>
      </w:tr>
      <w:tr w14:paraId="6F785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center"/>
          </w:tcPr>
          <w:p w14:paraId="6FBA5AF7">
            <w:pPr>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 其他文件</w:t>
            </w:r>
          </w:p>
        </w:tc>
        <w:tc>
          <w:tcPr>
            <w:tcW w:w="1491" w:type="dxa"/>
            <w:noWrap w:val="0"/>
            <w:vAlign w:val="center"/>
          </w:tcPr>
          <w:p w14:paraId="737DAC2F">
            <w:pPr>
              <w:spacing w:line="360" w:lineRule="auto"/>
              <w:rPr>
                <w:rFonts w:hint="eastAsia" w:ascii="宋体" w:hAnsi="宋体" w:eastAsia="宋体" w:cs="宋体"/>
                <w:color w:val="auto"/>
                <w:kern w:val="0"/>
                <w:szCs w:val="21"/>
                <w:highlight w:val="none"/>
              </w:rPr>
            </w:pPr>
          </w:p>
        </w:tc>
        <w:tc>
          <w:tcPr>
            <w:tcW w:w="2147" w:type="dxa"/>
            <w:noWrap w:val="0"/>
            <w:vAlign w:val="center"/>
          </w:tcPr>
          <w:p w14:paraId="4918EDBD">
            <w:pPr>
              <w:spacing w:line="360" w:lineRule="auto"/>
              <w:rPr>
                <w:rFonts w:hint="eastAsia" w:ascii="宋体" w:hAnsi="宋体" w:eastAsia="宋体" w:cs="宋体"/>
                <w:color w:val="auto"/>
                <w:kern w:val="0"/>
                <w:szCs w:val="21"/>
                <w:highlight w:val="none"/>
              </w:rPr>
            </w:pPr>
          </w:p>
        </w:tc>
        <w:tc>
          <w:tcPr>
            <w:tcW w:w="2082" w:type="dxa"/>
            <w:noWrap w:val="0"/>
            <w:vAlign w:val="center"/>
          </w:tcPr>
          <w:p w14:paraId="4D62A922">
            <w:pPr>
              <w:spacing w:line="360" w:lineRule="auto"/>
              <w:rPr>
                <w:rFonts w:hint="eastAsia" w:ascii="宋体" w:hAnsi="宋体" w:eastAsia="宋体" w:cs="宋体"/>
                <w:color w:val="auto"/>
                <w:kern w:val="0"/>
                <w:szCs w:val="21"/>
                <w:highlight w:val="none"/>
              </w:rPr>
            </w:pPr>
          </w:p>
        </w:tc>
      </w:tr>
      <w:tr w14:paraId="11FFD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center"/>
          </w:tcPr>
          <w:p w14:paraId="5328D7FE">
            <w:pPr>
              <w:spacing w:line="360" w:lineRule="auto"/>
              <w:rPr>
                <w:rFonts w:hint="eastAsia" w:ascii="宋体" w:hAnsi="宋体" w:eastAsia="宋体" w:cs="宋体"/>
                <w:color w:val="auto"/>
                <w:kern w:val="0"/>
                <w:szCs w:val="21"/>
                <w:highlight w:val="none"/>
              </w:rPr>
            </w:pPr>
          </w:p>
        </w:tc>
        <w:tc>
          <w:tcPr>
            <w:tcW w:w="1491" w:type="dxa"/>
            <w:noWrap w:val="0"/>
            <w:vAlign w:val="center"/>
          </w:tcPr>
          <w:p w14:paraId="72E4C39B">
            <w:pPr>
              <w:spacing w:line="360" w:lineRule="auto"/>
              <w:rPr>
                <w:rFonts w:hint="eastAsia" w:ascii="宋体" w:hAnsi="宋体" w:eastAsia="宋体" w:cs="宋体"/>
                <w:color w:val="auto"/>
                <w:kern w:val="0"/>
                <w:szCs w:val="21"/>
                <w:highlight w:val="none"/>
              </w:rPr>
            </w:pPr>
          </w:p>
        </w:tc>
        <w:tc>
          <w:tcPr>
            <w:tcW w:w="2147" w:type="dxa"/>
            <w:noWrap w:val="0"/>
            <w:vAlign w:val="center"/>
          </w:tcPr>
          <w:p w14:paraId="116401AA">
            <w:pPr>
              <w:spacing w:line="360" w:lineRule="auto"/>
              <w:rPr>
                <w:rFonts w:hint="eastAsia" w:ascii="宋体" w:hAnsi="宋体" w:eastAsia="宋体" w:cs="宋体"/>
                <w:color w:val="auto"/>
                <w:kern w:val="0"/>
                <w:szCs w:val="21"/>
                <w:highlight w:val="none"/>
              </w:rPr>
            </w:pPr>
          </w:p>
        </w:tc>
        <w:tc>
          <w:tcPr>
            <w:tcW w:w="2082" w:type="dxa"/>
            <w:noWrap w:val="0"/>
            <w:vAlign w:val="center"/>
          </w:tcPr>
          <w:p w14:paraId="5949E3B4">
            <w:pPr>
              <w:spacing w:line="360" w:lineRule="auto"/>
              <w:rPr>
                <w:rFonts w:hint="eastAsia" w:ascii="宋体" w:hAnsi="宋体" w:eastAsia="宋体" w:cs="宋体"/>
                <w:color w:val="auto"/>
                <w:kern w:val="0"/>
                <w:szCs w:val="21"/>
                <w:highlight w:val="none"/>
              </w:rPr>
            </w:pPr>
          </w:p>
        </w:tc>
      </w:tr>
    </w:tbl>
    <w:p w14:paraId="72BEDBE3">
      <w:pPr>
        <w:spacing w:before="120" w:beforeLines="50" w:line="360" w:lineRule="auto"/>
        <w:rPr>
          <w:rFonts w:hint="eastAsia" w:ascii="宋体" w:hAnsi="宋体" w:eastAsia="宋体" w:cs="宋体"/>
          <w:b/>
          <w:color w:val="auto"/>
          <w:kern w:val="0"/>
          <w:szCs w:val="21"/>
          <w:highlight w:val="none"/>
        </w:rPr>
      </w:pPr>
    </w:p>
    <w:p w14:paraId="62F88335">
      <w:pPr>
        <w:spacing w:after="240" w:afterLines="100"/>
        <w:outlineLvl w:val="0"/>
        <w:rPr>
          <w:rFonts w:hint="eastAsia" w:ascii="宋体" w:hAnsi="宋体" w:eastAsia="宋体" w:cs="宋体"/>
          <w:b/>
          <w:color w:val="auto"/>
          <w:highlight w:val="none"/>
        </w:rPr>
      </w:pPr>
      <w:bookmarkStart w:id="168" w:name="_Toc43293100"/>
      <w:bookmarkStart w:id="169" w:name="_Toc459567829"/>
      <w:r>
        <w:rPr>
          <w:rFonts w:hint="eastAsia" w:ascii="宋体" w:hAnsi="宋体" w:eastAsia="宋体" w:cs="宋体"/>
          <w:b/>
          <w:color w:val="auto"/>
          <w:highlight w:val="none"/>
        </w:rPr>
        <w:t>B-4 委托人提供的设备</w:t>
      </w:r>
      <w:bookmarkEnd w:id="168"/>
      <w:bookmarkEnd w:id="169"/>
    </w:p>
    <w:tbl>
      <w:tblPr>
        <w:tblStyle w:val="6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8"/>
        <w:gridCol w:w="1590"/>
        <w:gridCol w:w="2130"/>
        <w:gridCol w:w="1860"/>
      </w:tblGrid>
      <w:tr w14:paraId="2EC96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center"/>
          </w:tcPr>
          <w:p w14:paraId="6B1CBC5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名称</w:t>
            </w:r>
          </w:p>
        </w:tc>
        <w:tc>
          <w:tcPr>
            <w:tcW w:w="1590" w:type="dxa"/>
            <w:noWrap w:val="0"/>
            <w:vAlign w:val="center"/>
          </w:tcPr>
          <w:p w14:paraId="19E3E97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2130" w:type="dxa"/>
            <w:noWrap w:val="0"/>
            <w:vAlign w:val="center"/>
          </w:tcPr>
          <w:p w14:paraId="225491F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型号与规格</w:t>
            </w:r>
          </w:p>
        </w:tc>
        <w:tc>
          <w:tcPr>
            <w:tcW w:w="1860" w:type="dxa"/>
            <w:noWrap w:val="0"/>
            <w:vAlign w:val="center"/>
          </w:tcPr>
          <w:p w14:paraId="09ECF7A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提供时间</w:t>
            </w:r>
          </w:p>
        </w:tc>
      </w:tr>
      <w:tr w14:paraId="1AFBA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center"/>
          </w:tcPr>
          <w:p w14:paraId="4DAD3AD3">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 通讯设备</w:t>
            </w:r>
          </w:p>
        </w:tc>
        <w:tc>
          <w:tcPr>
            <w:tcW w:w="1590" w:type="dxa"/>
            <w:noWrap w:val="0"/>
            <w:vAlign w:val="center"/>
          </w:tcPr>
          <w:p w14:paraId="5325439A">
            <w:pPr>
              <w:spacing w:line="360" w:lineRule="auto"/>
              <w:rPr>
                <w:rFonts w:hint="eastAsia" w:ascii="宋体" w:hAnsi="宋体" w:eastAsia="宋体" w:cs="宋体"/>
                <w:color w:val="auto"/>
                <w:szCs w:val="21"/>
                <w:highlight w:val="none"/>
              </w:rPr>
            </w:pPr>
          </w:p>
        </w:tc>
        <w:tc>
          <w:tcPr>
            <w:tcW w:w="2130" w:type="dxa"/>
            <w:noWrap w:val="0"/>
            <w:vAlign w:val="center"/>
          </w:tcPr>
          <w:p w14:paraId="1088500D">
            <w:pPr>
              <w:spacing w:line="360" w:lineRule="auto"/>
              <w:rPr>
                <w:rFonts w:hint="eastAsia" w:ascii="宋体" w:hAnsi="宋体" w:eastAsia="宋体" w:cs="宋体"/>
                <w:color w:val="auto"/>
                <w:szCs w:val="21"/>
                <w:highlight w:val="none"/>
              </w:rPr>
            </w:pPr>
          </w:p>
        </w:tc>
        <w:tc>
          <w:tcPr>
            <w:tcW w:w="1860" w:type="dxa"/>
            <w:noWrap w:val="0"/>
            <w:vAlign w:val="center"/>
          </w:tcPr>
          <w:p w14:paraId="44C595B5">
            <w:pPr>
              <w:spacing w:line="360" w:lineRule="auto"/>
              <w:rPr>
                <w:rFonts w:hint="eastAsia" w:ascii="宋体" w:hAnsi="宋体" w:eastAsia="宋体" w:cs="宋体"/>
                <w:color w:val="auto"/>
                <w:szCs w:val="21"/>
                <w:highlight w:val="none"/>
              </w:rPr>
            </w:pPr>
          </w:p>
        </w:tc>
      </w:tr>
      <w:tr w14:paraId="58042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center"/>
          </w:tcPr>
          <w:p w14:paraId="53EC50D2">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 办公设备</w:t>
            </w:r>
          </w:p>
        </w:tc>
        <w:tc>
          <w:tcPr>
            <w:tcW w:w="1590" w:type="dxa"/>
            <w:noWrap w:val="0"/>
            <w:vAlign w:val="center"/>
          </w:tcPr>
          <w:p w14:paraId="4ABCA262">
            <w:pPr>
              <w:spacing w:line="360" w:lineRule="auto"/>
              <w:rPr>
                <w:rFonts w:hint="eastAsia" w:ascii="宋体" w:hAnsi="宋体" w:eastAsia="宋体" w:cs="宋体"/>
                <w:color w:val="auto"/>
                <w:szCs w:val="21"/>
                <w:highlight w:val="none"/>
              </w:rPr>
            </w:pPr>
          </w:p>
        </w:tc>
        <w:tc>
          <w:tcPr>
            <w:tcW w:w="2130" w:type="dxa"/>
            <w:noWrap w:val="0"/>
            <w:vAlign w:val="center"/>
          </w:tcPr>
          <w:p w14:paraId="3F0C63B7">
            <w:pPr>
              <w:spacing w:line="360" w:lineRule="auto"/>
              <w:rPr>
                <w:rFonts w:hint="eastAsia" w:ascii="宋体" w:hAnsi="宋体" w:eastAsia="宋体" w:cs="宋体"/>
                <w:color w:val="auto"/>
                <w:szCs w:val="21"/>
                <w:highlight w:val="none"/>
              </w:rPr>
            </w:pPr>
          </w:p>
        </w:tc>
        <w:tc>
          <w:tcPr>
            <w:tcW w:w="1860" w:type="dxa"/>
            <w:noWrap w:val="0"/>
            <w:vAlign w:val="center"/>
          </w:tcPr>
          <w:p w14:paraId="0C374CF0">
            <w:pPr>
              <w:spacing w:line="360" w:lineRule="auto"/>
              <w:rPr>
                <w:rFonts w:hint="eastAsia" w:ascii="宋体" w:hAnsi="宋体" w:eastAsia="宋体" w:cs="宋体"/>
                <w:color w:val="auto"/>
                <w:szCs w:val="21"/>
                <w:highlight w:val="none"/>
              </w:rPr>
            </w:pPr>
          </w:p>
        </w:tc>
      </w:tr>
      <w:tr w14:paraId="70FB3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center"/>
          </w:tcPr>
          <w:p w14:paraId="5996686D">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 交通工具</w:t>
            </w:r>
          </w:p>
        </w:tc>
        <w:tc>
          <w:tcPr>
            <w:tcW w:w="1590" w:type="dxa"/>
            <w:noWrap w:val="0"/>
            <w:vAlign w:val="center"/>
          </w:tcPr>
          <w:p w14:paraId="6D0767D0">
            <w:pPr>
              <w:spacing w:line="360" w:lineRule="auto"/>
              <w:rPr>
                <w:rFonts w:hint="eastAsia" w:ascii="宋体" w:hAnsi="宋体" w:eastAsia="宋体" w:cs="宋体"/>
                <w:color w:val="auto"/>
                <w:szCs w:val="21"/>
                <w:highlight w:val="none"/>
              </w:rPr>
            </w:pPr>
          </w:p>
        </w:tc>
        <w:tc>
          <w:tcPr>
            <w:tcW w:w="2130" w:type="dxa"/>
            <w:noWrap w:val="0"/>
            <w:vAlign w:val="center"/>
          </w:tcPr>
          <w:p w14:paraId="569C778B">
            <w:pPr>
              <w:spacing w:line="360" w:lineRule="auto"/>
              <w:rPr>
                <w:rFonts w:hint="eastAsia" w:ascii="宋体" w:hAnsi="宋体" w:eastAsia="宋体" w:cs="宋体"/>
                <w:color w:val="auto"/>
                <w:szCs w:val="21"/>
                <w:highlight w:val="none"/>
              </w:rPr>
            </w:pPr>
          </w:p>
        </w:tc>
        <w:tc>
          <w:tcPr>
            <w:tcW w:w="1860" w:type="dxa"/>
            <w:noWrap w:val="0"/>
            <w:vAlign w:val="center"/>
          </w:tcPr>
          <w:p w14:paraId="6F6F33B1">
            <w:pPr>
              <w:spacing w:line="360" w:lineRule="auto"/>
              <w:rPr>
                <w:rFonts w:hint="eastAsia" w:ascii="宋体" w:hAnsi="宋体" w:eastAsia="宋体" w:cs="宋体"/>
                <w:color w:val="auto"/>
                <w:szCs w:val="21"/>
                <w:highlight w:val="none"/>
              </w:rPr>
            </w:pPr>
          </w:p>
        </w:tc>
      </w:tr>
      <w:tr w14:paraId="7A9E3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center"/>
          </w:tcPr>
          <w:p w14:paraId="5196F729">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 检测和试验设备</w:t>
            </w:r>
          </w:p>
        </w:tc>
        <w:tc>
          <w:tcPr>
            <w:tcW w:w="1590" w:type="dxa"/>
            <w:noWrap w:val="0"/>
            <w:vAlign w:val="center"/>
          </w:tcPr>
          <w:p w14:paraId="6E5C1875">
            <w:pPr>
              <w:spacing w:line="360" w:lineRule="auto"/>
              <w:rPr>
                <w:rFonts w:hint="eastAsia" w:ascii="宋体" w:hAnsi="宋体" w:eastAsia="宋体" w:cs="宋体"/>
                <w:color w:val="auto"/>
                <w:szCs w:val="21"/>
                <w:highlight w:val="none"/>
              </w:rPr>
            </w:pPr>
          </w:p>
        </w:tc>
        <w:tc>
          <w:tcPr>
            <w:tcW w:w="2130" w:type="dxa"/>
            <w:noWrap w:val="0"/>
            <w:vAlign w:val="center"/>
          </w:tcPr>
          <w:p w14:paraId="25072FA1">
            <w:pPr>
              <w:spacing w:line="360" w:lineRule="auto"/>
              <w:rPr>
                <w:rFonts w:hint="eastAsia" w:ascii="宋体" w:hAnsi="宋体" w:eastAsia="宋体" w:cs="宋体"/>
                <w:color w:val="auto"/>
                <w:szCs w:val="21"/>
                <w:highlight w:val="none"/>
              </w:rPr>
            </w:pPr>
          </w:p>
        </w:tc>
        <w:tc>
          <w:tcPr>
            <w:tcW w:w="1860" w:type="dxa"/>
            <w:noWrap w:val="0"/>
            <w:vAlign w:val="center"/>
          </w:tcPr>
          <w:p w14:paraId="1BD5C70B">
            <w:pPr>
              <w:spacing w:line="360" w:lineRule="auto"/>
              <w:rPr>
                <w:rFonts w:hint="eastAsia" w:ascii="宋体" w:hAnsi="宋体" w:eastAsia="宋体" w:cs="宋体"/>
                <w:color w:val="auto"/>
                <w:szCs w:val="21"/>
                <w:highlight w:val="none"/>
              </w:rPr>
            </w:pPr>
          </w:p>
        </w:tc>
      </w:tr>
      <w:tr w14:paraId="23A77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center"/>
          </w:tcPr>
          <w:p w14:paraId="189A4190">
            <w:pPr>
              <w:spacing w:line="360" w:lineRule="auto"/>
              <w:rPr>
                <w:rFonts w:hint="eastAsia" w:ascii="宋体" w:hAnsi="宋体" w:eastAsia="宋体" w:cs="宋体"/>
                <w:color w:val="auto"/>
                <w:szCs w:val="21"/>
                <w:highlight w:val="none"/>
              </w:rPr>
            </w:pPr>
          </w:p>
        </w:tc>
        <w:tc>
          <w:tcPr>
            <w:tcW w:w="1590" w:type="dxa"/>
            <w:noWrap w:val="0"/>
            <w:vAlign w:val="center"/>
          </w:tcPr>
          <w:p w14:paraId="465BA763">
            <w:pPr>
              <w:spacing w:line="360" w:lineRule="auto"/>
              <w:rPr>
                <w:rFonts w:hint="eastAsia" w:ascii="宋体" w:hAnsi="宋体" w:eastAsia="宋体" w:cs="宋体"/>
                <w:color w:val="auto"/>
                <w:szCs w:val="21"/>
                <w:highlight w:val="none"/>
              </w:rPr>
            </w:pPr>
          </w:p>
        </w:tc>
        <w:tc>
          <w:tcPr>
            <w:tcW w:w="2130" w:type="dxa"/>
            <w:noWrap w:val="0"/>
            <w:vAlign w:val="center"/>
          </w:tcPr>
          <w:p w14:paraId="2D63455B">
            <w:pPr>
              <w:spacing w:line="360" w:lineRule="auto"/>
              <w:rPr>
                <w:rFonts w:hint="eastAsia" w:ascii="宋体" w:hAnsi="宋体" w:eastAsia="宋体" w:cs="宋体"/>
                <w:color w:val="auto"/>
                <w:szCs w:val="21"/>
                <w:highlight w:val="none"/>
              </w:rPr>
            </w:pPr>
          </w:p>
        </w:tc>
        <w:tc>
          <w:tcPr>
            <w:tcW w:w="1860" w:type="dxa"/>
            <w:noWrap w:val="0"/>
            <w:vAlign w:val="center"/>
          </w:tcPr>
          <w:p w14:paraId="4D32628E">
            <w:pPr>
              <w:spacing w:line="360" w:lineRule="auto"/>
              <w:rPr>
                <w:rFonts w:hint="eastAsia" w:ascii="宋体" w:hAnsi="宋体" w:eastAsia="宋体" w:cs="宋体"/>
                <w:color w:val="auto"/>
                <w:szCs w:val="21"/>
                <w:highlight w:val="none"/>
              </w:rPr>
            </w:pPr>
          </w:p>
        </w:tc>
      </w:tr>
    </w:tbl>
    <w:p w14:paraId="55F17BB7">
      <w:pPr>
        <w:spacing w:line="360" w:lineRule="auto"/>
        <w:ind w:left="-420" w:leftChars="-200" w:right="-420" w:rightChars="-200" w:firstLine="480" w:firstLineChars="200"/>
        <w:rPr>
          <w:rFonts w:hint="eastAsia" w:ascii="宋体" w:hAnsi="宋体" w:eastAsia="宋体" w:cs="宋体"/>
          <w:color w:val="auto"/>
          <w:sz w:val="24"/>
          <w:highlight w:val="none"/>
        </w:rPr>
      </w:pPr>
    </w:p>
    <w:p w14:paraId="377404E5">
      <w:pPr>
        <w:pStyle w:val="631"/>
        <w:rPr>
          <w:rFonts w:hint="eastAsia" w:ascii="宋体" w:hAnsi="宋体" w:eastAsia="宋体" w:cs="宋体"/>
          <w:color w:val="auto"/>
          <w:highlight w:val="none"/>
        </w:rPr>
      </w:pPr>
    </w:p>
    <w:p w14:paraId="7A9698C1">
      <w:pPr>
        <w:spacing w:line="360" w:lineRule="auto"/>
        <w:ind w:firstLine="562" w:firstLineChars="200"/>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3438793B">
      <w:pPr>
        <w:spacing w:line="360" w:lineRule="auto"/>
        <w:ind w:firstLine="562" w:firstLineChars="200"/>
        <w:jc w:val="center"/>
        <w:rPr>
          <w:rFonts w:asciiTheme="minorEastAsia" w:hAnsiTheme="minorEastAsia" w:eastAsiaTheme="minorEastAsia"/>
          <w:b/>
          <w:color w:val="auto"/>
          <w:sz w:val="28"/>
          <w:szCs w:val="28"/>
          <w:highlight w:val="none"/>
        </w:rPr>
      </w:pPr>
    </w:p>
    <w:p w14:paraId="31DAF02B">
      <w:pPr>
        <w:snapToGrid w:val="0"/>
        <w:spacing w:line="360" w:lineRule="auto"/>
        <w:jc w:val="center"/>
        <w:outlineLvl w:val="0"/>
        <w:rPr>
          <w:rFonts w:cs="仿宋_GB2312" w:asciiTheme="minorEastAsia" w:hAnsiTheme="minorEastAsia" w:eastAsiaTheme="minorEastAsia"/>
          <w:b/>
          <w:color w:val="auto"/>
          <w:sz w:val="36"/>
          <w:szCs w:val="20"/>
          <w:highlight w:val="none"/>
        </w:rPr>
      </w:pPr>
      <w:bookmarkStart w:id="170" w:name="_Toc181265287"/>
      <w:r>
        <w:rPr>
          <w:rFonts w:hint="eastAsia" w:cs="仿宋_GB2312" w:asciiTheme="minorEastAsia" w:hAnsiTheme="minorEastAsia" w:eastAsiaTheme="minorEastAsia"/>
          <w:b/>
          <w:color w:val="auto"/>
          <w:sz w:val="36"/>
          <w:szCs w:val="20"/>
          <w:highlight w:val="none"/>
        </w:rPr>
        <w:t>第七部分</w:t>
      </w:r>
      <w:bookmarkEnd w:id="67"/>
      <w:r>
        <w:rPr>
          <w:rFonts w:hint="eastAsia" w:cs="仿宋_GB2312" w:asciiTheme="minorEastAsia" w:hAnsiTheme="minorEastAsia" w:eastAsiaTheme="minorEastAsia"/>
          <w:b/>
          <w:color w:val="auto"/>
          <w:sz w:val="36"/>
          <w:szCs w:val="20"/>
          <w:highlight w:val="none"/>
        </w:rPr>
        <w:t xml:space="preserve">  </w:t>
      </w:r>
      <w:bookmarkEnd w:id="68"/>
      <w:r>
        <w:rPr>
          <w:rFonts w:hint="eastAsia" w:cs="仿宋_GB2312" w:asciiTheme="minorEastAsia" w:hAnsiTheme="minorEastAsia" w:eastAsiaTheme="minorEastAsia"/>
          <w:b/>
          <w:color w:val="auto"/>
          <w:sz w:val="36"/>
          <w:szCs w:val="20"/>
          <w:highlight w:val="none"/>
        </w:rPr>
        <w:t>应提交的有关格式范例</w:t>
      </w:r>
      <w:bookmarkEnd w:id="170"/>
    </w:p>
    <w:p w14:paraId="3F671391">
      <w:pPr>
        <w:rPr>
          <w:rFonts w:hint="eastAsia" w:cs="仿宋_GB2312" w:asciiTheme="minorEastAsia" w:hAnsiTheme="minorEastAsia" w:eastAsiaTheme="minorEastAsia"/>
          <w:b/>
          <w:color w:val="auto"/>
          <w:kern w:val="0"/>
          <w:sz w:val="32"/>
          <w:szCs w:val="32"/>
          <w:highlight w:val="none"/>
        </w:rPr>
      </w:pPr>
    </w:p>
    <w:p w14:paraId="66F08F77">
      <w:pPr>
        <w:snapToGrid w:val="0"/>
        <w:spacing w:line="360" w:lineRule="auto"/>
        <w:ind w:right="480"/>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北海市政府采购供应商信用承诺函（格式）</w:t>
      </w:r>
    </w:p>
    <w:p w14:paraId="3072C8D0">
      <w:pPr>
        <w:snapToGrid w:val="0"/>
        <w:spacing w:line="360" w:lineRule="auto"/>
        <w:rPr>
          <w:rFonts w:ascii="宋体" w:hAnsi="宋体" w:cs="宋体"/>
          <w:color w:val="auto"/>
          <w:sz w:val="24"/>
          <w:highlight w:val="none"/>
        </w:rPr>
      </w:pPr>
    </w:p>
    <w:p w14:paraId="482D6BF7">
      <w:pPr>
        <w:snapToGrid w:val="0"/>
        <w:spacing w:line="360" w:lineRule="auto"/>
        <w:ind w:right="480"/>
        <w:rPr>
          <w:rFonts w:ascii="宋体" w:hAnsi="宋体" w:cs="宋体"/>
          <w:color w:val="auto"/>
          <w:sz w:val="24"/>
          <w:highlight w:val="none"/>
        </w:rPr>
      </w:pPr>
      <w:r>
        <w:rPr>
          <w:rFonts w:hint="eastAsia" w:ascii="宋体" w:hAnsi="宋体" w:cs="宋体"/>
          <w:color w:val="auto"/>
          <w:sz w:val="24"/>
          <w:highlight w:val="none"/>
        </w:rPr>
        <w:t>（采购人）、（采购代理机构） ：</w:t>
      </w:r>
    </w:p>
    <w:p w14:paraId="00514980">
      <w:pPr>
        <w:snapToGrid w:val="0"/>
        <w:spacing w:line="360" w:lineRule="auto"/>
        <w:ind w:right="480"/>
        <w:rPr>
          <w:rFonts w:ascii="宋体" w:hAnsi="宋体" w:cs="宋体"/>
          <w:color w:val="auto"/>
          <w:sz w:val="24"/>
          <w:highlight w:val="none"/>
        </w:rPr>
      </w:pPr>
      <w:r>
        <w:rPr>
          <w:rFonts w:hint="eastAsia" w:ascii="宋体" w:hAnsi="宋体" w:cs="宋体"/>
          <w:color w:val="auto"/>
          <w:sz w:val="24"/>
          <w:highlight w:val="none"/>
        </w:rPr>
        <w:t>供应商名称：</w:t>
      </w:r>
    </w:p>
    <w:p w14:paraId="1ED85B92">
      <w:pPr>
        <w:snapToGrid w:val="0"/>
        <w:spacing w:line="360" w:lineRule="auto"/>
        <w:ind w:right="480"/>
        <w:rPr>
          <w:rFonts w:ascii="宋体" w:hAnsi="宋体" w:cs="宋体"/>
          <w:color w:val="auto"/>
          <w:sz w:val="24"/>
          <w:highlight w:val="none"/>
        </w:rPr>
      </w:pPr>
      <w:r>
        <w:rPr>
          <w:rFonts w:hint="eastAsia" w:ascii="宋体" w:hAnsi="宋体" w:cs="宋体"/>
          <w:color w:val="auto"/>
          <w:sz w:val="24"/>
          <w:highlight w:val="none"/>
        </w:rPr>
        <w:t>统一社会信用代码：</w:t>
      </w:r>
    </w:p>
    <w:p w14:paraId="5DCE36B6">
      <w:pPr>
        <w:snapToGrid w:val="0"/>
        <w:spacing w:line="360" w:lineRule="auto"/>
        <w:ind w:right="480"/>
        <w:rPr>
          <w:rFonts w:ascii="宋体" w:hAnsi="宋体" w:cs="宋体"/>
          <w:color w:val="auto"/>
          <w:sz w:val="24"/>
          <w:highlight w:val="none"/>
        </w:rPr>
      </w:pPr>
      <w:r>
        <w:rPr>
          <w:rFonts w:hint="eastAsia" w:ascii="宋体" w:hAnsi="宋体" w:cs="宋体"/>
          <w:color w:val="auto"/>
          <w:sz w:val="24"/>
          <w:highlight w:val="none"/>
        </w:rPr>
        <w:t>供应商地址：</w:t>
      </w:r>
    </w:p>
    <w:p w14:paraId="49B4EBBD">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14:paraId="26357DA7">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1.我单位具有符合采购文件资格要求独立承担民事责任的能力。</w:t>
      </w:r>
    </w:p>
    <w:p w14:paraId="02479564">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2.我单位具有符合采购文件资格要求的财务状况报告。</w:t>
      </w:r>
    </w:p>
    <w:p w14:paraId="47A098BC">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3.我单位具有符合采购文件资格要求的依法缴纳税收和社会保障记录的良好记录。</w:t>
      </w:r>
    </w:p>
    <w:p w14:paraId="7DB3EFE8">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4.我单位具有符合采购文件资格要求履行合同所必需的设备和专业技术能力。</w:t>
      </w:r>
    </w:p>
    <w:p w14:paraId="7A0A7FB7">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392964EB">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若我单位承诺不实，自愿承担提供虚假材料谋取中标、成交的法律责任。</w:t>
      </w:r>
    </w:p>
    <w:p w14:paraId="15C2C544">
      <w:pPr>
        <w:snapToGrid w:val="0"/>
        <w:spacing w:line="360" w:lineRule="auto"/>
        <w:ind w:right="480"/>
        <w:rPr>
          <w:rFonts w:ascii="宋体" w:hAnsi="宋体" w:cs="宋体"/>
          <w:color w:val="auto"/>
          <w:sz w:val="24"/>
          <w:highlight w:val="none"/>
        </w:rPr>
      </w:pPr>
    </w:p>
    <w:p w14:paraId="2BFB9C65">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谈判供应商名称（公章）：</w:t>
      </w:r>
    </w:p>
    <w:p w14:paraId="40BC8A2E">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 xml:space="preserve">法定代表人（负责人）或委托代理人(签名)：                          </w:t>
      </w:r>
    </w:p>
    <w:p w14:paraId="1778BB92">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0BB78246">
      <w:pPr>
        <w:rPr>
          <w:rFonts w:hint="eastAsia" w:cs="仿宋_GB2312" w:asciiTheme="minorEastAsia" w:hAnsiTheme="minorEastAsia" w:eastAsiaTheme="minorEastAsia"/>
          <w:b/>
          <w:color w:val="auto"/>
          <w:kern w:val="0"/>
          <w:sz w:val="32"/>
          <w:szCs w:val="32"/>
          <w:highlight w:val="none"/>
        </w:rPr>
      </w:pPr>
      <w:r>
        <w:rPr>
          <w:rFonts w:hint="eastAsia" w:cs="仿宋_GB2312" w:asciiTheme="minorEastAsia" w:hAnsiTheme="minorEastAsia" w:eastAsiaTheme="minorEastAsia"/>
          <w:b/>
          <w:color w:val="auto"/>
          <w:kern w:val="0"/>
          <w:sz w:val="32"/>
          <w:szCs w:val="32"/>
          <w:highlight w:val="none"/>
        </w:rPr>
        <w:br w:type="page"/>
      </w:r>
    </w:p>
    <w:p w14:paraId="6E03BA4F">
      <w:pPr>
        <w:spacing w:before="98" w:line="219" w:lineRule="auto"/>
        <w:ind w:left="2649"/>
        <w:rPr>
          <w:rFonts w:ascii="宋体" w:hAnsi="宋体" w:eastAsia="宋体" w:cs="宋体"/>
          <w:color w:val="auto"/>
          <w:sz w:val="32"/>
          <w:szCs w:val="32"/>
          <w:highlight w:val="none"/>
        </w:rPr>
      </w:pPr>
      <w:r>
        <w:rPr>
          <w:rFonts w:ascii="宋体" w:hAnsi="宋体" w:eastAsia="宋体" w:cs="宋体"/>
          <w:b/>
          <w:bCs/>
          <w:color w:val="auto"/>
          <w:spacing w:val="-4"/>
          <w:sz w:val="32"/>
          <w:szCs w:val="32"/>
          <w:highlight w:val="none"/>
        </w:rPr>
        <w:t>中小企业声明函（服务）</w:t>
      </w:r>
    </w:p>
    <w:p w14:paraId="6FB35351">
      <w:pPr>
        <w:pStyle w:val="22"/>
        <w:spacing w:line="324" w:lineRule="auto"/>
        <w:rPr>
          <w:color w:val="auto"/>
          <w:highlight w:val="none"/>
        </w:rPr>
      </w:pPr>
    </w:p>
    <w:p w14:paraId="7B8364B8">
      <w:pPr>
        <w:pStyle w:val="22"/>
        <w:spacing w:line="325" w:lineRule="auto"/>
        <w:rPr>
          <w:color w:val="auto"/>
          <w:highlight w:val="none"/>
        </w:rPr>
      </w:pPr>
    </w:p>
    <w:p w14:paraId="78025473">
      <w:pPr>
        <w:spacing w:line="360" w:lineRule="auto"/>
        <w:ind w:firstLine="480" w:firstLineChars="200"/>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本公司（联合体）郑重声明，根据《政府采购促进中小企业发展管理办法》 （财库﹝2020﹞ 46 号）的规定，本公司（联合体）参加（单位名称）的（项目名称）采购活动，工程的监理单位全部为符合政策要求的中小企业。相关企业（含联合体中的中小企业、签订分包意向协议的中小企业）的具体情况如下：</w:t>
      </w:r>
    </w:p>
    <w:p w14:paraId="7488F287">
      <w:pPr>
        <w:spacing w:line="360" w:lineRule="auto"/>
        <w:ind w:firstLine="480" w:firstLineChars="200"/>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1.（标的名称），属于（采购文件中明确的所属行业）；承接企业为（企业名称），从业人员       人，营业收入为       万元，资产总额为        万元，属于（中型企业、小型企业、微型企业）；</w:t>
      </w:r>
    </w:p>
    <w:p w14:paraId="3808BBD0">
      <w:pPr>
        <w:spacing w:line="360" w:lineRule="auto"/>
        <w:ind w:firstLine="480" w:firstLineChars="200"/>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2.（标的名称），属于（采购文件中明确的所属行业）；承接企业为（企业名称），从业人员人，营业收入为       万元，资产总额为        万元，属于（中型企业、小型企业、微型企业）；</w:t>
      </w:r>
    </w:p>
    <w:p w14:paraId="48FB041E">
      <w:pPr>
        <w:spacing w:line="360" w:lineRule="auto"/>
        <w:ind w:firstLine="480" w:firstLineChars="200"/>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w:t>
      </w:r>
    </w:p>
    <w:p w14:paraId="32F19585">
      <w:pPr>
        <w:spacing w:line="360" w:lineRule="auto"/>
        <w:ind w:firstLine="480" w:firstLineChars="200"/>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以上企业，不属于大企业的分支机构，不存在控股股东为大企业的情形，也不存在与大企业的负责人为同一人的情形。</w:t>
      </w:r>
    </w:p>
    <w:p w14:paraId="5C1C1F8E">
      <w:pPr>
        <w:spacing w:line="360" w:lineRule="auto"/>
        <w:ind w:firstLine="480" w:firstLineChars="200"/>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本企业对上述声明内容的真实性负责。如有虚假，将依法承担相应责任。</w:t>
      </w:r>
    </w:p>
    <w:p w14:paraId="317CA0E3">
      <w:pPr>
        <w:spacing w:line="360" w:lineRule="auto"/>
        <w:ind w:firstLine="480" w:firstLineChars="200"/>
        <w:rPr>
          <w:rFonts w:hint="eastAsia" w:cs="仿宋_GB2312" w:asciiTheme="minorEastAsia" w:hAnsiTheme="minorEastAsia" w:eastAsiaTheme="minorEastAsia"/>
          <w:color w:val="auto"/>
          <w:sz w:val="24"/>
          <w:highlight w:val="none"/>
        </w:rPr>
      </w:pPr>
    </w:p>
    <w:p w14:paraId="414DDF66">
      <w:pPr>
        <w:spacing w:line="360" w:lineRule="auto"/>
        <w:ind w:firstLine="480" w:firstLineChars="200"/>
        <w:rPr>
          <w:rFonts w:hint="eastAsia" w:cs="仿宋_GB2312" w:asciiTheme="minorEastAsia" w:hAnsiTheme="minorEastAsia" w:eastAsiaTheme="minorEastAsia"/>
          <w:color w:val="auto"/>
          <w:sz w:val="24"/>
          <w:highlight w:val="none"/>
        </w:rPr>
      </w:pPr>
    </w:p>
    <w:p w14:paraId="01FC5D1B">
      <w:pPr>
        <w:spacing w:line="360" w:lineRule="auto"/>
        <w:ind w:firstLine="480" w:firstLineChars="200"/>
        <w:rPr>
          <w:rFonts w:hint="eastAsia" w:cs="仿宋_GB2312" w:asciiTheme="minorEastAsia" w:hAnsiTheme="minorEastAsia" w:eastAsiaTheme="minorEastAsia"/>
          <w:color w:val="auto"/>
          <w:sz w:val="24"/>
          <w:highlight w:val="none"/>
        </w:rPr>
      </w:pPr>
    </w:p>
    <w:p w14:paraId="714824C0">
      <w:pPr>
        <w:spacing w:line="360" w:lineRule="auto"/>
        <w:ind w:firstLine="480" w:firstLineChars="200"/>
        <w:rPr>
          <w:rFonts w:hint="eastAsia" w:cs="仿宋_GB2312" w:asciiTheme="minorEastAsia" w:hAnsiTheme="minorEastAsia" w:eastAsiaTheme="minorEastAsia"/>
          <w:color w:val="auto"/>
          <w:sz w:val="24"/>
          <w:highlight w:val="none"/>
        </w:rPr>
      </w:pPr>
    </w:p>
    <w:p w14:paraId="317D68B7">
      <w:pPr>
        <w:spacing w:line="360" w:lineRule="auto"/>
        <w:ind w:firstLine="480" w:firstLineChars="200"/>
        <w:jc w:val="right"/>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供应商名称（盖电子章）：</w:t>
      </w:r>
    </w:p>
    <w:p w14:paraId="4C3B89E4">
      <w:pPr>
        <w:spacing w:line="360" w:lineRule="auto"/>
        <w:ind w:firstLine="480" w:firstLineChars="200"/>
        <w:jc w:val="right"/>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日期：  年  月   日</w:t>
      </w:r>
    </w:p>
    <w:p w14:paraId="470626A1">
      <w:pPr>
        <w:rPr>
          <w:rFonts w:ascii="宋体" w:hAnsi="宋体" w:eastAsia="宋体" w:cs="宋体"/>
          <w:color w:val="auto"/>
          <w:sz w:val="20"/>
          <w:szCs w:val="20"/>
          <w:highlight w:val="none"/>
        </w:rPr>
      </w:pPr>
      <w:r>
        <w:rPr>
          <w:rFonts w:ascii="宋体" w:hAnsi="宋体" w:eastAsia="宋体" w:cs="宋体"/>
          <w:color w:val="auto"/>
          <w:sz w:val="20"/>
          <w:szCs w:val="20"/>
          <w:highlight w:val="none"/>
        </w:rPr>
        <w:br w:type="page"/>
      </w:r>
    </w:p>
    <w:p w14:paraId="40918037">
      <w:pPr>
        <w:rPr>
          <w:rFonts w:ascii="宋体" w:hAnsi="宋体" w:eastAsia="宋体" w:cs="宋体"/>
          <w:color w:val="auto"/>
          <w:sz w:val="20"/>
          <w:szCs w:val="20"/>
          <w:highlight w:val="none"/>
        </w:rPr>
      </w:pPr>
    </w:p>
    <w:p w14:paraId="28C221C7">
      <w:pPr>
        <w:spacing w:line="360" w:lineRule="auto"/>
        <w:jc w:val="center"/>
        <w:rPr>
          <w:rFonts w:hint="eastAsia" w:asciiTheme="minorEastAsia" w:hAnsiTheme="minorEastAsia" w:eastAsiaTheme="minorEastAsia"/>
          <w:b/>
          <w:color w:val="auto"/>
          <w:spacing w:val="6"/>
          <w:sz w:val="32"/>
          <w:szCs w:val="32"/>
          <w:highlight w:val="none"/>
        </w:rPr>
      </w:pPr>
    </w:p>
    <w:p w14:paraId="78BB5791">
      <w:pPr>
        <w:spacing w:line="360" w:lineRule="auto"/>
        <w:jc w:val="center"/>
        <w:rPr>
          <w:rFonts w:asciiTheme="minorEastAsia" w:hAnsiTheme="minorEastAsia" w:eastAsiaTheme="minorEastAsia"/>
          <w:b/>
          <w:color w:val="auto"/>
          <w:spacing w:val="6"/>
          <w:sz w:val="32"/>
          <w:szCs w:val="32"/>
          <w:highlight w:val="none"/>
        </w:rPr>
      </w:pPr>
      <w:r>
        <w:rPr>
          <w:rFonts w:hint="eastAsia" w:asciiTheme="minorEastAsia" w:hAnsiTheme="minorEastAsia" w:eastAsiaTheme="minorEastAsia"/>
          <w:b/>
          <w:color w:val="auto"/>
          <w:spacing w:val="6"/>
          <w:sz w:val="32"/>
          <w:szCs w:val="32"/>
          <w:highlight w:val="none"/>
        </w:rPr>
        <w:t>残疾人福利性单位声明函</w:t>
      </w:r>
    </w:p>
    <w:p w14:paraId="005CDA86">
      <w:pPr>
        <w:spacing w:line="360" w:lineRule="auto"/>
        <w:rPr>
          <w:rFonts w:asciiTheme="minorEastAsia" w:hAnsiTheme="minorEastAsia" w:eastAsiaTheme="minorEastAsia"/>
          <w:b/>
          <w:color w:val="auto"/>
          <w:spacing w:val="6"/>
          <w:sz w:val="30"/>
          <w:szCs w:val="30"/>
          <w:highlight w:val="none"/>
        </w:rPr>
      </w:pPr>
    </w:p>
    <w:p w14:paraId="275368F7">
      <w:pPr>
        <w:spacing w:line="360" w:lineRule="auto"/>
        <w:ind w:firstLine="480" w:firstLineChars="20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本单位郑重声明，根据《财政部 民政部 中国残疾人联合会关于促进残疾人就业政府采购政策的通知》（财库〔2017〕 141号）的规定，本单位为符合条件的残疾人福利性单位，且本单位参加</w:t>
      </w:r>
      <w:r>
        <w:rPr>
          <w:rFonts w:hint="eastAsia" w:cs="仿宋_GB2312" w:asciiTheme="minorEastAsia" w:hAnsiTheme="minorEastAsia" w:eastAsiaTheme="minorEastAsia"/>
          <w:color w:val="auto"/>
          <w:sz w:val="24"/>
          <w:highlight w:val="none"/>
          <w:u w:val="single"/>
        </w:rPr>
        <w:t xml:space="preserve">   （采购人）    </w:t>
      </w:r>
      <w:r>
        <w:rPr>
          <w:rFonts w:hint="eastAsia" w:cs="仿宋_GB2312" w:asciiTheme="minorEastAsia" w:hAnsiTheme="minorEastAsia" w:eastAsiaTheme="minorEastAsia"/>
          <w:color w:val="auto"/>
          <w:sz w:val="24"/>
          <w:highlight w:val="none"/>
        </w:rPr>
        <w:t>单位的</w:t>
      </w:r>
      <w:r>
        <w:rPr>
          <w:rFonts w:hint="eastAsia" w:cs="仿宋_GB2312" w:asciiTheme="minorEastAsia" w:hAnsiTheme="minorEastAsia" w:eastAsiaTheme="minorEastAsia"/>
          <w:color w:val="auto"/>
          <w:sz w:val="24"/>
          <w:highlight w:val="none"/>
          <w:u w:val="single"/>
        </w:rPr>
        <w:t xml:space="preserve">     （项目名称）    </w:t>
      </w:r>
      <w:r>
        <w:rPr>
          <w:rFonts w:hint="eastAsia" w:cs="仿宋_GB2312" w:asciiTheme="minorEastAsia" w:hAnsiTheme="minorEastAsia" w:eastAsiaTheme="minorEastAsia"/>
          <w:color w:val="auto"/>
          <w:sz w:val="24"/>
          <w:highlight w:val="none"/>
        </w:rPr>
        <w:t>项目采购活动提供本单位制造的货物（由本单位承担工程/提供服务），或者提供其他残疾人福利性单位制造的货物（不包括使用非残疾人福利性单位注册商标的货物）。</w:t>
      </w:r>
    </w:p>
    <w:p w14:paraId="46C36ADE">
      <w:pPr>
        <w:spacing w:line="360" w:lineRule="auto"/>
        <w:ind w:firstLine="480" w:firstLineChars="20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本单位对上述声明的真实性负责。如有虚假，将依法承担相应责任。</w:t>
      </w:r>
    </w:p>
    <w:p w14:paraId="0E82A9AA">
      <w:pPr>
        <w:spacing w:line="360" w:lineRule="auto"/>
        <w:ind w:firstLine="480" w:firstLineChars="200"/>
        <w:rPr>
          <w:rFonts w:cs="仿宋_GB2312" w:asciiTheme="minorEastAsia" w:hAnsiTheme="minorEastAsia" w:eastAsiaTheme="minorEastAsia"/>
          <w:color w:val="auto"/>
          <w:sz w:val="24"/>
          <w:highlight w:val="none"/>
        </w:rPr>
      </w:pPr>
    </w:p>
    <w:p w14:paraId="4B8F6E9F">
      <w:pPr>
        <w:spacing w:line="360" w:lineRule="auto"/>
        <w:ind w:firstLine="480" w:firstLineChars="200"/>
        <w:rPr>
          <w:rFonts w:cs="仿宋_GB2312" w:asciiTheme="minorEastAsia" w:hAnsiTheme="minorEastAsia" w:eastAsiaTheme="minorEastAsia"/>
          <w:color w:val="auto"/>
          <w:sz w:val="24"/>
          <w:highlight w:val="none"/>
        </w:rPr>
      </w:pPr>
    </w:p>
    <w:p w14:paraId="5F20D535">
      <w:pPr>
        <w:tabs>
          <w:tab w:val="left" w:pos="4860"/>
        </w:tabs>
        <w:spacing w:line="360" w:lineRule="auto"/>
        <w:ind w:right="1560" w:firstLine="480" w:firstLineChars="200"/>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 xml:space="preserve">               </w:t>
      </w:r>
      <w:r>
        <w:rPr>
          <w:rFonts w:hint="eastAsia" w:cs="宋体" w:asciiTheme="minorEastAsia" w:hAnsiTheme="minorEastAsia" w:eastAsiaTheme="minorEastAsia"/>
          <w:color w:val="auto"/>
          <w:kern w:val="0"/>
          <w:sz w:val="24"/>
          <w:highlight w:val="none"/>
          <w:lang w:val="zh-CN"/>
        </w:rPr>
        <w:t>谈判供应商名称(公章)</w:t>
      </w:r>
      <w:r>
        <w:rPr>
          <w:rFonts w:hint="eastAsia" w:cs="仿宋_GB2312" w:asciiTheme="minorEastAsia" w:hAnsiTheme="minorEastAsia" w:eastAsiaTheme="minorEastAsia"/>
          <w:color w:val="auto"/>
          <w:kern w:val="0"/>
          <w:sz w:val="24"/>
          <w:highlight w:val="none"/>
        </w:rPr>
        <w:t>：</w:t>
      </w:r>
      <w:r>
        <w:rPr>
          <w:rFonts w:hint="eastAsia" w:cs="仿宋_GB2312" w:asciiTheme="minorEastAsia" w:hAnsiTheme="minorEastAsia" w:eastAsiaTheme="minorEastAsia"/>
          <w:color w:val="auto"/>
          <w:sz w:val="24"/>
          <w:highlight w:val="none"/>
        </w:rPr>
        <w:t>：</w:t>
      </w:r>
    </w:p>
    <w:p w14:paraId="3C7239F6">
      <w:pPr>
        <w:tabs>
          <w:tab w:val="left" w:pos="4860"/>
        </w:tabs>
        <w:spacing w:line="360" w:lineRule="auto"/>
        <w:ind w:right="1560" w:firstLine="480" w:firstLineChars="200"/>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 xml:space="preserve">       日  期：</w:t>
      </w:r>
    </w:p>
    <w:p w14:paraId="098CF544">
      <w:pPr>
        <w:spacing w:line="228" w:lineRule="auto"/>
        <w:rPr>
          <w:rFonts w:ascii="宋体" w:hAnsi="宋体" w:eastAsia="宋体" w:cs="宋体"/>
          <w:color w:val="auto"/>
          <w:sz w:val="20"/>
          <w:szCs w:val="20"/>
          <w:highlight w:val="none"/>
        </w:rPr>
        <w:sectPr>
          <w:headerReference r:id="rId4" w:type="default"/>
          <w:footerReference r:id="rId5" w:type="default"/>
          <w:pgSz w:w="11905" w:h="16839"/>
          <w:pgMar w:top="1417" w:right="1417" w:bottom="1417" w:left="1417" w:header="0" w:footer="1200" w:gutter="0"/>
          <w:pgNumType w:fmt="decimal"/>
          <w:cols w:space="0" w:num="1"/>
          <w:rtlGutter w:val="0"/>
          <w:docGrid w:linePitch="0" w:charSpace="0"/>
        </w:sectPr>
      </w:pPr>
    </w:p>
    <w:p w14:paraId="7419DAA0">
      <w:pPr>
        <w:rPr>
          <w:rFonts w:cs="仿宋_GB2312" w:asciiTheme="minorEastAsia" w:hAnsiTheme="minorEastAsia" w:eastAsiaTheme="minorEastAsia"/>
          <w:b/>
          <w:color w:val="auto"/>
          <w:kern w:val="0"/>
          <w:sz w:val="32"/>
          <w:szCs w:val="32"/>
          <w:highlight w:val="none"/>
          <w:lang w:val="zh-CN"/>
        </w:rPr>
      </w:pPr>
    </w:p>
    <w:p w14:paraId="2CC9696E">
      <w:pPr>
        <w:spacing w:before="78" w:line="218" w:lineRule="auto"/>
        <w:jc w:val="center"/>
        <w:rPr>
          <w:rFonts w:ascii="宋体" w:hAnsi="宋体" w:eastAsia="宋体" w:cs="宋体"/>
          <w:color w:val="auto"/>
          <w:sz w:val="32"/>
          <w:szCs w:val="32"/>
          <w:highlight w:val="none"/>
        </w:rPr>
      </w:pPr>
      <w:r>
        <w:rPr>
          <w:rFonts w:hint="eastAsia" w:ascii="宋体" w:hAnsi="宋体" w:eastAsia="宋体" w:cs="宋体"/>
          <w:b/>
          <w:bCs/>
          <w:color w:val="auto"/>
          <w:spacing w:val="-5"/>
          <w:sz w:val="32"/>
          <w:szCs w:val="32"/>
          <w:highlight w:val="none"/>
          <w:lang w:val="en-US" w:eastAsia="zh-CN"/>
        </w:rPr>
        <w:t>竞标</w:t>
      </w:r>
      <w:r>
        <w:rPr>
          <w:rFonts w:ascii="宋体" w:hAnsi="宋体" w:eastAsia="宋体" w:cs="宋体"/>
          <w:b/>
          <w:bCs/>
          <w:color w:val="auto"/>
          <w:spacing w:val="-5"/>
          <w:sz w:val="32"/>
          <w:szCs w:val="32"/>
          <w:highlight w:val="none"/>
        </w:rPr>
        <w:t>报价表</w:t>
      </w:r>
    </w:p>
    <w:p w14:paraId="404C2B66">
      <w:pPr>
        <w:pStyle w:val="22"/>
        <w:spacing w:line="289" w:lineRule="auto"/>
        <w:rPr>
          <w:color w:val="auto"/>
          <w:highlight w:val="none"/>
        </w:rPr>
      </w:pPr>
    </w:p>
    <w:p w14:paraId="0CB36E02">
      <w:pPr>
        <w:pStyle w:val="22"/>
        <w:spacing w:line="290" w:lineRule="auto"/>
        <w:rPr>
          <w:color w:val="auto"/>
          <w:highlight w:val="none"/>
        </w:rPr>
      </w:pPr>
    </w:p>
    <w:p w14:paraId="5F268E75">
      <w:pPr>
        <w:spacing w:before="65" w:line="228" w:lineRule="auto"/>
        <w:ind w:left="544"/>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项目名称</w:t>
      </w:r>
      <w:r>
        <w:rPr>
          <w:rFonts w:ascii="宋体" w:hAnsi="宋体" w:eastAsia="宋体" w:cs="宋体"/>
          <w:color w:val="auto"/>
          <w:spacing w:val="-59"/>
          <w:sz w:val="20"/>
          <w:szCs w:val="20"/>
          <w:highlight w:val="none"/>
        </w:rPr>
        <w:t xml:space="preserve"> </w:t>
      </w:r>
      <w:r>
        <w:rPr>
          <w:rFonts w:ascii="宋体" w:hAnsi="宋体" w:eastAsia="宋体" w:cs="宋体"/>
          <w:color w:val="auto"/>
          <w:spacing w:val="5"/>
          <w:sz w:val="20"/>
          <w:szCs w:val="20"/>
          <w:highlight w:val="none"/>
        </w:rPr>
        <w:t>:</w:t>
      </w:r>
    </w:p>
    <w:p w14:paraId="06E031BD">
      <w:pPr>
        <w:spacing w:before="193" w:line="228" w:lineRule="auto"/>
        <w:ind w:left="544"/>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项目编号</w:t>
      </w:r>
      <w:r>
        <w:rPr>
          <w:rFonts w:ascii="宋体" w:hAnsi="宋体" w:eastAsia="宋体" w:cs="宋体"/>
          <w:color w:val="auto"/>
          <w:spacing w:val="-59"/>
          <w:sz w:val="20"/>
          <w:szCs w:val="20"/>
          <w:highlight w:val="none"/>
        </w:rPr>
        <w:t xml:space="preserve"> </w:t>
      </w:r>
      <w:r>
        <w:rPr>
          <w:rFonts w:ascii="宋体" w:hAnsi="宋体" w:eastAsia="宋体" w:cs="宋体"/>
          <w:color w:val="auto"/>
          <w:spacing w:val="5"/>
          <w:sz w:val="20"/>
          <w:szCs w:val="20"/>
          <w:highlight w:val="none"/>
        </w:rPr>
        <w:t>:</w:t>
      </w:r>
    </w:p>
    <w:p w14:paraId="1F4A1CD1">
      <w:pPr>
        <w:spacing w:line="20" w:lineRule="exact"/>
        <w:rPr>
          <w:color w:val="auto"/>
          <w:highlight w:val="none"/>
        </w:rPr>
      </w:pPr>
    </w:p>
    <w:tbl>
      <w:tblPr>
        <w:tblStyle w:val="636"/>
        <w:tblW w:w="87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2"/>
        <w:gridCol w:w="2619"/>
        <w:gridCol w:w="1733"/>
        <w:gridCol w:w="1786"/>
        <w:gridCol w:w="1804"/>
      </w:tblGrid>
      <w:tr w14:paraId="675A72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29" w:hRule="atLeast"/>
        </w:trPr>
        <w:tc>
          <w:tcPr>
            <w:tcW w:w="842" w:type="dxa"/>
            <w:vAlign w:val="center"/>
          </w:tcPr>
          <w:p w14:paraId="7B2232E2">
            <w:pPr>
              <w:pStyle w:val="222"/>
              <w:spacing w:before="65" w:line="229" w:lineRule="auto"/>
              <w:jc w:val="center"/>
              <w:rPr>
                <w:color w:val="auto"/>
                <w:highlight w:val="none"/>
              </w:rPr>
            </w:pPr>
            <w:r>
              <w:rPr>
                <w:color w:val="auto"/>
                <w:spacing w:val="5"/>
                <w:highlight w:val="none"/>
              </w:rPr>
              <w:t>序号</w:t>
            </w:r>
          </w:p>
        </w:tc>
        <w:tc>
          <w:tcPr>
            <w:tcW w:w="2619" w:type="dxa"/>
            <w:vAlign w:val="center"/>
          </w:tcPr>
          <w:p w14:paraId="54F64292">
            <w:pPr>
              <w:pStyle w:val="222"/>
              <w:spacing w:before="65" w:line="228" w:lineRule="auto"/>
              <w:ind w:left="237"/>
              <w:jc w:val="center"/>
              <w:rPr>
                <w:rFonts w:hint="default" w:eastAsia="宋体"/>
                <w:color w:val="auto"/>
                <w:highlight w:val="none"/>
                <w:lang w:val="en-US" w:eastAsia="zh-CN"/>
              </w:rPr>
            </w:pPr>
            <w:r>
              <w:rPr>
                <w:rFonts w:hint="eastAsia"/>
                <w:color w:val="auto"/>
                <w:spacing w:val="3"/>
                <w:highlight w:val="none"/>
                <w:lang w:val="en-US" w:eastAsia="zh-CN"/>
              </w:rPr>
              <w:t>服务内容</w:t>
            </w:r>
          </w:p>
        </w:tc>
        <w:tc>
          <w:tcPr>
            <w:tcW w:w="1733" w:type="dxa"/>
            <w:vAlign w:val="center"/>
          </w:tcPr>
          <w:p w14:paraId="2617D7DC">
            <w:pPr>
              <w:pStyle w:val="222"/>
              <w:spacing w:before="65" w:line="228" w:lineRule="auto"/>
              <w:ind w:left="222"/>
              <w:jc w:val="center"/>
              <w:rPr>
                <w:rFonts w:hint="default" w:eastAsia="宋体"/>
                <w:color w:val="auto"/>
                <w:highlight w:val="none"/>
                <w:lang w:val="en-US" w:eastAsia="zh-CN"/>
              </w:rPr>
            </w:pPr>
            <w:r>
              <w:rPr>
                <w:rFonts w:hint="eastAsia"/>
                <w:color w:val="auto"/>
                <w:highlight w:val="none"/>
                <w:lang w:val="en-US" w:eastAsia="zh-CN"/>
              </w:rPr>
              <w:t>单位</w:t>
            </w:r>
          </w:p>
        </w:tc>
        <w:tc>
          <w:tcPr>
            <w:tcW w:w="1786" w:type="dxa"/>
            <w:vAlign w:val="center"/>
          </w:tcPr>
          <w:p w14:paraId="6806998A">
            <w:pPr>
              <w:pStyle w:val="222"/>
              <w:spacing w:before="65" w:line="228" w:lineRule="auto"/>
              <w:jc w:val="center"/>
              <w:rPr>
                <w:rFonts w:hint="eastAsia" w:eastAsia="宋体"/>
                <w:color w:val="auto"/>
                <w:highlight w:val="none"/>
                <w:lang w:val="en-US" w:eastAsia="zh-CN"/>
              </w:rPr>
            </w:pPr>
            <w:r>
              <w:rPr>
                <w:rFonts w:hint="eastAsia"/>
                <w:color w:val="auto"/>
                <w:highlight w:val="none"/>
                <w:lang w:val="en-US" w:eastAsia="zh-CN"/>
              </w:rPr>
              <w:t>数量</w:t>
            </w:r>
          </w:p>
        </w:tc>
        <w:tc>
          <w:tcPr>
            <w:tcW w:w="1804" w:type="dxa"/>
            <w:vAlign w:val="center"/>
          </w:tcPr>
          <w:p w14:paraId="7BA78189">
            <w:pPr>
              <w:pStyle w:val="222"/>
              <w:spacing w:before="65" w:line="226" w:lineRule="auto"/>
              <w:ind w:left="276"/>
              <w:jc w:val="center"/>
              <w:rPr>
                <w:color w:val="auto"/>
                <w:highlight w:val="none"/>
              </w:rPr>
            </w:pPr>
            <w:r>
              <w:rPr>
                <w:color w:val="auto"/>
                <w:spacing w:val="7"/>
                <w:highlight w:val="none"/>
              </w:rPr>
              <w:t>报价（</w:t>
            </w:r>
            <w:r>
              <w:rPr>
                <w:rFonts w:hint="eastAsia"/>
                <w:color w:val="auto"/>
                <w:spacing w:val="7"/>
                <w:highlight w:val="none"/>
                <w:lang w:val="en-US" w:eastAsia="zh-CN"/>
              </w:rPr>
              <w:t>%</w:t>
            </w:r>
            <w:r>
              <w:rPr>
                <w:color w:val="auto"/>
                <w:spacing w:val="7"/>
                <w:highlight w:val="none"/>
              </w:rPr>
              <w:t>）</w:t>
            </w:r>
          </w:p>
        </w:tc>
      </w:tr>
      <w:tr w14:paraId="533367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24" w:hRule="atLeast"/>
        </w:trPr>
        <w:tc>
          <w:tcPr>
            <w:tcW w:w="842" w:type="dxa"/>
            <w:vAlign w:val="top"/>
          </w:tcPr>
          <w:p w14:paraId="58BDBD52">
            <w:pPr>
              <w:spacing w:line="296" w:lineRule="auto"/>
              <w:rPr>
                <w:rFonts w:ascii="Arial"/>
                <w:color w:val="auto"/>
                <w:sz w:val="21"/>
                <w:highlight w:val="none"/>
              </w:rPr>
            </w:pPr>
          </w:p>
          <w:p w14:paraId="1B4833F7">
            <w:pPr>
              <w:pStyle w:val="222"/>
              <w:spacing w:before="65" w:line="270" w:lineRule="exact"/>
              <w:ind w:left="131"/>
              <w:rPr>
                <w:color w:val="auto"/>
                <w:highlight w:val="none"/>
              </w:rPr>
            </w:pPr>
            <w:r>
              <w:rPr>
                <w:color w:val="auto"/>
                <w:position w:val="1"/>
                <w:highlight w:val="none"/>
              </w:rPr>
              <w:t>1</w:t>
            </w:r>
          </w:p>
        </w:tc>
        <w:tc>
          <w:tcPr>
            <w:tcW w:w="2619" w:type="dxa"/>
            <w:vAlign w:val="top"/>
          </w:tcPr>
          <w:p w14:paraId="45CBD13D">
            <w:pPr>
              <w:rPr>
                <w:rFonts w:ascii="Arial"/>
                <w:color w:val="auto"/>
                <w:sz w:val="21"/>
                <w:highlight w:val="none"/>
              </w:rPr>
            </w:pPr>
          </w:p>
        </w:tc>
        <w:tc>
          <w:tcPr>
            <w:tcW w:w="1733" w:type="dxa"/>
            <w:vAlign w:val="top"/>
          </w:tcPr>
          <w:p w14:paraId="6BF3C447">
            <w:pPr>
              <w:rPr>
                <w:rFonts w:ascii="Arial"/>
                <w:color w:val="auto"/>
                <w:sz w:val="21"/>
                <w:highlight w:val="none"/>
              </w:rPr>
            </w:pPr>
          </w:p>
        </w:tc>
        <w:tc>
          <w:tcPr>
            <w:tcW w:w="1786" w:type="dxa"/>
            <w:vAlign w:val="top"/>
          </w:tcPr>
          <w:p w14:paraId="35175CCC">
            <w:pPr>
              <w:rPr>
                <w:rFonts w:ascii="Arial"/>
                <w:color w:val="auto"/>
                <w:sz w:val="21"/>
                <w:highlight w:val="none"/>
              </w:rPr>
            </w:pPr>
          </w:p>
        </w:tc>
        <w:tc>
          <w:tcPr>
            <w:tcW w:w="1804" w:type="dxa"/>
            <w:vAlign w:val="top"/>
          </w:tcPr>
          <w:p w14:paraId="017AE766">
            <w:pPr>
              <w:rPr>
                <w:rFonts w:ascii="Arial"/>
                <w:color w:val="auto"/>
                <w:sz w:val="21"/>
                <w:highlight w:val="none"/>
              </w:rPr>
            </w:pPr>
          </w:p>
        </w:tc>
      </w:tr>
      <w:tr w14:paraId="3A4959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4" w:hRule="atLeast"/>
        </w:trPr>
        <w:tc>
          <w:tcPr>
            <w:tcW w:w="842" w:type="dxa"/>
            <w:vAlign w:val="top"/>
          </w:tcPr>
          <w:p w14:paraId="1B985085">
            <w:pPr>
              <w:spacing w:line="297" w:lineRule="auto"/>
              <w:rPr>
                <w:rFonts w:ascii="Arial"/>
                <w:color w:val="auto"/>
                <w:sz w:val="21"/>
                <w:highlight w:val="none"/>
              </w:rPr>
            </w:pPr>
          </w:p>
          <w:p w14:paraId="508F5545">
            <w:pPr>
              <w:pStyle w:val="222"/>
              <w:spacing w:before="65" w:line="324" w:lineRule="exact"/>
              <w:ind w:left="129"/>
              <w:rPr>
                <w:color w:val="auto"/>
                <w:highlight w:val="none"/>
              </w:rPr>
            </w:pPr>
            <w:r>
              <w:rPr>
                <w:color w:val="auto"/>
                <w:spacing w:val="-2"/>
                <w:position w:val="2"/>
                <w:highlight w:val="none"/>
              </w:rPr>
              <w:t>……</w:t>
            </w:r>
          </w:p>
        </w:tc>
        <w:tc>
          <w:tcPr>
            <w:tcW w:w="2619" w:type="dxa"/>
            <w:vAlign w:val="top"/>
          </w:tcPr>
          <w:p w14:paraId="668808E0">
            <w:pPr>
              <w:rPr>
                <w:rFonts w:ascii="Arial"/>
                <w:color w:val="auto"/>
                <w:sz w:val="21"/>
                <w:highlight w:val="none"/>
              </w:rPr>
            </w:pPr>
          </w:p>
        </w:tc>
        <w:tc>
          <w:tcPr>
            <w:tcW w:w="1733" w:type="dxa"/>
            <w:vAlign w:val="top"/>
          </w:tcPr>
          <w:p w14:paraId="6B6F2F78">
            <w:pPr>
              <w:rPr>
                <w:rFonts w:ascii="Arial"/>
                <w:color w:val="auto"/>
                <w:sz w:val="21"/>
                <w:highlight w:val="none"/>
              </w:rPr>
            </w:pPr>
          </w:p>
        </w:tc>
        <w:tc>
          <w:tcPr>
            <w:tcW w:w="1786" w:type="dxa"/>
            <w:vAlign w:val="top"/>
          </w:tcPr>
          <w:p w14:paraId="4769882A">
            <w:pPr>
              <w:rPr>
                <w:rFonts w:ascii="Arial"/>
                <w:color w:val="auto"/>
                <w:sz w:val="21"/>
                <w:highlight w:val="none"/>
              </w:rPr>
            </w:pPr>
          </w:p>
        </w:tc>
        <w:tc>
          <w:tcPr>
            <w:tcW w:w="1804" w:type="dxa"/>
            <w:vAlign w:val="top"/>
          </w:tcPr>
          <w:p w14:paraId="6FDB77DC">
            <w:pPr>
              <w:rPr>
                <w:rFonts w:ascii="Arial"/>
                <w:color w:val="auto"/>
                <w:sz w:val="21"/>
                <w:highlight w:val="none"/>
              </w:rPr>
            </w:pPr>
          </w:p>
        </w:tc>
      </w:tr>
      <w:tr w14:paraId="2A1571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8784" w:type="dxa"/>
            <w:gridSpan w:val="5"/>
            <w:vAlign w:val="top"/>
          </w:tcPr>
          <w:p w14:paraId="320B3597">
            <w:pPr>
              <w:pStyle w:val="222"/>
              <w:spacing w:before="254" w:line="228" w:lineRule="auto"/>
              <w:ind w:left="116"/>
              <w:rPr>
                <w:color w:val="auto"/>
                <w:highlight w:val="none"/>
              </w:rPr>
            </w:pPr>
            <w:r>
              <w:rPr>
                <w:color w:val="auto"/>
                <w:spacing w:val="6"/>
                <w:highlight w:val="none"/>
              </w:rPr>
              <w:t>监理服务期：</w:t>
            </w:r>
          </w:p>
        </w:tc>
      </w:tr>
      <w:tr w14:paraId="2CE3A3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9" w:hRule="atLeast"/>
        </w:trPr>
        <w:tc>
          <w:tcPr>
            <w:tcW w:w="8784" w:type="dxa"/>
            <w:gridSpan w:val="5"/>
            <w:vAlign w:val="top"/>
          </w:tcPr>
          <w:p w14:paraId="3EB29DAD">
            <w:pPr>
              <w:spacing w:line="301" w:lineRule="auto"/>
              <w:rPr>
                <w:rFonts w:ascii="Arial"/>
                <w:color w:val="auto"/>
                <w:sz w:val="21"/>
                <w:highlight w:val="none"/>
              </w:rPr>
            </w:pPr>
          </w:p>
          <w:p w14:paraId="48948949">
            <w:pPr>
              <w:pStyle w:val="222"/>
              <w:spacing w:before="65" w:line="226" w:lineRule="auto"/>
              <w:ind w:left="118"/>
              <w:rPr>
                <w:color w:val="auto"/>
                <w:highlight w:val="none"/>
              </w:rPr>
            </w:pPr>
            <w:r>
              <w:rPr>
                <w:color w:val="auto"/>
                <w:spacing w:val="6"/>
                <w:highlight w:val="none"/>
              </w:rPr>
              <w:t>竞标总报价：大写     （小写）</w:t>
            </w:r>
          </w:p>
        </w:tc>
      </w:tr>
    </w:tbl>
    <w:p w14:paraId="1FBEC69F">
      <w:pPr>
        <w:spacing w:before="172" w:line="226" w:lineRule="auto"/>
        <w:jc w:val="right"/>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注：1、报价指服务费、设备费、管理费、验收费、利润、税金及</w:t>
      </w:r>
      <w:r>
        <w:rPr>
          <w:rFonts w:ascii="宋体" w:hAnsi="宋体" w:eastAsia="宋体" w:cs="宋体"/>
          <w:color w:val="auto"/>
          <w:spacing w:val="8"/>
          <w:sz w:val="20"/>
          <w:szCs w:val="20"/>
          <w:highlight w:val="none"/>
        </w:rPr>
        <w:t>其它所有成本、费用的总和。</w:t>
      </w:r>
    </w:p>
    <w:p w14:paraId="245B7625">
      <w:pPr>
        <w:pStyle w:val="22"/>
        <w:spacing w:line="257" w:lineRule="auto"/>
        <w:rPr>
          <w:color w:val="auto"/>
          <w:highlight w:val="none"/>
        </w:rPr>
      </w:pPr>
    </w:p>
    <w:p w14:paraId="6C8C4017">
      <w:pPr>
        <w:pStyle w:val="22"/>
        <w:spacing w:line="258" w:lineRule="auto"/>
        <w:rPr>
          <w:color w:val="auto"/>
          <w:highlight w:val="none"/>
        </w:rPr>
      </w:pPr>
    </w:p>
    <w:p w14:paraId="5A198529">
      <w:pPr>
        <w:pStyle w:val="22"/>
        <w:spacing w:line="258" w:lineRule="auto"/>
        <w:rPr>
          <w:color w:val="auto"/>
          <w:highlight w:val="none"/>
        </w:rPr>
      </w:pPr>
    </w:p>
    <w:p w14:paraId="38D303EB">
      <w:pPr>
        <w:pStyle w:val="22"/>
        <w:spacing w:line="258" w:lineRule="auto"/>
        <w:rPr>
          <w:color w:val="auto"/>
          <w:highlight w:val="none"/>
        </w:rPr>
      </w:pPr>
    </w:p>
    <w:p w14:paraId="43C21FA8">
      <w:pPr>
        <w:pStyle w:val="22"/>
        <w:spacing w:line="258" w:lineRule="auto"/>
        <w:rPr>
          <w:color w:val="auto"/>
          <w:highlight w:val="none"/>
        </w:rPr>
      </w:pPr>
    </w:p>
    <w:p w14:paraId="1300D244">
      <w:pPr>
        <w:pStyle w:val="22"/>
        <w:spacing w:line="258" w:lineRule="auto"/>
        <w:rPr>
          <w:color w:val="auto"/>
          <w:highlight w:val="none"/>
        </w:rPr>
      </w:pPr>
    </w:p>
    <w:p w14:paraId="44B0C07F">
      <w:pPr>
        <w:keepNext w:val="0"/>
        <w:keepLines w:val="0"/>
        <w:pageBreakBefore w:val="0"/>
        <w:widowControl w:val="0"/>
        <w:kinsoku/>
        <w:wordWrap/>
        <w:overflowPunct/>
        <w:topLinePunct w:val="0"/>
        <w:autoSpaceDE/>
        <w:autoSpaceDN/>
        <w:bidi w:val="0"/>
        <w:adjustRightInd w:val="0"/>
        <w:snapToGrid/>
        <w:spacing w:before="79" w:line="360" w:lineRule="auto"/>
        <w:ind w:left="601"/>
        <w:textAlignment w:val="auto"/>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谈判供应商（盖电子章</w:t>
      </w:r>
      <w:r>
        <w:rPr>
          <w:rFonts w:ascii="宋体" w:hAnsi="宋体" w:eastAsia="宋体" w:cs="宋体"/>
          <w:color w:val="auto"/>
          <w:sz w:val="24"/>
          <w:szCs w:val="24"/>
          <w:highlight w:val="none"/>
        </w:rPr>
        <w:t>）：</w:t>
      </w:r>
    </w:p>
    <w:p w14:paraId="1D4989E4">
      <w:pPr>
        <w:keepNext w:val="0"/>
        <w:keepLines w:val="0"/>
        <w:pageBreakBefore w:val="0"/>
        <w:widowControl w:val="0"/>
        <w:kinsoku/>
        <w:wordWrap/>
        <w:overflowPunct/>
        <w:topLinePunct w:val="0"/>
        <w:autoSpaceDE/>
        <w:autoSpaceDN/>
        <w:bidi w:val="0"/>
        <w:adjustRightInd w:val="0"/>
        <w:snapToGrid/>
        <w:spacing w:before="116" w:line="360" w:lineRule="auto"/>
        <w:ind w:left="603"/>
        <w:textAlignment w:val="auto"/>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法定代表人（签字或盖章</w:t>
      </w:r>
      <w:r>
        <w:rPr>
          <w:rFonts w:ascii="宋体" w:hAnsi="宋体" w:eastAsia="宋体" w:cs="宋体"/>
          <w:color w:val="auto"/>
          <w:sz w:val="24"/>
          <w:szCs w:val="24"/>
          <w:highlight w:val="none"/>
        </w:rPr>
        <w:t>）：</w:t>
      </w:r>
    </w:p>
    <w:p w14:paraId="470F2195">
      <w:pPr>
        <w:keepNext w:val="0"/>
        <w:keepLines w:val="0"/>
        <w:pageBreakBefore w:val="0"/>
        <w:widowControl w:val="0"/>
        <w:kinsoku/>
        <w:wordWrap/>
        <w:overflowPunct/>
        <w:topLinePunct w:val="0"/>
        <w:autoSpaceDE/>
        <w:autoSpaceDN/>
        <w:bidi w:val="0"/>
        <w:adjustRightInd w:val="0"/>
        <w:snapToGrid/>
        <w:spacing w:line="360" w:lineRule="auto"/>
        <w:ind w:firstLine="630" w:firstLineChars="300"/>
        <w:textAlignment w:val="auto"/>
        <w:rPr>
          <w:rFonts w:ascii="宋体" w:hAnsi="宋体" w:eastAsia="宋体" w:cs="宋体"/>
          <w:color w:val="auto"/>
          <w:spacing w:val="-15"/>
          <w:sz w:val="24"/>
          <w:szCs w:val="24"/>
          <w:highlight w:val="none"/>
        </w:rPr>
      </w:pPr>
      <w:r>
        <w:rPr>
          <w:rFonts w:ascii="宋体" w:hAnsi="宋体" w:eastAsia="宋体" w:cs="宋体"/>
          <w:color w:val="auto"/>
          <w:spacing w:val="-15"/>
          <w:sz w:val="24"/>
          <w:szCs w:val="24"/>
          <w:highlight w:val="none"/>
        </w:rPr>
        <w:t>日</w:t>
      </w:r>
      <w:r>
        <w:rPr>
          <w:rFonts w:ascii="宋体" w:hAnsi="宋体" w:eastAsia="宋体" w:cs="宋体"/>
          <w:color w:val="auto"/>
          <w:spacing w:val="13"/>
          <w:sz w:val="24"/>
          <w:szCs w:val="24"/>
          <w:highlight w:val="none"/>
        </w:rPr>
        <w:t xml:space="preserve"> </w:t>
      </w:r>
      <w:r>
        <w:rPr>
          <w:rFonts w:ascii="宋体" w:hAnsi="宋体" w:eastAsia="宋体" w:cs="宋体"/>
          <w:color w:val="auto"/>
          <w:spacing w:val="-15"/>
          <w:sz w:val="24"/>
          <w:szCs w:val="24"/>
          <w:highlight w:val="none"/>
        </w:rPr>
        <w:t>期</w:t>
      </w:r>
      <w:r>
        <w:rPr>
          <w:rFonts w:hint="eastAsia" w:ascii="宋体" w:hAnsi="宋体" w:eastAsia="宋体" w:cs="宋体"/>
          <w:color w:val="auto"/>
          <w:spacing w:val="-15"/>
          <w:sz w:val="24"/>
          <w:szCs w:val="24"/>
          <w:highlight w:val="none"/>
          <w:lang w:eastAsia="zh-CN"/>
        </w:rPr>
        <w:t>：</w:t>
      </w:r>
      <w:r>
        <w:rPr>
          <w:rFonts w:ascii="宋体" w:hAnsi="宋体" w:eastAsia="宋体" w:cs="宋体"/>
          <w:color w:val="auto"/>
          <w:spacing w:val="1"/>
          <w:sz w:val="24"/>
          <w:szCs w:val="24"/>
          <w:highlight w:val="none"/>
        </w:rPr>
        <w:t xml:space="preserve">      </w:t>
      </w:r>
      <w:r>
        <w:rPr>
          <w:rFonts w:ascii="宋体" w:hAnsi="宋体" w:eastAsia="宋体" w:cs="宋体"/>
          <w:color w:val="auto"/>
          <w:spacing w:val="-15"/>
          <w:sz w:val="24"/>
          <w:szCs w:val="24"/>
          <w:highlight w:val="none"/>
        </w:rPr>
        <w:t>年</w:t>
      </w:r>
      <w:r>
        <w:rPr>
          <w:rFonts w:ascii="宋体" w:hAnsi="宋体" w:eastAsia="宋体" w:cs="宋体"/>
          <w:color w:val="auto"/>
          <w:spacing w:val="6"/>
          <w:sz w:val="24"/>
          <w:szCs w:val="24"/>
          <w:highlight w:val="none"/>
        </w:rPr>
        <w:t xml:space="preserve">   </w:t>
      </w:r>
      <w:r>
        <w:rPr>
          <w:rFonts w:ascii="宋体" w:hAnsi="宋体" w:eastAsia="宋体" w:cs="宋体"/>
          <w:color w:val="auto"/>
          <w:spacing w:val="-15"/>
          <w:sz w:val="24"/>
          <w:szCs w:val="24"/>
          <w:highlight w:val="none"/>
        </w:rPr>
        <w:t>月</w:t>
      </w:r>
      <w:r>
        <w:rPr>
          <w:rFonts w:ascii="宋体" w:hAnsi="宋体" w:eastAsia="宋体" w:cs="宋体"/>
          <w:color w:val="auto"/>
          <w:spacing w:val="17"/>
          <w:sz w:val="24"/>
          <w:szCs w:val="24"/>
          <w:highlight w:val="none"/>
        </w:rPr>
        <w:t xml:space="preserve">   </w:t>
      </w:r>
      <w:r>
        <w:rPr>
          <w:rFonts w:ascii="宋体" w:hAnsi="宋体" w:eastAsia="宋体" w:cs="宋体"/>
          <w:color w:val="auto"/>
          <w:spacing w:val="-15"/>
          <w:sz w:val="24"/>
          <w:szCs w:val="24"/>
          <w:highlight w:val="none"/>
        </w:rPr>
        <w:t>日</w:t>
      </w:r>
    </w:p>
    <w:p w14:paraId="23277FCA">
      <w:pPr>
        <w:spacing w:line="520" w:lineRule="exact"/>
        <w:jc w:val="center"/>
        <w:rPr>
          <w:rFonts w:ascii="宋体"/>
          <w:b/>
          <w:color w:val="auto"/>
          <w:sz w:val="32"/>
          <w:szCs w:val="32"/>
          <w:highlight w:val="none"/>
        </w:rPr>
      </w:pPr>
      <w:r>
        <w:rPr>
          <w:rFonts w:ascii="宋体" w:hAnsi="宋体" w:eastAsia="宋体" w:cs="宋体"/>
          <w:color w:val="auto"/>
          <w:spacing w:val="-15"/>
          <w:sz w:val="24"/>
          <w:szCs w:val="24"/>
          <w:highlight w:val="none"/>
        </w:rPr>
        <w:br w:type="page"/>
      </w:r>
      <w:r>
        <w:rPr>
          <w:rFonts w:hint="eastAsia" w:ascii="宋体"/>
          <w:b/>
          <w:color w:val="auto"/>
          <w:sz w:val="32"/>
          <w:szCs w:val="32"/>
          <w:highlight w:val="none"/>
        </w:rPr>
        <w:t>谈 判 书</w:t>
      </w:r>
    </w:p>
    <w:p w14:paraId="36505DB3">
      <w:pPr>
        <w:spacing w:line="520" w:lineRule="exact"/>
        <w:jc w:val="center"/>
        <w:rPr>
          <w:rFonts w:ascii="宋体"/>
          <w:b/>
          <w:color w:val="auto"/>
          <w:szCs w:val="21"/>
          <w:highlight w:val="none"/>
        </w:rPr>
      </w:pPr>
    </w:p>
    <w:p w14:paraId="0B1DAB89">
      <w:pPr>
        <w:pStyle w:val="31"/>
        <w:spacing w:line="360" w:lineRule="auto"/>
        <w:rPr>
          <w:color w:val="auto"/>
          <w:sz w:val="24"/>
          <w:szCs w:val="24"/>
          <w:highlight w:val="none"/>
        </w:rPr>
      </w:pPr>
      <w:r>
        <w:rPr>
          <w:rFonts w:hint="eastAsia"/>
          <w:color w:val="auto"/>
          <w:sz w:val="24"/>
          <w:szCs w:val="24"/>
          <w:highlight w:val="none"/>
          <w:u w:val="single"/>
        </w:rPr>
        <w:t>（采购人）、（采购代理机构）</w:t>
      </w:r>
      <w:r>
        <w:rPr>
          <w:rFonts w:hint="eastAsia"/>
          <w:color w:val="auto"/>
          <w:sz w:val="24"/>
          <w:szCs w:val="24"/>
          <w:highlight w:val="none"/>
        </w:rPr>
        <w:t>：</w:t>
      </w:r>
    </w:p>
    <w:p w14:paraId="7D94BC06">
      <w:pPr>
        <w:pStyle w:val="31"/>
        <w:spacing w:line="360" w:lineRule="auto"/>
        <w:ind w:firstLine="480"/>
        <w:rPr>
          <w:color w:val="auto"/>
          <w:sz w:val="24"/>
          <w:szCs w:val="24"/>
          <w:highlight w:val="none"/>
        </w:rPr>
      </w:pPr>
      <w:r>
        <w:rPr>
          <w:rFonts w:hint="eastAsia"/>
          <w:color w:val="auto"/>
          <w:sz w:val="24"/>
          <w:szCs w:val="24"/>
          <w:highlight w:val="none"/>
        </w:rPr>
        <w:t>依据贵方</w:t>
      </w:r>
      <w:r>
        <w:rPr>
          <w:rFonts w:hint="eastAsia"/>
          <w:color w:val="auto"/>
          <w:sz w:val="24"/>
          <w:szCs w:val="24"/>
          <w:highlight w:val="none"/>
          <w:u w:val="single"/>
        </w:rPr>
        <w:t>（项目名称/项目编号）</w:t>
      </w:r>
      <w:r>
        <w:rPr>
          <w:rFonts w:hint="eastAsia"/>
          <w:color w:val="auto"/>
          <w:sz w:val="24"/>
          <w:szCs w:val="24"/>
          <w:highlight w:val="none"/>
        </w:rPr>
        <w:t>项目政府采购的谈判邀请，我方</w:t>
      </w:r>
      <w:r>
        <w:rPr>
          <w:rFonts w:hint="eastAsia"/>
          <w:color w:val="auto"/>
          <w:sz w:val="24"/>
          <w:szCs w:val="24"/>
          <w:highlight w:val="none"/>
          <w:u w:val="single"/>
        </w:rPr>
        <w:t>（姓名和职务）</w:t>
      </w:r>
      <w:r>
        <w:rPr>
          <w:rFonts w:hint="eastAsia"/>
          <w:color w:val="auto"/>
          <w:sz w:val="24"/>
          <w:szCs w:val="24"/>
          <w:highlight w:val="none"/>
        </w:rPr>
        <w:t>经正式授权并代表本单位</w:t>
      </w:r>
      <w:r>
        <w:rPr>
          <w:rFonts w:hint="eastAsia"/>
          <w:color w:val="auto"/>
          <w:sz w:val="24"/>
          <w:szCs w:val="24"/>
          <w:highlight w:val="none"/>
          <w:u w:val="single"/>
        </w:rPr>
        <w:t>（供应商名称、地址）</w:t>
      </w:r>
      <w:r>
        <w:rPr>
          <w:rFonts w:hint="eastAsia"/>
          <w:color w:val="auto"/>
          <w:sz w:val="24"/>
          <w:szCs w:val="24"/>
          <w:highlight w:val="none"/>
        </w:rPr>
        <w:t>提交下述竞争性谈判响应文件</w:t>
      </w:r>
      <w:r>
        <w:rPr>
          <w:rFonts w:hint="eastAsia"/>
          <w:b/>
          <w:color w:val="auto"/>
          <w:sz w:val="24"/>
          <w:szCs w:val="24"/>
          <w:highlight w:val="none"/>
        </w:rPr>
        <w:t>（资格文件、价格文件、商务技术文件）</w:t>
      </w:r>
      <w:r>
        <w:rPr>
          <w:rFonts w:hint="eastAsia"/>
          <w:color w:val="auto"/>
          <w:sz w:val="24"/>
          <w:szCs w:val="24"/>
          <w:highlight w:val="none"/>
        </w:rPr>
        <w:t>。</w:t>
      </w:r>
    </w:p>
    <w:p w14:paraId="3626E25B">
      <w:pPr>
        <w:pStyle w:val="31"/>
        <w:spacing w:line="360" w:lineRule="auto"/>
        <w:ind w:firstLine="480"/>
        <w:rPr>
          <w:color w:val="auto"/>
          <w:sz w:val="24"/>
          <w:szCs w:val="24"/>
          <w:highlight w:val="none"/>
        </w:rPr>
      </w:pPr>
      <w:r>
        <w:rPr>
          <w:rFonts w:hint="eastAsia"/>
          <w:color w:val="auto"/>
          <w:sz w:val="24"/>
          <w:szCs w:val="24"/>
          <w:highlight w:val="none"/>
        </w:rPr>
        <w:t>1. 报价表；</w:t>
      </w:r>
    </w:p>
    <w:p w14:paraId="7AF28CF3">
      <w:pPr>
        <w:pStyle w:val="31"/>
        <w:spacing w:line="360" w:lineRule="auto"/>
        <w:ind w:firstLine="480"/>
        <w:rPr>
          <w:color w:val="auto"/>
          <w:sz w:val="24"/>
          <w:szCs w:val="24"/>
          <w:highlight w:val="none"/>
        </w:rPr>
      </w:pPr>
      <w:r>
        <w:rPr>
          <w:rFonts w:hint="eastAsia"/>
          <w:color w:val="auto"/>
          <w:sz w:val="24"/>
          <w:szCs w:val="24"/>
          <w:highlight w:val="none"/>
        </w:rPr>
        <w:t xml:space="preserve">2. 资格证明文件； </w:t>
      </w:r>
    </w:p>
    <w:p w14:paraId="48A06BAE">
      <w:pPr>
        <w:pStyle w:val="31"/>
        <w:spacing w:line="360" w:lineRule="auto"/>
        <w:ind w:firstLine="480"/>
        <w:rPr>
          <w:color w:val="auto"/>
          <w:sz w:val="24"/>
          <w:szCs w:val="24"/>
          <w:highlight w:val="none"/>
        </w:rPr>
      </w:pPr>
      <w:r>
        <w:rPr>
          <w:rFonts w:hint="eastAsia"/>
          <w:color w:val="auto"/>
          <w:sz w:val="24"/>
          <w:szCs w:val="24"/>
          <w:highlight w:val="none"/>
        </w:rPr>
        <w:t>3. 按竞争性谈判文件供应商须知和采购需求提供的有关文件。</w:t>
      </w:r>
    </w:p>
    <w:p w14:paraId="4B4BD122">
      <w:pPr>
        <w:pStyle w:val="31"/>
        <w:spacing w:line="360" w:lineRule="auto"/>
        <w:ind w:firstLine="360" w:firstLineChars="150"/>
        <w:rPr>
          <w:color w:val="auto"/>
          <w:sz w:val="24"/>
          <w:szCs w:val="24"/>
          <w:highlight w:val="none"/>
        </w:rPr>
      </w:pPr>
      <w:r>
        <w:rPr>
          <w:rFonts w:hint="eastAsia"/>
          <w:color w:val="auto"/>
          <w:sz w:val="24"/>
          <w:szCs w:val="24"/>
          <w:highlight w:val="none"/>
        </w:rPr>
        <w:t>在此，授权代表宣布同意如下：</w:t>
      </w:r>
    </w:p>
    <w:p w14:paraId="37EA5CB0">
      <w:pPr>
        <w:pStyle w:val="31"/>
        <w:spacing w:line="360" w:lineRule="auto"/>
        <w:ind w:firstLine="480" w:firstLineChars="200"/>
        <w:rPr>
          <w:color w:val="auto"/>
          <w:sz w:val="24"/>
          <w:szCs w:val="24"/>
          <w:highlight w:val="none"/>
        </w:rPr>
      </w:pPr>
      <w:r>
        <w:rPr>
          <w:rFonts w:hint="eastAsia"/>
          <w:color w:val="auto"/>
          <w:sz w:val="24"/>
          <w:szCs w:val="24"/>
          <w:highlight w:val="none"/>
        </w:rPr>
        <w:t>1. 将按竞争性谈判文件的约定履行合同责任和义务；</w:t>
      </w:r>
    </w:p>
    <w:p w14:paraId="2C5E854C">
      <w:pPr>
        <w:pStyle w:val="31"/>
        <w:spacing w:line="360" w:lineRule="auto"/>
        <w:ind w:firstLine="480" w:firstLineChars="200"/>
        <w:rPr>
          <w:color w:val="auto"/>
          <w:sz w:val="24"/>
          <w:szCs w:val="24"/>
          <w:highlight w:val="none"/>
        </w:rPr>
      </w:pPr>
      <w:r>
        <w:rPr>
          <w:rFonts w:hint="eastAsia"/>
          <w:color w:val="auto"/>
          <w:sz w:val="24"/>
          <w:szCs w:val="24"/>
          <w:highlight w:val="none"/>
        </w:rPr>
        <w:t>2. 已详细审查全部竞争性谈判文件，包括</w:t>
      </w:r>
      <w:r>
        <w:rPr>
          <w:rFonts w:hint="eastAsia"/>
          <w:color w:val="auto"/>
          <w:sz w:val="24"/>
          <w:szCs w:val="24"/>
          <w:highlight w:val="none"/>
          <w:u w:val="single"/>
        </w:rPr>
        <w:t>（补遗文件）（如果有的话）</w:t>
      </w:r>
      <w:r>
        <w:rPr>
          <w:rFonts w:hint="eastAsia"/>
          <w:color w:val="auto"/>
          <w:sz w:val="24"/>
          <w:szCs w:val="24"/>
          <w:highlight w:val="none"/>
        </w:rPr>
        <w:t>；</w:t>
      </w:r>
    </w:p>
    <w:p w14:paraId="380536B8">
      <w:pPr>
        <w:pStyle w:val="31"/>
        <w:spacing w:line="360" w:lineRule="auto"/>
        <w:ind w:firstLine="480" w:firstLineChars="200"/>
        <w:rPr>
          <w:color w:val="auto"/>
          <w:sz w:val="24"/>
          <w:szCs w:val="24"/>
          <w:highlight w:val="none"/>
        </w:rPr>
      </w:pPr>
      <w:r>
        <w:rPr>
          <w:rFonts w:hint="eastAsia"/>
          <w:color w:val="auto"/>
          <w:sz w:val="24"/>
          <w:szCs w:val="24"/>
          <w:highlight w:val="none"/>
        </w:rPr>
        <w:t>3. 同意提供按照贵方可能要求的与其谈判有关的一切数据或资料；</w:t>
      </w:r>
    </w:p>
    <w:p w14:paraId="6799D2E5">
      <w:pPr>
        <w:pStyle w:val="31"/>
        <w:spacing w:line="360" w:lineRule="auto"/>
        <w:ind w:firstLine="480" w:firstLineChars="200"/>
        <w:rPr>
          <w:color w:val="auto"/>
          <w:sz w:val="24"/>
          <w:szCs w:val="24"/>
          <w:highlight w:val="none"/>
          <w:u w:val="single"/>
        </w:rPr>
      </w:pPr>
      <w:r>
        <w:rPr>
          <w:rFonts w:hint="eastAsia"/>
          <w:color w:val="auto"/>
          <w:sz w:val="24"/>
          <w:szCs w:val="24"/>
          <w:highlight w:val="none"/>
        </w:rPr>
        <w:t>4. 与本谈判有关的一切正式往来信函请寄：</w:t>
      </w:r>
      <w:r>
        <w:rPr>
          <w:rFonts w:hint="eastAsia"/>
          <w:color w:val="auto"/>
          <w:sz w:val="24"/>
          <w:szCs w:val="24"/>
          <w:highlight w:val="none"/>
          <w:u w:val="single"/>
        </w:rPr>
        <w:t xml:space="preserve">                       </w:t>
      </w:r>
    </w:p>
    <w:p w14:paraId="3E90881A">
      <w:pPr>
        <w:pStyle w:val="31"/>
        <w:spacing w:line="360" w:lineRule="auto"/>
        <w:ind w:firstLine="840"/>
        <w:rPr>
          <w:color w:val="auto"/>
          <w:sz w:val="24"/>
          <w:szCs w:val="24"/>
          <w:highlight w:val="none"/>
          <w:u w:val="single"/>
        </w:rPr>
      </w:pPr>
      <w:r>
        <w:rPr>
          <w:rFonts w:hint="eastAsia"/>
          <w:color w:val="auto"/>
          <w:sz w:val="24"/>
          <w:szCs w:val="24"/>
          <w:highlight w:val="none"/>
        </w:rPr>
        <w:t>开户银行：</w:t>
      </w:r>
      <w:r>
        <w:rPr>
          <w:rFonts w:hint="eastAsia"/>
          <w:color w:val="auto"/>
          <w:sz w:val="24"/>
          <w:szCs w:val="24"/>
          <w:highlight w:val="none"/>
          <w:u w:val="single"/>
        </w:rPr>
        <w:t xml:space="preserve">                         </w:t>
      </w:r>
      <w:r>
        <w:rPr>
          <w:rFonts w:hint="eastAsia"/>
          <w:color w:val="auto"/>
          <w:sz w:val="24"/>
          <w:szCs w:val="24"/>
          <w:highlight w:val="none"/>
        </w:rPr>
        <w:t xml:space="preserve">  帐号/行号：</w:t>
      </w:r>
      <w:r>
        <w:rPr>
          <w:rFonts w:hint="eastAsia"/>
          <w:color w:val="auto"/>
          <w:sz w:val="24"/>
          <w:szCs w:val="24"/>
          <w:highlight w:val="none"/>
          <w:u w:val="single"/>
        </w:rPr>
        <w:t xml:space="preserve">          </w:t>
      </w:r>
    </w:p>
    <w:p w14:paraId="7F7261A6">
      <w:pPr>
        <w:pStyle w:val="31"/>
        <w:spacing w:line="360" w:lineRule="auto"/>
        <w:ind w:firstLine="840"/>
        <w:rPr>
          <w:color w:val="auto"/>
          <w:sz w:val="24"/>
          <w:szCs w:val="24"/>
          <w:highlight w:val="none"/>
        </w:rPr>
      </w:pPr>
      <w:r>
        <w:rPr>
          <w:rFonts w:hint="eastAsia"/>
          <w:color w:val="auto"/>
          <w:sz w:val="24"/>
          <w:szCs w:val="24"/>
          <w:highlight w:val="none"/>
        </w:rPr>
        <w:t>电话/传真：</w:t>
      </w:r>
      <w:r>
        <w:rPr>
          <w:rFonts w:hint="eastAsia"/>
          <w:color w:val="auto"/>
          <w:sz w:val="24"/>
          <w:szCs w:val="24"/>
          <w:highlight w:val="none"/>
          <w:u w:val="single"/>
        </w:rPr>
        <w:t xml:space="preserve">                        </w:t>
      </w:r>
      <w:r>
        <w:rPr>
          <w:rFonts w:hint="eastAsia"/>
          <w:color w:val="auto"/>
          <w:sz w:val="24"/>
          <w:szCs w:val="24"/>
          <w:highlight w:val="none"/>
        </w:rPr>
        <w:t xml:space="preserve"> 电子函件：</w:t>
      </w:r>
      <w:r>
        <w:rPr>
          <w:rFonts w:hint="eastAsia"/>
          <w:color w:val="auto"/>
          <w:sz w:val="24"/>
          <w:szCs w:val="24"/>
          <w:highlight w:val="none"/>
          <w:u w:val="single"/>
        </w:rPr>
        <w:t xml:space="preserve">             </w:t>
      </w:r>
      <w:r>
        <w:rPr>
          <w:rFonts w:hint="eastAsia"/>
          <w:color w:val="auto"/>
          <w:sz w:val="24"/>
          <w:szCs w:val="24"/>
          <w:highlight w:val="none"/>
        </w:rPr>
        <w:t xml:space="preserve">              </w:t>
      </w:r>
    </w:p>
    <w:p w14:paraId="49E43D01">
      <w:pPr>
        <w:pStyle w:val="31"/>
        <w:spacing w:line="360" w:lineRule="auto"/>
        <w:ind w:firstLine="840"/>
        <w:rPr>
          <w:color w:val="auto"/>
          <w:sz w:val="24"/>
          <w:szCs w:val="24"/>
          <w:highlight w:val="none"/>
          <w:u w:val="single"/>
        </w:rPr>
      </w:pPr>
      <w:r>
        <w:rPr>
          <w:rFonts w:hint="eastAsia"/>
          <w:color w:val="auto"/>
          <w:sz w:val="24"/>
          <w:szCs w:val="24"/>
          <w:highlight w:val="none"/>
        </w:rPr>
        <w:t>日期：</w:t>
      </w:r>
      <w:r>
        <w:rPr>
          <w:rFonts w:hint="eastAsia"/>
          <w:color w:val="auto"/>
          <w:sz w:val="24"/>
          <w:szCs w:val="24"/>
          <w:highlight w:val="none"/>
          <w:u w:val="single"/>
        </w:rPr>
        <w:t xml:space="preserve">      </w:t>
      </w:r>
      <w:r>
        <w:rPr>
          <w:rFonts w:hint="eastAsia"/>
          <w:color w:val="auto"/>
          <w:sz w:val="24"/>
          <w:szCs w:val="24"/>
          <w:highlight w:val="none"/>
        </w:rPr>
        <w:t>年</w:t>
      </w:r>
      <w:r>
        <w:rPr>
          <w:rFonts w:hint="eastAsia"/>
          <w:color w:val="auto"/>
          <w:sz w:val="24"/>
          <w:szCs w:val="24"/>
          <w:highlight w:val="none"/>
          <w:u w:val="single"/>
        </w:rPr>
        <w:t xml:space="preserve">   </w:t>
      </w:r>
      <w:r>
        <w:rPr>
          <w:rFonts w:hint="eastAsia"/>
          <w:color w:val="auto"/>
          <w:sz w:val="24"/>
          <w:szCs w:val="24"/>
          <w:highlight w:val="none"/>
        </w:rPr>
        <w:t>月</w:t>
      </w:r>
      <w:r>
        <w:rPr>
          <w:rFonts w:hint="eastAsia"/>
          <w:color w:val="auto"/>
          <w:sz w:val="24"/>
          <w:szCs w:val="24"/>
          <w:highlight w:val="none"/>
          <w:u w:val="single"/>
        </w:rPr>
        <w:t xml:space="preserve">    </w:t>
      </w:r>
      <w:r>
        <w:rPr>
          <w:rFonts w:hint="eastAsia"/>
          <w:color w:val="auto"/>
          <w:sz w:val="24"/>
          <w:szCs w:val="24"/>
          <w:highlight w:val="none"/>
        </w:rPr>
        <w:t>日</w:t>
      </w:r>
    </w:p>
    <w:p w14:paraId="34908EAF">
      <w:pPr>
        <w:pStyle w:val="31"/>
        <w:spacing w:line="360" w:lineRule="auto"/>
        <w:ind w:firstLine="840"/>
        <w:rPr>
          <w:color w:val="auto"/>
          <w:sz w:val="24"/>
          <w:szCs w:val="24"/>
          <w:highlight w:val="none"/>
        </w:rPr>
      </w:pPr>
    </w:p>
    <w:p w14:paraId="1F70189C">
      <w:pPr>
        <w:pStyle w:val="31"/>
        <w:spacing w:line="360" w:lineRule="auto"/>
        <w:ind w:firstLine="840"/>
        <w:rPr>
          <w:color w:val="auto"/>
          <w:sz w:val="24"/>
          <w:szCs w:val="24"/>
          <w:highlight w:val="none"/>
        </w:rPr>
      </w:pPr>
    </w:p>
    <w:p w14:paraId="221C03B8">
      <w:pPr>
        <w:pStyle w:val="31"/>
        <w:spacing w:line="360" w:lineRule="auto"/>
        <w:ind w:firstLine="840"/>
        <w:rPr>
          <w:color w:val="auto"/>
          <w:sz w:val="24"/>
          <w:szCs w:val="24"/>
          <w:highlight w:val="none"/>
        </w:rPr>
      </w:pPr>
    </w:p>
    <w:p w14:paraId="18244763">
      <w:pPr>
        <w:adjustRightInd w:val="0"/>
        <w:snapToGrid w:val="0"/>
        <w:spacing w:line="360" w:lineRule="auto"/>
        <w:ind w:firstLine="960" w:firstLineChars="400"/>
        <w:jc w:val="left"/>
        <w:rPr>
          <w:rFonts w:ascii="宋体"/>
          <w:color w:val="auto"/>
          <w:sz w:val="24"/>
          <w:highlight w:val="none"/>
        </w:rPr>
      </w:pPr>
      <w:r>
        <w:rPr>
          <w:rFonts w:hint="eastAsia" w:ascii="宋体"/>
          <w:color w:val="auto"/>
          <w:sz w:val="24"/>
          <w:highlight w:val="none"/>
        </w:rPr>
        <w:t xml:space="preserve">谈判供应商名称(公章)： </w:t>
      </w:r>
    </w:p>
    <w:p w14:paraId="2D5A7BB8">
      <w:pPr>
        <w:adjustRightInd w:val="0"/>
        <w:snapToGrid w:val="0"/>
        <w:spacing w:line="360" w:lineRule="auto"/>
        <w:ind w:firstLine="960" w:firstLineChars="400"/>
        <w:jc w:val="left"/>
        <w:rPr>
          <w:rFonts w:ascii="宋体"/>
          <w:color w:val="auto"/>
          <w:sz w:val="24"/>
          <w:highlight w:val="none"/>
        </w:rPr>
      </w:pPr>
      <w:r>
        <w:rPr>
          <w:rFonts w:hint="eastAsia" w:ascii="宋体"/>
          <w:color w:val="auto"/>
          <w:sz w:val="24"/>
          <w:highlight w:val="none"/>
        </w:rPr>
        <w:t xml:space="preserve">法定代表人（负责人）或委托代理人(签名)：                          </w:t>
      </w:r>
    </w:p>
    <w:p w14:paraId="52B694D2">
      <w:pPr>
        <w:adjustRightInd w:val="0"/>
        <w:snapToGrid w:val="0"/>
        <w:spacing w:line="360" w:lineRule="auto"/>
        <w:ind w:firstLine="360" w:firstLineChars="150"/>
        <w:jc w:val="left"/>
        <w:rPr>
          <w:rFonts w:ascii="宋体"/>
          <w:color w:val="auto"/>
          <w:sz w:val="24"/>
          <w:highlight w:val="none"/>
        </w:rPr>
      </w:pPr>
      <w:r>
        <w:rPr>
          <w:rFonts w:hint="eastAsia" w:ascii="宋体"/>
          <w:color w:val="auto"/>
          <w:sz w:val="24"/>
          <w:highlight w:val="none"/>
        </w:rPr>
        <w:t xml:space="preserve">     日期：  年   月   日   </w:t>
      </w:r>
    </w:p>
    <w:p w14:paraId="63DA8D55">
      <w:pPr>
        <w:rPr>
          <w:rFonts w:ascii="宋体" w:hAnsi="宋体" w:eastAsia="宋体" w:cs="宋体"/>
          <w:color w:val="auto"/>
          <w:spacing w:val="-15"/>
          <w:sz w:val="24"/>
          <w:szCs w:val="24"/>
          <w:highlight w:val="none"/>
        </w:rPr>
      </w:pPr>
      <w:r>
        <w:rPr>
          <w:rFonts w:ascii="宋体" w:hAnsi="宋体" w:eastAsia="宋体" w:cs="宋体"/>
          <w:color w:val="auto"/>
          <w:spacing w:val="-15"/>
          <w:sz w:val="24"/>
          <w:szCs w:val="24"/>
          <w:highlight w:val="none"/>
        </w:rPr>
        <w:br w:type="page"/>
      </w:r>
    </w:p>
    <w:p w14:paraId="7F0CF25F">
      <w:pPr>
        <w:rPr>
          <w:rFonts w:ascii="宋体" w:hAnsi="宋体" w:eastAsia="宋体" w:cs="宋体"/>
          <w:color w:val="auto"/>
          <w:spacing w:val="-15"/>
          <w:sz w:val="24"/>
          <w:szCs w:val="24"/>
          <w:highlight w:val="none"/>
        </w:rPr>
      </w:pPr>
    </w:p>
    <w:p w14:paraId="1DF0D325">
      <w:pPr>
        <w:snapToGrid w:val="0"/>
        <w:spacing w:line="360" w:lineRule="auto"/>
        <w:jc w:val="center"/>
        <w:rPr>
          <w:rFonts w:ascii="宋体" w:hAnsi="宋体" w:cs="宋体"/>
          <w:color w:val="auto"/>
          <w:highlight w:val="none"/>
        </w:rPr>
      </w:pPr>
      <w:r>
        <w:rPr>
          <w:rFonts w:hint="eastAsia" w:ascii="宋体" w:hAnsi="宋体" w:cs="宋体"/>
          <w:b/>
          <w:color w:val="auto"/>
          <w:kern w:val="0"/>
          <w:sz w:val="32"/>
          <w:szCs w:val="32"/>
          <w:highlight w:val="none"/>
          <w:lang w:val="zh-CN"/>
        </w:rPr>
        <w:t>授权委托书</w:t>
      </w:r>
    </w:p>
    <w:p w14:paraId="24EE2973">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14:paraId="7441594E">
      <w:pPr>
        <w:snapToGrid w:val="0"/>
        <w:spacing w:line="360" w:lineRule="auto"/>
        <w:ind w:firstLine="576"/>
        <w:rPr>
          <w:rFonts w:ascii="宋体" w:hAnsi="宋体" w:cs="宋体"/>
          <w:color w:val="auto"/>
          <w:kern w:val="0"/>
          <w:sz w:val="24"/>
          <w:highlight w:val="none"/>
        </w:rPr>
      </w:pPr>
      <w:r>
        <w:rPr>
          <w:rFonts w:hint="eastAsia" w:ascii="宋体" w:hAnsi="宋体" w:cs="宋体"/>
          <w:color w:val="auto"/>
          <w:kern w:val="0"/>
          <w:sz w:val="24"/>
          <w:highlight w:val="none"/>
        </w:rPr>
        <w:t>现</w:t>
      </w:r>
      <w:r>
        <w:rPr>
          <w:rFonts w:hint="eastAsia" w:ascii="宋体" w:hAnsi="宋体" w:cs="宋体"/>
          <w:color w:val="auto"/>
          <w:kern w:val="0"/>
          <w:sz w:val="24"/>
          <w:highlight w:val="none"/>
          <w:lang w:val="zh-CN"/>
        </w:rPr>
        <w:t>委托</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（姓名）为我方代理人（身份证号码：</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，手机：</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），以我方名义处理</w:t>
      </w:r>
      <w:r>
        <w:rPr>
          <w:rFonts w:hint="eastAsia" w:ascii="宋体" w:hAnsi="宋体" w:cs="宋体"/>
          <w:color w:val="auto"/>
          <w:sz w:val="24"/>
          <w:highlight w:val="none"/>
        </w:rPr>
        <w:t>（项目名称）【项目编号：（采购编号）】</w:t>
      </w:r>
      <w:r>
        <w:rPr>
          <w:rFonts w:hint="eastAsia" w:ascii="宋体" w:hAnsi="宋体" w:cs="宋体"/>
          <w:color w:val="auto"/>
          <w:kern w:val="0"/>
          <w:sz w:val="24"/>
          <w:highlight w:val="none"/>
          <w:lang w:val="zh-CN"/>
        </w:rPr>
        <w:t>政府采购谈判的一切事项，其法律后果由我方承担。</w:t>
      </w:r>
    </w:p>
    <w:p w14:paraId="47CE8F81">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委托期限</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自</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日起至</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日止。</w:t>
      </w:r>
    </w:p>
    <w:p w14:paraId="71AFFAE7">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特此告知。</w:t>
      </w:r>
    </w:p>
    <w:p w14:paraId="27C42AC6">
      <w:pPr>
        <w:spacing w:line="360" w:lineRule="auto"/>
        <w:ind w:left="4649" w:leftChars="2214" w:firstLine="3600" w:firstLineChars="1500"/>
        <w:rPr>
          <w:rFonts w:ascii="宋体" w:hAnsi="宋体" w:cs="宋体"/>
          <w:color w:val="auto"/>
          <w:sz w:val="24"/>
          <w:highlight w:val="none"/>
        </w:rPr>
      </w:pPr>
      <w:r>
        <w:rPr>
          <w:rFonts w:hint="eastAsia" w:ascii="宋体" w:hAnsi="宋体" w:cs="宋体"/>
          <w:color w:val="auto"/>
          <w:kern w:val="0"/>
          <w:sz w:val="24"/>
          <w:highlight w:val="none"/>
          <w:lang w:val="zh-CN"/>
        </w:rPr>
        <w:t xml:space="preserve">                                                 </w:t>
      </w:r>
      <w:r>
        <w:rPr>
          <w:rFonts w:hint="eastAsia" w:ascii="宋体" w:hAnsi="宋体" w:cs="宋体"/>
          <w:color w:val="auto"/>
          <w:sz w:val="24"/>
          <w:highlight w:val="none"/>
        </w:rPr>
        <w:t>谈判供应商名称（公章）：</w:t>
      </w:r>
    </w:p>
    <w:p w14:paraId="4F9BEEE0">
      <w:pPr>
        <w:snapToGrid w:val="0"/>
        <w:spacing w:line="360" w:lineRule="auto"/>
        <w:ind w:left="4649" w:leftChars="2214"/>
        <w:rPr>
          <w:rFonts w:ascii="宋体" w:hAnsi="宋体" w:cs="宋体"/>
          <w:color w:val="auto"/>
          <w:kern w:val="0"/>
          <w:sz w:val="24"/>
          <w:highlight w:val="none"/>
        </w:rPr>
      </w:pPr>
      <w:r>
        <w:rPr>
          <w:rFonts w:hint="eastAsia" w:ascii="宋体" w:hAnsi="宋体" w:cs="宋体"/>
          <w:color w:val="auto"/>
          <w:sz w:val="24"/>
          <w:highlight w:val="none"/>
        </w:rPr>
        <w:t>法定代表人（负责人） (签名)：</w:t>
      </w:r>
    </w:p>
    <w:p w14:paraId="22CACACE">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签发日期：  年  月   日</w:t>
      </w:r>
    </w:p>
    <w:p w14:paraId="3A5A8F2C">
      <w:pPr>
        <w:adjustRightInd/>
        <w:spacing w:line="360" w:lineRule="auto"/>
        <w:rPr>
          <w:rFonts w:ascii="宋体" w:hAnsi="宋体"/>
          <w:color w:val="auto"/>
          <w:sz w:val="24"/>
          <w:szCs w:val="21"/>
          <w:highlight w:val="none"/>
        </w:rPr>
      </w:pPr>
    </w:p>
    <w:p w14:paraId="675AB24E">
      <w:pPr>
        <w:adjustRightInd/>
        <w:spacing w:line="360" w:lineRule="auto"/>
        <w:rPr>
          <w:rFonts w:ascii="宋体" w:hAnsi="宋体" w:cs="宋体"/>
          <w:bCs/>
          <w:color w:val="auto"/>
          <w:sz w:val="24"/>
          <w:szCs w:val="21"/>
          <w:highlight w:val="none"/>
        </w:rPr>
      </w:pPr>
      <w:r>
        <w:rPr>
          <w:rFonts w:hint="eastAsia" w:ascii="宋体" w:hAnsi="宋体"/>
          <w:color w:val="auto"/>
          <w:sz w:val="24"/>
          <w:szCs w:val="21"/>
          <w:highlight w:val="none"/>
        </w:rPr>
        <w:t>委托代理人和法定代表人</w:t>
      </w:r>
      <w:r>
        <w:rPr>
          <w:rFonts w:hint="eastAsia" w:ascii="宋体" w:hAnsi="宋体" w:cs="宋体"/>
          <w:color w:val="auto"/>
          <w:kern w:val="0"/>
          <w:sz w:val="24"/>
          <w:szCs w:val="21"/>
          <w:highlight w:val="none"/>
        </w:rPr>
        <w:t>（负责人）</w:t>
      </w:r>
      <w:r>
        <w:rPr>
          <w:rFonts w:hint="eastAsia" w:ascii="宋体" w:hAnsi="宋体" w:cs="宋体"/>
          <w:bCs/>
          <w:color w:val="auto"/>
          <w:sz w:val="24"/>
          <w:szCs w:val="21"/>
          <w:highlight w:val="none"/>
        </w:rPr>
        <w:t>身份证件扫描件：</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A16F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14:paraId="4D154EA1">
            <w:pPr>
              <w:spacing w:line="360" w:lineRule="auto"/>
              <w:rPr>
                <w:rFonts w:ascii="宋体" w:hAnsi="宋体" w:cs="宋体"/>
                <w:bCs/>
                <w:color w:val="auto"/>
                <w:sz w:val="24"/>
                <w:szCs w:val="21"/>
                <w:highlight w:val="none"/>
              </w:rPr>
            </w:pPr>
            <w:r>
              <w:rPr>
                <w:rFonts w:hint="eastAsia" w:ascii="宋体" w:hAnsi="宋体" w:cs="宋体"/>
                <w:bCs/>
                <w:color w:val="auto"/>
                <w:sz w:val="24"/>
                <w:szCs w:val="21"/>
                <w:highlight w:val="none"/>
              </w:rPr>
              <w:t>正面：                                 反面：</w:t>
            </w:r>
          </w:p>
          <w:p w14:paraId="23DAF08C">
            <w:pPr>
              <w:spacing w:line="360" w:lineRule="auto"/>
              <w:rPr>
                <w:rFonts w:ascii="宋体" w:hAnsi="宋体" w:cs="宋体"/>
                <w:bCs/>
                <w:color w:val="auto"/>
                <w:sz w:val="24"/>
                <w:szCs w:val="21"/>
                <w:highlight w:val="none"/>
              </w:rPr>
            </w:pPr>
          </w:p>
          <w:p w14:paraId="0E405CC1">
            <w:pPr>
              <w:spacing w:line="360" w:lineRule="auto"/>
              <w:rPr>
                <w:rFonts w:ascii="宋体" w:hAnsi="宋体" w:cs="宋体"/>
                <w:bCs/>
                <w:color w:val="auto"/>
                <w:sz w:val="24"/>
                <w:szCs w:val="21"/>
                <w:highlight w:val="none"/>
              </w:rPr>
            </w:pPr>
          </w:p>
          <w:p w14:paraId="61C052ED">
            <w:pPr>
              <w:spacing w:line="360" w:lineRule="auto"/>
              <w:rPr>
                <w:rFonts w:ascii="宋体" w:hAnsi="宋体" w:cs="宋体"/>
                <w:bCs/>
                <w:color w:val="auto"/>
                <w:sz w:val="24"/>
                <w:szCs w:val="21"/>
                <w:highlight w:val="none"/>
              </w:rPr>
            </w:pPr>
          </w:p>
          <w:p w14:paraId="7F34FFED">
            <w:pPr>
              <w:spacing w:line="360" w:lineRule="auto"/>
              <w:rPr>
                <w:rFonts w:ascii="宋体" w:hAnsi="宋体" w:cs="宋体"/>
                <w:bCs/>
                <w:color w:val="auto"/>
                <w:sz w:val="24"/>
                <w:szCs w:val="21"/>
                <w:highlight w:val="none"/>
              </w:rPr>
            </w:pPr>
            <w:r>
              <w:rPr>
                <w:rFonts w:hint="eastAsia" w:ascii="宋体" w:hAnsi="宋体" w:cs="宋体"/>
                <w:bCs/>
                <w:color w:val="auto"/>
                <w:sz w:val="24"/>
                <w:szCs w:val="21"/>
                <w:highlight w:val="none"/>
              </w:rPr>
              <w:t>正面：                                 反面：</w:t>
            </w:r>
          </w:p>
          <w:p w14:paraId="0CE5746B">
            <w:pPr>
              <w:spacing w:line="360" w:lineRule="auto"/>
              <w:rPr>
                <w:rFonts w:ascii="宋体" w:hAnsi="宋体" w:cs="宋体"/>
                <w:bCs/>
                <w:color w:val="auto"/>
                <w:sz w:val="24"/>
                <w:szCs w:val="21"/>
                <w:highlight w:val="none"/>
              </w:rPr>
            </w:pPr>
          </w:p>
        </w:tc>
      </w:tr>
    </w:tbl>
    <w:p w14:paraId="38CC82B7">
      <w:pPr>
        <w:snapToGrid w:val="0"/>
        <w:spacing w:line="360" w:lineRule="auto"/>
        <w:ind w:firstLine="576"/>
        <w:jc w:val="center"/>
        <w:rPr>
          <w:rFonts w:ascii="宋体" w:hAnsi="宋体" w:cs="宋体"/>
          <w:color w:val="auto"/>
          <w:kern w:val="0"/>
          <w:sz w:val="24"/>
          <w:highlight w:val="none"/>
        </w:rPr>
      </w:pPr>
      <w:r>
        <w:rPr>
          <w:rFonts w:hint="eastAsia" w:ascii="宋体" w:hAnsi="宋体" w:cs="宋体"/>
          <w:color w:val="auto"/>
          <w:kern w:val="0"/>
          <w:sz w:val="24"/>
          <w:highlight w:val="none"/>
        </w:rPr>
        <w:t xml:space="preserve">                 </w:t>
      </w:r>
    </w:p>
    <w:p w14:paraId="3E5C4204">
      <w:pPr>
        <w:snapToGrid w:val="0"/>
        <w:spacing w:line="360" w:lineRule="auto"/>
        <w:ind w:right="480"/>
        <w:rPr>
          <w:rFonts w:ascii="宋体" w:hAnsi="宋体" w:cs="宋体"/>
          <w:b/>
          <w:color w:val="auto"/>
          <w:kern w:val="0"/>
          <w:sz w:val="32"/>
          <w:szCs w:val="32"/>
          <w:highlight w:val="none"/>
        </w:rPr>
        <w:sectPr>
          <w:headerReference r:id="rId7" w:type="first"/>
          <w:footerReference r:id="rId9" w:type="first"/>
          <w:headerReference r:id="rId6" w:type="default"/>
          <w:footerReference r:id="rId8" w:type="default"/>
          <w:pgSz w:w="11906" w:h="16838"/>
          <w:pgMar w:top="1417" w:right="1417" w:bottom="1417" w:left="1417" w:header="851" w:footer="992" w:gutter="0"/>
          <w:pgNumType w:fmt="decimal"/>
          <w:cols w:space="0" w:num="1"/>
          <w:titlePg/>
          <w:rtlGutter w:val="0"/>
          <w:docGrid w:linePitch="312" w:charSpace="0"/>
        </w:sectPr>
      </w:pPr>
    </w:p>
    <w:p w14:paraId="6C544152">
      <w:pPr>
        <w:snapToGrid w:val="0"/>
        <w:spacing w:line="360" w:lineRule="auto"/>
        <w:rPr>
          <w:rFonts w:ascii="宋体" w:hAnsi="宋体" w:cs="宋体"/>
          <w:color w:val="auto"/>
          <w:sz w:val="24"/>
          <w:highlight w:val="none"/>
        </w:rPr>
      </w:pPr>
    </w:p>
    <w:p w14:paraId="390D2891">
      <w:pPr>
        <w:adjustRightInd/>
        <w:snapToGrid w:val="0"/>
        <w:spacing w:before="120" w:beforeLines="50" w:after="50" w:line="600" w:lineRule="exact"/>
        <w:jc w:val="center"/>
        <w:rPr>
          <w:rFonts w:ascii="宋体" w:hAnsi="宋体"/>
          <w:b/>
          <w:color w:val="auto"/>
          <w:sz w:val="30"/>
          <w:szCs w:val="30"/>
          <w:highlight w:val="none"/>
        </w:rPr>
      </w:pPr>
      <w:r>
        <w:rPr>
          <w:rFonts w:hint="eastAsia" w:ascii="宋体" w:hAnsi="宋体"/>
          <w:b/>
          <w:color w:val="auto"/>
          <w:sz w:val="30"/>
          <w:szCs w:val="30"/>
          <w:highlight w:val="none"/>
        </w:rPr>
        <w:t>法定代表人、单位负责人或自然人身份证明书</w:t>
      </w:r>
    </w:p>
    <w:p w14:paraId="43238EAD">
      <w:pPr>
        <w:snapToGrid w:val="0"/>
        <w:spacing w:line="276" w:lineRule="auto"/>
        <w:ind w:firstLine="960" w:firstLineChars="400"/>
        <w:rPr>
          <w:rFonts w:ascii="宋体" w:hAnsi="宋体"/>
          <w:color w:val="auto"/>
          <w:sz w:val="24"/>
          <w:highlight w:val="none"/>
          <w:u w:val="single"/>
        </w:rPr>
      </w:pPr>
    </w:p>
    <w:p w14:paraId="07005BDE">
      <w:pPr>
        <w:snapToGrid w:val="0"/>
        <w:spacing w:line="720" w:lineRule="exact"/>
        <w:ind w:firstLine="960" w:firstLineChars="400"/>
        <w:rPr>
          <w:rFonts w:ascii="宋体" w:hAnsi="宋体"/>
          <w:color w:val="auto"/>
          <w:sz w:val="24"/>
          <w:highlight w:val="none"/>
        </w:rPr>
      </w:pP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（姓名）（身份证号码：</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，手机：</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w:t>
      </w:r>
      <w:r>
        <w:rPr>
          <w:rFonts w:hint="eastAsia" w:ascii="宋体" w:hAnsi="宋体"/>
          <w:color w:val="auto"/>
          <w:sz w:val="24"/>
          <w:highlight w:val="none"/>
        </w:rPr>
        <w:t>在我公司（单位）任</w:t>
      </w:r>
      <w:r>
        <w:rPr>
          <w:rFonts w:hint="eastAsia" w:ascii="宋体" w:hAnsi="宋体"/>
          <w:color w:val="auto"/>
          <w:sz w:val="24"/>
          <w:highlight w:val="none"/>
          <w:u w:val="single"/>
        </w:rPr>
        <w:t xml:space="preserve">          </w:t>
      </w:r>
      <w:r>
        <w:rPr>
          <w:rFonts w:hint="eastAsia" w:ascii="宋体" w:hAnsi="宋体"/>
          <w:color w:val="auto"/>
          <w:sz w:val="24"/>
          <w:highlight w:val="none"/>
        </w:rPr>
        <w:t>职务，是我公司（单位）</w:t>
      </w:r>
      <w:r>
        <w:rPr>
          <w:rFonts w:hint="eastAsia" w:ascii="宋体" w:hAnsi="宋体"/>
          <w:color w:val="auto"/>
          <w:sz w:val="24"/>
          <w:highlight w:val="none"/>
          <w:u w:val="single"/>
        </w:rPr>
        <w:t xml:space="preserve">          </w:t>
      </w:r>
      <w:r>
        <w:rPr>
          <w:rFonts w:hint="eastAsia" w:ascii="宋体" w:hAnsi="宋体"/>
          <w:color w:val="auto"/>
          <w:sz w:val="24"/>
          <w:highlight w:val="none"/>
        </w:rPr>
        <w:t>的法定代表人</w:t>
      </w:r>
      <w:r>
        <w:rPr>
          <w:rFonts w:hint="eastAsia" w:ascii="宋体" w:hAnsi="宋体" w:cs="宋体"/>
          <w:color w:val="auto"/>
          <w:kern w:val="0"/>
          <w:sz w:val="24"/>
          <w:highlight w:val="none"/>
        </w:rPr>
        <w:t>（负责人）</w:t>
      </w:r>
      <w:r>
        <w:rPr>
          <w:rFonts w:hint="eastAsia" w:ascii="宋体" w:hAnsi="宋体"/>
          <w:color w:val="auto"/>
          <w:sz w:val="24"/>
          <w:highlight w:val="none"/>
        </w:rPr>
        <w:t>。</w:t>
      </w:r>
    </w:p>
    <w:p w14:paraId="78AB7A39">
      <w:pPr>
        <w:snapToGrid w:val="0"/>
        <w:spacing w:line="720" w:lineRule="exact"/>
        <w:ind w:firstLine="840" w:firstLineChars="350"/>
        <w:rPr>
          <w:rFonts w:ascii="宋体" w:hAnsi="宋体"/>
          <w:color w:val="auto"/>
          <w:sz w:val="24"/>
          <w:highlight w:val="none"/>
        </w:rPr>
      </w:pPr>
      <w:r>
        <w:rPr>
          <w:rFonts w:hint="eastAsia" w:ascii="宋体" w:hAnsi="宋体"/>
          <w:color w:val="auto"/>
          <w:sz w:val="24"/>
          <w:highlight w:val="none"/>
        </w:rPr>
        <w:t>特此证明。</w:t>
      </w:r>
    </w:p>
    <w:p w14:paraId="0B78167B">
      <w:pPr>
        <w:snapToGrid w:val="0"/>
        <w:spacing w:line="276" w:lineRule="auto"/>
        <w:rPr>
          <w:rFonts w:ascii="宋体" w:hAnsi="宋体"/>
          <w:color w:val="auto"/>
          <w:sz w:val="24"/>
          <w:highlight w:val="none"/>
        </w:rPr>
      </w:pPr>
    </w:p>
    <w:p w14:paraId="7859BE68">
      <w:pPr>
        <w:snapToGrid w:val="0"/>
        <w:spacing w:line="276" w:lineRule="auto"/>
        <w:rPr>
          <w:rFonts w:ascii="宋体" w:hAnsi="宋体"/>
          <w:color w:val="auto"/>
          <w:sz w:val="24"/>
          <w:highlight w:val="none"/>
        </w:rPr>
      </w:pPr>
      <w:r>
        <w:rPr>
          <w:rFonts w:hint="eastAsia" w:ascii="宋体" w:hAnsi="宋体"/>
          <w:color w:val="auto"/>
          <w:sz w:val="24"/>
          <w:highlight w:val="none"/>
        </w:rPr>
        <w:t xml:space="preserve">                        </w:t>
      </w:r>
    </w:p>
    <w:p w14:paraId="0D83FE68">
      <w:pPr>
        <w:snapToGrid w:val="0"/>
        <w:spacing w:line="276" w:lineRule="auto"/>
        <w:rPr>
          <w:rFonts w:ascii="宋体" w:hAnsi="宋体"/>
          <w:color w:val="auto"/>
          <w:sz w:val="24"/>
          <w:highlight w:val="none"/>
        </w:rPr>
      </w:pPr>
    </w:p>
    <w:p w14:paraId="54F8C265">
      <w:pPr>
        <w:snapToGrid w:val="0"/>
        <w:spacing w:line="360" w:lineRule="auto"/>
        <w:ind w:firstLine="576"/>
        <w:jc w:val="center"/>
        <w:rPr>
          <w:rFonts w:ascii="宋体" w:hAnsi="宋体" w:cs="宋体"/>
          <w:color w:val="auto"/>
          <w:kern w:val="0"/>
          <w:sz w:val="24"/>
          <w:highlight w:val="none"/>
          <w:lang w:val="zh-CN"/>
        </w:rPr>
      </w:pPr>
      <w:r>
        <w:rPr>
          <w:rFonts w:hint="eastAsia" w:ascii="宋体" w:hAnsi="宋体" w:cs="宋体"/>
          <w:color w:val="auto"/>
          <w:sz w:val="24"/>
          <w:highlight w:val="none"/>
        </w:rPr>
        <w:t>谈判供应商名称</w:t>
      </w:r>
      <w:r>
        <w:rPr>
          <w:rFonts w:hint="eastAsia" w:ascii="宋体" w:hAnsi="宋体" w:cs="宋体"/>
          <w:color w:val="auto"/>
          <w:kern w:val="0"/>
          <w:sz w:val="24"/>
          <w:highlight w:val="none"/>
          <w:lang w:val="zh-CN"/>
        </w:rPr>
        <w:t xml:space="preserve">(公章)：                              </w:t>
      </w:r>
    </w:p>
    <w:p w14:paraId="36465DBF">
      <w:pPr>
        <w:adjustRightInd/>
        <w:spacing w:line="360" w:lineRule="auto"/>
        <w:rPr>
          <w:rFonts w:ascii="宋体" w:hAnsi="宋体" w:cs="宋体"/>
          <w:bCs/>
          <w:color w:val="auto"/>
          <w:sz w:val="24"/>
          <w:szCs w:val="21"/>
          <w:highlight w:val="none"/>
        </w:rPr>
      </w:pPr>
      <w:r>
        <w:rPr>
          <w:rFonts w:hint="eastAsia" w:ascii="宋体" w:hAnsi="宋体" w:cs="宋体"/>
          <w:color w:val="auto"/>
          <w:kern w:val="0"/>
          <w:sz w:val="24"/>
          <w:szCs w:val="21"/>
          <w:highlight w:val="none"/>
          <w:lang w:val="zh-CN"/>
        </w:rPr>
        <w:t xml:space="preserve">                               日期：  年  月  日</w:t>
      </w:r>
    </w:p>
    <w:p w14:paraId="17E9B2AF">
      <w:pPr>
        <w:adjustRightInd/>
        <w:spacing w:line="360" w:lineRule="auto"/>
        <w:rPr>
          <w:rFonts w:ascii="宋体" w:hAnsi="宋体" w:cs="宋体"/>
          <w:bCs/>
          <w:color w:val="auto"/>
          <w:sz w:val="24"/>
          <w:szCs w:val="21"/>
          <w:highlight w:val="none"/>
        </w:rPr>
      </w:pPr>
    </w:p>
    <w:p w14:paraId="33719638">
      <w:pPr>
        <w:adjustRightInd/>
        <w:spacing w:line="360" w:lineRule="auto"/>
        <w:rPr>
          <w:rFonts w:ascii="宋体" w:hAnsi="宋体" w:cs="宋体"/>
          <w:bCs/>
          <w:color w:val="auto"/>
          <w:sz w:val="24"/>
          <w:szCs w:val="21"/>
          <w:highlight w:val="none"/>
        </w:rPr>
      </w:pPr>
      <w:r>
        <w:rPr>
          <w:rFonts w:hint="eastAsia" w:ascii="宋体" w:hAnsi="宋体"/>
          <w:color w:val="auto"/>
          <w:sz w:val="24"/>
          <w:szCs w:val="21"/>
          <w:highlight w:val="none"/>
        </w:rPr>
        <w:t>法定代表人</w:t>
      </w:r>
      <w:r>
        <w:rPr>
          <w:rFonts w:hint="eastAsia" w:ascii="宋体" w:hAnsi="宋体" w:cs="宋体"/>
          <w:color w:val="auto"/>
          <w:kern w:val="0"/>
          <w:sz w:val="24"/>
          <w:szCs w:val="21"/>
          <w:highlight w:val="none"/>
        </w:rPr>
        <w:t>（负责人）</w:t>
      </w:r>
      <w:r>
        <w:rPr>
          <w:rFonts w:hint="eastAsia" w:ascii="宋体" w:hAnsi="宋体" w:cs="宋体"/>
          <w:bCs/>
          <w:color w:val="auto"/>
          <w:sz w:val="24"/>
          <w:szCs w:val="21"/>
          <w:highlight w:val="none"/>
        </w:rPr>
        <w:t>身份证件扫描件：</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B721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14:paraId="6DD88238">
            <w:pPr>
              <w:spacing w:line="360" w:lineRule="auto"/>
              <w:rPr>
                <w:rFonts w:ascii="宋体" w:hAnsi="宋体" w:cs="宋体"/>
                <w:bCs/>
                <w:color w:val="auto"/>
                <w:sz w:val="24"/>
                <w:szCs w:val="21"/>
                <w:highlight w:val="none"/>
              </w:rPr>
            </w:pPr>
            <w:r>
              <w:rPr>
                <w:rFonts w:hint="eastAsia" w:ascii="宋体" w:hAnsi="宋体" w:cs="宋体"/>
                <w:bCs/>
                <w:color w:val="auto"/>
                <w:sz w:val="24"/>
                <w:szCs w:val="21"/>
                <w:highlight w:val="none"/>
              </w:rPr>
              <w:t>正面：                                 反面：</w:t>
            </w:r>
          </w:p>
          <w:p w14:paraId="4EEC8849">
            <w:pPr>
              <w:spacing w:line="360" w:lineRule="auto"/>
              <w:rPr>
                <w:rFonts w:ascii="宋体" w:hAnsi="宋体" w:cs="宋体"/>
                <w:bCs/>
                <w:color w:val="auto"/>
                <w:sz w:val="24"/>
                <w:szCs w:val="21"/>
                <w:highlight w:val="none"/>
              </w:rPr>
            </w:pPr>
          </w:p>
        </w:tc>
      </w:tr>
    </w:tbl>
    <w:p w14:paraId="45F068A3">
      <w:pPr>
        <w:snapToGrid w:val="0"/>
        <w:spacing w:line="360" w:lineRule="auto"/>
        <w:ind w:firstLine="576"/>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730729A6">
      <w:pPr>
        <w:snapToGrid w:val="0"/>
        <w:spacing w:line="360" w:lineRule="auto"/>
        <w:ind w:right="480"/>
        <w:rPr>
          <w:rFonts w:ascii="宋体" w:hAnsi="宋体" w:cs="宋体"/>
          <w:b/>
          <w:color w:val="auto"/>
          <w:kern w:val="0"/>
          <w:sz w:val="32"/>
          <w:szCs w:val="32"/>
          <w:highlight w:val="none"/>
        </w:rPr>
        <w:sectPr>
          <w:headerReference r:id="rId11" w:type="first"/>
          <w:footerReference r:id="rId13" w:type="first"/>
          <w:headerReference r:id="rId10" w:type="default"/>
          <w:footerReference r:id="rId12" w:type="default"/>
          <w:pgSz w:w="11906" w:h="16838"/>
          <w:pgMar w:top="1417" w:right="1417" w:bottom="1417" w:left="1417" w:header="851" w:footer="992" w:gutter="0"/>
          <w:pgNumType w:fmt="decimal"/>
          <w:cols w:space="0" w:num="1"/>
          <w:titlePg/>
          <w:rtlGutter w:val="0"/>
          <w:docGrid w:linePitch="312" w:charSpace="0"/>
        </w:sectPr>
      </w:pPr>
    </w:p>
    <w:p w14:paraId="15F56B71">
      <w:pPr>
        <w:keepNext w:val="0"/>
        <w:keepLines w:val="0"/>
        <w:pageBreakBefore w:val="0"/>
        <w:widowControl w:val="0"/>
        <w:kinsoku/>
        <w:wordWrap/>
        <w:overflowPunct/>
        <w:topLinePunct w:val="0"/>
        <w:autoSpaceDE/>
        <w:autoSpaceDN/>
        <w:bidi w:val="0"/>
        <w:snapToGrid/>
        <w:spacing w:line="360" w:lineRule="auto"/>
        <w:jc w:val="center"/>
        <w:textAlignment w:val="auto"/>
        <w:rPr>
          <w:rFonts w:ascii="宋体" w:hAnsi="宋体"/>
          <w:b/>
          <w:color w:val="auto"/>
          <w:sz w:val="32"/>
          <w:szCs w:val="32"/>
          <w:highlight w:val="none"/>
        </w:rPr>
      </w:pPr>
      <w:r>
        <w:rPr>
          <w:rFonts w:hint="eastAsia" w:ascii="宋体" w:hAnsi="宋体"/>
          <w:b/>
          <w:color w:val="auto"/>
          <w:sz w:val="32"/>
          <w:szCs w:val="32"/>
          <w:highlight w:val="none"/>
        </w:rPr>
        <w:t>项目监理</w:t>
      </w:r>
      <w:r>
        <w:rPr>
          <w:rFonts w:ascii="宋体" w:hAnsi="宋体"/>
          <w:b/>
          <w:color w:val="auto"/>
          <w:sz w:val="32"/>
          <w:szCs w:val="32"/>
          <w:highlight w:val="none"/>
        </w:rPr>
        <w:t>机构配备情况表</w:t>
      </w:r>
    </w:p>
    <w:p w14:paraId="6975C307">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(含项目总监理工程师、专业监理工程师、监理员情况)</w:t>
      </w:r>
    </w:p>
    <w:p w14:paraId="25ECCAD7">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（项目名称）      </w:t>
      </w:r>
    </w:p>
    <w:tbl>
      <w:tblPr>
        <w:tblStyle w:val="60"/>
        <w:tblW w:w="111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373"/>
        <w:gridCol w:w="456"/>
        <w:gridCol w:w="816"/>
        <w:gridCol w:w="1148"/>
        <w:gridCol w:w="1148"/>
        <w:gridCol w:w="1148"/>
        <w:gridCol w:w="1148"/>
        <w:gridCol w:w="850"/>
        <w:gridCol w:w="1057"/>
        <w:gridCol w:w="1134"/>
        <w:gridCol w:w="1134"/>
      </w:tblGrid>
      <w:tr w14:paraId="79F4A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761" w:type="dxa"/>
            <w:vMerge w:val="restart"/>
            <w:noWrap w:val="0"/>
            <w:vAlign w:val="center"/>
          </w:tcPr>
          <w:p w14:paraId="1E5A2F20">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岗位</w:t>
            </w:r>
          </w:p>
        </w:tc>
        <w:tc>
          <w:tcPr>
            <w:tcW w:w="829" w:type="dxa"/>
            <w:gridSpan w:val="2"/>
            <w:vMerge w:val="restart"/>
            <w:noWrap w:val="0"/>
            <w:vAlign w:val="center"/>
          </w:tcPr>
          <w:p w14:paraId="2335BCE6">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816" w:type="dxa"/>
            <w:vMerge w:val="restart"/>
            <w:noWrap w:val="0"/>
            <w:vAlign w:val="center"/>
          </w:tcPr>
          <w:p w14:paraId="0FB301DF">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职称</w:t>
            </w:r>
          </w:p>
        </w:tc>
        <w:tc>
          <w:tcPr>
            <w:tcW w:w="4592" w:type="dxa"/>
            <w:gridSpan w:val="4"/>
            <w:noWrap w:val="0"/>
            <w:vAlign w:val="center"/>
          </w:tcPr>
          <w:p w14:paraId="52020385">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执业或职业资格</w:t>
            </w:r>
          </w:p>
        </w:tc>
        <w:tc>
          <w:tcPr>
            <w:tcW w:w="1907" w:type="dxa"/>
            <w:gridSpan w:val="2"/>
            <w:noWrap w:val="0"/>
            <w:vAlign w:val="center"/>
          </w:tcPr>
          <w:p w14:paraId="05B57238">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承担完工、在建工程情况</w:t>
            </w:r>
          </w:p>
        </w:tc>
        <w:tc>
          <w:tcPr>
            <w:tcW w:w="1134" w:type="dxa"/>
            <w:vMerge w:val="restart"/>
            <w:noWrap w:val="0"/>
            <w:vAlign w:val="top"/>
          </w:tcPr>
          <w:p w14:paraId="7B6BB075">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工程监理（服务）工作年限</w:t>
            </w:r>
          </w:p>
        </w:tc>
        <w:tc>
          <w:tcPr>
            <w:tcW w:w="1134" w:type="dxa"/>
            <w:vMerge w:val="restart"/>
            <w:noWrap w:val="0"/>
            <w:vAlign w:val="top"/>
          </w:tcPr>
          <w:p w14:paraId="6CF413F7">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社保所附证明材料索引号</w:t>
            </w:r>
          </w:p>
        </w:tc>
      </w:tr>
      <w:tr w14:paraId="29756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761" w:type="dxa"/>
            <w:vMerge w:val="continue"/>
            <w:noWrap w:val="0"/>
            <w:vAlign w:val="center"/>
          </w:tcPr>
          <w:p w14:paraId="3D4A1CC1">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宋体" w:hAnsi="宋体" w:eastAsia="宋体" w:cs="宋体"/>
                <w:color w:val="auto"/>
                <w:sz w:val="24"/>
                <w:szCs w:val="24"/>
                <w:highlight w:val="none"/>
              </w:rPr>
            </w:pPr>
          </w:p>
        </w:tc>
        <w:tc>
          <w:tcPr>
            <w:tcW w:w="829" w:type="dxa"/>
            <w:gridSpan w:val="2"/>
            <w:vMerge w:val="continue"/>
            <w:noWrap w:val="0"/>
            <w:vAlign w:val="center"/>
          </w:tcPr>
          <w:p w14:paraId="31B2662C">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宋体" w:hAnsi="宋体" w:eastAsia="宋体" w:cs="宋体"/>
                <w:color w:val="auto"/>
                <w:sz w:val="24"/>
                <w:szCs w:val="24"/>
                <w:highlight w:val="none"/>
              </w:rPr>
            </w:pPr>
          </w:p>
        </w:tc>
        <w:tc>
          <w:tcPr>
            <w:tcW w:w="816" w:type="dxa"/>
            <w:vMerge w:val="continue"/>
            <w:noWrap w:val="0"/>
            <w:vAlign w:val="center"/>
          </w:tcPr>
          <w:p w14:paraId="2865273A">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宋体" w:hAnsi="宋体" w:eastAsia="宋体" w:cs="宋体"/>
                <w:color w:val="auto"/>
                <w:sz w:val="24"/>
                <w:szCs w:val="24"/>
                <w:highlight w:val="none"/>
              </w:rPr>
            </w:pPr>
          </w:p>
        </w:tc>
        <w:tc>
          <w:tcPr>
            <w:tcW w:w="1148" w:type="dxa"/>
            <w:noWrap w:val="0"/>
            <w:vAlign w:val="center"/>
          </w:tcPr>
          <w:p w14:paraId="719EE0CB">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证书名称</w:t>
            </w:r>
          </w:p>
        </w:tc>
        <w:tc>
          <w:tcPr>
            <w:tcW w:w="1148" w:type="dxa"/>
            <w:noWrap w:val="0"/>
            <w:vAlign w:val="center"/>
          </w:tcPr>
          <w:p w14:paraId="21C3F419">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级别</w:t>
            </w:r>
          </w:p>
        </w:tc>
        <w:tc>
          <w:tcPr>
            <w:tcW w:w="1148" w:type="dxa"/>
            <w:noWrap w:val="0"/>
            <w:vAlign w:val="center"/>
          </w:tcPr>
          <w:p w14:paraId="27C1F064">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证书号</w:t>
            </w:r>
          </w:p>
        </w:tc>
        <w:tc>
          <w:tcPr>
            <w:tcW w:w="1148" w:type="dxa"/>
            <w:noWrap w:val="0"/>
            <w:vAlign w:val="center"/>
          </w:tcPr>
          <w:p w14:paraId="0C94773B">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专业</w:t>
            </w:r>
          </w:p>
        </w:tc>
        <w:tc>
          <w:tcPr>
            <w:tcW w:w="850" w:type="dxa"/>
            <w:noWrap w:val="0"/>
            <w:vAlign w:val="center"/>
          </w:tcPr>
          <w:p w14:paraId="4FB4F819">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完工/在建</w:t>
            </w:r>
          </w:p>
        </w:tc>
        <w:tc>
          <w:tcPr>
            <w:tcW w:w="1057" w:type="dxa"/>
            <w:noWrap w:val="0"/>
            <w:vAlign w:val="center"/>
          </w:tcPr>
          <w:p w14:paraId="3EB28104">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主要项目</w:t>
            </w:r>
          </w:p>
          <w:p w14:paraId="38621267">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w:t>
            </w:r>
          </w:p>
        </w:tc>
        <w:tc>
          <w:tcPr>
            <w:tcW w:w="1134" w:type="dxa"/>
            <w:vMerge w:val="continue"/>
            <w:noWrap w:val="0"/>
            <w:vAlign w:val="top"/>
          </w:tcPr>
          <w:p w14:paraId="1701BBEA">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宋体" w:hAnsi="宋体" w:eastAsia="宋体" w:cs="宋体"/>
                <w:color w:val="auto"/>
                <w:sz w:val="24"/>
                <w:szCs w:val="24"/>
                <w:highlight w:val="none"/>
              </w:rPr>
            </w:pPr>
          </w:p>
        </w:tc>
        <w:tc>
          <w:tcPr>
            <w:tcW w:w="1134" w:type="dxa"/>
            <w:vMerge w:val="continue"/>
            <w:noWrap w:val="0"/>
            <w:vAlign w:val="top"/>
          </w:tcPr>
          <w:p w14:paraId="2266A5C7">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宋体" w:hAnsi="宋体" w:eastAsia="宋体" w:cs="宋体"/>
                <w:color w:val="auto"/>
                <w:sz w:val="24"/>
                <w:szCs w:val="24"/>
                <w:highlight w:val="none"/>
              </w:rPr>
            </w:pPr>
          </w:p>
        </w:tc>
      </w:tr>
      <w:tr w14:paraId="15E51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61" w:type="dxa"/>
            <w:noWrap w:val="0"/>
            <w:vAlign w:val="center"/>
          </w:tcPr>
          <w:p w14:paraId="3BF80076">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宋体" w:hAnsi="宋体" w:eastAsia="宋体" w:cs="宋体"/>
                <w:color w:val="auto"/>
                <w:sz w:val="24"/>
                <w:szCs w:val="24"/>
                <w:highlight w:val="none"/>
              </w:rPr>
            </w:pPr>
          </w:p>
        </w:tc>
        <w:tc>
          <w:tcPr>
            <w:tcW w:w="829" w:type="dxa"/>
            <w:gridSpan w:val="2"/>
            <w:noWrap w:val="0"/>
            <w:vAlign w:val="center"/>
          </w:tcPr>
          <w:p w14:paraId="1E5542B8">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宋体" w:hAnsi="宋体" w:eastAsia="宋体" w:cs="宋体"/>
                <w:color w:val="auto"/>
                <w:sz w:val="24"/>
                <w:szCs w:val="24"/>
                <w:highlight w:val="none"/>
              </w:rPr>
            </w:pPr>
          </w:p>
        </w:tc>
        <w:tc>
          <w:tcPr>
            <w:tcW w:w="816" w:type="dxa"/>
            <w:noWrap w:val="0"/>
            <w:vAlign w:val="center"/>
          </w:tcPr>
          <w:p w14:paraId="0D57FDCE">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宋体" w:hAnsi="宋体" w:eastAsia="宋体" w:cs="宋体"/>
                <w:color w:val="auto"/>
                <w:sz w:val="24"/>
                <w:szCs w:val="24"/>
                <w:highlight w:val="none"/>
              </w:rPr>
            </w:pPr>
          </w:p>
        </w:tc>
        <w:tc>
          <w:tcPr>
            <w:tcW w:w="1148" w:type="dxa"/>
            <w:noWrap w:val="0"/>
            <w:vAlign w:val="center"/>
          </w:tcPr>
          <w:p w14:paraId="1ED40424">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宋体" w:hAnsi="宋体" w:eastAsia="宋体" w:cs="宋体"/>
                <w:color w:val="auto"/>
                <w:sz w:val="24"/>
                <w:szCs w:val="24"/>
                <w:highlight w:val="none"/>
              </w:rPr>
            </w:pPr>
          </w:p>
        </w:tc>
        <w:tc>
          <w:tcPr>
            <w:tcW w:w="1148" w:type="dxa"/>
            <w:noWrap w:val="0"/>
            <w:vAlign w:val="center"/>
          </w:tcPr>
          <w:p w14:paraId="46F4EFA4">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宋体" w:hAnsi="宋体" w:eastAsia="宋体" w:cs="宋体"/>
                <w:color w:val="auto"/>
                <w:sz w:val="24"/>
                <w:szCs w:val="24"/>
                <w:highlight w:val="none"/>
              </w:rPr>
            </w:pPr>
          </w:p>
        </w:tc>
        <w:tc>
          <w:tcPr>
            <w:tcW w:w="1148" w:type="dxa"/>
            <w:noWrap w:val="0"/>
            <w:vAlign w:val="center"/>
          </w:tcPr>
          <w:p w14:paraId="61C89202">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宋体" w:hAnsi="宋体" w:eastAsia="宋体" w:cs="宋体"/>
                <w:color w:val="auto"/>
                <w:sz w:val="24"/>
                <w:szCs w:val="24"/>
                <w:highlight w:val="none"/>
              </w:rPr>
            </w:pPr>
          </w:p>
        </w:tc>
        <w:tc>
          <w:tcPr>
            <w:tcW w:w="1148" w:type="dxa"/>
            <w:noWrap w:val="0"/>
            <w:vAlign w:val="center"/>
          </w:tcPr>
          <w:p w14:paraId="497603E1">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宋体" w:hAnsi="宋体" w:eastAsia="宋体" w:cs="宋体"/>
                <w:color w:val="auto"/>
                <w:sz w:val="24"/>
                <w:szCs w:val="24"/>
                <w:highlight w:val="none"/>
              </w:rPr>
            </w:pPr>
          </w:p>
        </w:tc>
        <w:tc>
          <w:tcPr>
            <w:tcW w:w="850" w:type="dxa"/>
            <w:noWrap w:val="0"/>
            <w:vAlign w:val="center"/>
          </w:tcPr>
          <w:p w14:paraId="6FCB9FA5">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宋体" w:hAnsi="宋体" w:eastAsia="宋体" w:cs="宋体"/>
                <w:color w:val="auto"/>
                <w:sz w:val="24"/>
                <w:szCs w:val="24"/>
                <w:highlight w:val="none"/>
              </w:rPr>
            </w:pPr>
          </w:p>
        </w:tc>
        <w:tc>
          <w:tcPr>
            <w:tcW w:w="1057" w:type="dxa"/>
            <w:noWrap w:val="0"/>
            <w:vAlign w:val="center"/>
          </w:tcPr>
          <w:p w14:paraId="7BBE706C">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宋体" w:hAnsi="宋体" w:eastAsia="宋体" w:cs="宋体"/>
                <w:color w:val="auto"/>
                <w:sz w:val="24"/>
                <w:szCs w:val="24"/>
                <w:highlight w:val="none"/>
              </w:rPr>
            </w:pPr>
          </w:p>
        </w:tc>
        <w:tc>
          <w:tcPr>
            <w:tcW w:w="1134" w:type="dxa"/>
            <w:noWrap w:val="0"/>
            <w:vAlign w:val="top"/>
          </w:tcPr>
          <w:p w14:paraId="093577E4">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宋体" w:hAnsi="宋体" w:eastAsia="宋体" w:cs="宋体"/>
                <w:color w:val="auto"/>
                <w:sz w:val="24"/>
                <w:szCs w:val="24"/>
                <w:highlight w:val="none"/>
              </w:rPr>
            </w:pPr>
          </w:p>
        </w:tc>
        <w:tc>
          <w:tcPr>
            <w:tcW w:w="1134" w:type="dxa"/>
            <w:noWrap w:val="0"/>
            <w:vAlign w:val="top"/>
          </w:tcPr>
          <w:p w14:paraId="5B65B712">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宋体" w:hAnsi="宋体" w:eastAsia="宋体" w:cs="宋体"/>
                <w:color w:val="auto"/>
                <w:sz w:val="24"/>
                <w:szCs w:val="24"/>
                <w:highlight w:val="none"/>
              </w:rPr>
            </w:pPr>
          </w:p>
        </w:tc>
      </w:tr>
      <w:tr w14:paraId="4F4C2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61" w:type="dxa"/>
            <w:noWrap w:val="0"/>
            <w:vAlign w:val="center"/>
          </w:tcPr>
          <w:p w14:paraId="6C90CCA4">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宋体" w:hAnsi="宋体" w:eastAsia="宋体" w:cs="宋体"/>
                <w:color w:val="auto"/>
                <w:sz w:val="24"/>
                <w:szCs w:val="24"/>
                <w:highlight w:val="none"/>
              </w:rPr>
            </w:pPr>
          </w:p>
        </w:tc>
        <w:tc>
          <w:tcPr>
            <w:tcW w:w="829" w:type="dxa"/>
            <w:gridSpan w:val="2"/>
            <w:noWrap w:val="0"/>
            <w:vAlign w:val="center"/>
          </w:tcPr>
          <w:p w14:paraId="2E3F8C00">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宋体" w:hAnsi="宋体" w:eastAsia="宋体" w:cs="宋体"/>
                <w:color w:val="auto"/>
                <w:sz w:val="24"/>
                <w:szCs w:val="24"/>
                <w:highlight w:val="none"/>
              </w:rPr>
            </w:pPr>
          </w:p>
        </w:tc>
        <w:tc>
          <w:tcPr>
            <w:tcW w:w="816" w:type="dxa"/>
            <w:noWrap w:val="0"/>
            <w:vAlign w:val="center"/>
          </w:tcPr>
          <w:p w14:paraId="43C96BD9">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宋体" w:hAnsi="宋体" w:eastAsia="宋体" w:cs="宋体"/>
                <w:color w:val="auto"/>
                <w:sz w:val="24"/>
                <w:szCs w:val="24"/>
                <w:highlight w:val="none"/>
              </w:rPr>
            </w:pPr>
          </w:p>
        </w:tc>
        <w:tc>
          <w:tcPr>
            <w:tcW w:w="1148" w:type="dxa"/>
            <w:noWrap w:val="0"/>
            <w:vAlign w:val="center"/>
          </w:tcPr>
          <w:p w14:paraId="4FACB704">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宋体" w:hAnsi="宋体" w:eastAsia="宋体" w:cs="宋体"/>
                <w:color w:val="auto"/>
                <w:sz w:val="24"/>
                <w:szCs w:val="24"/>
                <w:highlight w:val="none"/>
              </w:rPr>
            </w:pPr>
          </w:p>
        </w:tc>
        <w:tc>
          <w:tcPr>
            <w:tcW w:w="1148" w:type="dxa"/>
            <w:noWrap w:val="0"/>
            <w:vAlign w:val="center"/>
          </w:tcPr>
          <w:p w14:paraId="5197179F">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宋体" w:hAnsi="宋体" w:eastAsia="宋体" w:cs="宋体"/>
                <w:color w:val="auto"/>
                <w:sz w:val="24"/>
                <w:szCs w:val="24"/>
                <w:highlight w:val="none"/>
              </w:rPr>
            </w:pPr>
          </w:p>
        </w:tc>
        <w:tc>
          <w:tcPr>
            <w:tcW w:w="1148" w:type="dxa"/>
            <w:noWrap w:val="0"/>
            <w:vAlign w:val="center"/>
          </w:tcPr>
          <w:p w14:paraId="157240CE">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宋体" w:hAnsi="宋体" w:eastAsia="宋体" w:cs="宋体"/>
                <w:color w:val="auto"/>
                <w:sz w:val="24"/>
                <w:szCs w:val="24"/>
                <w:highlight w:val="none"/>
              </w:rPr>
            </w:pPr>
          </w:p>
        </w:tc>
        <w:tc>
          <w:tcPr>
            <w:tcW w:w="1148" w:type="dxa"/>
            <w:noWrap w:val="0"/>
            <w:vAlign w:val="center"/>
          </w:tcPr>
          <w:p w14:paraId="51A145C9">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宋体" w:hAnsi="宋体" w:eastAsia="宋体" w:cs="宋体"/>
                <w:color w:val="auto"/>
                <w:sz w:val="24"/>
                <w:szCs w:val="24"/>
                <w:highlight w:val="none"/>
              </w:rPr>
            </w:pPr>
          </w:p>
        </w:tc>
        <w:tc>
          <w:tcPr>
            <w:tcW w:w="850" w:type="dxa"/>
            <w:noWrap w:val="0"/>
            <w:vAlign w:val="center"/>
          </w:tcPr>
          <w:p w14:paraId="6167F88B">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宋体" w:hAnsi="宋体" w:eastAsia="宋体" w:cs="宋体"/>
                <w:color w:val="auto"/>
                <w:sz w:val="24"/>
                <w:szCs w:val="24"/>
                <w:highlight w:val="none"/>
              </w:rPr>
            </w:pPr>
          </w:p>
        </w:tc>
        <w:tc>
          <w:tcPr>
            <w:tcW w:w="1057" w:type="dxa"/>
            <w:noWrap w:val="0"/>
            <w:vAlign w:val="center"/>
          </w:tcPr>
          <w:p w14:paraId="4CAD5A26">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宋体" w:hAnsi="宋体" w:eastAsia="宋体" w:cs="宋体"/>
                <w:color w:val="auto"/>
                <w:sz w:val="24"/>
                <w:szCs w:val="24"/>
                <w:highlight w:val="none"/>
              </w:rPr>
            </w:pPr>
          </w:p>
        </w:tc>
        <w:tc>
          <w:tcPr>
            <w:tcW w:w="1134" w:type="dxa"/>
            <w:noWrap w:val="0"/>
            <w:vAlign w:val="top"/>
          </w:tcPr>
          <w:p w14:paraId="05011141">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宋体" w:hAnsi="宋体" w:eastAsia="宋体" w:cs="宋体"/>
                <w:color w:val="auto"/>
                <w:sz w:val="24"/>
                <w:szCs w:val="24"/>
                <w:highlight w:val="none"/>
              </w:rPr>
            </w:pPr>
          </w:p>
        </w:tc>
        <w:tc>
          <w:tcPr>
            <w:tcW w:w="1134" w:type="dxa"/>
            <w:noWrap w:val="0"/>
            <w:vAlign w:val="top"/>
          </w:tcPr>
          <w:p w14:paraId="24DD6790">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宋体" w:hAnsi="宋体" w:eastAsia="宋体" w:cs="宋体"/>
                <w:color w:val="auto"/>
                <w:sz w:val="24"/>
                <w:szCs w:val="24"/>
                <w:highlight w:val="none"/>
              </w:rPr>
            </w:pPr>
          </w:p>
        </w:tc>
      </w:tr>
      <w:tr w14:paraId="26749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61" w:type="dxa"/>
            <w:noWrap w:val="0"/>
            <w:vAlign w:val="center"/>
          </w:tcPr>
          <w:p w14:paraId="4EE5EB90">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宋体" w:hAnsi="宋体" w:eastAsia="宋体" w:cs="宋体"/>
                <w:color w:val="auto"/>
                <w:sz w:val="24"/>
                <w:szCs w:val="24"/>
                <w:highlight w:val="none"/>
              </w:rPr>
            </w:pPr>
          </w:p>
        </w:tc>
        <w:tc>
          <w:tcPr>
            <w:tcW w:w="829" w:type="dxa"/>
            <w:gridSpan w:val="2"/>
            <w:noWrap w:val="0"/>
            <w:vAlign w:val="center"/>
          </w:tcPr>
          <w:p w14:paraId="37CA3ADE">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宋体" w:hAnsi="宋体" w:eastAsia="宋体" w:cs="宋体"/>
                <w:color w:val="auto"/>
                <w:sz w:val="24"/>
                <w:szCs w:val="24"/>
                <w:highlight w:val="none"/>
              </w:rPr>
            </w:pPr>
          </w:p>
        </w:tc>
        <w:tc>
          <w:tcPr>
            <w:tcW w:w="816" w:type="dxa"/>
            <w:noWrap w:val="0"/>
            <w:vAlign w:val="center"/>
          </w:tcPr>
          <w:p w14:paraId="63DD2EE8">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宋体" w:hAnsi="宋体" w:eastAsia="宋体" w:cs="宋体"/>
                <w:color w:val="auto"/>
                <w:sz w:val="24"/>
                <w:szCs w:val="24"/>
                <w:highlight w:val="none"/>
              </w:rPr>
            </w:pPr>
          </w:p>
        </w:tc>
        <w:tc>
          <w:tcPr>
            <w:tcW w:w="1148" w:type="dxa"/>
            <w:noWrap w:val="0"/>
            <w:vAlign w:val="center"/>
          </w:tcPr>
          <w:p w14:paraId="149D3D8E">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宋体" w:hAnsi="宋体" w:eastAsia="宋体" w:cs="宋体"/>
                <w:color w:val="auto"/>
                <w:sz w:val="24"/>
                <w:szCs w:val="24"/>
                <w:highlight w:val="none"/>
              </w:rPr>
            </w:pPr>
          </w:p>
        </w:tc>
        <w:tc>
          <w:tcPr>
            <w:tcW w:w="1148" w:type="dxa"/>
            <w:noWrap w:val="0"/>
            <w:vAlign w:val="center"/>
          </w:tcPr>
          <w:p w14:paraId="0E809C9C">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宋体" w:hAnsi="宋体" w:eastAsia="宋体" w:cs="宋体"/>
                <w:color w:val="auto"/>
                <w:sz w:val="24"/>
                <w:szCs w:val="24"/>
                <w:highlight w:val="none"/>
              </w:rPr>
            </w:pPr>
          </w:p>
        </w:tc>
        <w:tc>
          <w:tcPr>
            <w:tcW w:w="1148" w:type="dxa"/>
            <w:noWrap w:val="0"/>
            <w:vAlign w:val="center"/>
          </w:tcPr>
          <w:p w14:paraId="046E7CF5">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宋体" w:hAnsi="宋体" w:eastAsia="宋体" w:cs="宋体"/>
                <w:color w:val="auto"/>
                <w:sz w:val="24"/>
                <w:szCs w:val="24"/>
                <w:highlight w:val="none"/>
              </w:rPr>
            </w:pPr>
          </w:p>
        </w:tc>
        <w:tc>
          <w:tcPr>
            <w:tcW w:w="1148" w:type="dxa"/>
            <w:noWrap w:val="0"/>
            <w:vAlign w:val="center"/>
          </w:tcPr>
          <w:p w14:paraId="6693FF59">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宋体" w:hAnsi="宋体" w:eastAsia="宋体" w:cs="宋体"/>
                <w:color w:val="auto"/>
                <w:sz w:val="24"/>
                <w:szCs w:val="24"/>
                <w:highlight w:val="none"/>
              </w:rPr>
            </w:pPr>
          </w:p>
        </w:tc>
        <w:tc>
          <w:tcPr>
            <w:tcW w:w="850" w:type="dxa"/>
            <w:noWrap w:val="0"/>
            <w:vAlign w:val="center"/>
          </w:tcPr>
          <w:p w14:paraId="47C02906">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宋体" w:hAnsi="宋体" w:eastAsia="宋体" w:cs="宋体"/>
                <w:color w:val="auto"/>
                <w:sz w:val="24"/>
                <w:szCs w:val="24"/>
                <w:highlight w:val="none"/>
              </w:rPr>
            </w:pPr>
          </w:p>
        </w:tc>
        <w:tc>
          <w:tcPr>
            <w:tcW w:w="1057" w:type="dxa"/>
            <w:noWrap w:val="0"/>
            <w:vAlign w:val="center"/>
          </w:tcPr>
          <w:p w14:paraId="30FF2303">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宋体" w:hAnsi="宋体" w:eastAsia="宋体" w:cs="宋体"/>
                <w:color w:val="auto"/>
                <w:sz w:val="24"/>
                <w:szCs w:val="24"/>
                <w:highlight w:val="none"/>
              </w:rPr>
            </w:pPr>
          </w:p>
        </w:tc>
        <w:tc>
          <w:tcPr>
            <w:tcW w:w="1134" w:type="dxa"/>
            <w:noWrap w:val="0"/>
            <w:vAlign w:val="top"/>
          </w:tcPr>
          <w:p w14:paraId="7C371138">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宋体" w:hAnsi="宋体" w:eastAsia="宋体" w:cs="宋体"/>
                <w:color w:val="auto"/>
                <w:sz w:val="24"/>
                <w:szCs w:val="24"/>
                <w:highlight w:val="none"/>
              </w:rPr>
            </w:pPr>
          </w:p>
        </w:tc>
        <w:tc>
          <w:tcPr>
            <w:tcW w:w="1134" w:type="dxa"/>
            <w:noWrap w:val="0"/>
            <w:vAlign w:val="top"/>
          </w:tcPr>
          <w:p w14:paraId="560096F3">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宋体" w:hAnsi="宋体" w:eastAsia="宋体" w:cs="宋体"/>
                <w:color w:val="auto"/>
                <w:sz w:val="24"/>
                <w:szCs w:val="24"/>
                <w:highlight w:val="none"/>
              </w:rPr>
            </w:pPr>
          </w:p>
        </w:tc>
      </w:tr>
      <w:tr w14:paraId="343CE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61" w:type="dxa"/>
            <w:noWrap w:val="0"/>
            <w:vAlign w:val="center"/>
          </w:tcPr>
          <w:p w14:paraId="76761CFF">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宋体" w:hAnsi="宋体" w:eastAsia="宋体" w:cs="宋体"/>
                <w:color w:val="auto"/>
                <w:sz w:val="24"/>
                <w:szCs w:val="24"/>
                <w:highlight w:val="none"/>
              </w:rPr>
            </w:pPr>
          </w:p>
        </w:tc>
        <w:tc>
          <w:tcPr>
            <w:tcW w:w="829" w:type="dxa"/>
            <w:gridSpan w:val="2"/>
            <w:noWrap w:val="0"/>
            <w:vAlign w:val="center"/>
          </w:tcPr>
          <w:p w14:paraId="50CFBCA7">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宋体" w:hAnsi="宋体" w:eastAsia="宋体" w:cs="宋体"/>
                <w:color w:val="auto"/>
                <w:sz w:val="24"/>
                <w:szCs w:val="24"/>
                <w:highlight w:val="none"/>
              </w:rPr>
            </w:pPr>
          </w:p>
        </w:tc>
        <w:tc>
          <w:tcPr>
            <w:tcW w:w="816" w:type="dxa"/>
            <w:noWrap w:val="0"/>
            <w:vAlign w:val="center"/>
          </w:tcPr>
          <w:p w14:paraId="318D3423">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宋体" w:hAnsi="宋体" w:eastAsia="宋体" w:cs="宋体"/>
                <w:color w:val="auto"/>
                <w:sz w:val="24"/>
                <w:szCs w:val="24"/>
                <w:highlight w:val="none"/>
              </w:rPr>
            </w:pPr>
          </w:p>
        </w:tc>
        <w:tc>
          <w:tcPr>
            <w:tcW w:w="1148" w:type="dxa"/>
            <w:noWrap w:val="0"/>
            <w:vAlign w:val="center"/>
          </w:tcPr>
          <w:p w14:paraId="01B7C4A8">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宋体" w:hAnsi="宋体" w:eastAsia="宋体" w:cs="宋体"/>
                <w:color w:val="auto"/>
                <w:sz w:val="24"/>
                <w:szCs w:val="24"/>
                <w:highlight w:val="none"/>
              </w:rPr>
            </w:pPr>
          </w:p>
        </w:tc>
        <w:tc>
          <w:tcPr>
            <w:tcW w:w="1148" w:type="dxa"/>
            <w:noWrap w:val="0"/>
            <w:vAlign w:val="center"/>
          </w:tcPr>
          <w:p w14:paraId="2125F61B">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宋体" w:hAnsi="宋体" w:eastAsia="宋体" w:cs="宋体"/>
                <w:color w:val="auto"/>
                <w:sz w:val="24"/>
                <w:szCs w:val="24"/>
                <w:highlight w:val="none"/>
              </w:rPr>
            </w:pPr>
          </w:p>
        </w:tc>
        <w:tc>
          <w:tcPr>
            <w:tcW w:w="1148" w:type="dxa"/>
            <w:noWrap w:val="0"/>
            <w:vAlign w:val="center"/>
          </w:tcPr>
          <w:p w14:paraId="1E8508C3">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宋体" w:hAnsi="宋体" w:eastAsia="宋体" w:cs="宋体"/>
                <w:color w:val="auto"/>
                <w:sz w:val="24"/>
                <w:szCs w:val="24"/>
                <w:highlight w:val="none"/>
              </w:rPr>
            </w:pPr>
          </w:p>
        </w:tc>
        <w:tc>
          <w:tcPr>
            <w:tcW w:w="1148" w:type="dxa"/>
            <w:noWrap w:val="0"/>
            <w:vAlign w:val="center"/>
          </w:tcPr>
          <w:p w14:paraId="33AA4325">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宋体" w:hAnsi="宋体" w:eastAsia="宋体" w:cs="宋体"/>
                <w:color w:val="auto"/>
                <w:sz w:val="24"/>
                <w:szCs w:val="24"/>
                <w:highlight w:val="none"/>
              </w:rPr>
            </w:pPr>
          </w:p>
        </w:tc>
        <w:tc>
          <w:tcPr>
            <w:tcW w:w="850" w:type="dxa"/>
            <w:noWrap w:val="0"/>
            <w:vAlign w:val="center"/>
          </w:tcPr>
          <w:p w14:paraId="1D707D73">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宋体" w:hAnsi="宋体" w:eastAsia="宋体" w:cs="宋体"/>
                <w:color w:val="auto"/>
                <w:sz w:val="24"/>
                <w:szCs w:val="24"/>
                <w:highlight w:val="none"/>
              </w:rPr>
            </w:pPr>
          </w:p>
        </w:tc>
        <w:tc>
          <w:tcPr>
            <w:tcW w:w="1057" w:type="dxa"/>
            <w:noWrap w:val="0"/>
            <w:vAlign w:val="center"/>
          </w:tcPr>
          <w:p w14:paraId="3719A145">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宋体" w:hAnsi="宋体" w:eastAsia="宋体" w:cs="宋体"/>
                <w:color w:val="auto"/>
                <w:sz w:val="24"/>
                <w:szCs w:val="24"/>
                <w:highlight w:val="none"/>
              </w:rPr>
            </w:pPr>
          </w:p>
        </w:tc>
        <w:tc>
          <w:tcPr>
            <w:tcW w:w="1134" w:type="dxa"/>
            <w:noWrap w:val="0"/>
            <w:vAlign w:val="top"/>
          </w:tcPr>
          <w:p w14:paraId="17ACC308">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宋体" w:hAnsi="宋体" w:eastAsia="宋体" w:cs="宋体"/>
                <w:color w:val="auto"/>
                <w:sz w:val="24"/>
                <w:szCs w:val="24"/>
                <w:highlight w:val="none"/>
              </w:rPr>
            </w:pPr>
          </w:p>
        </w:tc>
        <w:tc>
          <w:tcPr>
            <w:tcW w:w="1134" w:type="dxa"/>
            <w:noWrap w:val="0"/>
            <w:vAlign w:val="top"/>
          </w:tcPr>
          <w:p w14:paraId="4FBFEE20">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宋体" w:hAnsi="宋体" w:eastAsia="宋体" w:cs="宋体"/>
                <w:color w:val="auto"/>
                <w:sz w:val="24"/>
                <w:szCs w:val="24"/>
                <w:highlight w:val="none"/>
              </w:rPr>
            </w:pPr>
          </w:p>
        </w:tc>
      </w:tr>
      <w:tr w14:paraId="2F904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134" w:type="dxa"/>
            <w:gridSpan w:val="2"/>
            <w:noWrap w:val="0"/>
            <w:vAlign w:val="top"/>
          </w:tcPr>
          <w:p w14:paraId="5FAA8662">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宋体" w:hAnsi="宋体" w:eastAsia="宋体" w:cs="宋体"/>
                <w:color w:val="auto"/>
                <w:sz w:val="24"/>
                <w:szCs w:val="24"/>
                <w:highlight w:val="none"/>
              </w:rPr>
            </w:pPr>
          </w:p>
        </w:tc>
        <w:tc>
          <w:tcPr>
            <w:tcW w:w="10039" w:type="dxa"/>
            <w:gridSpan w:val="10"/>
            <w:noWrap w:val="0"/>
            <w:vAlign w:val="center"/>
          </w:tcPr>
          <w:p w14:paraId="1D68150A">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一旦我单位中标，将实行项目总监理工程师负责制，我方保证并配备上述项目管理机构。上述填报内容真实，若不真实，愿按有关规定接受处理。项目管理班子机构设置、职责分工等情况另附资料说明。</w:t>
            </w:r>
          </w:p>
        </w:tc>
      </w:tr>
    </w:tbl>
    <w:p w14:paraId="152CA497">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备注：1、近1个月（ </w:t>
      </w:r>
      <w:r>
        <w:rPr>
          <w:rFonts w:hint="eastAsia" w:ascii="宋体" w:hAnsi="宋体" w:eastAsia="宋体" w:cs="宋体"/>
          <w:color w:val="auto"/>
          <w:sz w:val="24"/>
          <w:szCs w:val="24"/>
          <w:highlight w:val="none"/>
          <w:lang w:val="en-US" w:eastAsia="zh-CN"/>
        </w:rPr>
        <w:t>2025</w:t>
      </w:r>
      <w:r>
        <w:rPr>
          <w:rFonts w:hint="eastAsia" w:ascii="宋体" w:hAnsi="宋体" w:eastAsia="宋体" w:cs="宋体"/>
          <w:color w:val="auto"/>
          <w:sz w:val="24"/>
          <w:szCs w:val="24"/>
          <w:highlight w:val="none"/>
        </w:rPr>
        <w:t xml:space="preserve"> 年 </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 xml:space="preserve"> 月至</w:t>
      </w:r>
      <w:r>
        <w:rPr>
          <w:rFonts w:hint="eastAsia" w:ascii="宋体" w:hAnsi="宋体" w:eastAsia="宋体" w:cs="宋体"/>
          <w:color w:val="auto"/>
          <w:sz w:val="24"/>
          <w:szCs w:val="24"/>
          <w:highlight w:val="none"/>
          <w:lang w:val="en-US" w:eastAsia="zh-CN"/>
        </w:rPr>
        <w:t>响应文件递交</w:t>
      </w:r>
      <w:r>
        <w:rPr>
          <w:rFonts w:hint="eastAsia" w:ascii="宋体" w:hAnsi="宋体" w:eastAsia="宋体" w:cs="宋体"/>
          <w:color w:val="auto"/>
          <w:sz w:val="24"/>
          <w:szCs w:val="24"/>
          <w:highlight w:val="none"/>
        </w:rPr>
        <w:t>截止时间止任意一个月</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在现任职单位依法缴纳社会保险的证明材料的扫描件。</w:t>
      </w:r>
    </w:p>
    <w:p w14:paraId="1BD547E1">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2、相关人员资格证书扫描件。</w:t>
      </w:r>
    </w:p>
    <w:p w14:paraId="2F878EF1">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宋体" w:hAnsi="宋体" w:eastAsia="宋体" w:cs="宋体"/>
          <w:color w:val="auto"/>
          <w:sz w:val="24"/>
          <w:szCs w:val="24"/>
          <w:highlight w:val="none"/>
        </w:rPr>
      </w:pPr>
    </w:p>
    <w:p w14:paraId="79EA4DE6">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谈判供应商名称</w:t>
      </w:r>
      <w:r>
        <w:rPr>
          <w:rFonts w:hint="eastAsia" w:ascii="宋体" w:hAnsi="宋体" w:eastAsia="宋体" w:cs="宋体"/>
          <w:color w:val="auto"/>
          <w:sz w:val="24"/>
          <w:szCs w:val="24"/>
          <w:highlight w:val="none"/>
          <w:lang w:val="zh-CN"/>
        </w:rPr>
        <w:t xml:space="preserve">(公章)：                              </w:t>
      </w:r>
    </w:p>
    <w:p w14:paraId="77989987">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 xml:space="preserve">                               日期：  年  月  日</w:t>
      </w:r>
    </w:p>
    <w:p w14:paraId="52738C86">
      <w:pPr>
        <w:rPr>
          <w:rFonts w:hint="eastAsia"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b/>
          <w:bCs/>
          <w:color w:val="auto"/>
          <w:sz w:val="24"/>
          <w:highlight w:val="none"/>
        </w:rPr>
        <w:br w:type="page"/>
      </w:r>
    </w:p>
    <w:p w14:paraId="489913F6">
      <w:pPr>
        <w:spacing w:before="120" w:beforeLines="50"/>
        <w:ind w:firstLine="643" w:firstLineChars="200"/>
        <w:jc w:val="center"/>
        <w:rPr>
          <w:rFonts w:cs="宋体"/>
          <w:b/>
          <w:color w:val="auto"/>
          <w:sz w:val="32"/>
          <w:szCs w:val="32"/>
          <w:highlight w:val="none"/>
        </w:rPr>
      </w:pPr>
      <w:r>
        <w:rPr>
          <w:rFonts w:hint="eastAsia" w:cs="宋体"/>
          <w:b/>
          <w:color w:val="auto"/>
          <w:sz w:val="32"/>
          <w:szCs w:val="32"/>
          <w:highlight w:val="none"/>
        </w:rPr>
        <w:t>项目总监理工程师简历表</w:t>
      </w:r>
    </w:p>
    <w:p w14:paraId="26FEAC56">
      <w:pPr>
        <w:pStyle w:val="167"/>
        <w:rPr>
          <w:color w:val="auto"/>
          <w:highlight w:val="none"/>
          <w:u w:val="single"/>
        </w:rPr>
      </w:pPr>
    </w:p>
    <w:p w14:paraId="0E911EBE">
      <w:pPr>
        <w:pStyle w:val="167"/>
        <w:rPr>
          <w:color w:val="auto"/>
          <w:highlight w:val="none"/>
        </w:rPr>
      </w:pPr>
      <w:r>
        <w:rPr>
          <w:color w:val="auto"/>
          <w:highlight w:val="none"/>
          <w:u w:val="single"/>
        </w:rPr>
        <w:t xml:space="preserve">            </w:t>
      </w:r>
      <w:r>
        <w:rPr>
          <w:rFonts w:hint="eastAsia" w:cs="宋体"/>
          <w:color w:val="auto"/>
          <w:highlight w:val="none"/>
          <w:u w:val="single"/>
        </w:rPr>
        <w:t>（项目名称）</w:t>
      </w:r>
      <w:r>
        <w:rPr>
          <w:color w:val="auto"/>
          <w:highlight w:val="none"/>
          <w:u w:val="single"/>
        </w:rPr>
        <w:t xml:space="preserve">        </w:t>
      </w:r>
      <w:r>
        <w:rPr>
          <w:color w:val="auto"/>
          <w:highlight w:val="none"/>
        </w:rPr>
        <w:t xml:space="preserve"> </w:t>
      </w:r>
    </w:p>
    <w:tbl>
      <w:tblPr>
        <w:tblStyle w:val="60"/>
        <w:tblW w:w="9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
        <w:gridCol w:w="1154"/>
        <w:gridCol w:w="77"/>
        <w:gridCol w:w="387"/>
        <w:gridCol w:w="774"/>
        <w:gridCol w:w="114"/>
        <w:gridCol w:w="660"/>
        <w:gridCol w:w="328"/>
        <w:gridCol w:w="234"/>
        <w:gridCol w:w="66"/>
        <w:gridCol w:w="1209"/>
        <w:gridCol w:w="142"/>
        <w:gridCol w:w="242"/>
        <w:gridCol w:w="1088"/>
        <w:gridCol w:w="88"/>
        <w:gridCol w:w="409"/>
        <w:gridCol w:w="1108"/>
        <w:gridCol w:w="36"/>
        <w:gridCol w:w="79"/>
        <w:gridCol w:w="418"/>
        <w:gridCol w:w="987"/>
        <w:gridCol w:w="11"/>
      </w:tblGrid>
      <w:tr w14:paraId="3D15E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154" w:type="dxa"/>
            <w:noWrap w:val="0"/>
            <w:vAlign w:val="center"/>
          </w:tcPr>
          <w:p w14:paraId="2475A05E">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2340" w:type="dxa"/>
            <w:gridSpan w:val="6"/>
            <w:noWrap w:val="0"/>
            <w:vAlign w:val="center"/>
          </w:tcPr>
          <w:p w14:paraId="477791F3">
            <w:pPr>
              <w:spacing w:line="360" w:lineRule="auto"/>
              <w:jc w:val="center"/>
              <w:rPr>
                <w:rFonts w:hint="eastAsia" w:ascii="宋体" w:hAnsi="宋体" w:eastAsia="宋体" w:cs="宋体"/>
                <w:color w:val="auto"/>
                <w:sz w:val="24"/>
                <w:szCs w:val="24"/>
                <w:highlight w:val="none"/>
              </w:rPr>
            </w:pPr>
          </w:p>
        </w:tc>
        <w:tc>
          <w:tcPr>
            <w:tcW w:w="1893" w:type="dxa"/>
            <w:gridSpan w:val="5"/>
            <w:noWrap w:val="0"/>
            <w:vAlign w:val="center"/>
          </w:tcPr>
          <w:p w14:paraId="19EB6B24">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性别</w:t>
            </w:r>
          </w:p>
        </w:tc>
        <w:tc>
          <w:tcPr>
            <w:tcW w:w="1585" w:type="dxa"/>
            <w:gridSpan w:val="3"/>
            <w:noWrap w:val="0"/>
            <w:vAlign w:val="center"/>
          </w:tcPr>
          <w:p w14:paraId="22DC75B5">
            <w:pPr>
              <w:spacing w:line="360" w:lineRule="auto"/>
              <w:jc w:val="center"/>
              <w:rPr>
                <w:rFonts w:hint="eastAsia" w:ascii="宋体" w:hAnsi="宋体" w:eastAsia="宋体" w:cs="宋体"/>
                <w:color w:val="auto"/>
                <w:sz w:val="24"/>
                <w:szCs w:val="24"/>
                <w:highlight w:val="none"/>
              </w:rPr>
            </w:pPr>
          </w:p>
        </w:tc>
        <w:tc>
          <w:tcPr>
            <w:tcW w:w="1108" w:type="dxa"/>
            <w:noWrap w:val="0"/>
            <w:vAlign w:val="center"/>
          </w:tcPr>
          <w:p w14:paraId="11C1E77F">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年龄</w:t>
            </w:r>
          </w:p>
        </w:tc>
        <w:tc>
          <w:tcPr>
            <w:tcW w:w="1531" w:type="dxa"/>
            <w:gridSpan w:val="5"/>
            <w:noWrap w:val="0"/>
            <w:vAlign w:val="center"/>
          </w:tcPr>
          <w:p w14:paraId="7CA0B51F">
            <w:pPr>
              <w:spacing w:line="360" w:lineRule="auto"/>
              <w:jc w:val="center"/>
              <w:rPr>
                <w:rFonts w:hint="eastAsia" w:ascii="宋体" w:hAnsi="宋体" w:eastAsia="宋体" w:cs="宋体"/>
                <w:color w:val="auto"/>
                <w:sz w:val="24"/>
                <w:szCs w:val="24"/>
                <w:highlight w:val="none"/>
              </w:rPr>
            </w:pPr>
          </w:p>
        </w:tc>
      </w:tr>
      <w:tr w14:paraId="0FE31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3" w:hRule="atLeast"/>
          <w:jc w:val="center"/>
        </w:trPr>
        <w:tc>
          <w:tcPr>
            <w:tcW w:w="1154" w:type="dxa"/>
            <w:noWrap w:val="0"/>
            <w:vAlign w:val="center"/>
          </w:tcPr>
          <w:p w14:paraId="6BBB2845">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岗位</w:t>
            </w:r>
          </w:p>
        </w:tc>
        <w:tc>
          <w:tcPr>
            <w:tcW w:w="2340" w:type="dxa"/>
            <w:gridSpan w:val="6"/>
            <w:noWrap w:val="0"/>
            <w:vAlign w:val="center"/>
          </w:tcPr>
          <w:p w14:paraId="1F340C97">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项目总监理工程师</w:t>
            </w:r>
          </w:p>
        </w:tc>
        <w:tc>
          <w:tcPr>
            <w:tcW w:w="1893" w:type="dxa"/>
            <w:gridSpan w:val="5"/>
            <w:noWrap w:val="0"/>
            <w:vAlign w:val="center"/>
          </w:tcPr>
          <w:p w14:paraId="6D67CFF5">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职称</w:t>
            </w:r>
          </w:p>
        </w:tc>
        <w:tc>
          <w:tcPr>
            <w:tcW w:w="1585" w:type="dxa"/>
            <w:gridSpan w:val="3"/>
            <w:noWrap w:val="0"/>
            <w:vAlign w:val="center"/>
          </w:tcPr>
          <w:p w14:paraId="794C7383">
            <w:pPr>
              <w:spacing w:line="360" w:lineRule="auto"/>
              <w:jc w:val="center"/>
              <w:rPr>
                <w:rFonts w:hint="eastAsia" w:ascii="宋体" w:hAnsi="宋体" w:eastAsia="宋体" w:cs="宋体"/>
                <w:color w:val="auto"/>
                <w:sz w:val="24"/>
                <w:szCs w:val="24"/>
                <w:highlight w:val="none"/>
              </w:rPr>
            </w:pPr>
          </w:p>
        </w:tc>
        <w:tc>
          <w:tcPr>
            <w:tcW w:w="1108" w:type="dxa"/>
            <w:noWrap w:val="0"/>
            <w:vAlign w:val="center"/>
          </w:tcPr>
          <w:p w14:paraId="235DA047">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学历</w:t>
            </w:r>
          </w:p>
        </w:tc>
        <w:tc>
          <w:tcPr>
            <w:tcW w:w="1531" w:type="dxa"/>
            <w:gridSpan w:val="5"/>
            <w:noWrap w:val="0"/>
            <w:vAlign w:val="center"/>
          </w:tcPr>
          <w:p w14:paraId="4F44F82D">
            <w:pPr>
              <w:spacing w:line="360" w:lineRule="auto"/>
              <w:jc w:val="center"/>
              <w:rPr>
                <w:rFonts w:hint="eastAsia" w:ascii="宋体" w:hAnsi="宋体" w:eastAsia="宋体" w:cs="宋体"/>
                <w:color w:val="auto"/>
                <w:sz w:val="24"/>
                <w:szCs w:val="24"/>
                <w:highlight w:val="none"/>
              </w:rPr>
            </w:pPr>
          </w:p>
        </w:tc>
      </w:tr>
      <w:tr w14:paraId="268E9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3" w:hRule="atLeast"/>
          <w:jc w:val="center"/>
        </w:trPr>
        <w:tc>
          <w:tcPr>
            <w:tcW w:w="1154" w:type="dxa"/>
            <w:noWrap w:val="0"/>
            <w:vAlign w:val="center"/>
          </w:tcPr>
          <w:p w14:paraId="76B60952">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从业开始时间</w:t>
            </w:r>
          </w:p>
        </w:tc>
        <w:tc>
          <w:tcPr>
            <w:tcW w:w="2340" w:type="dxa"/>
            <w:gridSpan w:val="6"/>
            <w:noWrap w:val="0"/>
            <w:vAlign w:val="center"/>
          </w:tcPr>
          <w:p w14:paraId="2EDD6FAE">
            <w:pPr>
              <w:spacing w:line="360" w:lineRule="auto"/>
              <w:jc w:val="center"/>
              <w:rPr>
                <w:rFonts w:hint="eastAsia" w:ascii="宋体" w:hAnsi="宋体" w:eastAsia="宋体" w:cs="宋体"/>
                <w:color w:val="auto"/>
                <w:sz w:val="24"/>
                <w:szCs w:val="24"/>
                <w:highlight w:val="none"/>
              </w:rPr>
            </w:pPr>
          </w:p>
        </w:tc>
        <w:tc>
          <w:tcPr>
            <w:tcW w:w="1893" w:type="dxa"/>
            <w:gridSpan w:val="5"/>
            <w:noWrap w:val="0"/>
            <w:vAlign w:val="center"/>
          </w:tcPr>
          <w:p w14:paraId="2B9E3D46">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职称获得时间</w:t>
            </w:r>
          </w:p>
        </w:tc>
        <w:tc>
          <w:tcPr>
            <w:tcW w:w="1585" w:type="dxa"/>
            <w:gridSpan w:val="3"/>
            <w:noWrap w:val="0"/>
            <w:vAlign w:val="center"/>
          </w:tcPr>
          <w:p w14:paraId="6EE43427">
            <w:pPr>
              <w:spacing w:line="360" w:lineRule="auto"/>
              <w:jc w:val="center"/>
              <w:rPr>
                <w:rFonts w:hint="eastAsia" w:ascii="宋体" w:hAnsi="宋体" w:eastAsia="宋体" w:cs="宋体"/>
                <w:color w:val="auto"/>
                <w:sz w:val="24"/>
                <w:szCs w:val="24"/>
                <w:highlight w:val="none"/>
              </w:rPr>
            </w:pPr>
          </w:p>
        </w:tc>
        <w:tc>
          <w:tcPr>
            <w:tcW w:w="1108" w:type="dxa"/>
            <w:noWrap w:val="0"/>
            <w:vAlign w:val="center"/>
          </w:tcPr>
          <w:p w14:paraId="479B77A5">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毕业时间</w:t>
            </w:r>
          </w:p>
        </w:tc>
        <w:tc>
          <w:tcPr>
            <w:tcW w:w="1531" w:type="dxa"/>
            <w:gridSpan w:val="5"/>
            <w:noWrap w:val="0"/>
            <w:vAlign w:val="center"/>
          </w:tcPr>
          <w:p w14:paraId="4BD7AAFD">
            <w:pPr>
              <w:spacing w:line="360" w:lineRule="auto"/>
              <w:jc w:val="center"/>
              <w:rPr>
                <w:rFonts w:hint="eastAsia" w:ascii="宋体" w:hAnsi="宋体" w:eastAsia="宋体" w:cs="宋体"/>
                <w:color w:val="auto"/>
                <w:sz w:val="24"/>
                <w:szCs w:val="24"/>
                <w:highlight w:val="none"/>
              </w:rPr>
            </w:pPr>
          </w:p>
        </w:tc>
      </w:tr>
      <w:tr w14:paraId="1B3E2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231" w:type="dxa"/>
            <w:gridSpan w:val="2"/>
            <w:noWrap w:val="0"/>
            <w:vAlign w:val="center"/>
          </w:tcPr>
          <w:p w14:paraId="5D5A56DC">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担任项目总监理工程师年限</w:t>
            </w:r>
          </w:p>
        </w:tc>
        <w:tc>
          <w:tcPr>
            <w:tcW w:w="1161" w:type="dxa"/>
            <w:gridSpan w:val="2"/>
            <w:noWrap w:val="0"/>
            <w:vAlign w:val="center"/>
          </w:tcPr>
          <w:p w14:paraId="6EA137A0">
            <w:pPr>
              <w:spacing w:line="360" w:lineRule="auto"/>
              <w:jc w:val="center"/>
              <w:rPr>
                <w:rFonts w:hint="eastAsia" w:ascii="宋体" w:hAnsi="宋体" w:eastAsia="宋体" w:cs="宋体"/>
                <w:color w:val="auto"/>
                <w:sz w:val="24"/>
                <w:szCs w:val="24"/>
                <w:highlight w:val="none"/>
              </w:rPr>
            </w:pPr>
          </w:p>
        </w:tc>
        <w:tc>
          <w:tcPr>
            <w:tcW w:w="1402" w:type="dxa"/>
            <w:gridSpan w:val="5"/>
            <w:noWrap w:val="0"/>
            <w:vAlign w:val="center"/>
          </w:tcPr>
          <w:p w14:paraId="3B91D454">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身份证号码</w:t>
            </w:r>
          </w:p>
        </w:tc>
        <w:tc>
          <w:tcPr>
            <w:tcW w:w="1209" w:type="dxa"/>
            <w:noWrap w:val="0"/>
            <w:vAlign w:val="center"/>
          </w:tcPr>
          <w:p w14:paraId="527E2351">
            <w:pPr>
              <w:spacing w:line="360" w:lineRule="auto"/>
              <w:jc w:val="center"/>
              <w:rPr>
                <w:rFonts w:hint="eastAsia" w:ascii="宋体" w:hAnsi="宋体" w:eastAsia="宋体" w:cs="宋体"/>
                <w:color w:val="auto"/>
                <w:sz w:val="24"/>
                <w:szCs w:val="24"/>
                <w:highlight w:val="none"/>
              </w:rPr>
            </w:pPr>
          </w:p>
        </w:tc>
        <w:tc>
          <w:tcPr>
            <w:tcW w:w="3610" w:type="dxa"/>
            <w:gridSpan w:val="9"/>
            <w:noWrap w:val="0"/>
            <w:vAlign w:val="center"/>
          </w:tcPr>
          <w:p w14:paraId="54A180D3">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社保所附证明材料索引号</w:t>
            </w:r>
          </w:p>
        </w:tc>
        <w:tc>
          <w:tcPr>
            <w:tcW w:w="998" w:type="dxa"/>
            <w:gridSpan w:val="2"/>
            <w:noWrap w:val="0"/>
            <w:vAlign w:val="center"/>
          </w:tcPr>
          <w:p w14:paraId="528DF17E">
            <w:pPr>
              <w:spacing w:line="360" w:lineRule="auto"/>
              <w:jc w:val="center"/>
              <w:rPr>
                <w:rFonts w:hint="eastAsia" w:ascii="宋体" w:hAnsi="宋体" w:eastAsia="宋体" w:cs="宋体"/>
                <w:color w:val="auto"/>
                <w:sz w:val="24"/>
                <w:szCs w:val="24"/>
                <w:highlight w:val="none"/>
              </w:rPr>
            </w:pPr>
          </w:p>
        </w:tc>
      </w:tr>
      <w:tr w14:paraId="0A0DC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231" w:type="dxa"/>
            <w:gridSpan w:val="2"/>
            <w:noWrap w:val="0"/>
            <w:vAlign w:val="center"/>
          </w:tcPr>
          <w:p w14:paraId="5438C634">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证书名称</w:t>
            </w:r>
          </w:p>
        </w:tc>
        <w:tc>
          <w:tcPr>
            <w:tcW w:w="1275" w:type="dxa"/>
            <w:gridSpan w:val="3"/>
            <w:noWrap w:val="0"/>
            <w:vAlign w:val="center"/>
          </w:tcPr>
          <w:p w14:paraId="488E0E5F">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注册专业</w:t>
            </w:r>
          </w:p>
        </w:tc>
        <w:tc>
          <w:tcPr>
            <w:tcW w:w="1222" w:type="dxa"/>
            <w:gridSpan w:val="3"/>
            <w:noWrap w:val="0"/>
            <w:vAlign w:val="center"/>
          </w:tcPr>
          <w:p w14:paraId="11F24340">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级别</w:t>
            </w:r>
          </w:p>
        </w:tc>
        <w:tc>
          <w:tcPr>
            <w:tcW w:w="1417" w:type="dxa"/>
            <w:gridSpan w:val="3"/>
            <w:noWrap w:val="0"/>
            <w:vAlign w:val="center"/>
          </w:tcPr>
          <w:p w14:paraId="32A9EF5B">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证书编号</w:t>
            </w:r>
          </w:p>
        </w:tc>
        <w:tc>
          <w:tcPr>
            <w:tcW w:w="1418" w:type="dxa"/>
            <w:gridSpan w:val="3"/>
            <w:noWrap w:val="0"/>
            <w:vAlign w:val="center"/>
          </w:tcPr>
          <w:p w14:paraId="3C07536F">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注册时间</w:t>
            </w:r>
          </w:p>
        </w:tc>
        <w:tc>
          <w:tcPr>
            <w:tcW w:w="1632" w:type="dxa"/>
            <w:gridSpan w:val="4"/>
            <w:noWrap w:val="0"/>
            <w:vAlign w:val="center"/>
          </w:tcPr>
          <w:p w14:paraId="344C66F5">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注册单位</w:t>
            </w:r>
          </w:p>
        </w:tc>
        <w:tc>
          <w:tcPr>
            <w:tcW w:w="1416" w:type="dxa"/>
            <w:gridSpan w:val="3"/>
            <w:noWrap w:val="0"/>
            <w:vAlign w:val="center"/>
          </w:tcPr>
          <w:p w14:paraId="6206AB4B">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注册有效期</w:t>
            </w:r>
          </w:p>
        </w:tc>
      </w:tr>
      <w:tr w14:paraId="2F30D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231" w:type="dxa"/>
            <w:gridSpan w:val="2"/>
            <w:noWrap w:val="0"/>
            <w:vAlign w:val="center"/>
          </w:tcPr>
          <w:p w14:paraId="6E3C442A">
            <w:pPr>
              <w:spacing w:line="360" w:lineRule="auto"/>
              <w:jc w:val="center"/>
              <w:rPr>
                <w:rFonts w:hint="eastAsia" w:ascii="宋体" w:hAnsi="宋体" w:eastAsia="宋体" w:cs="宋体"/>
                <w:color w:val="auto"/>
                <w:sz w:val="24"/>
                <w:szCs w:val="24"/>
                <w:highlight w:val="none"/>
              </w:rPr>
            </w:pPr>
          </w:p>
        </w:tc>
        <w:tc>
          <w:tcPr>
            <w:tcW w:w="1275" w:type="dxa"/>
            <w:gridSpan w:val="3"/>
            <w:noWrap w:val="0"/>
            <w:vAlign w:val="center"/>
          </w:tcPr>
          <w:p w14:paraId="7D17D6C9">
            <w:pPr>
              <w:spacing w:line="360" w:lineRule="auto"/>
              <w:jc w:val="center"/>
              <w:rPr>
                <w:rFonts w:hint="eastAsia" w:ascii="宋体" w:hAnsi="宋体" w:eastAsia="宋体" w:cs="宋体"/>
                <w:color w:val="auto"/>
                <w:sz w:val="24"/>
                <w:szCs w:val="24"/>
                <w:highlight w:val="none"/>
              </w:rPr>
            </w:pPr>
          </w:p>
        </w:tc>
        <w:tc>
          <w:tcPr>
            <w:tcW w:w="1222" w:type="dxa"/>
            <w:gridSpan w:val="3"/>
            <w:noWrap w:val="0"/>
            <w:vAlign w:val="center"/>
          </w:tcPr>
          <w:p w14:paraId="703DDD06">
            <w:pPr>
              <w:spacing w:line="360" w:lineRule="auto"/>
              <w:jc w:val="center"/>
              <w:rPr>
                <w:rFonts w:hint="eastAsia" w:ascii="宋体" w:hAnsi="宋体" w:eastAsia="宋体" w:cs="宋体"/>
                <w:color w:val="auto"/>
                <w:sz w:val="24"/>
                <w:szCs w:val="24"/>
                <w:highlight w:val="none"/>
              </w:rPr>
            </w:pPr>
          </w:p>
        </w:tc>
        <w:tc>
          <w:tcPr>
            <w:tcW w:w="1417" w:type="dxa"/>
            <w:gridSpan w:val="3"/>
            <w:noWrap w:val="0"/>
            <w:vAlign w:val="center"/>
          </w:tcPr>
          <w:p w14:paraId="1A927223">
            <w:pPr>
              <w:spacing w:line="360" w:lineRule="auto"/>
              <w:jc w:val="center"/>
              <w:rPr>
                <w:rFonts w:hint="eastAsia" w:ascii="宋体" w:hAnsi="宋体" w:eastAsia="宋体" w:cs="宋体"/>
                <w:color w:val="auto"/>
                <w:sz w:val="24"/>
                <w:szCs w:val="24"/>
                <w:highlight w:val="none"/>
              </w:rPr>
            </w:pPr>
          </w:p>
        </w:tc>
        <w:tc>
          <w:tcPr>
            <w:tcW w:w="1418" w:type="dxa"/>
            <w:gridSpan w:val="3"/>
            <w:noWrap w:val="0"/>
            <w:vAlign w:val="center"/>
          </w:tcPr>
          <w:p w14:paraId="36BA9868">
            <w:pPr>
              <w:spacing w:line="360" w:lineRule="auto"/>
              <w:jc w:val="center"/>
              <w:rPr>
                <w:rFonts w:hint="eastAsia" w:ascii="宋体" w:hAnsi="宋体" w:eastAsia="宋体" w:cs="宋体"/>
                <w:color w:val="auto"/>
                <w:sz w:val="24"/>
                <w:szCs w:val="24"/>
                <w:highlight w:val="none"/>
              </w:rPr>
            </w:pPr>
          </w:p>
        </w:tc>
        <w:tc>
          <w:tcPr>
            <w:tcW w:w="1632" w:type="dxa"/>
            <w:gridSpan w:val="4"/>
            <w:noWrap w:val="0"/>
            <w:vAlign w:val="center"/>
          </w:tcPr>
          <w:p w14:paraId="1413D006">
            <w:pPr>
              <w:spacing w:line="360" w:lineRule="auto"/>
              <w:jc w:val="center"/>
              <w:rPr>
                <w:rFonts w:hint="eastAsia" w:ascii="宋体" w:hAnsi="宋体" w:eastAsia="宋体" w:cs="宋体"/>
                <w:color w:val="auto"/>
                <w:sz w:val="24"/>
                <w:szCs w:val="24"/>
                <w:highlight w:val="none"/>
              </w:rPr>
            </w:pPr>
          </w:p>
        </w:tc>
        <w:tc>
          <w:tcPr>
            <w:tcW w:w="1416" w:type="dxa"/>
            <w:gridSpan w:val="3"/>
            <w:noWrap w:val="0"/>
            <w:vAlign w:val="center"/>
          </w:tcPr>
          <w:p w14:paraId="0128A133">
            <w:pPr>
              <w:spacing w:line="360" w:lineRule="auto"/>
              <w:jc w:val="center"/>
              <w:rPr>
                <w:rFonts w:hint="eastAsia" w:ascii="宋体" w:hAnsi="宋体" w:eastAsia="宋体" w:cs="宋体"/>
                <w:color w:val="auto"/>
                <w:sz w:val="24"/>
                <w:szCs w:val="24"/>
                <w:highlight w:val="none"/>
              </w:rPr>
            </w:pPr>
          </w:p>
        </w:tc>
      </w:tr>
      <w:tr w14:paraId="38A4A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231" w:type="dxa"/>
            <w:gridSpan w:val="2"/>
            <w:noWrap w:val="0"/>
            <w:vAlign w:val="center"/>
          </w:tcPr>
          <w:p w14:paraId="33837390">
            <w:pPr>
              <w:spacing w:line="360" w:lineRule="auto"/>
              <w:jc w:val="center"/>
              <w:rPr>
                <w:rFonts w:hint="eastAsia" w:ascii="宋体" w:hAnsi="宋体" w:eastAsia="宋体" w:cs="宋体"/>
                <w:color w:val="auto"/>
                <w:sz w:val="24"/>
                <w:szCs w:val="24"/>
                <w:highlight w:val="none"/>
              </w:rPr>
            </w:pPr>
          </w:p>
        </w:tc>
        <w:tc>
          <w:tcPr>
            <w:tcW w:w="1275" w:type="dxa"/>
            <w:gridSpan w:val="3"/>
            <w:noWrap w:val="0"/>
            <w:vAlign w:val="center"/>
          </w:tcPr>
          <w:p w14:paraId="641AE46E">
            <w:pPr>
              <w:spacing w:line="360" w:lineRule="auto"/>
              <w:jc w:val="center"/>
              <w:rPr>
                <w:rFonts w:hint="eastAsia" w:ascii="宋体" w:hAnsi="宋体" w:eastAsia="宋体" w:cs="宋体"/>
                <w:color w:val="auto"/>
                <w:sz w:val="24"/>
                <w:szCs w:val="24"/>
                <w:highlight w:val="none"/>
              </w:rPr>
            </w:pPr>
          </w:p>
        </w:tc>
        <w:tc>
          <w:tcPr>
            <w:tcW w:w="1222" w:type="dxa"/>
            <w:gridSpan w:val="3"/>
            <w:noWrap w:val="0"/>
            <w:vAlign w:val="center"/>
          </w:tcPr>
          <w:p w14:paraId="773AC561">
            <w:pPr>
              <w:spacing w:line="360" w:lineRule="auto"/>
              <w:jc w:val="center"/>
              <w:rPr>
                <w:rFonts w:hint="eastAsia" w:ascii="宋体" w:hAnsi="宋体" w:eastAsia="宋体" w:cs="宋体"/>
                <w:color w:val="auto"/>
                <w:sz w:val="24"/>
                <w:szCs w:val="24"/>
                <w:highlight w:val="none"/>
              </w:rPr>
            </w:pPr>
          </w:p>
        </w:tc>
        <w:tc>
          <w:tcPr>
            <w:tcW w:w="1417" w:type="dxa"/>
            <w:gridSpan w:val="3"/>
            <w:noWrap w:val="0"/>
            <w:vAlign w:val="center"/>
          </w:tcPr>
          <w:p w14:paraId="63F05712">
            <w:pPr>
              <w:spacing w:line="360" w:lineRule="auto"/>
              <w:jc w:val="center"/>
              <w:rPr>
                <w:rFonts w:hint="eastAsia" w:ascii="宋体" w:hAnsi="宋体" w:eastAsia="宋体" w:cs="宋体"/>
                <w:color w:val="auto"/>
                <w:sz w:val="24"/>
                <w:szCs w:val="24"/>
                <w:highlight w:val="none"/>
              </w:rPr>
            </w:pPr>
          </w:p>
        </w:tc>
        <w:tc>
          <w:tcPr>
            <w:tcW w:w="1418" w:type="dxa"/>
            <w:gridSpan w:val="3"/>
            <w:noWrap w:val="0"/>
            <w:vAlign w:val="center"/>
          </w:tcPr>
          <w:p w14:paraId="277D04EC">
            <w:pPr>
              <w:spacing w:line="360" w:lineRule="auto"/>
              <w:jc w:val="center"/>
              <w:rPr>
                <w:rFonts w:hint="eastAsia" w:ascii="宋体" w:hAnsi="宋体" w:eastAsia="宋体" w:cs="宋体"/>
                <w:color w:val="auto"/>
                <w:sz w:val="24"/>
                <w:szCs w:val="24"/>
                <w:highlight w:val="none"/>
              </w:rPr>
            </w:pPr>
          </w:p>
        </w:tc>
        <w:tc>
          <w:tcPr>
            <w:tcW w:w="1632" w:type="dxa"/>
            <w:gridSpan w:val="4"/>
            <w:noWrap w:val="0"/>
            <w:vAlign w:val="center"/>
          </w:tcPr>
          <w:p w14:paraId="53776AFC">
            <w:pPr>
              <w:spacing w:line="360" w:lineRule="auto"/>
              <w:jc w:val="center"/>
              <w:rPr>
                <w:rFonts w:hint="eastAsia" w:ascii="宋体" w:hAnsi="宋体" w:eastAsia="宋体" w:cs="宋体"/>
                <w:color w:val="auto"/>
                <w:sz w:val="24"/>
                <w:szCs w:val="24"/>
                <w:highlight w:val="none"/>
              </w:rPr>
            </w:pPr>
          </w:p>
        </w:tc>
        <w:tc>
          <w:tcPr>
            <w:tcW w:w="1416" w:type="dxa"/>
            <w:gridSpan w:val="3"/>
            <w:noWrap w:val="0"/>
            <w:vAlign w:val="center"/>
          </w:tcPr>
          <w:p w14:paraId="6EF16054">
            <w:pPr>
              <w:spacing w:line="360" w:lineRule="auto"/>
              <w:jc w:val="center"/>
              <w:rPr>
                <w:rFonts w:hint="eastAsia" w:ascii="宋体" w:hAnsi="宋体" w:eastAsia="宋体" w:cs="宋体"/>
                <w:color w:val="auto"/>
                <w:sz w:val="24"/>
                <w:szCs w:val="24"/>
                <w:highlight w:val="none"/>
              </w:rPr>
            </w:pPr>
          </w:p>
        </w:tc>
      </w:tr>
      <w:tr w14:paraId="19F54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0" w:hRule="atLeast"/>
          <w:jc w:val="center"/>
        </w:trPr>
        <w:tc>
          <w:tcPr>
            <w:tcW w:w="9611" w:type="dxa"/>
            <w:gridSpan w:val="21"/>
            <w:noWrap w:val="0"/>
            <w:vAlign w:val="center"/>
          </w:tcPr>
          <w:p w14:paraId="52B13F03">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在建和已完工程项目情况</w:t>
            </w:r>
          </w:p>
        </w:tc>
      </w:tr>
      <w:tr w14:paraId="71660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4"/>
            <w:noWrap w:val="0"/>
            <w:vAlign w:val="center"/>
          </w:tcPr>
          <w:p w14:paraId="1EE10D1E">
            <w:pPr>
              <w:spacing w:line="360" w:lineRule="auto"/>
              <w:jc w:val="center"/>
              <w:rPr>
                <w:rFonts w:hint="eastAsia" w:ascii="宋体" w:hAnsi="宋体" w:eastAsia="宋体" w:cs="宋体"/>
                <w:color w:val="auto"/>
                <w:sz w:val="24"/>
                <w:szCs w:val="24"/>
                <w:highlight w:val="none"/>
              </w:rPr>
            </w:pPr>
          </w:p>
        </w:tc>
        <w:tc>
          <w:tcPr>
            <w:tcW w:w="1548" w:type="dxa"/>
            <w:gridSpan w:val="3"/>
            <w:noWrap w:val="0"/>
            <w:vAlign w:val="center"/>
          </w:tcPr>
          <w:p w14:paraId="7F3B8E7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项目1</w:t>
            </w:r>
          </w:p>
        </w:tc>
        <w:tc>
          <w:tcPr>
            <w:tcW w:w="1837" w:type="dxa"/>
            <w:gridSpan w:val="4"/>
            <w:noWrap w:val="0"/>
            <w:vAlign w:val="center"/>
          </w:tcPr>
          <w:p w14:paraId="7BF2941E">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项目2</w:t>
            </w:r>
          </w:p>
        </w:tc>
        <w:tc>
          <w:tcPr>
            <w:tcW w:w="1472" w:type="dxa"/>
            <w:gridSpan w:val="3"/>
            <w:noWrap w:val="0"/>
            <w:vAlign w:val="center"/>
          </w:tcPr>
          <w:p w14:paraId="55D15635">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项目3</w:t>
            </w:r>
          </w:p>
        </w:tc>
        <w:tc>
          <w:tcPr>
            <w:tcW w:w="1641" w:type="dxa"/>
            <w:gridSpan w:val="4"/>
            <w:noWrap w:val="0"/>
            <w:vAlign w:val="center"/>
          </w:tcPr>
          <w:p w14:paraId="36AB7AC0">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项目4</w:t>
            </w:r>
          </w:p>
        </w:tc>
        <w:tc>
          <w:tcPr>
            <w:tcW w:w="1484" w:type="dxa"/>
            <w:gridSpan w:val="3"/>
            <w:noWrap w:val="0"/>
            <w:vAlign w:val="center"/>
          </w:tcPr>
          <w:p w14:paraId="5B9AB8AF">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r>
      <w:tr w14:paraId="0EBEE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4"/>
            <w:noWrap w:val="0"/>
            <w:vAlign w:val="center"/>
          </w:tcPr>
          <w:p w14:paraId="440FD4A4">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1548" w:type="dxa"/>
            <w:gridSpan w:val="3"/>
            <w:noWrap w:val="0"/>
            <w:vAlign w:val="center"/>
          </w:tcPr>
          <w:p w14:paraId="7F733411">
            <w:pPr>
              <w:spacing w:line="360" w:lineRule="auto"/>
              <w:jc w:val="center"/>
              <w:rPr>
                <w:rFonts w:hint="eastAsia" w:ascii="宋体" w:hAnsi="宋体" w:eastAsia="宋体" w:cs="宋体"/>
                <w:color w:val="auto"/>
                <w:sz w:val="24"/>
                <w:szCs w:val="24"/>
                <w:highlight w:val="none"/>
              </w:rPr>
            </w:pPr>
          </w:p>
        </w:tc>
        <w:tc>
          <w:tcPr>
            <w:tcW w:w="1837" w:type="dxa"/>
            <w:gridSpan w:val="4"/>
            <w:noWrap w:val="0"/>
            <w:vAlign w:val="center"/>
          </w:tcPr>
          <w:p w14:paraId="1EFD9866">
            <w:pPr>
              <w:spacing w:line="360" w:lineRule="auto"/>
              <w:jc w:val="center"/>
              <w:rPr>
                <w:rFonts w:hint="eastAsia" w:ascii="宋体" w:hAnsi="宋体" w:eastAsia="宋体" w:cs="宋体"/>
                <w:color w:val="auto"/>
                <w:sz w:val="24"/>
                <w:szCs w:val="24"/>
                <w:highlight w:val="none"/>
              </w:rPr>
            </w:pPr>
          </w:p>
        </w:tc>
        <w:tc>
          <w:tcPr>
            <w:tcW w:w="1472" w:type="dxa"/>
            <w:gridSpan w:val="3"/>
            <w:noWrap w:val="0"/>
            <w:vAlign w:val="center"/>
          </w:tcPr>
          <w:p w14:paraId="6E73E6D0">
            <w:pPr>
              <w:spacing w:line="360" w:lineRule="auto"/>
              <w:jc w:val="center"/>
              <w:rPr>
                <w:rFonts w:hint="eastAsia" w:ascii="宋体" w:hAnsi="宋体" w:eastAsia="宋体" w:cs="宋体"/>
                <w:color w:val="auto"/>
                <w:sz w:val="24"/>
                <w:szCs w:val="24"/>
                <w:highlight w:val="none"/>
              </w:rPr>
            </w:pPr>
          </w:p>
        </w:tc>
        <w:tc>
          <w:tcPr>
            <w:tcW w:w="1641" w:type="dxa"/>
            <w:gridSpan w:val="4"/>
            <w:noWrap w:val="0"/>
            <w:vAlign w:val="center"/>
          </w:tcPr>
          <w:p w14:paraId="2F1362F5">
            <w:pPr>
              <w:spacing w:line="360" w:lineRule="auto"/>
              <w:jc w:val="center"/>
              <w:rPr>
                <w:rFonts w:hint="eastAsia" w:ascii="宋体" w:hAnsi="宋体" w:eastAsia="宋体" w:cs="宋体"/>
                <w:color w:val="auto"/>
                <w:sz w:val="24"/>
                <w:szCs w:val="24"/>
                <w:highlight w:val="none"/>
              </w:rPr>
            </w:pPr>
          </w:p>
        </w:tc>
        <w:tc>
          <w:tcPr>
            <w:tcW w:w="1484" w:type="dxa"/>
            <w:gridSpan w:val="3"/>
            <w:noWrap w:val="0"/>
            <w:vAlign w:val="center"/>
          </w:tcPr>
          <w:p w14:paraId="402242D6">
            <w:pPr>
              <w:spacing w:line="360" w:lineRule="auto"/>
              <w:jc w:val="center"/>
              <w:rPr>
                <w:rFonts w:hint="eastAsia" w:ascii="宋体" w:hAnsi="宋体" w:eastAsia="宋体" w:cs="宋体"/>
                <w:color w:val="auto"/>
                <w:sz w:val="24"/>
                <w:szCs w:val="24"/>
                <w:highlight w:val="none"/>
              </w:rPr>
            </w:pPr>
          </w:p>
        </w:tc>
      </w:tr>
      <w:tr w14:paraId="1E662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4"/>
            <w:noWrap w:val="0"/>
            <w:vAlign w:val="center"/>
          </w:tcPr>
          <w:p w14:paraId="158A1985">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项目所在区县</w:t>
            </w:r>
          </w:p>
        </w:tc>
        <w:tc>
          <w:tcPr>
            <w:tcW w:w="1548" w:type="dxa"/>
            <w:gridSpan w:val="3"/>
            <w:noWrap w:val="0"/>
            <w:vAlign w:val="center"/>
          </w:tcPr>
          <w:p w14:paraId="526E883C">
            <w:pPr>
              <w:spacing w:line="360" w:lineRule="auto"/>
              <w:jc w:val="center"/>
              <w:rPr>
                <w:rFonts w:hint="eastAsia" w:ascii="宋体" w:hAnsi="宋体" w:eastAsia="宋体" w:cs="宋体"/>
                <w:color w:val="auto"/>
                <w:sz w:val="24"/>
                <w:szCs w:val="24"/>
                <w:highlight w:val="none"/>
              </w:rPr>
            </w:pPr>
          </w:p>
        </w:tc>
        <w:tc>
          <w:tcPr>
            <w:tcW w:w="1837" w:type="dxa"/>
            <w:gridSpan w:val="4"/>
            <w:noWrap w:val="0"/>
            <w:vAlign w:val="center"/>
          </w:tcPr>
          <w:p w14:paraId="656534EB">
            <w:pPr>
              <w:spacing w:line="360" w:lineRule="auto"/>
              <w:jc w:val="center"/>
              <w:rPr>
                <w:rFonts w:hint="eastAsia" w:ascii="宋体" w:hAnsi="宋体" w:eastAsia="宋体" w:cs="宋体"/>
                <w:color w:val="auto"/>
                <w:sz w:val="24"/>
                <w:szCs w:val="24"/>
                <w:highlight w:val="none"/>
              </w:rPr>
            </w:pPr>
          </w:p>
        </w:tc>
        <w:tc>
          <w:tcPr>
            <w:tcW w:w="1472" w:type="dxa"/>
            <w:gridSpan w:val="3"/>
            <w:noWrap w:val="0"/>
            <w:vAlign w:val="center"/>
          </w:tcPr>
          <w:p w14:paraId="670DF0EE">
            <w:pPr>
              <w:spacing w:line="360" w:lineRule="auto"/>
              <w:jc w:val="center"/>
              <w:rPr>
                <w:rFonts w:hint="eastAsia" w:ascii="宋体" w:hAnsi="宋体" w:eastAsia="宋体" w:cs="宋体"/>
                <w:color w:val="auto"/>
                <w:sz w:val="24"/>
                <w:szCs w:val="24"/>
                <w:highlight w:val="none"/>
              </w:rPr>
            </w:pPr>
          </w:p>
        </w:tc>
        <w:tc>
          <w:tcPr>
            <w:tcW w:w="1641" w:type="dxa"/>
            <w:gridSpan w:val="4"/>
            <w:noWrap w:val="0"/>
            <w:vAlign w:val="center"/>
          </w:tcPr>
          <w:p w14:paraId="02F5E061">
            <w:pPr>
              <w:spacing w:line="360" w:lineRule="auto"/>
              <w:jc w:val="center"/>
              <w:rPr>
                <w:rFonts w:hint="eastAsia" w:ascii="宋体" w:hAnsi="宋体" w:eastAsia="宋体" w:cs="宋体"/>
                <w:color w:val="auto"/>
                <w:sz w:val="24"/>
                <w:szCs w:val="24"/>
                <w:highlight w:val="none"/>
              </w:rPr>
            </w:pPr>
          </w:p>
        </w:tc>
        <w:tc>
          <w:tcPr>
            <w:tcW w:w="1484" w:type="dxa"/>
            <w:gridSpan w:val="3"/>
            <w:noWrap w:val="0"/>
            <w:vAlign w:val="center"/>
          </w:tcPr>
          <w:p w14:paraId="40F5D00D">
            <w:pPr>
              <w:spacing w:line="360" w:lineRule="auto"/>
              <w:jc w:val="center"/>
              <w:rPr>
                <w:rFonts w:hint="eastAsia" w:ascii="宋体" w:hAnsi="宋体" w:eastAsia="宋体" w:cs="宋体"/>
                <w:color w:val="auto"/>
                <w:sz w:val="24"/>
                <w:szCs w:val="24"/>
                <w:highlight w:val="none"/>
              </w:rPr>
            </w:pPr>
          </w:p>
        </w:tc>
      </w:tr>
      <w:tr w14:paraId="282F8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noWrap w:val="0"/>
            <w:vAlign w:val="center"/>
          </w:tcPr>
          <w:p w14:paraId="271CC937">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建设单位</w:t>
            </w:r>
          </w:p>
        </w:tc>
        <w:tc>
          <w:tcPr>
            <w:tcW w:w="1548" w:type="dxa"/>
            <w:gridSpan w:val="3"/>
            <w:noWrap w:val="0"/>
            <w:vAlign w:val="center"/>
          </w:tcPr>
          <w:p w14:paraId="1D0BC004">
            <w:pPr>
              <w:spacing w:line="360" w:lineRule="auto"/>
              <w:jc w:val="center"/>
              <w:rPr>
                <w:rFonts w:hint="eastAsia" w:ascii="宋体" w:hAnsi="宋体" w:eastAsia="宋体" w:cs="宋体"/>
                <w:color w:val="auto"/>
                <w:sz w:val="24"/>
                <w:szCs w:val="24"/>
                <w:highlight w:val="none"/>
              </w:rPr>
            </w:pPr>
          </w:p>
        </w:tc>
        <w:tc>
          <w:tcPr>
            <w:tcW w:w="1837" w:type="dxa"/>
            <w:gridSpan w:val="4"/>
            <w:noWrap w:val="0"/>
            <w:vAlign w:val="center"/>
          </w:tcPr>
          <w:p w14:paraId="017B0EB7">
            <w:pPr>
              <w:spacing w:line="360" w:lineRule="auto"/>
              <w:jc w:val="center"/>
              <w:rPr>
                <w:rFonts w:hint="eastAsia" w:ascii="宋体" w:hAnsi="宋体" w:eastAsia="宋体" w:cs="宋体"/>
                <w:color w:val="auto"/>
                <w:sz w:val="24"/>
                <w:szCs w:val="24"/>
                <w:highlight w:val="none"/>
              </w:rPr>
            </w:pPr>
          </w:p>
        </w:tc>
        <w:tc>
          <w:tcPr>
            <w:tcW w:w="1472" w:type="dxa"/>
            <w:gridSpan w:val="3"/>
            <w:noWrap w:val="0"/>
            <w:vAlign w:val="center"/>
          </w:tcPr>
          <w:p w14:paraId="0CCFBDAE">
            <w:pPr>
              <w:spacing w:line="360" w:lineRule="auto"/>
              <w:jc w:val="center"/>
              <w:rPr>
                <w:rFonts w:hint="eastAsia" w:ascii="宋体" w:hAnsi="宋体" w:eastAsia="宋体" w:cs="宋体"/>
                <w:color w:val="auto"/>
                <w:sz w:val="24"/>
                <w:szCs w:val="24"/>
                <w:highlight w:val="none"/>
              </w:rPr>
            </w:pPr>
          </w:p>
        </w:tc>
        <w:tc>
          <w:tcPr>
            <w:tcW w:w="1641" w:type="dxa"/>
            <w:gridSpan w:val="4"/>
            <w:noWrap w:val="0"/>
            <w:vAlign w:val="center"/>
          </w:tcPr>
          <w:p w14:paraId="2678CCB5">
            <w:pPr>
              <w:spacing w:line="360" w:lineRule="auto"/>
              <w:jc w:val="center"/>
              <w:rPr>
                <w:rFonts w:hint="eastAsia" w:ascii="宋体" w:hAnsi="宋体" w:eastAsia="宋体" w:cs="宋体"/>
                <w:color w:val="auto"/>
                <w:sz w:val="24"/>
                <w:szCs w:val="24"/>
                <w:highlight w:val="none"/>
              </w:rPr>
            </w:pPr>
          </w:p>
        </w:tc>
        <w:tc>
          <w:tcPr>
            <w:tcW w:w="1484" w:type="dxa"/>
            <w:gridSpan w:val="3"/>
            <w:noWrap w:val="0"/>
            <w:vAlign w:val="center"/>
          </w:tcPr>
          <w:p w14:paraId="17362C10">
            <w:pPr>
              <w:spacing w:line="360" w:lineRule="auto"/>
              <w:jc w:val="center"/>
              <w:rPr>
                <w:rFonts w:hint="eastAsia" w:ascii="宋体" w:hAnsi="宋体" w:eastAsia="宋体" w:cs="宋体"/>
                <w:color w:val="auto"/>
                <w:sz w:val="24"/>
                <w:szCs w:val="24"/>
                <w:highlight w:val="none"/>
              </w:rPr>
            </w:pPr>
          </w:p>
        </w:tc>
      </w:tr>
      <w:tr w14:paraId="25F12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noWrap w:val="0"/>
            <w:vAlign w:val="center"/>
          </w:tcPr>
          <w:p w14:paraId="14A4406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承包单位名称</w:t>
            </w:r>
          </w:p>
        </w:tc>
        <w:tc>
          <w:tcPr>
            <w:tcW w:w="1548" w:type="dxa"/>
            <w:gridSpan w:val="3"/>
            <w:noWrap w:val="0"/>
            <w:vAlign w:val="center"/>
          </w:tcPr>
          <w:p w14:paraId="369D71CF">
            <w:pPr>
              <w:spacing w:line="360" w:lineRule="auto"/>
              <w:jc w:val="center"/>
              <w:rPr>
                <w:rFonts w:hint="eastAsia" w:ascii="宋体" w:hAnsi="宋体" w:eastAsia="宋体" w:cs="宋体"/>
                <w:color w:val="auto"/>
                <w:sz w:val="24"/>
                <w:szCs w:val="24"/>
                <w:highlight w:val="none"/>
              </w:rPr>
            </w:pPr>
          </w:p>
        </w:tc>
        <w:tc>
          <w:tcPr>
            <w:tcW w:w="1837" w:type="dxa"/>
            <w:gridSpan w:val="4"/>
            <w:noWrap w:val="0"/>
            <w:vAlign w:val="center"/>
          </w:tcPr>
          <w:p w14:paraId="5CECC94C">
            <w:pPr>
              <w:spacing w:line="360" w:lineRule="auto"/>
              <w:jc w:val="center"/>
              <w:rPr>
                <w:rFonts w:hint="eastAsia" w:ascii="宋体" w:hAnsi="宋体" w:eastAsia="宋体" w:cs="宋体"/>
                <w:color w:val="auto"/>
                <w:sz w:val="24"/>
                <w:szCs w:val="24"/>
                <w:highlight w:val="none"/>
              </w:rPr>
            </w:pPr>
          </w:p>
        </w:tc>
        <w:tc>
          <w:tcPr>
            <w:tcW w:w="1472" w:type="dxa"/>
            <w:gridSpan w:val="3"/>
            <w:noWrap w:val="0"/>
            <w:vAlign w:val="center"/>
          </w:tcPr>
          <w:p w14:paraId="66998700">
            <w:pPr>
              <w:spacing w:line="360" w:lineRule="auto"/>
              <w:jc w:val="center"/>
              <w:rPr>
                <w:rFonts w:hint="eastAsia" w:ascii="宋体" w:hAnsi="宋体" w:eastAsia="宋体" w:cs="宋体"/>
                <w:color w:val="auto"/>
                <w:sz w:val="24"/>
                <w:szCs w:val="24"/>
                <w:highlight w:val="none"/>
              </w:rPr>
            </w:pPr>
          </w:p>
        </w:tc>
        <w:tc>
          <w:tcPr>
            <w:tcW w:w="1641" w:type="dxa"/>
            <w:gridSpan w:val="4"/>
            <w:noWrap w:val="0"/>
            <w:vAlign w:val="center"/>
          </w:tcPr>
          <w:p w14:paraId="1D6FBF1B">
            <w:pPr>
              <w:spacing w:line="360" w:lineRule="auto"/>
              <w:jc w:val="center"/>
              <w:rPr>
                <w:rFonts w:hint="eastAsia" w:ascii="宋体" w:hAnsi="宋体" w:eastAsia="宋体" w:cs="宋体"/>
                <w:color w:val="auto"/>
                <w:sz w:val="24"/>
                <w:szCs w:val="24"/>
                <w:highlight w:val="none"/>
              </w:rPr>
            </w:pPr>
          </w:p>
        </w:tc>
        <w:tc>
          <w:tcPr>
            <w:tcW w:w="1484" w:type="dxa"/>
            <w:gridSpan w:val="3"/>
            <w:noWrap w:val="0"/>
            <w:vAlign w:val="center"/>
          </w:tcPr>
          <w:p w14:paraId="44145C49">
            <w:pPr>
              <w:spacing w:line="360" w:lineRule="auto"/>
              <w:jc w:val="center"/>
              <w:rPr>
                <w:rFonts w:hint="eastAsia" w:ascii="宋体" w:hAnsi="宋体" w:eastAsia="宋体" w:cs="宋体"/>
                <w:color w:val="auto"/>
                <w:sz w:val="24"/>
                <w:szCs w:val="24"/>
                <w:highlight w:val="none"/>
              </w:rPr>
            </w:pPr>
          </w:p>
        </w:tc>
      </w:tr>
      <w:tr w14:paraId="185C4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noWrap w:val="0"/>
            <w:vAlign w:val="center"/>
          </w:tcPr>
          <w:p w14:paraId="6FB2A747">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监理单位名称</w:t>
            </w:r>
          </w:p>
        </w:tc>
        <w:tc>
          <w:tcPr>
            <w:tcW w:w="1548" w:type="dxa"/>
            <w:gridSpan w:val="3"/>
            <w:noWrap w:val="0"/>
            <w:vAlign w:val="center"/>
          </w:tcPr>
          <w:p w14:paraId="699BFA20">
            <w:pPr>
              <w:spacing w:line="360" w:lineRule="auto"/>
              <w:jc w:val="center"/>
              <w:rPr>
                <w:rFonts w:hint="eastAsia" w:ascii="宋体" w:hAnsi="宋体" w:eastAsia="宋体" w:cs="宋体"/>
                <w:color w:val="auto"/>
                <w:sz w:val="24"/>
                <w:szCs w:val="24"/>
                <w:highlight w:val="none"/>
              </w:rPr>
            </w:pPr>
          </w:p>
        </w:tc>
        <w:tc>
          <w:tcPr>
            <w:tcW w:w="1837" w:type="dxa"/>
            <w:gridSpan w:val="4"/>
            <w:noWrap w:val="0"/>
            <w:vAlign w:val="center"/>
          </w:tcPr>
          <w:p w14:paraId="3D926199">
            <w:pPr>
              <w:spacing w:line="360" w:lineRule="auto"/>
              <w:jc w:val="center"/>
              <w:rPr>
                <w:rFonts w:hint="eastAsia" w:ascii="宋体" w:hAnsi="宋体" w:eastAsia="宋体" w:cs="宋体"/>
                <w:color w:val="auto"/>
                <w:sz w:val="24"/>
                <w:szCs w:val="24"/>
                <w:highlight w:val="none"/>
              </w:rPr>
            </w:pPr>
          </w:p>
        </w:tc>
        <w:tc>
          <w:tcPr>
            <w:tcW w:w="1472" w:type="dxa"/>
            <w:gridSpan w:val="3"/>
            <w:noWrap w:val="0"/>
            <w:vAlign w:val="center"/>
          </w:tcPr>
          <w:p w14:paraId="21590683">
            <w:pPr>
              <w:spacing w:line="360" w:lineRule="auto"/>
              <w:jc w:val="center"/>
              <w:rPr>
                <w:rFonts w:hint="eastAsia" w:ascii="宋体" w:hAnsi="宋体" w:eastAsia="宋体" w:cs="宋体"/>
                <w:color w:val="auto"/>
                <w:sz w:val="24"/>
                <w:szCs w:val="24"/>
                <w:highlight w:val="none"/>
              </w:rPr>
            </w:pPr>
          </w:p>
        </w:tc>
        <w:tc>
          <w:tcPr>
            <w:tcW w:w="1641" w:type="dxa"/>
            <w:gridSpan w:val="4"/>
            <w:noWrap w:val="0"/>
            <w:vAlign w:val="center"/>
          </w:tcPr>
          <w:p w14:paraId="717548B2">
            <w:pPr>
              <w:spacing w:line="360" w:lineRule="auto"/>
              <w:jc w:val="center"/>
              <w:rPr>
                <w:rFonts w:hint="eastAsia" w:ascii="宋体" w:hAnsi="宋体" w:eastAsia="宋体" w:cs="宋体"/>
                <w:color w:val="auto"/>
                <w:sz w:val="24"/>
                <w:szCs w:val="24"/>
                <w:highlight w:val="none"/>
              </w:rPr>
            </w:pPr>
          </w:p>
        </w:tc>
        <w:tc>
          <w:tcPr>
            <w:tcW w:w="1484" w:type="dxa"/>
            <w:gridSpan w:val="3"/>
            <w:noWrap w:val="0"/>
            <w:vAlign w:val="center"/>
          </w:tcPr>
          <w:p w14:paraId="22C92C50">
            <w:pPr>
              <w:spacing w:line="360" w:lineRule="auto"/>
              <w:jc w:val="center"/>
              <w:rPr>
                <w:rFonts w:hint="eastAsia" w:ascii="宋体" w:hAnsi="宋体" w:eastAsia="宋体" w:cs="宋体"/>
                <w:color w:val="auto"/>
                <w:sz w:val="24"/>
                <w:szCs w:val="24"/>
                <w:highlight w:val="none"/>
              </w:rPr>
            </w:pPr>
          </w:p>
        </w:tc>
      </w:tr>
      <w:tr w14:paraId="4AC26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noWrap w:val="0"/>
            <w:vAlign w:val="center"/>
          </w:tcPr>
          <w:p w14:paraId="4B6563BE">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项目分类</w:t>
            </w:r>
          </w:p>
        </w:tc>
        <w:tc>
          <w:tcPr>
            <w:tcW w:w="1548" w:type="dxa"/>
            <w:gridSpan w:val="3"/>
            <w:noWrap w:val="0"/>
            <w:vAlign w:val="center"/>
          </w:tcPr>
          <w:p w14:paraId="4ED0DA55">
            <w:pPr>
              <w:spacing w:line="360" w:lineRule="auto"/>
              <w:jc w:val="center"/>
              <w:rPr>
                <w:rFonts w:hint="eastAsia" w:ascii="宋体" w:hAnsi="宋体" w:eastAsia="宋体" w:cs="宋体"/>
                <w:color w:val="auto"/>
                <w:sz w:val="24"/>
                <w:szCs w:val="24"/>
                <w:highlight w:val="none"/>
              </w:rPr>
            </w:pPr>
          </w:p>
        </w:tc>
        <w:tc>
          <w:tcPr>
            <w:tcW w:w="1837" w:type="dxa"/>
            <w:gridSpan w:val="4"/>
            <w:noWrap w:val="0"/>
            <w:vAlign w:val="center"/>
          </w:tcPr>
          <w:p w14:paraId="10C4EF1C">
            <w:pPr>
              <w:spacing w:line="360" w:lineRule="auto"/>
              <w:jc w:val="center"/>
              <w:rPr>
                <w:rFonts w:hint="eastAsia" w:ascii="宋体" w:hAnsi="宋体" w:eastAsia="宋体" w:cs="宋体"/>
                <w:color w:val="auto"/>
                <w:sz w:val="24"/>
                <w:szCs w:val="24"/>
                <w:highlight w:val="none"/>
              </w:rPr>
            </w:pPr>
          </w:p>
        </w:tc>
        <w:tc>
          <w:tcPr>
            <w:tcW w:w="1472" w:type="dxa"/>
            <w:gridSpan w:val="3"/>
            <w:noWrap w:val="0"/>
            <w:vAlign w:val="center"/>
          </w:tcPr>
          <w:p w14:paraId="67EEB859">
            <w:pPr>
              <w:spacing w:line="360" w:lineRule="auto"/>
              <w:jc w:val="center"/>
              <w:rPr>
                <w:rFonts w:hint="eastAsia" w:ascii="宋体" w:hAnsi="宋体" w:eastAsia="宋体" w:cs="宋体"/>
                <w:color w:val="auto"/>
                <w:sz w:val="24"/>
                <w:szCs w:val="24"/>
                <w:highlight w:val="none"/>
              </w:rPr>
            </w:pPr>
          </w:p>
        </w:tc>
        <w:tc>
          <w:tcPr>
            <w:tcW w:w="1641" w:type="dxa"/>
            <w:gridSpan w:val="4"/>
            <w:noWrap w:val="0"/>
            <w:vAlign w:val="center"/>
          </w:tcPr>
          <w:p w14:paraId="2B95E7AF">
            <w:pPr>
              <w:spacing w:line="360" w:lineRule="auto"/>
              <w:jc w:val="center"/>
              <w:rPr>
                <w:rFonts w:hint="eastAsia" w:ascii="宋体" w:hAnsi="宋体" w:eastAsia="宋体" w:cs="宋体"/>
                <w:color w:val="auto"/>
                <w:sz w:val="24"/>
                <w:szCs w:val="24"/>
                <w:highlight w:val="none"/>
              </w:rPr>
            </w:pPr>
          </w:p>
        </w:tc>
        <w:tc>
          <w:tcPr>
            <w:tcW w:w="1484" w:type="dxa"/>
            <w:gridSpan w:val="3"/>
            <w:noWrap w:val="0"/>
            <w:vAlign w:val="center"/>
          </w:tcPr>
          <w:p w14:paraId="3B6D37E9">
            <w:pPr>
              <w:spacing w:line="360" w:lineRule="auto"/>
              <w:jc w:val="center"/>
              <w:rPr>
                <w:rFonts w:hint="eastAsia" w:ascii="宋体" w:hAnsi="宋体" w:eastAsia="宋体" w:cs="宋体"/>
                <w:color w:val="auto"/>
                <w:sz w:val="24"/>
                <w:szCs w:val="24"/>
                <w:highlight w:val="none"/>
              </w:rPr>
            </w:pPr>
          </w:p>
        </w:tc>
      </w:tr>
      <w:tr w14:paraId="57FC2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noWrap w:val="0"/>
            <w:vAlign w:val="center"/>
          </w:tcPr>
          <w:p w14:paraId="4E786F0A">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建设规模</w:t>
            </w:r>
          </w:p>
        </w:tc>
        <w:tc>
          <w:tcPr>
            <w:tcW w:w="1548" w:type="dxa"/>
            <w:gridSpan w:val="3"/>
            <w:noWrap w:val="0"/>
            <w:vAlign w:val="center"/>
          </w:tcPr>
          <w:p w14:paraId="5BF6FA9C">
            <w:pPr>
              <w:spacing w:line="360" w:lineRule="auto"/>
              <w:jc w:val="center"/>
              <w:rPr>
                <w:rFonts w:hint="eastAsia" w:ascii="宋体" w:hAnsi="宋体" w:eastAsia="宋体" w:cs="宋体"/>
                <w:color w:val="auto"/>
                <w:sz w:val="24"/>
                <w:szCs w:val="24"/>
                <w:highlight w:val="none"/>
              </w:rPr>
            </w:pPr>
          </w:p>
        </w:tc>
        <w:tc>
          <w:tcPr>
            <w:tcW w:w="1837" w:type="dxa"/>
            <w:gridSpan w:val="4"/>
            <w:noWrap w:val="0"/>
            <w:vAlign w:val="center"/>
          </w:tcPr>
          <w:p w14:paraId="63197FD4">
            <w:pPr>
              <w:spacing w:line="360" w:lineRule="auto"/>
              <w:jc w:val="center"/>
              <w:rPr>
                <w:rFonts w:hint="eastAsia" w:ascii="宋体" w:hAnsi="宋体" w:eastAsia="宋体" w:cs="宋体"/>
                <w:color w:val="auto"/>
                <w:sz w:val="24"/>
                <w:szCs w:val="24"/>
                <w:highlight w:val="none"/>
              </w:rPr>
            </w:pPr>
          </w:p>
        </w:tc>
        <w:tc>
          <w:tcPr>
            <w:tcW w:w="1472" w:type="dxa"/>
            <w:gridSpan w:val="3"/>
            <w:noWrap w:val="0"/>
            <w:vAlign w:val="center"/>
          </w:tcPr>
          <w:p w14:paraId="58F6D657">
            <w:pPr>
              <w:spacing w:line="360" w:lineRule="auto"/>
              <w:jc w:val="center"/>
              <w:rPr>
                <w:rFonts w:hint="eastAsia" w:ascii="宋体" w:hAnsi="宋体" w:eastAsia="宋体" w:cs="宋体"/>
                <w:color w:val="auto"/>
                <w:sz w:val="24"/>
                <w:szCs w:val="24"/>
                <w:highlight w:val="none"/>
              </w:rPr>
            </w:pPr>
          </w:p>
        </w:tc>
        <w:tc>
          <w:tcPr>
            <w:tcW w:w="1641" w:type="dxa"/>
            <w:gridSpan w:val="4"/>
            <w:noWrap w:val="0"/>
            <w:vAlign w:val="center"/>
          </w:tcPr>
          <w:p w14:paraId="4B4B6DA5">
            <w:pPr>
              <w:spacing w:line="360" w:lineRule="auto"/>
              <w:jc w:val="center"/>
              <w:rPr>
                <w:rFonts w:hint="eastAsia" w:ascii="宋体" w:hAnsi="宋体" w:eastAsia="宋体" w:cs="宋体"/>
                <w:color w:val="auto"/>
                <w:sz w:val="24"/>
                <w:szCs w:val="24"/>
                <w:highlight w:val="none"/>
              </w:rPr>
            </w:pPr>
          </w:p>
        </w:tc>
        <w:tc>
          <w:tcPr>
            <w:tcW w:w="1484" w:type="dxa"/>
            <w:gridSpan w:val="3"/>
            <w:noWrap w:val="0"/>
            <w:vAlign w:val="center"/>
          </w:tcPr>
          <w:p w14:paraId="5EDBDDA9">
            <w:pPr>
              <w:spacing w:line="360" w:lineRule="auto"/>
              <w:jc w:val="center"/>
              <w:rPr>
                <w:rFonts w:hint="eastAsia" w:ascii="宋体" w:hAnsi="宋体" w:eastAsia="宋体" w:cs="宋体"/>
                <w:color w:val="auto"/>
                <w:sz w:val="24"/>
                <w:szCs w:val="24"/>
                <w:highlight w:val="none"/>
              </w:rPr>
            </w:pPr>
          </w:p>
        </w:tc>
      </w:tr>
      <w:tr w14:paraId="514E9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noWrap w:val="0"/>
            <w:vAlign w:val="center"/>
          </w:tcPr>
          <w:p w14:paraId="1350BE0C">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结构体系</w:t>
            </w:r>
          </w:p>
        </w:tc>
        <w:tc>
          <w:tcPr>
            <w:tcW w:w="1548" w:type="dxa"/>
            <w:gridSpan w:val="3"/>
            <w:noWrap w:val="0"/>
            <w:vAlign w:val="center"/>
          </w:tcPr>
          <w:p w14:paraId="7327101C">
            <w:pPr>
              <w:spacing w:line="360" w:lineRule="auto"/>
              <w:jc w:val="center"/>
              <w:rPr>
                <w:rFonts w:hint="eastAsia" w:ascii="宋体" w:hAnsi="宋体" w:eastAsia="宋体" w:cs="宋体"/>
                <w:color w:val="auto"/>
                <w:sz w:val="24"/>
                <w:szCs w:val="24"/>
                <w:highlight w:val="none"/>
              </w:rPr>
            </w:pPr>
          </w:p>
        </w:tc>
        <w:tc>
          <w:tcPr>
            <w:tcW w:w="1837" w:type="dxa"/>
            <w:gridSpan w:val="4"/>
            <w:noWrap w:val="0"/>
            <w:vAlign w:val="center"/>
          </w:tcPr>
          <w:p w14:paraId="1E66CBA0">
            <w:pPr>
              <w:spacing w:line="360" w:lineRule="auto"/>
              <w:jc w:val="center"/>
              <w:rPr>
                <w:rFonts w:hint="eastAsia" w:ascii="宋体" w:hAnsi="宋体" w:eastAsia="宋体" w:cs="宋体"/>
                <w:color w:val="auto"/>
                <w:sz w:val="24"/>
                <w:szCs w:val="24"/>
                <w:highlight w:val="none"/>
              </w:rPr>
            </w:pPr>
          </w:p>
        </w:tc>
        <w:tc>
          <w:tcPr>
            <w:tcW w:w="1472" w:type="dxa"/>
            <w:gridSpan w:val="3"/>
            <w:noWrap w:val="0"/>
            <w:vAlign w:val="center"/>
          </w:tcPr>
          <w:p w14:paraId="42943FF9">
            <w:pPr>
              <w:spacing w:line="360" w:lineRule="auto"/>
              <w:jc w:val="center"/>
              <w:rPr>
                <w:rFonts w:hint="eastAsia" w:ascii="宋体" w:hAnsi="宋体" w:eastAsia="宋体" w:cs="宋体"/>
                <w:color w:val="auto"/>
                <w:sz w:val="24"/>
                <w:szCs w:val="24"/>
                <w:highlight w:val="none"/>
              </w:rPr>
            </w:pPr>
          </w:p>
        </w:tc>
        <w:tc>
          <w:tcPr>
            <w:tcW w:w="1641" w:type="dxa"/>
            <w:gridSpan w:val="4"/>
            <w:noWrap w:val="0"/>
            <w:vAlign w:val="center"/>
          </w:tcPr>
          <w:p w14:paraId="4B01862D">
            <w:pPr>
              <w:spacing w:line="360" w:lineRule="auto"/>
              <w:jc w:val="center"/>
              <w:rPr>
                <w:rFonts w:hint="eastAsia" w:ascii="宋体" w:hAnsi="宋体" w:eastAsia="宋体" w:cs="宋体"/>
                <w:color w:val="auto"/>
                <w:sz w:val="24"/>
                <w:szCs w:val="24"/>
                <w:highlight w:val="none"/>
              </w:rPr>
            </w:pPr>
          </w:p>
        </w:tc>
        <w:tc>
          <w:tcPr>
            <w:tcW w:w="1484" w:type="dxa"/>
            <w:gridSpan w:val="3"/>
            <w:noWrap w:val="0"/>
            <w:vAlign w:val="center"/>
          </w:tcPr>
          <w:p w14:paraId="57EEB9C3">
            <w:pPr>
              <w:spacing w:line="360" w:lineRule="auto"/>
              <w:jc w:val="center"/>
              <w:rPr>
                <w:rFonts w:hint="eastAsia" w:ascii="宋体" w:hAnsi="宋体" w:eastAsia="宋体" w:cs="宋体"/>
                <w:color w:val="auto"/>
                <w:sz w:val="24"/>
                <w:szCs w:val="24"/>
                <w:highlight w:val="none"/>
              </w:rPr>
            </w:pPr>
          </w:p>
        </w:tc>
      </w:tr>
      <w:tr w14:paraId="6EADA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noWrap w:val="0"/>
            <w:vAlign w:val="center"/>
          </w:tcPr>
          <w:p w14:paraId="3383B785">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面积（平方米）</w:t>
            </w:r>
          </w:p>
        </w:tc>
        <w:tc>
          <w:tcPr>
            <w:tcW w:w="1548" w:type="dxa"/>
            <w:gridSpan w:val="3"/>
            <w:noWrap w:val="0"/>
            <w:vAlign w:val="center"/>
          </w:tcPr>
          <w:p w14:paraId="049B5F4F">
            <w:pPr>
              <w:spacing w:line="360" w:lineRule="auto"/>
              <w:jc w:val="center"/>
              <w:rPr>
                <w:rFonts w:hint="eastAsia" w:ascii="宋体" w:hAnsi="宋体" w:eastAsia="宋体" w:cs="宋体"/>
                <w:color w:val="auto"/>
                <w:sz w:val="24"/>
                <w:szCs w:val="24"/>
                <w:highlight w:val="none"/>
              </w:rPr>
            </w:pPr>
          </w:p>
        </w:tc>
        <w:tc>
          <w:tcPr>
            <w:tcW w:w="1837" w:type="dxa"/>
            <w:gridSpan w:val="4"/>
            <w:noWrap w:val="0"/>
            <w:vAlign w:val="center"/>
          </w:tcPr>
          <w:p w14:paraId="59D3DCF1">
            <w:pPr>
              <w:spacing w:line="360" w:lineRule="auto"/>
              <w:jc w:val="center"/>
              <w:rPr>
                <w:rFonts w:hint="eastAsia" w:ascii="宋体" w:hAnsi="宋体" w:eastAsia="宋体" w:cs="宋体"/>
                <w:color w:val="auto"/>
                <w:sz w:val="24"/>
                <w:szCs w:val="24"/>
                <w:highlight w:val="none"/>
              </w:rPr>
            </w:pPr>
          </w:p>
        </w:tc>
        <w:tc>
          <w:tcPr>
            <w:tcW w:w="1472" w:type="dxa"/>
            <w:gridSpan w:val="3"/>
            <w:noWrap w:val="0"/>
            <w:vAlign w:val="center"/>
          </w:tcPr>
          <w:p w14:paraId="56117476">
            <w:pPr>
              <w:spacing w:line="360" w:lineRule="auto"/>
              <w:jc w:val="center"/>
              <w:rPr>
                <w:rFonts w:hint="eastAsia" w:ascii="宋体" w:hAnsi="宋体" w:eastAsia="宋体" w:cs="宋体"/>
                <w:color w:val="auto"/>
                <w:sz w:val="24"/>
                <w:szCs w:val="24"/>
                <w:highlight w:val="none"/>
              </w:rPr>
            </w:pPr>
          </w:p>
        </w:tc>
        <w:tc>
          <w:tcPr>
            <w:tcW w:w="1641" w:type="dxa"/>
            <w:gridSpan w:val="4"/>
            <w:noWrap w:val="0"/>
            <w:vAlign w:val="center"/>
          </w:tcPr>
          <w:p w14:paraId="28456634">
            <w:pPr>
              <w:spacing w:line="360" w:lineRule="auto"/>
              <w:jc w:val="center"/>
              <w:rPr>
                <w:rFonts w:hint="eastAsia" w:ascii="宋体" w:hAnsi="宋体" w:eastAsia="宋体" w:cs="宋体"/>
                <w:color w:val="auto"/>
                <w:sz w:val="24"/>
                <w:szCs w:val="24"/>
                <w:highlight w:val="none"/>
              </w:rPr>
            </w:pPr>
          </w:p>
        </w:tc>
        <w:tc>
          <w:tcPr>
            <w:tcW w:w="1484" w:type="dxa"/>
            <w:gridSpan w:val="3"/>
            <w:noWrap w:val="0"/>
            <w:vAlign w:val="center"/>
          </w:tcPr>
          <w:p w14:paraId="1C917B87">
            <w:pPr>
              <w:spacing w:line="360" w:lineRule="auto"/>
              <w:jc w:val="center"/>
              <w:rPr>
                <w:rFonts w:hint="eastAsia" w:ascii="宋体" w:hAnsi="宋体" w:eastAsia="宋体" w:cs="宋体"/>
                <w:color w:val="auto"/>
                <w:sz w:val="24"/>
                <w:szCs w:val="24"/>
                <w:highlight w:val="none"/>
              </w:rPr>
            </w:pPr>
          </w:p>
        </w:tc>
      </w:tr>
      <w:tr w14:paraId="22E7A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noWrap w:val="0"/>
            <w:vAlign w:val="center"/>
          </w:tcPr>
          <w:p w14:paraId="47BA899E">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中标日期</w:t>
            </w:r>
          </w:p>
        </w:tc>
        <w:tc>
          <w:tcPr>
            <w:tcW w:w="1548" w:type="dxa"/>
            <w:gridSpan w:val="3"/>
            <w:noWrap w:val="0"/>
            <w:vAlign w:val="center"/>
          </w:tcPr>
          <w:p w14:paraId="647E82D2">
            <w:pPr>
              <w:spacing w:line="360" w:lineRule="auto"/>
              <w:jc w:val="center"/>
              <w:rPr>
                <w:rFonts w:hint="eastAsia" w:ascii="宋体" w:hAnsi="宋体" w:eastAsia="宋体" w:cs="宋体"/>
                <w:color w:val="auto"/>
                <w:sz w:val="24"/>
                <w:szCs w:val="24"/>
                <w:highlight w:val="none"/>
              </w:rPr>
            </w:pPr>
          </w:p>
        </w:tc>
        <w:tc>
          <w:tcPr>
            <w:tcW w:w="1837" w:type="dxa"/>
            <w:gridSpan w:val="4"/>
            <w:noWrap w:val="0"/>
            <w:vAlign w:val="center"/>
          </w:tcPr>
          <w:p w14:paraId="20401DE0">
            <w:pPr>
              <w:spacing w:line="360" w:lineRule="auto"/>
              <w:jc w:val="center"/>
              <w:rPr>
                <w:rFonts w:hint="eastAsia" w:ascii="宋体" w:hAnsi="宋体" w:eastAsia="宋体" w:cs="宋体"/>
                <w:color w:val="auto"/>
                <w:sz w:val="24"/>
                <w:szCs w:val="24"/>
                <w:highlight w:val="none"/>
              </w:rPr>
            </w:pPr>
          </w:p>
        </w:tc>
        <w:tc>
          <w:tcPr>
            <w:tcW w:w="1472" w:type="dxa"/>
            <w:gridSpan w:val="3"/>
            <w:noWrap w:val="0"/>
            <w:vAlign w:val="center"/>
          </w:tcPr>
          <w:p w14:paraId="0E880F75">
            <w:pPr>
              <w:spacing w:line="360" w:lineRule="auto"/>
              <w:jc w:val="center"/>
              <w:rPr>
                <w:rFonts w:hint="eastAsia" w:ascii="宋体" w:hAnsi="宋体" w:eastAsia="宋体" w:cs="宋体"/>
                <w:color w:val="auto"/>
                <w:sz w:val="24"/>
                <w:szCs w:val="24"/>
                <w:highlight w:val="none"/>
              </w:rPr>
            </w:pPr>
          </w:p>
        </w:tc>
        <w:tc>
          <w:tcPr>
            <w:tcW w:w="1641" w:type="dxa"/>
            <w:gridSpan w:val="4"/>
            <w:noWrap w:val="0"/>
            <w:vAlign w:val="center"/>
          </w:tcPr>
          <w:p w14:paraId="7C2E3928">
            <w:pPr>
              <w:spacing w:line="360" w:lineRule="auto"/>
              <w:jc w:val="center"/>
              <w:rPr>
                <w:rFonts w:hint="eastAsia" w:ascii="宋体" w:hAnsi="宋体" w:eastAsia="宋体" w:cs="宋体"/>
                <w:color w:val="auto"/>
                <w:sz w:val="24"/>
                <w:szCs w:val="24"/>
                <w:highlight w:val="none"/>
              </w:rPr>
            </w:pPr>
          </w:p>
        </w:tc>
        <w:tc>
          <w:tcPr>
            <w:tcW w:w="1484" w:type="dxa"/>
            <w:gridSpan w:val="3"/>
            <w:noWrap w:val="0"/>
            <w:vAlign w:val="center"/>
          </w:tcPr>
          <w:p w14:paraId="60A39E7F">
            <w:pPr>
              <w:spacing w:line="360" w:lineRule="auto"/>
              <w:jc w:val="center"/>
              <w:rPr>
                <w:rFonts w:hint="eastAsia" w:ascii="宋体" w:hAnsi="宋体" w:eastAsia="宋体" w:cs="宋体"/>
                <w:color w:val="auto"/>
                <w:sz w:val="24"/>
                <w:szCs w:val="24"/>
                <w:highlight w:val="none"/>
              </w:rPr>
            </w:pPr>
          </w:p>
        </w:tc>
      </w:tr>
      <w:tr w14:paraId="3A441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noWrap w:val="0"/>
            <w:vAlign w:val="center"/>
          </w:tcPr>
          <w:p w14:paraId="517EC1E4">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合同金额（万元）</w:t>
            </w:r>
          </w:p>
        </w:tc>
        <w:tc>
          <w:tcPr>
            <w:tcW w:w="1548" w:type="dxa"/>
            <w:gridSpan w:val="3"/>
            <w:noWrap w:val="0"/>
            <w:vAlign w:val="center"/>
          </w:tcPr>
          <w:p w14:paraId="714F263C">
            <w:pPr>
              <w:spacing w:line="360" w:lineRule="auto"/>
              <w:jc w:val="center"/>
              <w:rPr>
                <w:rFonts w:hint="eastAsia" w:ascii="宋体" w:hAnsi="宋体" w:eastAsia="宋体" w:cs="宋体"/>
                <w:color w:val="auto"/>
                <w:sz w:val="24"/>
                <w:szCs w:val="24"/>
                <w:highlight w:val="none"/>
              </w:rPr>
            </w:pPr>
          </w:p>
        </w:tc>
        <w:tc>
          <w:tcPr>
            <w:tcW w:w="1837" w:type="dxa"/>
            <w:gridSpan w:val="4"/>
            <w:noWrap w:val="0"/>
            <w:vAlign w:val="center"/>
          </w:tcPr>
          <w:p w14:paraId="6224948D">
            <w:pPr>
              <w:spacing w:line="360" w:lineRule="auto"/>
              <w:jc w:val="center"/>
              <w:rPr>
                <w:rFonts w:hint="eastAsia" w:ascii="宋体" w:hAnsi="宋体" w:eastAsia="宋体" w:cs="宋体"/>
                <w:color w:val="auto"/>
                <w:sz w:val="24"/>
                <w:szCs w:val="24"/>
                <w:highlight w:val="none"/>
              </w:rPr>
            </w:pPr>
          </w:p>
        </w:tc>
        <w:tc>
          <w:tcPr>
            <w:tcW w:w="1472" w:type="dxa"/>
            <w:gridSpan w:val="3"/>
            <w:noWrap w:val="0"/>
            <w:vAlign w:val="center"/>
          </w:tcPr>
          <w:p w14:paraId="70939BF1">
            <w:pPr>
              <w:spacing w:line="360" w:lineRule="auto"/>
              <w:jc w:val="center"/>
              <w:rPr>
                <w:rFonts w:hint="eastAsia" w:ascii="宋体" w:hAnsi="宋体" w:eastAsia="宋体" w:cs="宋体"/>
                <w:color w:val="auto"/>
                <w:sz w:val="24"/>
                <w:szCs w:val="24"/>
                <w:highlight w:val="none"/>
              </w:rPr>
            </w:pPr>
          </w:p>
        </w:tc>
        <w:tc>
          <w:tcPr>
            <w:tcW w:w="1641" w:type="dxa"/>
            <w:gridSpan w:val="4"/>
            <w:noWrap w:val="0"/>
            <w:vAlign w:val="center"/>
          </w:tcPr>
          <w:p w14:paraId="76BB6B57">
            <w:pPr>
              <w:spacing w:line="360" w:lineRule="auto"/>
              <w:jc w:val="center"/>
              <w:rPr>
                <w:rFonts w:hint="eastAsia" w:ascii="宋体" w:hAnsi="宋体" w:eastAsia="宋体" w:cs="宋体"/>
                <w:color w:val="auto"/>
                <w:sz w:val="24"/>
                <w:szCs w:val="24"/>
                <w:highlight w:val="none"/>
              </w:rPr>
            </w:pPr>
          </w:p>
        </w:tc>
        <w:tc>
          <w:tcPr>
            <w:tcW w:w="1484" w:type="dxa"/>
            <w:gridSpan w:val="3"/>
            <w:noWrap w:val="0"/>
            <w:vAlign w:val="center"/>
          </w:tcPr>
          <w:p w14:paraId="5D39C3CE">
            <w:pPr>
              <w:spacing w:line="360" w:lineRule="auto"/>
              <w:jc w:val="center"/>
              <w:rPr>
                <w:rFonts w:hint="eastAsia" w:ascii="宋体" w:hAnsi="宋体" w:eastAsia="宋体" w:cs="宋体"/>
                <w:color w:val="auto"/>
                <w:sz w:val="24"/>
                <w:szCs w:val="24"/>
                <w:highlight w:val="none"/>
              </w:rPr>
            </w:pPr>
          </w:p>
        </w:tc>
      </w:tr>
      <w:tr w14:paraId="6D878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noWrap w:val="0"/>
            <w:vAlign w:val="center"/>
          </w:tcPr>
          <w:p w14:paraId="5E5C2ABA">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合同类别</w:t>
            </w:r>
          </w:p>
        </w:tc>
        <w:tc>
          <w:tcPr>
            <w:tcW w:w="1548" w:type="dxa"/>
            <w:gridSpan w:val="3"/>
            <w:noWrap w:val="0"/>
            <w:vAlign w:val="center"/>
          </w:tcPr>
          <w:p w14:paraId="0F489DE5">
            <w:pPr>
              <w:spacing w:line="360" w:lineRule="auto"/>
              <w:jc w:val="center"/>
              <w:rPr>
                <w:rFonts w:hint="eastAsia" w:ascii="宋体" w:hAnsi="宋体" w:eastAsia="宋体" w:cs="宋体"/>
                <w:color w:val="auto"/>
                <w:sz w:val="24"/>
                <w:szCs w:val="24"/>
                <w:highlight w:val="none"/>
              </w:rPr>
            </w:pPr>
          </w:p>
        </w:tc>
        <w:tc>
          <w:tcPr>
            <w:tcW w:w="1837" w:type="dxa"/>
            <w:gridSpan w:val="4"/>
            <w:noWrap w:val="0"/>
            <w:vAlign w:val="center"/>
          </w:tcPr>
          <w:p w14:paraId="0FF6B9F4">
            <w:pPr>
              <w:spacing w:line="360" w:lineRule="auto"/>
              <w:jc w:val="center"/>
              <w:rPr>
                <w:rFonts w:hint="eastAsia" w:ascii="宋体" w:hAnsi="宋体" w:eastAsia="宋体" w:cs="宋体"/>
                <w:color w:val="auto"/>
                <w:sz w:val="24"/>
                <w:szCs w:val="24"/>
                <w:highlight w:val="none"/>
              </w:rPr>
            </w:pPr>
          </w:p>
        </w:tc>
        <w:tc>
          <w:tcPr>
            <w:tcW w:w="1472" w:type="dxa"/>
            <w:gridSpan w:val="3"/>
            <w:noWrap w:val="0"/>
            <w:vAlign w:val="center"/>
          </w:tcPr>
          <w:p w14:paraId="0E57D509">
            <w:pPr>
              <w:spacing w:line="360" w:lineRule="auto"/>
              <w:jc w:val="center"/>
              <w:rPr>
                <w:rFonts w:hint="eastAsia" w:ascii="宋体" w:hAnsi="宋体" w:eastAsia="宋体" w:cs="宋体"/>
                <w:color w:val="auto"/>
                <w:sz w:val="24"/>
                <w:szCs w:val="24"/>
                <w:highlight w:val="none"/>
              </w:rPr>
            </w:pPr>
          </w:p>
        </w:tc>
        <w:tc>
          <w:tcPr>
            <w:tcW w:w="1641" w:type="dxa"/>
            <w:gridSpan w:val="4"/>
            <w:noWrap w:val="0"/>
            <w:vAlign w:val="center"/>
          </w:tcPr>
          <w:p w14:paraId="4D197846">
            <w:pPr>
              <w:spacing w:line="360" w:lineRule="auto"/>
              <w:jc w:val="center"/>
              <w:rPr>
                <w:rFonts w:hint="eastAsia" w:ascii="宋体" w:hAnsi="宋体" w:eastAsia="宋体" w:cs="宋体"/>
                <w:color w:val="auto"/>
                <w:sz w:val="24"/>
                <w:szCs w:val="24"/>
                <w:highlight w:val="none"/>
              </w:rPr>
            </w:pPr>
          </w:p>
        </w:tc>
        <w:tc>
          <w:tcPr>
            <w:tcW w:w="1484" w:type="dxa"/>
            <w:gridSpan w:val="3"/>
            <w:noWrap w:val="0"/>
            <w:vAlign w:val="center"/>
          </w:tcPr>
          <w:p w14:paraId="163BB32E">
            <w:pPr>
              <w:spacing w:line="360" w:lineRule="auto"/>
              <w:jc w:val="center"/>
              <w:rPr>
                <w:rFonts w:hint="eastAsia" w:ascii="宋体" w:hAnsi="宋体" w:eastAsia="宋体" w:cs="宋体"/>
                <w:color w:val="auto"/>
                <w:sz w:val="24"/>
                <w:szCs w:val="24"/>
                <w:highlight w:val="none"/>
              </w:rPr>
            </w:pPr>
          </w:p>
        </w:tc>
      </w:tr>
      <w:tr w14:paraId="7146F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noWrap w:val="0"/>
            <w:vAlign w:val="center"/>
          </w:tcPr>
          <w:p w14:paraId="4A2A07DF">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合同签订日期</w:t>
            </w:r>
          </w:p>
        </w:tc>
        <w:tc>
          <w:tcPr>
            <w:tcW w:w="1548" w:type="dxa"/>
            <w:gridSpan w:val="3"/>
            <w:noWrap w:val="0"/>
            <w:vAlign w:val="center"/>
          </w:tcPr>
          <w:p w14:paraId="542D057B">
            <w:pPr>
              <w:spacing w:line="360" w:lineRule="auto"/>
              <w:jc w:val="center"/>
              <w:rPr>
                <w:rFonts w:hint="eastAsia" w:ascii="宋体" w:hAnsi="宋体" w:eastAsia="宋体" w:cs="宋体"/>
                <w:color w:val="auto"/>
                <w:sz w:val="24"/>
                <w:szCs w:val="24"/>
                <w:highlight w:val="none"/>
              </w:rPr>
            </w:pPr>
          </w:p>
        </w:tc>
        <w:tc>
          <w:tcPr>
            <w:tcW w:w="1837" w:type="dxa"/>
            <w:gridSpan w:val="4"/>
            <w:noWrap w:val="0"/>
            <w:vAlign w:val="center"/>
          </w:tcPr>
          <w:p w14:paraId="7359DAE7">
            <w:pPr>
              <w:spacing w:line="360" w:lineRule="auto"/>
              <w:jc w:val="center"/>
              <w:rPr>
                <w:rFonts w:hint="eastAsia" w:ascii="宋体" w:hAnsi="宋体" w:eastAsia="宋体" w:cs="宋体"/>
                <w:color w:val="auto"/>
                <w:sz w:val="24"/>
                <w:szCs w:val="24"/>
                <w:highlight w:val="none"/>
              </w:rPr>
            </w:pPr>
          </w:p>
        </w:tc>
        <w:tc>
          <w:tcPr>
            <w:tcW w:w="1472" w:type="dxa"/>
            <w:gridSpan w:val="3"/>
            <w:noWrap w:val="0"/>
            <w:vAlign w:val="center"/>
          </w:tcPr>
          <w:p w14:paraId="52D7F5D1">
            <w:pPr>
              <w:spacing w:line="360" w:lineRule="auto"/>
              <w:jc w:val="center"/>
              <w:rPr>
                <w:rFonts w:hint="eastAsia" w:ascii="宋体" w:hAnsi="宋体" w:eastAsia="宋体" w:cs="宋体"/>
                <w:color w:val="auto"/>
                <w:sz w:val="24"/>
                <w:szCs w:val="24"/>
                <w:highlight w:val="none"/>
              </w:rPr>
            </w:pPr>
          </w:p>
        </w:tc>
        <w:tc>
          <w:tcPr>
            <w:tcW w:w="1641" w:type="dxa"/>
            <w:gridSpan w:val="4"/>
            <w:noWrap w:val="0"/>
            <w:vAlign w:val="center"/>
          </w:tcPr>
          <w:p w14:paraId="541B79C0">
            <w:pPr>
              <w:spacing w:line="360" w:lineRule="auto"/>
              <w:jc w:val="center"/>
              <w:rPr>
                <w:rFonts w:hint="eastAsia" w:ascii="宋体" w:hAnsi="宋体" w:eastAsia="宋体" w:cs="宋体"/>
                <w:color w:val="auto"/>
                <w:sz w:val="24"/>
                <w:szCs w:val="24"/>
                <w:highlight w:val="none"/>
              </w:rPr>
            </w:pPr>
          </w:p>
        </w:tc>
        <w:tc>
          <w:tcPr>
            <w:tcW w:w="1484" w:type="dxa"/>
            <w:gridSpan w:val="3"/>
            <w:noWrap w:val="0"/>
            <w:vAlign w:val="center"/>
          </w:tcPr>
          <w:p w14:paraId="60CC983E">
            <w:pPr>
              <w:spacing w:line="360" w:lineRule="auto"/>
              <w:jc w:val="center"/>
              <w:rPr>
                <w:rFonts w:hint="eastAsia" w:ascii="宋体" w:hAnsi="宋体" w:eastAsia="宋体" w:cs="宋体"/>
                <w:color w:val="auto"/>
                <w:sz w:val="24"/>
                <w:szCs w:val="24"/>
                <w:highlight w:val="none"/>
              </w:rPr>
            </w:pPr>
          </w:p>
        </w:tc>
      </w:tr>
      <w:tr w14:paraId="7A17D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noWrap w:val="0"/>
            <w:vAlign w:val="center"/>
          </w:tcPr>
          <w:p w14:paraId="7973D90C">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施工许可证编号（全国平台）</w:t>
            </w:r>
          </w:p>
        </w:tc>
        <w:tc>
          <w:tcPr>
            <w:tcW w:w="1548" w:type="dxa"/>
            <w:gridSpan w:val="3"/>
            <w:noWrap w:val="0"/>
            <w:vAlign w:val="center"/>
          </w:tcPr>
          <w:p w14:paraId="65FDDA1C">
            <w:pPr>
              <w:spacing w:line="360" w:lineRule="auto"/>
              <w:jc w:val="center"/>
              <w:rPr>
                <w:rFonts w:hint="eastAsia" w:ascii="宋体" w:hAnsi="宋体" w:eastAsia="宋体" w:cs="宋体"/>
                <w:color w:val="auto"/>
                <w:sz w:val="24"/>
                <w:szCs w:val="24"/>
                <w:highlight w:val="none"/>
              </w:rPr>
            </w:pPr>
          </w:p>
        </w:tc>
        <w:tc>
          <w:tcPr>
            <w:tcW w:w="1837" w:type="dxa"/>
            <w:gridSpan w:val="4"/>
            <w:noWrap w:val="0"/>
            <w:vAlign w:val="center"/>
          </w:tcPr>
          <w:p w14:paraId="381CD2DC">
            <w:pPr>
              <w:spacing w:line="360" w:lineRule="auto"/>
              <w:jc w:val="center"/>
              <w:rPr>
                <w:rFonts w:hint="eastAsia" w:ascii="宋体" w:hAnsi="宋体" w:eastAsia="宋体" w:cs="宋体"/>
                <w:color w:val="auto"/>
                <w:sz w:val="24"/>
                <w:szCs w:val="24"/>
                <w:highlight w:val="none"/>
              </w:rPr>
            </w:pPr>
          </w:p>
        </w:tc>
        <w:tc>
          <w:tcPr>
            <w:tcW w:w="1472" w:type="dxa"/>
            <w:gridSpan w:val="3"/>
            <w:noWrap w:val="0"/>
            <w:vAlign w:val="center"/>
          </w:tcPr>
          <w:p w14:paraId="583216A9">
            <w:pPr>
              <w:spacing w:line="360" w:lineRule="auto"/>
              <w:jc w:val="center"/>
              <w:rPr>
                <w:rFonts w:hint="eastAsia" w:ascii="宋体" w:hAnsi="宋体" w:eastAsia="宋体" w:cs="宋体"/>
                <w:color w:val="auto"/>
                <w:sz w:val="24"/>
                <w:szCs w:val="24"/>
                <w:highlight w:val="none"/>
              </w:rPr>
            </w:pPr>
          </w:p>
        </w:tc>
        <w:tc>
          <w:tcPr>
            <w:tcW w:w="1641" w:type="dxa"/>
            <w:gridSpan w:val="4"/>
            <w:noWrap w:val="0"/>
            <w:vAlign w:val="center"/>
          </w:tcPr>
          <w:p w14:paraId="31FBF8C5">
            <w:pPr>
              <w:spacing w:line="360" w:lineRule="auto"/>
              <w:jc w:val="center"/>
              <w:rPr>
                <w:rFonts w:hint="eastAsia" w:ascii="宋体" w:hAnsi="宋体" w:eastAsia="宋体" w:cs="宋体"/>
                <w:color w:val="auto"/>
                <w:sz w:val="24"/>
                <w:szCs w:val="24"/>
                <w:highlight w:val="none"/>
              </w:rPr>
            </w:pPr>
          </w:p>
        </w:tc>
        <w:tc>
          <w:tcPr>
            <w:tcW w:w="1484" w:type="dxa"/>
            <w:gridSpan w:val="3"/>
            <w:noWrap w:val="0"/>
            <w:vAlign w:val="center"/>
          </w:tcPr>
          <w:p w14:paraId="73D60AA0">
            <w:pPr>
              <w:spacing w:line="360" w:lineRule="auto"/>
              <w:jc w:val="center"/>
              <w:rPr>
                <w:rFonts w:hint="eastAsia" w:ascii="宋体" w:hAnsi="宋体" w:eastAsia="宋体" w:cs="宋体"/>
                <w:color w:val="auto"/>
                <w:sz w:val="24"/>
                <w:szCs w:val="24"/>
                <w:highlight w:val="none"/>
              </w:rPr>
            </w:pPr>
          </w:p>
        </w:tc>
      </w:tr>
      <w:tr w14:paraId="7B2F2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noWrap w:val="0"/>
            <w:vAlign w:val="center"/>
          </w:tcPr>
          <w:p w14:paraId="13374F34">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省级施工许可证编号</w:t>
            </w:r>
          </w:p>
        </w:tc>
        <w:tc>
          <w:tcPr>
            <w:tcW w:w="1548" w:type="dxa"/>
            <w:gridSpan w:val="3"/>
            <w:noWrap w:val="0"/>
            <w:vAlign w:val="center"/>
          </w:tcPr>
          <w:p w14:paraId="5803A372">
            <w:pPr>
              <w:spacing w:line="360" w:lineRule="auto"/>
              <w:jc w:val="center"/>
              <w:rPr>
                <w:rFonts w:hint="eastAsia" w:ascii="宋体" w:hAnsi="宋体" w:eastAsia="宋体" w:cs="宋体"/>
                <w:color w:val="auto"/>
                <w:sz w:val="24"/>
                <w:szCs w:val="24"/>
                <w:highlight w:val="none"/>
              </w:rPr>
            </w:pPr>
          </w:p>
        </w:tc>
        <w:tc>
          <w:tcPr>
            <w:tcW w:w="1837" w:type="dxa"/>
            <w:gridSpan w:val="4"/>
            <w:noWrap w:val="0"/>
            <w:vAlign w:val="center"/>
          </w:tcPr>
          <w:p w14:paraId="3606DCF1">
            <w:pPr>
              <w:spacing w:line="360" w:lineRule="auto"/>
              <w:jc w:val="center"/>
              <w:rPr>
                <w:rFonts w:hint="eastAsia" w:ascii="宋体" w:hAnsi="宋体" w:eastAsia="宋体" w:cs="宋体"/>
                <w:color w:val="auto"/>
                <w:sz w:val="24"/>
                <w:szCs w:val="24"/>
                <w:highlight w:val="none"/>
              </w:rPr>
            </w:pPr>
          </w:p>
        </w:tc>
        <w:tc>
          <w:tcPr>
            <w:tcW w:w="1472" w:type="dxa"/>
            <w:gridSpan w:val="3"/>
            <w:noWrap w:val="0"/>
            <w:vAlign w:val="center"/>
          </w:tcPr>
          <w:p w14:paraId="13E4D752">
            <w:pPr>
              <w:spacing w:line="360" w:lineRule="auto"/>
              <w:jc w:val="center"/>
              <w:rPr>
                <w:rFonts w:hint="eastAsia" w:ascii="宋体" w:hAnsi="宋体" w:eastAsia="宋体" w:cs="宋体"/>
                <w:color w:val="auto"/>
                <w:sz w:val="24"/>
                <w:szCs w:val="24"/>
                <w:highlight w:val="none"/>
              </w:rPr>
            </w:pPr>
          </w:p>
        </w:tc>
        <w:tc>
          <w:tcPr>
            <w:tcW w:w="1641" w:type="dxa"/>
            <w:gridSpan w:val="4"/>
            <w:noWrap w:val="0"/>
            <w:vAlign w:val="center"/>
          </w:tcPr>
          <w:p w14:paraId="00A1C936">
            <w:pPr>
              <w:spacing w:line="360" w:lineRule="auto"/>
              <w:jc w:val="center"/>
              <w:rPr>
                <w:rFonts w:hint="eastAsia" w:ascii="宋体" w:hAnsi="宋体" w:eastAsia="宋体" w:cs="宋体"/>
                <w:color w:val="auto"/>
                <w:sz w:val="24"/>
                <w:szCs w:val="24"/>
                <w:highlight w:val="none"/>
              </w:rPr>
            </w:pPr>
          </w:p>
        </w:tc>
        <w:tc>
          <w:tcPr>
            <w:tcW w:w="1484" w:type="dxa"/>
            <w:gridSpan w:val="3"/>
            <w:noWrap w:val="0"/>
            <w:vAlign w:val="center"/>
          </w:tcPr>
          <w:p w14:paraId="5F267CA1">
            <w:pPr>
              <w:spacing w:line="360" w:lineRule="auto"/>
              <w:jc w:val="center"/>
              <w:rPr>
                <w:rFonts w:hint="eastAsia" w:ascii="宋体" w:hAnsi="宋体" w:eastAsia="宋体" w:cs="宋体"/>
                <w:color w:val="auto"/>
                <w:sz w:val="24"/>
                <w:szCs w:val="24"/>
                <w:highlight w:val="none"/>
              </w:rPr>
            </w:pPr>
          </w:p>
        </w:tc>
      </w:tr>
      <w:tr w14:paraId="68E45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noWrap w:val="0"/>
            <w:vAlign w:val="center"/>
          </w:tcPr>
          <w:p w14:paraId="33BC9744">
            <w:pPr>
              <w:spacing w:line="360" w:lineRule="auto"/>
              <w:jc w:val="center"/>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rPr>
              <w:t>开工日期</w:t>
            </w:r>
          </w:p>
        </w:tc>
        <w:tc>
          <w:tcPr>
            <w:tcW w:w="1548" w:type="dxa"/>
            <w:gridSpan w:val="3"/>
            <w:noWrap w:val="0"/>
            <w:vAlign w:val="center"/>
          </w:tcPr>
          <w:p w14:paraId="4DFBCBF6">
            <w:pPr>
              <w:spacing w:line="360" w:lineRule="auto"/>
              <w:jc w:val="center"/>
              <w:rPr>
                <w:rFonts w:hint="eastAsia" w:ascii="宋体" w:hAnsi="宋体" w:eastAsia="宋体" w:cs="宋体"/>
                <w:color w:val="auto"/>
                <w:sz w:val="24"/>
                <w:szCs w:val="24"/>
                <w:highlight w:val="none"/>
              </w:rPr>
            </w:pPr>
          </w:p>
        </w:tc>
        <w:tc>
          <w:tcPr>
            <w:tcW w:w="1837" w:type="dxa"/>
            <w:gridSpan w:val="4"/>
            <w:noWrap w:val="0"/>
            <w:vAlign w:val="center"/>
          </w:tcPr>
          <w:p w14:paraId="09010CC3">
            <w:pPr>
              <w:spacing w:line="360" w:lineRule="auto"/>
              <w:jc w:val="center"/>
              <w:rPr>
                <w:rFonts w:hint="eastAsia" w:ascii="宋体" w:hAnsi="宋体" w:eastAsia="宋体" w:cs="宋体"/>
                <w:color w:val="auto"/>
                <w:sz w:val="24"/>
                <w:szCs w:val="24"/>
                <w:highlight w:val="none"/>
              </w:rPr>
            </w:pPr>
          </w:p>
        </w:tc>
        <w:tc>
          <w:tcPr>
            <w:tcW w:w="1472" w:type="dxa"/>
            <w:gridSpan w:val="3"/>
            <w:noWrap w:val="0"/>
            <w:vAlign w:val="center"/>
          </w:tcPr>
          <w:p w14:paraId="7A7CADA9">
            <w:pPr>
              <w:spacing w:line="360" w:lineRule="auto"/>
              <w:jc w:val="center"/>
              <w:rPr>
                <w:rFonts w:hint="eastAsia" w:ascii="宋体" w:hAnsi="宋体" w:eastAsia="宋体" w:cs="宋体"/>
                <w:color w:val="auto"/>
                <w:sz w:val="24"/>
                <w:szCs w:val="24"/>
                <w:highlight w:val="none"/>
              </w:rPr>
            </w:pPr>
          </w:p>
        </w:tc>
        <w:tc>
          <w:tcPr>
            <w:tcW w:w="1641" w:type="dxa"/>
            <w:gridSpan w:val="4"/>
            <w:noWrap w:val="0"/>
            <w:vAlign w:val="center"/>
          </w:tcPr>
          <w:p w14:paraId="4AEF5114">
            <w:pPr>
              <w:spacing w:line="360" w:lineRule="auto"/>
              <w:jc w:val="center"/>
              <w:rPr>
                <w:rFonts w:hint="eastAsia" w:ascii="宋体" w:hAnsi="宋体" w:eastAsia="宋体" w:cs="宋体"/>
                <w:color w:val="auto"/>
                <w:sz w:val="24"/>
                <w:szCs w:val="24"/>
                <w:highlight w:val="none"/>
              </w:rPr>
            </w:pPr>
          </w:p>
        </w:tc>
        <w:tc>
          <w:tcPr>
            <w:tcW w:w="1484" w:type="dxa"/>
            <w:gridSpan w:val="3"/>
            <w:noWrap w:val="0"/>
            <w:vAlign w:val="center"/>
          </w:tcPr>
          <w:p w14:paraId="3DF5EE9F">
            <w:pPr>
              <w:spacing w:line="360" w:lineRule="auto"/>
              <w:jc w:val="center"/>
              <w:rPr>
                <w:rFonts w:hint="eastAsia" w:ascii="宋体" w:hAnsi="宋体" w:eastAsia="宋体" w:cs="宋体"/>
                <w:color w:val="auto"/>
                <w:sz w:val="24"/>
                <w:szCs w:val="24"/>
                <w:highlight w:val="none"/>
              </w:rPr>
            </w:pPr>
          </w:p>
        </w:tc>
      </w:tr>
      <w:tr w14:paraId="6A44F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noWrap w:val="0"/>
            <w:vAlign w:val="center"/>
          </w:tcPr>
          <w:p w14:paraId="6C4108F8">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竣工日期</w:t>
            </w:r>
          </w:p>
        </w:tc>
        <w:tc>
          <w:tcPr>
            <w:tcW w:w="1548" w:type="dxa"/>
            <w:gridSpan w:val="3"/>
            <w:noWrap w:val="0"/>
            <w:vAlign w:val="center"/>
          </w:tcPr>
          <w:p w14:paraId="37DBB8E1">
            <w:pPr>
              <w:spacing w:line="360" w:lineRule="auto"/>
              <w:jc w:val="center"/>
              <w:rPr>
                <w:rFonts w:hint="eastAsia" w:ascii="宋体" w:hAnsi="宋体" w:eastAsia="宋体" w:cs="宋体"/>
                <w:color w:val="auto"/>
                <w:sz w:val="24"/>
                <w:szCs w:val="24"/>
                <w:highlight w:val="none"/>
              </w:rPr>
            </w:pPr>
          </w:p>
        </w:tc>
        <w:tc>
          <w:tcPr>
            <w:tcW w:w="1837" w:type="dxa"/>
            <w:gridSpan w:val="4"/>
            <w:noWrap w:val="0"/>
            <w:vAlign w:val="center"/>
          </w:tcPr>
          <w:p w14:paraId="07B57CA1">
            <w:pPr>
              <w:spacing w:line="360" w:lineRule="auto"/>
              <w:jc w:val="center"/>
              <w:rPr>
                <w:rFonts w:hint="eastAsia" w:ascii="宋体" w:hAnsi="宋体" w:eastAsia="宋体" w:cs="宋体"/>
                <w:color w:val="auto"/>
                <w:sz w:val="24"/>
                <w:szCs w:val="24"/>
                <w:highlight w:val="none"/>
              </w:rPr>
            </w:pPr>
          </w:p>
        </w:tc>
        <w:tc>
          <w:tcPr>
            <w:tcW w:w="1472" w:type="dxa"/>
            <w:gridSpan w:val="3"/>
            <w:noWrap w:val="0"/>
            <w:vAlign w:val="center"/>
          </w:tcPr>
          <w:p w14:paraId="21BCC76B">
            <w:pPr>
              <w:spacing w:line="360" w:lineRule="auto"/>
              <w:jc w:val="center"/>
              <w:rPr>
                <w:rFonts w:hint="eastAsia" w:ascii="宋体" w:hAnsi="宋体" w:eastAsia="宋体" w:cs="宋体"/>
                <w:color w:val="auto"/>
                <w:sz w:val="24"/>
                <w:szCs w:val="24"/>
                <w:highlight w:val="none"/>
              </w:rPr>
            </w:pPr>
          </w:p>
        </w:tc>
        <w:tc>
          <w:tcPr>
            <w:tcW w:w="1641" w:type="dxa"/>
            <w:gridSpan w:val="4"/>
            <w:noWrap w:val="0"/>
            <w:vAlign w:val="center"/>
          </w:tcPr>
          <w:p w14:paraId="14D2128A">
            <w:pPr>
              <w:spacing w:line="360" w:lineRule="auto"/>
              <w:jc w:val="center"/>
              <w:rPr>
                <w:rFonts w:hint="eastAsia" w:ascii="宋体" w:hAnsi="宋体" w:eastAsia="宋体" w:cs="宋体"/>
                <w:color w:val="auto"/>
                <w:sz w:val="24"/>
                <w:szCs w:val="24"/>
                <w:highlight w:val="none"/>
              </w:rPr>
            </w:pPr>
          </w:p>
        </w:tc>
        <w:tc>
          <w:tcPr>
            <w:tcW w:w="1484" w:type="dxa"/>
            <w:gridSpan w:val="3"/>
            <w:noWrap w:val="0"/>
            <w:vAlign w:val="center"/>
          </w:tcPr>
          <w:p w14:paraId="3F2627A3">
            <w:pPr>
              <w:spacing w:line="360" w:lineRule="auto"/>
              <w:jc w:val="center"/>
              <w:rPr>
                <w:rFonts w:hint="eastAsia" w:ascii="宋体" w:hAnsi="宋体" w:eastAsia="宋体" w:cs="宋体"/>
                <w:color w:val="auto"/>
                <w:sz w:val="24"/>
                <w:szCs w:val="24"/>
                <w:highlight w:val="none"/>
              </w:rPr>
            </w:pPr>
          </w:p>
        </w:tc>
      </w:tr>
      <w:tr w14:paraId="0F515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noWrap w:val="0"/>
            <w:vAlign w:val="center"/>
          </w:tcPr>
          <w:p w14:paraId="37EF3E4B">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企业角色</w:t>
            </w:r>
          </w:p>
        </w:tc>
        <w:tc>
          <w:tcPr>
            <w:tcW w:w="1548" w:type="dxa"/>
            <w:gridSpan w:val="3"/>
            <w:noWrap w:val="0"/>
            <w:vAlign w:val="center"/>
          </w:tcPr>
          <w:p w14:paraId="0A07092D">
            <w:pPr>
              <w:spacing w:line="360" w:lineRule="auto"/>
              <w:jc w:val="center"/>
              <w:rPr>
                <w:rFonts w:hint="eastAsia" w:ascii="宋体" w:hAnsi="宋体" w:eastAsia="宋体" w:cs="宋体"/>
                <w:color w:val="auto"/>
                <w:sz w:val="24"/>
                <w:szCs w:val="24"/>
                <w:highlight w:val="none"/>
              </w:rPr>
            </w:pPr>
          </w:p>
        </w:tc>
        <w:tc>
          <w:tcPr>
            <w:tcW w:w="1837" w:type="dxa"/>
            <w:gridSpan w:val="4"/>
            <w:noWrap w:val="0"/>
            <w:vAlign w:val="center"/>
          </w:tcPr>
          <w:p w14:paraId="24D6C03E">
            <w:pPr>
              <w:spacing w:line="360" w:lineRule="auto"/>
              <w:jc w:val="center"/>
              <w:rPr>
                <w:rFonts w:hint="eastAsia" w:ascii="宋体" w:hAnsi="宋体" w:eastAsia="宋体" w:cs="宋体"/>
                <w:color w:val="auto"/>
                <w:sz w:val="24"/>
                <w:szCs w:val="24"/>
                <w:highlight w:val="none"/>
              </w:rPr>
            </w:pPr>
          </w:p>
        </w:tc>
        <w:tc>
          <w:tcPr>
            <w:tcW w:w="1472" w:type="dxa"/>
            <w:gridSpan w:val="3"/>
            <w:noWrap w:val="0"/>
            <w:vAlign w:val="center"/>
          </w:tcPr>
          <w:p w14:paraId="14F889D0">
            <w:pPr>
              <w:spacing w:line="360" w:lineRule="auto"/>
              <w:jc w:val="center"/>
              <w:rPr>
                <w:rFonts w:hint="eastAsia" w:ascii="宋体" w:hAnsi="宋体" w:eastAsia="宋体" w:cs="宋体"/>
                <w:color w:val="auto"/>
                <w:sz w:val="24"/>
                <w:szCs w:val="24"/>
                <w:highlight w:val="none"/>
              </w:rPr>
            </w:pPr>
          </w:p>
        </w:tc>
        <w:tc>
          <w:tcPr>
            <w:tcW w:w="1641" w:type="dxa"/>
            <w:gridSpan w:val="4"/>
            <w:noWrap w:val="0"/>
            <w:vAlign w:val="center"/>
          </w:tcPr>
          <w:p w14:paraId="316B92CD">
            <w:pPr>
              <w:spacing w:line="360" w:lineRule="auto"/>
              <w:jc w:val="center"/>
              <w:rPr>
                <w:rFonts w:hint="eastAsia" w:ascii="宋体" w:hAnsi="宋体" w:eastAsia="宋体" w:cs="宋体"/>
                <w:color w:val="auto"/>
                <w:sz w:val="24"/>
                <w:szCs w:val="24"/>
                <w:highlight w:val="none"/>
              </w:rPr>
            </w:pPr>
          </w:p>
        </w:tc>
        <w:tc>
          <w:tcPr>
            <w:tcW w:w="1484" w:type="dxa"/>
            <w:gridSpan w:val="3"/>
            <w:noWrap w:val="0"/>
            <w:vAlign w:val="center"/>
          </w:tcPr>
          <w:p w14:paraId="3B54BDA7">
            <w:pPr>
              <w:spacing w:line="360" w:lineRule="auto"/>
              <w:jc w:val="center"/>
              <w:rPr>
                <w:rFonts w:hint="eastAsia" w:ascii="宋体" w:hAnsi="宋体" w:eastAsia="宋体" w:cs="宋体"/>
                <w:color w:val="auto"/>
                <w:sz w:val="24"/>
                <w:szCs w:val="24"/>
                <w:highlight w:val="none"/>
              </w:rPr>
            </w:pPr>
          </w:p>
        </w:tc>
      </w:tr>
      <w:tr w14:paraId="13D17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noWrap w:val="0"/>
            <w:vAlign w:val="center"/>
          </w:tcPr>
          <w:p w14:paraId="76EB4702">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企业名称</w:t>
            </w:r>
          </w:p>
        </w:tc>
        <w:tc>
          <w:tcPr>
            <w:tcW w:w="1548" w:type="dxa"/>
            <w:gridSpan w:val="3"/>
            <w:noWrap w:val="0"/>
            <w:vAlign w:val="center"/>
          </w:tcPr>
          <w:p w14:paraId="5F1EE2ED">
            <w:pPr>
              <w:spacing w:line="360" w:lineRule="auto"/>
              <w:jc w:val="center"/>
              <w:rPr>
                <w:rFonts w:hint="eastAsia" w:ascii="宋体" w:hAnsi="宋体" w:eastAsia="宋体" w:cs="宋体"/>
                <w:color w:val="auto"/>
                <w:sz w:val="24"/>
                <w:szCs w:val="24"/>
                <w:highlight w:val="none"/>
              </w:rPr>
            </w:pPr>
          </w:p>
        </w:tc>
        <w:tc>
          <w:tcPr>
            <w:tcW w:w="1837" w:type="dxa"/>
            <w:gridSpan w:val="4"/>
            <w:noWrap w:val="0"/>
            <w:vAlign w:val="center"/>
          </w:tcPr>
          <w:p w14:paraId="37EFF00A">
            <w:pPr>
              <w:spacing w:line="360" w:lineRule="auto"/>
              <w:jc w:val="center"/>
              <w:rPr>
                <w:rFonts w:hint="eastAsia" w:ascii="宋体" w:hAnsi="宋体" w:eastAsia="宋体" w:cs="宋体"/>
                <w:color w:val="auto"/>
                <w:sz w:val="24"/>
                <w:szCs w:val="24"/>
                <w:highlight w:val="none"/>
              </w:rPr>
            </w:pPr>
          </w:p>
        </w:tc>
        <w:tc>
          <w:tcPr>
            <w:tcW w:w="1472" w:type="dxa"/>
            <w:gridSpan w:val="3"/>
            <w:noWrap w:val="0"/>
            <w:vAlign w:val="center"/>
          </w:tcPr>
          <w:p w14:paraId="4C7DB464">
            <w:pPr>
              <w:spacing w:line="360" w:lineRule="auto"/>
              <w:jc w:val="center"/>
              <w:rPr>
                <w:rFonts w:hint="eastAsia" w:ascii="宋体" w:hAnsi="宋体" w:eastAsia="宋体" w:cs="宋体"/>
                <w:color w:val="auto"/>
                <w:sz w:val="24"/>
                <w:szCs w:val="24"/>
                <w:highlight w:val="none"/>
              </w:rPr>
            </w:pPr>
          </w:p>
        </w:tc>
        <w:tc>
          <w:tcPr>
            <w:tcW w:w="1641" w:type="dxa"/>
            <w:gridSpan w:val="4"/>
            <w:noWrap w:val="0"/>
            <w:vAlign w:val="center"/>
          </w:tcPr>
          <w:p w14:paraId="0DC74B3D">
            <w:pPr>
              <w:spacing w:line="360" w:lineRule="auto"/>
              <w:jc w:val="center"/>
              <w:rPr>
                <w:rFonts w:hint="eastAsia" w:ascii="宋体" w:hAnsi="宋体" w:eastAsia="宋体" w:cs="宋体"/>
                <w:color w:val="auto"/>
                <w:sz w:val="24"/>
                <w:szCs w:val="24"/>
                <w:highlight w:val="none"/>
              </w:rPr>
            </w:pPr>
          </w:p>
        </w:tc>
        <w:tc>
          <w:tcPr>
            <w:tcW w:w="1484" w:type="dxa"/>
            <w:gridSpan w:val="3"/>
            <w:noWrap w:val="0"/>
            <w:vAlign w:val="center"/>
          </w:tcPr>
          <w:p w14:paraId="73683013">
            <w:pPr>
              <w:spacing w:line="360" w:lineRule="auto"/>
              <w:jc w:val="center"/>
              <w:rPr>
                <w:rFonts w:hint="eastAsia" w:ascii="宋体" w:hAnsi="宋体" w:eastAsia="宋体" w:cs="宋体"/>
                <w:color w:val="auto"/>
                <w:sz w:val="24"/>
                <w:szCs w:val="24"/>
                <w:highlight w:val="none"/>
              </w:rPr>
            </w:pPr>
          </w:p>
        </w:tc>
      </w:tr>
      <w:tr w14:paraId="150E7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noWrap w:val="0"/>
            <w:vAlign w:val="center"/>
          </w:tcPr>
          <w:p w14:paraId="6ECD9F63">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总监理工程师</w:t>
            </w:r>
          </w:p>
        </w:tc>
        <w:tc>
          <w:tcPr>
            <w:tcW w:w="1548" w:type="dxa"/>
            <w:gridSpan w:val="3"/>
            <w:noWrap w:val="0"/>
            <w:vAlign w:val="center"/>
          </w:tcPr>
          <w:p w14:paraId="13D7A243">
            <w:pPr>
              <w:spacing w:line="360" w:lineRule="auto"/>
              <w:jc w:val="center"/>
              <w:rPr>
                <w:rFonts w:hint="eastAsia" w:ascii="宋体" w:hAnsi="宋体" w:eastAsia="宋体" w:cs="宋体"/>
                <w:color w:val="auto"/>
                <w:sz w:val="24"/>
                <w:szCs w:val="24"/>
                <w:highlight w:val="none"/>
              </w:rPr>
            </w:pPr>
          </w:p>
        </w:tc>
        <w:tc>
          <w:tcPr>
            <w:tcW w:w="1837" w:type="dxa"/>
            <w:gridSpan w:val="4"/>
            <w:noWrap w:val="0"/>
            <w:vAlign w:val="center"/>
          </w:tcPr>
          <w:p w14:paraId="0FAA2E5E">
            <w:pPr>
              <w:spacing w:line="360" w:lineRule="auto"/>
              <w:jc w:val="center"/>
              <w:rPr>
                <w:rFonts w:hint="eastAsia" w:ascii="宋体" w:hAnsi="宋体" w:eastAsia="宋体" w:cs="宋体"/>
                <w:color w:val="auto"/>
                <w:sz w:val="24"/>
                <w:szCs w:val="24"/>
                <w:highlight w:val="none"/>
              </w:rPr>
            </w:pPr>
          </w:p>
        </w:tc>
        <w:tc>
          <w:tcPr>
            <w:tcW w:w="1472" w:type="dxa"/>
            <w:gridSpan w:val="3"/>
            <w:noWrap w:val="0"/>
            <w:vAlign w:val="center"/>
          </w:tcPr>
          <w:p w14:paraId="465C54A1">
            <w:pPr>
              <w:spacing w:line="360" w:lineRule="auto"/>
              <w:jc w:val="center"/>
              <w:rPr>
                <w:rFonts w:hint="eastAsia" w:ascii="宋体" w:hAnsi="宋体" w:eastAsia="宋体" w:cs="宋体"/>
                <w:color w:val="auto"/>
                <w:sz w:val="24"/>
                <w:szCs w:val="24"/>
                <w:highlight w:val="none"/>
              </w:rPr>
            </w:pPr>
          </w:p>
        </w:tc>
        <w:tc>
          <w:tcPr>
            <w:tcW w:w="1641" w:type="dxa"/>
            <w:gridSpan w:val="4"/>
            <w:noWrap w:val="0"/>
            <w:vAlign w:val="center"/>
          </w:tcPr>
          <w:p w14:paraId="563993A7">
            <w:pPr>
              <w:spacing w:line="360" w:lineRule="auto"/>
              <w:jc w:val="center"/>
              <w:rPr>
                <w:rFonts w:hint="eastAsia" w:ascii="宋体" w:hAnsi="宋体" w:eastAsia="宋体" w:cs="宋体"/>
                <w:color w:val="auto"/>
                <w:sz w:val="24"/>
                <w:szCs w:val="24"/>
                <w:highlight w:val="none"/>
              </w:rPr>
            </w:pPr>
          </w:p>
        </w:tc>
        <w:tc>
          <w:tcPr>
            <w:tcW w:w="1484" w:type="dxa"/>
            <w:gridSpan w:val="3"/>
            <w:noWrap w:val="0"/>
            <w:vAlign w:val="center"/>
          </w:tcPr>
          <w:p w14:paraId="1E3E1163">
            <w:pPr>
              <w:spacing w:line="360" w:lineRule="auto"/>
              <w:jc w:val="center"/>
              <w:rPr>
                <w:rFonts w:hint="eastAsia" w:ascii="宋体" w:hAnsi="宋体" w:eastAsia="宋体" w:cs="宋体"/>
                <w:color w:val="auto"/>
                <w:sz w:val="24"/>
                <w:szCs w:val="24"/>
                <w:highlight w:val="none"/>
              </w:rPr>
            </w:pPr>
          </w:p>
        </w:tc>
      </w:tr>
      <w:tr w14:paraId="30E42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noWrap w:val="0"/>
            <w:vAlign w:val="center"/>
          </w:tcPr>
          <w:p w14:paraId="6CEC822E">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在建或已完</w:t>
            </w:r>
          </w:p>
        </w:tc>
        <w:tc>
          <w:tcPr>
            <w:tcW w:w="1548" w:type="dxa"/>
            <w:gridSpan w:val="3"/>
            <w:noWrap w:val="0"/>
            <w:vAlign w:val="center"/>
          </w:tcPr>
          <w:p w14:paraId="4EECF255">
            <w:pPr>
              <w:spacing w:line="360" w:lineRule="auto"/>
              <w:jc w:val="center"/>
              <w:rPr>
                <w:rFonts w:hint="eastAsia" w:ascii="宋体" w:hAnsi="宋体" w:eastAsia="宋体" w:cs="宋体"/>
                <w:color w:val="auto"/>
                <w:sz w:val="24"/>
                <w:szCs w:val="24"/>
                <w:highlight w:val="none"/>
              </w:rPr>
            </w:pPr>
          </w:p>
        </w:tc>
        <w:tc>
          <w:tcPr>
            <w:tcW w:w="1837" w:type="dxa"/>
            <w:gridSpan w:val="4"/>
            <w:noWrap w:val="0"/>
            <w:vAlign w:val="center"/>
          </w:tcPr>
          <w:p w14:paraId="5F568DBE">
            <w:pPr>
              <w:spacing w:line="360" w:lineRule="auto"/>
              <w:jc w:val="center"/>
              <w:rPr>
                <w:rFonts w:hint="eastAsia" w:ascii="宋体" w:hAnsi="宋体" w:eastAsia="宋体" w:cs="宋体"/>
                <w:color w:val="auto"/>
                <w:sz w:val="24"/>
                <w:szCs w:val="24"/>
                <w:highlight w:val="none"/>
              </w:rPr>
            </w:pPr>
          </w:p>
        </w:tc>
        <w:tc>
          <w:tcPr>
            <w:tcW w:w="1472" w:type="dxa"/>
            <w:gridSpan w:val="3"/>
            <w:noWrap w:val="0"/>
            <w:vAlign w:val="center"/>
          </w:tcPr>
          <w:p w14:paraId="6DAD021C">
            <w:pPr>
              <w:spacing w:line="360" w:lineRule="auto"/>
              <w:jc w:val="center"/>
              <w:rPr>
                <w:rFonts w:hint="eastAsia" w:ascii="宋体" w:hAnsi="宋体" w:eastAsia="宋体" w:cs="宋体"/>
                <w:color w:val="auto"/>
                <w:sz w:val="24"/>
                <w:szCs w:val="24"/>
                <w:highlight w:val="none"/>
              </w:rPr>
            </w:pPr>
          </w:p>
        </w:tc>
        <w:tc>
          <w:tcPr>
            <w:tcW w:w="1641" w:type="dxa"/>
            <w:gridSpan w:val="4"/>
            <w:noWrap w:val="0"/>
            <w:vAlign w:val="center"/>
          </w:tcPr>
          <w:p w14:paraId="59A9E611">
            <w:pPr>
              <w:spacing w:line="360" w:lineRule="auto"/>
              <w:jc w:val="center"/>
              <w:rPr>
                <w:rFonts w:hint="eastAsia" w:ascii="宋体" w:hAnsi="宋体" w:eastAsia="宋体" w:cs="宋体"/>
                <w:color w:val="auto"/>
                <w:sz w:val="24"/>
                <w:szCs w:val="24"/>
                <w:highlight w:val="none"/>
              </w:rPr>
            </w:pPr>
          </w:p>
        </w:tc>
        <w:tc>
          <w:tcPr>
            <w:tcW w:w="1484" w:type="dxa"/>
            <w:gridSpan w:val="3"/>
            <w:noWrap w:val="0"/>
            <w:vAlign w:val="center"/>
          </w:tcPr>
          <w:p w14:paraId="4442836E">
            <w:pPr>
              <w:spacing w:line="360" w:lineRule="auto"/>
              <w:jc w:val="center"/>
              <w:rPr>
                <w:rFonts w:hint="eastAsia" w:ascii="宋体" w:hAnsi="宋体" w:eastAsia="宋体" w:cs="宋体"/>
                <w:color w:val="auto"/>
                <w:sz w:val="24"/>
                <w:szCs w:val="24"/>
                <w:highlight w:val="none"/>
              </w:rPr>
            </w:pPr>
          </w:p>
        </w:tc>
      </w:tr>
      <w:tr w14:paraId="5A734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noWrap w:val="0"/>
            <w:vAlign w:val="center"/>
          </w:tcPr>
          <w:p w14:paraId="7CA22741">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工程质量</w:t>
            </w:r>
          </w:p>
        </w:tc>
        <w:tc>
          <w:tcPr>
            <w:tcW w:w="1548" w:type="dxa"/>
            <w:gridSpan w:val="3"/>
            <w:noWrap w:val="0"/>
            <w:vAlign w:val="center"/>
          </w:tcPr>
          <w:p w14:paraId="482DAD2F">
            <w:pPr>
              <w:spacing w:line="360" w:lineRule="auto"/>
              <w:jc w:val="center"/>
              <w:rPr>
                <w:rFonts w:hint="eastAsia" w:ascii="宋体" w:hAnsi="宋体" w:eastAsia="宋体" w:cs="宋体"/>
                <w:color w:val="auto"/>
                <w:sz w:val="24"/>
                <w:szCs w:val="24"/>
                <w:highlight w:val="none"/>
              </w:rPr>
            </w:pPr>
          </w:p>
        </w:tc>
        <w:tc>
          <w:tcPr>
            <w:tcW w:w="1837" w:type="dxa"/>
            <w:gridSpan w:val="4"/>
            <w:noWrap w:val="0"/>
            <w:vAlign w:val="center"/>
          </w:tcPr>
          <w:p w14:paraId="06742339">
            <w:pPr>
              <w:spacing w:line="360" w:lineRule="auto"/>
              <w:jc w:val="center"/>
              <w:rPr>
                <w:rFonts w:hint="eastAsia" w:ascii="宋体" w:hAnsi="宋体" w:eastAsia="宋体" w:cs="宋体"/>
                <w:color w:val="auto"/>
                <w:sz w:val="24"/>
                <w:szCs w:val="24"/>
                <w:highlight w:val="none"/>
              </w:rPr>
            </w:pPr>
          </w:p>
        </w:tc>
        <w:tc>
          <w:tcPr>
            <w:tcW w:w="1472" w:type="dxa"/>
            <w:gridSpan w:val="3"/>
            <w:noWrap w:val="0"/>
            <w:vAlign w:val="center"/>
          </w:tcPr>
          <w:p w14:paraId="4E772E8E">
            <w:pPr>
              <w:spacing w:line="360" w:lineRule="auto"/>
              <w:jc w:val="center"/>
              <w:rPr>
                <w:rFonts w:hint="eastAsia" w:ascii="宋体" w:hAnsi="宋体" w:eastAsia="宋体" w:cs="宋体"/>
                <w:color w:val="auto"/>
                <w:sz w:val="24"/>
                <w:szCs w:val="24"/>
                <w:highlight w:val="none"/>
              </w:rPr>
            </w:pPr>
          </w:p>
        </w:tc>
        <w:tc>
          <w:tcPr>
            <w:tcW w:w="1641" w:type="dxa"/>
            <w:gridSpan w:val="4"/>
            <w:noWrap w:val="0"/>
            <w:vAlign w:val="center"/>
          </w:tcPr>
          <w:p w14:paraId="48DABD0A">
            <w:pPr>
              <w:spacing w:line="360" w:lineRule="auto"/>
              <w:jc w:val="center"/>
              <w:rPr>
                <w:rFonts w:hint="eastAsia" w:ascii="宋体" w:hAnsi="宋体" w:eastAsia="宋体" w:cs="宋体"/>
                <w:color w:val="auto"/>
                <w:sz w:val="24"/>
                <w:szCs w:val="24"/>
                <w:highlight w:val="none"/>
              </w:rPr>
            </w:pPr>
          </w:p>
        </w:tc>
        <w:tc>
          <w:tcPr>
            <w:tcW w:w="1484" w:type="dxa"/>
            <w:gridSpan w:val="3"/>
            <w:noWrap w:val="0"/>
            <w:vAlign w:val="center"/>
          </w:tcPr>
          <w:p w14:paraId="7918165E">
            <w:pPr>
              <w:spacing w:line="360" w:lineRule="auto"/>
              <w:jc w:val="center"/>
              <w:rPr>
                <w:rFonts w:hint="eastAsia" w:ascii="宋体" w:hAnsi="宋体" w:eastAsia="宋体" w:cs="宋体"/>
                <w:color w:val="auto"/>
                <w:sz w:val="24"/>
                <w:szCs w:val="24"/>
                <w:highlight w:val="none"/>
              </w:rPr>
            </w:pPr>
          </w:p>
        </w:tc>
      </w:tr>
    </w:tbl>
    <w:p w14:paraId="78854132">
      <w:pPr>
        <w:keepNext w:val="0"/>
        <w:keepLines w:val="0"/>
        <w:pageBreakBefore w:val="0"/>
        <w:widowControl w:val="0"/>
        <w:kinsoku/>
        <w:wordWrap/>
        <w:overflowPunct/>
        <w:topLinePunct w:val="0"/>
        <w:autoSpaceDE/>
        <w:autoSpaceDN/>
        <w:bidi w:val="0"/>
        <w:snapToGrid/>
        <w:spacing w:line="360" w:lineRule="auto"/>
        <w:jc w:val="left"/>
        <w:textAlignment w:val="auto"/>
        <w:rPr>
          <w:rFonts w:hint="eastAsia" w:eastAsia="楷体_GB2312" w:cs="楷体_GB2312"/>
          <w:color w:val="auto"/>
          <w:highlight w:val="none"/>
        </w:rPr>
      </w:pPr>
      <w:r>
        <w:rPr>
          <w:rFonts w:hint="eastAsia" w:eastAsia="楷体_GB2312" w:cs="楷体_GB2312"/>
          <w:color w:val="auto"/>
          <w:highlight w:val="none"/>
        </w:rPr>
        <w:t>备注：</w:t>
      </w:r>
      <w:r>
        <w:rPr>
          <w:rFonts w:eastAsia="楷体_GB2312"/>
          <w:color w:val="auto"/>
          <w:highlight w:val="none"/>
        </w:rPr>
        <w:t>1</w:t>
      </w:r>
      <w:r>
        <w:rPr>
          <w:rFonts w:hint="eastAsia" w:eastAsia="楷体_GB2312" w:cs="楷体_GB2312"/>
          <w:color w:val="auto"/>
          <w:highlight w:val="none"/>
        </w:rPr>
        <w:t>、近1个月（</w:t>
      </w:r>
      <w:r>
        <w:rPr>
          <w:rFonts w:hint="eastAsia" w:eastAsia="楷体_GB2312" w:cs="楷体_GB2312"/>
          <w:color w:val="auto"/>
          <w:highlight w:val="none"/>
          <w:u w:val="single"/>
        </w:rPr>
        <w:t xml:space="preserve"> </w:t>
      </w:r>
      <w:r>
        <w:rPr>
          <w:rFonts w:hint="eastAsia" w:eastAsia="楷体_GB2312" w:cs="楷体_GB2312"/>
          <w:color w:val="auto"/>
          <w:highlight w:val="none"/>
          <w:u w:val="single"/>
          <w:lang w:val="en-US" w:eastAsia="zh-CN"/>
        </w:rPr>
        <w:t>2025</w:t>
      </w:r>
      <w:r>
        <w:rPr>
          <w:rFonts w:hint="eastAsia" w:eastAsia="楷体_GB2312" w:cs="楷体_GB2312"/>
          <w:color w:val="auto"/>
          <w:highlight w:val="none"/>
          <w:u w:val="single"/>
        </w:rPr>
        <w:t xml:space="preserve"> </w:t>
      </w:r>
      <w:r>
        <w:rPr>
          <w:rFonts w:hint="eastAsia" w:eastAsia="楷体_GB2312" w:cs="楷体_GB2312"/>
          <w:color w:val="auto"/>
          <w:highlight w:val="none"/>
        </w:rPr>
        <w:t>年</w:t>
      </w:r>
      <w:r>
        <w:rPr>
          <w:rFonts w:hint="eastAsia" w:eastAsia="楷体_GB2312" w:cs="楷体_GB2312"/>
          <w:color w:val="auto"/>
          <w:highlight w:val="none"/>
          <w:u w:val="single"/>
        </w:rPr>
        <w:t xml:space="preserve"> </w:t>
      </w:r>
      <w:r>
        <w:rPr>
          <w:rFonts w:hint="eastAsia" w:eastAsia="楷体_GB2312" w:cs="楷体_GB2312"/>
          <w:color w:val="auto"/>
          <w:highlight w:val="none"/>
          <w:u w:val="single"/>
          <w:lang w:val="en-US" w:eastAsia="zh-CN"/>
        </w:rPr>
        <w:t>6</w:t>
      </w:r>
      <w:r>
        <w:rPr>
          <w:rFonts w:hint="eastAsia" w:eastAsia="楷体_GB2312" w:cs="楷体_GB2312"/>
          <w:color w:val="auto"/>
          <w:highlight w:val="none"/>
          <w:u w:val="single"/>
        </w:rPr>
        <w:t xml:space="preserve"> </w:t>
      </w:r>
      <w:r>
        <w:rPr>
          <w:rFonts w:hint="eastAsia" w:eastAsia="楷体_GB2312" w:cs="楷体_GB2312"/>
          <w:color w:val="auto"/>
          <w:highlight w:val="none"/>
        </w:rPr>
        <w:t>月至</w:t>
      </w:r>
      <w:r>
        <w:rPr>
          <w:rFonts w:hint="eastAsia" w:eastAsia="楷体_GB2312" w:cs="楷体_GB2312"/>
          <w:color w:val="auto"/>
          <w:highlight w:val="none"/>
          <w:lang w:val="en-US" w:eastAsia="zh-CN"/>
        </w:rPr>
        <w:t>响应文件递交</w:t>
      </w:r>
      <w:r>
        <w:rPr>
          <w:rFonts w:hint="eastAsia" w:eastAsia="楷体_GB2312" w:cs="楷体_GB2312"/>
          <w:color w:val="auto"/>
          <w:highlight w:val="none"/>
        </w:rPr>
        <w:t>截止时间止任意一个月</w:t>
      </w:r>
      <w:r>
        <w:rPr>
          <w:rFonts w:hint="eastAsia" w:eastAsia="楷体_GB2312" w:cs="楷体_GB2312"/>
          <w:color w:val="auto"/>
          <w:highlight w:val="none"/>
          <w:lang w:eastAsia="zh-CN"/>
        </w:rPr>
        <w:t>）</w:t>
      </w:r>
      <w:r>
        <w:rPr>
          <w:rFonts w:hint="eastAsia" w:eastAsia="楷体_GB2312" w:cs="楷体_GB2312"/>
          <w:color w:val="auto"/>
          <w:highlight w:val="none"/>
        </w:rPr>
        <w:t>在现任职单位依法缴纳社会保险的证明材料的扫描件。</w:t>
      </w:r>
    </w:p>
    <w:p w14:paraId="435AB37C">
      <w:pPr>
        <w:keepNext w:val="0"/>
        <w:keepLines w:val="0"/>
        <w:pageBreakBefore w:val="0"/>
        <w:widowControl w:val="0"/>
        <w:kinsoku/>
        <w:wordWrap/>
        <w:overflowPunct/>
        <w:topLinePunct w:val="0"/>
        <w:autoSpaceDE/>
        <w:autoSpaceDN/>
        <w:bidi w:val="0"/>
        <w:snapToGrid/>
        <w:spacing w:line="360" w:lineRule="auto"/>
        <w:jc w:val="left"/>
        <w:textAlignment w:val="auto"/>
        <w:rPr>
          <w:rFonts w:hint="default" w:eastAsia="楷体_GB2312" w:cs="楷体_GB2312"/>
          <w:color w:val="auto"/>
          <w:highlight w:val="none"/>
          <w:lang w:val="en-US" w:eastAsia="zh-CN"/>
        </w:rPr>
      </w:pPr>
      <w:r>
        <w:rPr>
          <w:rFonts w:hint="eastAsia" w:eastAsia="楷体_GB2312" w:cs="楷体_GB2312"/>
          <w:color w:val="auto"/>
          <w:highlight w:val="none"/>
          <w:lang w:val="en-US" w:eastAsia="zh-CN"/>
        </w:rPr>
        <w:t>2、资格证书扫描件。</w:t>
      </w:r>
    </w:p>
    <w:p w14:paraId="2DFAE224">
      <w:pPr>
        <w:spacing w:line="360" w:lineRule="auto"/>
        <w:rPr>
          <w:color w:val="auto"/>
          <w:highlight w:val="none"/>
        </w:rPr>
      </w:pPr>
    </w:p>
    <w:p w14:paraId="6D41B145">
      <w:pPr>
        <w:spacing w:line="360" w:lineRule="auto"/>
        <w:rPr>
          <w:color w:val="auto"/>
          <w:highlight w:val="none"/>
        </w:rPr>
      </w:pPr>
    </w:p>
    <w:p w14:paraId="12E589DB">
      <w:pPr>
        <w:snapToGrid w:val="0"/>
        <w:spacing w:line="360" w:lineRule="auto"/>
        <w:ind w:firstLine="576"/>
        <w:jc w:val="center"/>
        <w:rPr>
          <w:rFonts w:ascii="宋体" w:hAnsi="宋体" w:cs="宋体"/>
          <w:color w:val="auto"/>
          <w:kern w:val="0"/>
          <w:sz w:val="24"/>
          <w:highlight w:val="none"/>
          <w:lang w:val="zh-CN"/>
        </w:rPr>
      </w:pPr>
      <w:r>
        <w:rPr>
          <w:rFonts w:hint="eastAsia" w:ascii="宋体" w:hAnsi="宋体" w:cs="宋体"/>
          <w:color w:val="auto"/>
          <w:sz w:val="24"/>
          <w:highlight w:val="none"/>
        </w:rPr>
        <w:t>谈判供应商名称</w:t>
      </w:r>
      <w:r>
        <w:rPr>
          <w:rFonts w:hint="eastAsia" w:ascii="宋体" w:hAnsi="宋体" w:cs="宋体"/>
          <w:color w:val="auto"/>
          <w:kern w:val="0"/>
          <w:sz w:val="24"/>
          <w:highlight w:val="none"/>
          <w:lang w:val="zh-CN"/>
        </w:rPr>
        <w:t xml:space="preserve">(公章)：                              </w:t>
      </w:r>
    </w:p>
    <w:p w14:paraId="0D0D948E">
      <w:pPr>
        <w:spacing w:line="360" w:lineRule="auto"/>
        <w:rPr>
          <w:color w:val="auto"/>
          <w:highlight w:val="none"/>
        </w:rPr>
      </w:pPr>
      <w:r>
        <w:rPr>
          <w:rFonts w:hint="eastAsia" w:ascii="宋体" w:hAnsi="宋体" w:cs="宋体"/>
          <w:color w:val="auto"/>
          <w:kern w:val="0"/>
          <w:sz w:val="24"/>
          <w:szCs w:val="21"/>
          <w:highlight w:val="none"/>
          <w:lang w:val="zh-CN"/>
        </w:rPr>
        <w:t xml:space="preserve">                               日期：  年  月  日</w:t>
      </w:r>
    </w:p>
    <w:p w14:paraId="6F7445F1">
      <w:pPr>
        <w:spacing w:line="360" w:lineRule="auto"/>
        <w:ind w:right="420"/>
        <w:rPr>
          <w:rFonts w:ascii="宋体" w:hAnsi="宋体" w:cs="宋体"/>
          <w:color w:val="auto"/>
          <w:sz w:val="24"/>
          <w:highlight w:val="none"/>
        </w:rPr>
      </w:pPr>
      <w:r>
        <w:rPr>
          <w:rFonts w:hint="eastAsia" w:cs="仿宋_GB2312" w:asciiTheme="minorEastAsia" w:hAnsiTheme="minorEastAsia" w:eastAsiaTheme="minorEastAsia"/>
          <w:b/>
          <w:bCs/>
          <w:color w:val="auto"/>
          <w:sz w:val="24"/>
          <w:highlight w:val="none"/>
        </w:rPr>
        <w:br w:type="page"/>
      </w:r>
    </w:p>
    <w:p w14:paraId="2C77A82A">
      <w:pPr>
        <w:jc w:val="center"/>
        <w:rPr>
          <w:rFonts w:ascii="宋体" w:hAnsi="宋体" w:cs="宋体"/>
          <w:b/>
          <w:bCs/>
          <w:color w:val="auto"/>
          <w:sz w:val="32"/>
          <w:szCs w:val="32"/>
          <w:highlight w:val="none"/>
        </w:rPr>
      </w:pPr>
    </w:p>
    <w:p w14:paraId="376A4DD8">
      <w:pPr>
        <w:jc w:val="center"/>
        <w:rPr>
          <w:rFonts w:ascii="宋体" w:hAnsi="宋体" w:cs="宋体"/>
          <w:b/>
          <w:bCs/>
          <w:color w:val="auto"/>
          <w:sz w:val="32"/>
          <w:szCs w:val="32"/>
          <w:highlight w:val="none"/>
        </w:rPr>
      </w:pPr>
    </w:p>
    <w:p w14:paraId="015BBA93">
      <w:pPr>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商务、服务（技术）响应、偏离情况说明表</w:t>
      </w:r>
    </w:p>
    <w:p w14:paraId="6FBB2E9B">
      <w:pPr>
        <w:snapToGrid w:val="0"/>
        <w:spacing w:line="400" w:lineRule="exact"/>
        <w:ind w:firstLine="420" w:firstLineChars="200"/>
        <w:rPr>
          <w:rFonts w:asciiTheme="minorEastAsia" w:hAnsiTheme="minorEastAsia" w:eastAsiaTheme="minorEastAsia"/>
          <w:color w:val="auto"/>
          <w:szCs w:val="21"/>
          <w:highlight w:val="none"/>
        </w:rPr>
      </w:pPr>
    </w:p>
    <w:p w14:paraId="5C37A86B">
      <w:pPr>
        <w:snapToGrid w:val="0"/>
        <w:spacing w:line="400" w:lineRule="exact"/>
        <w:ind w:firstLine="480" w:firstLineChars="200"/>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项目名称:</w:t>
      </w:r>
    </w:p>
    <w:p w14:paraId="2BAE6A14">
      <w:pPr>
        <w:snapToGrid w:val="0"/>
        <w:spacing w:line="40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项目编号:   </w:t>
      </w:r>
    </w:p>
    <w:p w14:paraId="33E1E0F6">
      <w:pPr>
        <w:pStyle w:val="98"/>
        <w:snapToGrid w:val="0"/>
        <w:spacing w:line="400" w:lineRule="exact"/>
        <w:ind w:firstLine="480" w:firstLineChars="200"/>
        <w:rPr>
          <w:rFonts w:asciiTheme="minorEastAsia" w:hAnsiTheme="minorEastAsia" w:eastAsiaTheme="minorEastAsia"/>
          <w:color w:val="auto"/>
          <w:highlight w:val="none"/>
        </w:rPr>
      </w:pP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06"/>
        <w:gridCol w:w="2809"/>
        <w:gridCol w:w="2945"/>
        <w:gridCol w:w="1464"/>
        <w:gridCol w:w="1361"/>
      </w:tblGrid>
      <w:tr w14:paraId="41A377B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4" w:space="0"/>
              <w:left w:val="single" w:color="auto" w:sz="4" w:space="0"/>
              <w:bottom w:val="single" w:color="auto" w:sz="6" w:space="0"/>
              <w:right w:val="single" w:color="auto" w:sz="6" w:space="0"/>
            </w:tcBorders>
            <w:vAlign w:val="center"/>
          </w:tcPr>
          <w:p w14:paraId="34AA221C">
            <w:pPr>
              <w:snapToGrid w:val="0"/>
              <w:spacing w:line="4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                     序号</w:t>
            </w:r>
          </w:p>
        </w:tc>
        <w:tc>
          <w:tcPr>
            <w:tcW w:w="2809" w:type="dxa"/>
            <w:tcBorders>
              <w:top w:val="single" w:color="auto" w:sz="4" w:space="0"/>
              <w:left w:val="single" w:color="auto" w:sz="6" w:space="0"/>
              <w:bottom w:val="single" w:color="auto" w:sz="6" w:space="0"/>
              <w:right w:val="single" w:color="auto" w:sz="6" w:space="0"/>
            </w:tcBorders>
            <w:vAlign w:val="center"/>
          </w:tcPr>
          <w:p w14:paraId="158DAC9A">
            <w:pPr>
              <w:snapToGrid w:val="0"/>
              <w:spacing w:line="4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谈判文件要求</w:t>
            </w:r>
          </w:p>
        </w:tc>
        <w:tc>
          <w:tcPr>
            <w:tcW w:w="2945" w:type="dxa"/>
            <w:tcBorders>
              <w:top w:val="single" w:color="auto" w:sz="4" w:space="0"/>
              <w:left w:val="single" w:color="auto" w:sz="6" w:space="0"/>
              <w:bottom w:val="single" w:color="auto" w:sz="6" w:space="0"/>
              <w:right w:val="single" w:color="auto" w:sz="6" w:space="0"/>
            </w:tcBorders>
            <w:vAlign w:val="center"/>
          </w:tcPr>
          <w:p w14:paraId="1441A00F">
            <w:pPr>
              <w:snapToGrid w:val="0"/>
              <w:spacing w:line="4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响应文件具体响应</w:t>
            </w:r>
          </w:p>
        </w:tc>
        <w:tc>
          <w:tcPr>
            <w:tcW w:w="1464" w:type="dxa"/>
            <w:tcBorders>
              <w:top w:val="single" w:color="auto" w:sz="4" w:space="0"/>
              <w:left w:val="single" w:color="auto" w:sz="6" w:space="0"/>
              <w:bottom w:val="single" w:color="auto" w:sz="6" w:space="0"/>
              <w:right w:val="single" w:color="auto" w:sz="6" w:space="0"/>
            </w:tcBorders>
            <w:vAlign w:val="center"/>
          </w:tcPr>
          <w:p w14:paraId="1ADCAABC">
            <w:pPr>
              <w:snapToGrid w:val="0"/>
              <w:spacing w:line="4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正偏离/无偏离/负偏离</w:t>
            </w:r>
          </w:p>
        </w:tc>
        <w:tc>
          <w:tcPr>
            <w:tcW w:w="1361" w:type="dxa"/>
            <w:tcBorders>
              <w:top w:val="single" w:color="auto" w:sz="4" w:space="0"/>
              <w:left w:val="single" w:color="auto" w:sz="6" w:space="0"/>
              <w:bottom w:val="single" w:color="auto" w:sz="6" w:space="0"/>
              <w:right w:val="single" w:color="auto" w:sz="4" w:space="0"/>
            </w:tcBorders>
            <w:vAlign w:val="center"/>
          </w:tcPr>
          <w:p w14:paraId="2517D8A2">
            <w:pPr>
              <w:snapToGrid w:val="0"/>
              <w:spacing w:line="4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说明</w:t>
            </w:r>
          </w:p>
        </w:tc>
      </w:tr>
      <w:tr w14:paraId="30C2E84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09D3A333">
            <w:pPr>
              <w:snapToGrid w:val="0"/>
              <w:spacing w:line="4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商务部分</w:t>
            </w:r>
          </w:p>
        </w:tc>
      </w:tr>
      <w:tr w14:paraId="691EFD0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71DBD61E">
            <w:pPr>
              <w:snapToGrid w:val="0"/>
              <w:spacing w:line="4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2809" w:type="dxa"/>
            <w:tcBorders>
              <w:top w:val="single" w:color="auto" w:sz="6" w:space="0"/>
              <w:left w:val="single" w:color="auto" w:sz="6" w:space="0"/>
              <w:bottom w:val="single" w:color="auto" w:sz="6" w:space="0"/>
              <w:right w:val="single" w:color="auto" w:sz="6" w:space="0"/>
            </w:tcBorders>
            <w:vAlign w:val="center"/>
          </w:tcPr>
          <w:p w14:paraId="40D3B723">
            <w:pPr>
              <w:snapToGrid w:val="0"/>
              <w:spacing w:line="400" w:lineRule="exact"/>
              <w:jc w:val="center"/>
              <w:rPr>
                <w:rFonts w:asciiTheme="minorEastAsia" w:hAnsiTheme="minorEastAsia" w:eastAsiaTheme="minorEastAsia"/>
                <w:color w:val="auto"/>
                <w:sz w:val="24"/>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14:paraId="7498D4AB">
            <w:pPr>
              <w:snapToGrid w:val="0"/>
              <w:spacing w:line="400" w:lineRule="exact"/>
              <w:jc w:val="center"/>
              <w:rPr>
                <w:rFonts w:asciiTheme="minorEastAsia" w:hAnsiTheme="minorEastAsia" w:eastAsiaTheme="minorEastAsia"/>
                <w:color w:val="auto"/>
                <w:sz w:val="24"/>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14:paraId="1943980F">
            <w:pPr>
              <w:snapToGrid w:val="0"/>
              <w:spacing w:line="400" w:lineRule="exact"/>
              <w:jc w:val="center"/>
              <w:rPr>
                <w:rFonts w:asciiTheme="minorEastAsia" w:hAnsiTheme="minorEastAsia" w:eastAsiaTheme="minorEastAsia"/>
                <w:color w:val="auto"/>
                <w:sz w:val="24"/>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14:paraId="5AEA0D5C">
            <w:pPr>
              <w:snapToGrid w:val="0"/>
              <w:spacing w:line="400" w:lineRule="exact"/>
              <w:jc w:val="center"/>
              <w:rPr>
                <w:rFonts w:asciiTheme="minorEastAsia" w:hAnsiTheme="minorEastAsia" w:eastAsiaTheme="minorEastAsia"/>
                <w:color w:val="auto"/>
                <w:sz w:val="24"/>
                <w:highlight w:val="none"/>
              </w:rPr>
            </w:pPr>
          </w:p>
        </w:tc>
      </w:tr>
      <w:tr w14:paraId="40D6C72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66D88442">
            <w:pPr>
              <w:snapToGrid w:val="0"/>
              <w:spacing w:line="4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2809" w:type="dxa"/>
            <w:tcBorders>
              <w:top w:val="single" w:color="auto" w:sz="6" w:space="0"/>
              <w:left w:val="single" w:color="auto" w:sz="6" w:space="0"/>
              <w:bottom w:val="single" w:color="auto" w:sz="6" w:space="0"/>
              <w:right w:val="single" w:color="auto" w:sz="6" w:space="0"/>
            </w:tcBorders>
            <w:vAlign w:val="center"/>
          </w:tcPr>
          <w:p w14:paraId="00B25332">
            <w:pPr>
              <w:snapToGrid w:val="0"/>
              <w:spacing w:line="400" w:lineRule="exact"/>
              <w:jc w:val="center"/>
              <w:rPr>
                <w:rFonts w:asciiTheme="minorEastAsia" w:hAnsiTheme="minorEastAsia" w:eastAsiaTheme="minorEastAsia"/>
                <w:color w:val="auto"/>
                <w:sz w:val="24"/>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14:paraId="2F0D14AA">
            <w:pPr>
              <w:snapToGrid w:val="0"/>
              <w:spacing w:line="400" w:lineRule="exact"/>
              <w:jc w:val="center"/>
              <w:rPr>
                <w:rFonts w:asciiTheme="minorEastAsia" w:hAnsiTheme="minorEastAsia" w:eastAsiaTheme="minorEastAsia"/>
                <w:color w:val="auto"/>
                <w:sz w:val="24"/>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14:paraId="2B1D444C">
            <w:pPr>
              <w:snapToGrid w:val="0"/>
              <w:spacing w:line="400" w:lineRule="exact"/>
              <w:jc w:val="center"/>
              <w:rPr>
                <w:rFonts w:asciiTheme="minorEastAsia" w:hAnsiTheme="minorEastAsia" w:eastAsiaTheme="minorEastAsia"/>
                <w:color w:val="auto"/>
                <w:sz w:val="24"/>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14:paraId="7A888871">
            <w:pPr>
              <w:snapToGrid w:val="0"/>
              <w:spacing w:line="400" w:lineRule="exact"/>
              <w:jc w:val="center"/>
              <w:rPr>
                <w:rFonts w:asciiTheme="minorEastAsia" w:hAnsiTheme="minorEastAsia" w:eastAsiaTheme="minorEastAsia"/>
                <w:color w:val="auto"/>
                <w:sz w:val="24"/>
                <w:highlight w:val="none"/>
              </w:rPr>
            </w:pPr>
          </w:p>
        </w:tc>
      </w:tr>
      <w:tr w14:paraId="14AC655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218214A4">
            <w:pPr>
              <w:snapToGrid w:val="0"/>
              <w:spacing w:line="4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2809" w:type="dxa"/>
            <w:tcBorders>
              <w:top w:val="single" w:color="auto" w:sz="6" w:space="0"/>
              <w:left w:val="single" w:color="auto" w:sz="6" w:space="0"/>
              <w:bottom w:val="single" w:color="auto" w:sz="6" w:space="0"/>
              <w:right w:val="single" w:color="auto" w:sz="6" w:space="0"/>
            </w:tcBorders>
            <w:vAlign w:val="center"/>
          </w:tcPr>
          <w:p w14:paraId="1D4D12EB">
            <w:pPr>
              <w:snapToGrid w:val="0"/>
              <w:spacing w:line="400" w:lineRule="exact"/>
              <w:jc w:val="center"/>
              <w:rPr>
                <w:rFonts w:asciiTheme="minorEastAsia" w:hAnsiTheme="minorEastAsia" w:eastAsiaTheme="minorEastAsia"/>
                <w:color w:val="auto"/>
                <w:sz w:val="24"/>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14:paraId="0C286A66">
            <w:pPr>
              <w:snapToGrid w:val="0"/>
              <w:spacing w:line="400" w:lineRule="exact"/>
              <w:jc w:val="center"/>
              <w:rPr>
                <w:rFonts w:asciiTheme="minorEastAsia" w:hAnsiTheme="minorEastAsia" w:eastAsiaTheme="minorEastAsia"/>
                <w:color w:val="auto"/>
                <w:sz w:val="24"/>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14:paraId="21ABDD91">
            <w:pPr>
              <w:snapToGrid w:val="0"/>
              <w:spacing w:line="400" w:lineRule="exact"/>
              <w:jc w:val="center"/>
              <w:rPr>
                <w:rFonts w:asciiTheme="minorEastAsia" w:hAnsiTheme="minorEastAsia" w:eastAsiaTheme="minorEastAsia"/>
                <w:color w:val="auto"/>
                <w:sz w:val="24"/>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14:paraId="2FBCB361">
            <w:pPr>
              <w:snapToGrid w:val="0"/>
              <w:spacing w:line="400" w:lineRule="exact"/>
              <w:jc w:val="center"/>
              <w:rPr>
                <w:rFonts w:asciiTheme="minorEastAsia" w:hAnsiTheme="minorEastAsia" w:eastAsiaTheme="minorEastAsia"/>
                <w:color w:val="auto"/>
                <w:sz w:val="24"/>
                <w:highlight w:val="none"/>
              </w:rPr>
            </w:pPr>
          </w:p>
        </w:tc>
      </w:tr>
      <w:tr w14:paraId="46DCCA1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37EAE525">
            <w:pPr>
              <w:snapToGrid w:val="0"/>
              <w:spacing w:line="4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2809" w:type="dxa"/>
            <w:tcBorders>
              <w:top w:val="single" w:color="auto" w:sz="6" w:space="0"/>
              <w:left w:val="single" w:color="auto" w:sz="6" w:space="0"/>
              <w:bottom w:val="single" w:color="auto" w:sz="6" w:space="0"/>
              <w:right w:val="single" w:color="auto" w:sz="6" w:space="0"/>
            </w:tcBorders>
            <w:vAlign w:val="center"/>
          </w:tcPr>
          <w:p w14:paraId="0F827B90">
            <w:pPr>
              <w:snapToGrid w:val="0"/>
              <w:spacing w:line="400" w:lineRule="exact"/>
              <w:jc w:val="center"/>
              <w:rPr>
                <w:rFonts w:asciiTheme="minorEastAsia" w:hAnsiTheme="minorEastAsia" w:eastAsiaTheme="minorEastAsia"/>
                <w:color w:val="auto"/>
                <w:sz w:val="24"/>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14:paraId="70F03E21">
            <w:pPr>
              <w:snapToGrid w:val="0"/>
              <w:spacing w:line="400" w:lineRule="exact"/>
              <w:jc w:val="center"/>
              <w:rPr>
                <w:rFonts w:asciiTheme="minorEastAsia" w:hAnsiTheme="minorEastAsia" w:eastAsiaTheme="minorEastAsia"/>
                <w:color w:val="auto"/>
                <w:sz w:val="24"/>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14:paraId="4B9AA61B">
            <w:pPr>
              <w:snapToGrid w:val="0"/>
              <w:spacing w:line="400" w:lineRule="exact"/>
              <w:jc w:val="center"/>
              <w:rPr>
                <w:rFonts w:asciiTheme="minorEastAsia" w:hAnsiTheme="minorEastAsia" w:eastAsiaTheme="minorEastAsia"/>
                <w:color w:val="auto"/>
                <w:sz w:val="24"/>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14:paraId="0F3D164A">
            <w:pPr>
              <w:snapToGrid w:val="0"/>
              <w:spacing w:line="400" w:lineRule="exact"/>
              <w:jc w:val="center"/>
              <w:rPr>
                <w:rFonts w:asciiTheme="minorEastAsia" w:hAnsiTheme="minorEastAsia" w:eastAsiaTheme="minorEastAsia"/>
                <w:color w:val="auto"/>
                <w:sz w:val="24"/>
                <w:highlight w:val="none"/>
              </w:rPr>
            </w:pPr>
          </w:p>
        </w:tc>
      </w:tr>
      <w:tr w14:paraId="767D24F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38FD0FC9">
            <w:pPr>
              <w:snapToGrid w:val="0"/>
              <w:spacing w:line="4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服务（技术）部分</w:t>
            </w:r>
          </w:p>
        </w:tc>
      </w:tr>
      <w:tr w14:paraId="06C057E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619D4CD1">
            <w:pPr>
              <w:snapToGrid w:val="0"/>
              <w:spacing w:line="4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2809" w:type="dxa"/>
            <w:tcBorders>
              <w:top w:val="single" w:color="auto" w:sz="6" w:space="0"/>
              <w:left w:val="single" w:color="auto" w:sz="6" w:space="0"/>
              <w:bottom w:val="single" w:color="auto" w:sz="6" w:space="0"/>
              <w:right w:val="single" w:color="auto" w:sz="6" w:space="0"/>
            </w:tcBorders>
            <w:vAlign w:val="center"/>
          </w:tcPr>
          <w:p w14:paraId="4403F351">
            <w:pPr>
              <w:snapToGrid w:val="0"/>
              <w:spacing w:line="400" w:lineRule="exact"/>
              <w:jc w:val="center"/>
              <w:rPr>
                <w:rFonts w:asciiTheme="minorEastAsia" w:hAnsiTheme="minorEastAsia" w:eastAsiaTheme="minorEastAsia"/>
                <w:color w:val="auto"/>
                <w:sz w:val="24"/>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14:paraId="3A711718">
            <w:pPr>
              <w:snapToGrid w:val="0"/>
              <w:spacing w:line="400" w:lineRule="exact"/>
              <w:jc w:val="center"/>
              <w:rPr>
                <w:rFonts w:asciiTheme="minorEastAsia" w:hAnsiTheme="minorEastAsia" w:eastAsiaTheme="minorEastAsia"/>
                <w:color w:val="auto"/>
                <w:sz w:val="24"/>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14:paraId="78AD9DD0">
            <w:pPr>
              <w:snapToGrid w:val="0"/>
              <w:spacing w:line="400" w:lineRule="exact"/>
              <w:jc w:val="center"/>
              <w:rPr>
                <w:rFonts w:asciiTheme="minorEastAsia" w:hAnsiTheme="minorEastAsia" w:eastAsiaTheme="minorEastAsia"/>
                <w:color w:val="auto"/>
                <w:sz w:val="24"/>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14:paraId="7FADD045">
            <w:pPr>
              <w:snapToGrid w:val="0"/>
              <w:spacing w:line="400" w:lineRule="exact"/>
              <w:jc w:val="center"/>
              <w:rPr>
                <w:rFonts w:asciiTheme="minorEastAsia" w:hAnsiTheme="minorEastAsia" w:eastAsiaTheme="minorEastAsia"/>
                <w:color w:val="auto"/>
                <w:sz w:val="24"/>
                <w:highlight w:val="none"/>
              </w:rPr>
            </w:pPr>
          </w:p>
        </w:tc>
      </w:tr>
      <w:tr w14:paraId="55FAEE2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0C6E0479">
            <w:pPr>
              <w:snapToGrid w:val="0"/>
              <w:spacing w:line="4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2809" w:type="dxa"/>
            <w:tcBorders>
              <w:top w:val="single" w:color="auto" w:sz="6" w:space="0"/>
              <w:left w:val="single" w:color="auto" w:sz="6" w:space="0"/>
              <w:bottom w:val="single" w:color="auto" w:sz="6" w:space="0"/>
              <w:right w:val="single" w:color="auto" w:sz="6" w:space="0"/>
            </w:tcBorders>
            <w:vAlign w:val="center"/>
          </w:tcPr>
          <w:p w14:paraId="605A85F2">
            <w:pPr>
              <w:snapToGrid w:val="0"/>
              <w:spacing w:line="400" w:lineRule="exact"/>
              <w:jc w:val="center"/>
              <w:rPr>
                <w:rFonts w:asciiTheme="minorEastAsia" w:hAnsiTheme="minorEastAsia" w:eastAsiaTheme="minorEastAsia"/>
                <w:color w:val="auto"/>
                <w:sz w:val="24"/>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14:paraId="4FADC3B1">
            <w:pPr>
              <w:snapToGrid w:val="0"/>
              <w:spacing w:line="400" w:lineRule="exact"/>
              <w:jc w:val="center"/>
              <w:rPr>
                <w:rFonts w:asciiTheme="minorEastAsia" w:hAnsiTheme="minorEastAsia" w:eastAsiaTheme="minorEastAsia"/>
                <w:color w:val="auto"/>
                <w:sz w:val="24"/>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14:paraId="6D251D85">
            <w:pPr>
              <w:snapToGrid w:val="0"/>
              <w:spacing w:line="400" w:lineRule="exact"/>
              <w:jc w:val="center"/>
              <w:rPr>
                <w:rFonts w:asciiTheme="minorEastAsia" w:hAnsiTheme="minorEastAsia" w:eastAsiaTheme="minorEastAsia"/>
                <w:color w:val="auto"/>
                <w:sz w:val="24"/>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14:paraId="797B8B62">
            <w:pPr>
              <w:snapToGrid w:val="0"/>
              <w:spacing w:line="400" w:lineRule="exact"/>
              <w:jc w:val="center"/>
              <w:rPr>
                <w:rFonts w:asciiTheme="minorEastAsia" w:hAnsiTheme="minorEastAsia" w:eastAsiaTheme="minorEastAsia"/>
                <w:color w:val="auto"/>
                <w:sz w:val="24"/>
                <w:highlight w:val="none"/>
              </w:rPr>
            </w:pPr>
          </w:p>
        </w:tc>
      </w:tr>
      <w:tr w14:paraId="081CD88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1AE58B23">
            <w:pPr>
              <w:snapToGrid w:val="0"/>
              <w:spacing w:line="4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2809" w:type="dxa"/>
            <w:tcBorders>
              <w:top w:val="single" w:color="auto" w:sz="6" w:space="0"/>
              <w:left w:val="single" w:color="auto" w:sz="6" w:space="0"/>
              <w:bottom w:val="single" w:color="auto" w:sz="6" w:space="0"/>
              <w:right w:val="single" w:color="auto" w:sz="6" w:space="0"/>
            </w:tcBorders>
            <w:vAlign w:val="center"/>
          </w:tcPr>
          <w:p w14:paraId="06CEC5A6">
            <w:pPr>
              <w:snapToGrid w:val="0"/>
              <w:spacing w:line="400" w:lineRule="exact"/>
              <w:jc w:val="center"/>
              <w:rPr>
                <w:rFonts w:asciiTheme="minorEastAsia" w:hAnsiTheme="minorEastAsia" w:eastAsiaTheme="minorEastAsia"/>
                <w:color w:val="auto"/>
                <w:sz w:val="24"/>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14:paraId="5B540095">
            <w:pPr>
              <w:snapToGrid w:val="0"/>
              <w:spacing w:line="400" w:lineRule="exact"/>
              <w:jc w:val="center"/>
              <w:rPr>
                <w:rFonts w:asciiTheme="minorEastAsia" w:hAnsiTheme="minorEastAsia" w:eastAsiaTheme="minorEastAsia"/>
                <w:color w:val="auto"/>
                <w:sz w:val="24"/>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14:paraId="194536CA">
            <w:pPr>
              <w:snapToGrid w:val="0"/>
              <w:spacing w:line="400" w:lineRule="exact"/>
              <w:jc w:val="center"/>
              <w:rPr>
                <w:rFonts w:asciiTheme="minorEastAsia" w:hAnsiTheme="minorEastAsia" w:eastAsiaTheme="minorEastAsia"/>
                <w:color w:val="auto"/>
                <w:sz w:val="24"/>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14:paraId="714E2B47">
            <w:pPr>
              <w:snapToGrid w:val="0"/>
              <w:spacing w:line="400" w:lineRule="exact"/>
              <w:jc w:val="center"/>
              <w:rPr>
                <w:rFonts w:asciiTheme="minorEastAsia" w:hAnsiTheme="minorEastAsia" w:eastAsiaTheme="minorEastAsia"/>
                <w:color w:val="auto"/>
                <w:sz w:val="24"/>
                <w:highlight w:val="none"/>
              </w:rPr>
            </w:pPr>
          </w:p>
        </w:tc>
      </w:tr>
      <w:tr w14:paraId="7D16EFF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jc w:val="center"/>
        </w:trPr>
        <w:tc>
          <w:tcPr>
            <w:tcW w:w="606" w:type="dxa"/>
            <w:tcBorders>
              <w:top w:val="single" w:color="auto" w:sz="6" w:space="0"/>
              <w:left w:val="single" w:color="auto" w:sz="4" w:space="0"/>
              <w:bottom w:val="single" w:color="auto" w:sz="4" w:space="0"/>
              <w:right w:val="single" w:color="auto" w:sz="6" w:space="0"/>
            </w:tcBorders>
            <w:vAlign w:val="center"/>
          </w:tcPr>
          <w:p w14:paraId="4432E82D">
            <w:pPr>
              <w:snapToGrid w:val="0"/>
              <w:spacing w:line="4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2809" w:type="dxa"/>
            <w:tcBorders>
              <w:top w:val="single" w:color="auto" w:sz="6" w:space="0"/>
              <w:left w:val="single" w:color="auto" w:sz="6" w:space="0"/>
              <w:bottom w:val="single" w:color="auto" w:sz="4" w:space="0"/>
              <w:right w:val="single" w:color="auto" w:sz="6" w:space="0"/>
            </w:tcBorders>
            <w:vAlign w:val="center"/>
          </w:tcPr>
          <w:p w14:paraId="5C43A7C5">
            <w:pPr>
              <w:snapToGrid w:val="0"/>
              <w:spacing w:line="400" w:lineRule="exact"/>
              <w:jc w:val="center"/>
              <w:rPr>
                <w:rFonts w:asciiTheme="minorEastAsia" w:hAnsiTheme="minorEastAsia" w:eastAsiaTheme="minorEastAsia"/>
                <w:color w:val="auto"/>
                <w:sz w:val="24"/>
                <w:highlight w:val="none"/>
              </w:rPr>
            </w:pPr>
          </w:p>
        </w:tc>
        <w:tc>
          <w:tcPr>
            <w:tcW w:w="2945" w:type="dxa"/>
            <w:tcBorders>
              <w:top w:val="single" w:color="auto" w:sz="6" w:space="0"/>
              <w:left w:val="single" w:color="auto" w:sz="6" w:space="0"/>
              <w:bottom w:val="single" w:color="auto" w:sz="4" w:space="0"/>
              <w:right w:val="single" w:color="auto" w:sz="6" w:space="0"/>
            </w:tcBorders>
            <w:vAlign w:val="center"/>
          </w:tcPr>
          <w:p w14:paraId="07F72EFE">
            <w:pPr>
              <w:snapToGrid w:val="0"/>
              <w:spacing w:line="400" w:lineRule="exact"/>
              <w:jc w:val="center"/>
              <w:rPr>
                <w:rFonts w:asciiTheme="minorEastAsia" w:hAnsiTheme="minorEastAsia" w:eastAsiaTheme="minorEastAsia"/>
                <w:color w:val="auto"/>
                <w:sz w:val="24"/>
                <w:highlight w:val="none"/>
              </w:rPr>
            </w:pPr>
          </w:p>
        </w:tc>
        <w:tc>
          <w:tcPr>
            <w:tcW w:w="1464" w:type="dxa"/>
            <w:tcBorders>
              <w:top w:val="single" w:color="auto" w:sz="6" w:space="0"/>
              <w:left w:val="single" w:color="auto" w:sz="6" w:space="0"/>
              <w:bottom w:val="single" w:color="auto" w:sz="4" w:space="0"/>
              <w:right w:val="single" w:color="auto" w:sz="4" w:space="0"/>
            </w:tcBorders>
            <w:vAlign w:val="center"/>
          </w:tcPr>
          <w:p w14:paraId="53A08BB5">
            <w:pPr>
              <w:snapToGrid w:val="0"/>
              <w:spacing w:line="400" w:lineRule="exact"/>
              <w:jc w:val="center"/>
              <w:rPr>
                <w:rFonts w:asciiTheme="minorEastAsia" w:hAnsiTheme="minorEastAsia" w:eastAsiaTheme="minorEastAsia"/>
                <w:color w:val="auto"/>
                <w:sz w:val="24"/>
                <w:highlight w:val="none"/>
              </w:rPr>
            </w:pPr>
          </w:p>
        </w:tc>
        <w:tc>
          <w:tcPr>
            <w:tcW w:w="1361" w:type="dxa"/>
            <w:tcBorders>
              <w:top w:val="single" w:color="auto" w:sz="6" w:space="0"/>
              <w:left w:val="single" w:color="auto" w:sz="4" w:space="0"/>
              <w:bottom w:val="single" w:color="auto" w:sz="4" w:space="0"/>
              <w:right w:val="single" w:color="auto" w:sz="4" w:space="0"/>
            </w:tcBorders>
            <w:vAlign w:val="center"/>
          </w:tcPr>
          <w:p w14:paraId="7CFF11A2">
            <w:pPr>
              <w:snapToGrid w:val="0"/>
              <w:spacing w:line="400" w:lineRule="exact"/>
              <w:jc w:val="center"/>
              <w:rPr>
                <w:rFonts w:asciiTheme="minorEastAsia" w:hAnsiTheme="minorEastAsia" w:eastAsiaTheme="minorEastAsia"/>
                <w:color w:val="auto"/>
                <w:sz w:val="24"/>
                <w:highlight w:val="none"/>
              </w:rPr>
            </w:pPr>
          </w:p>
        </w:tc>
      </w:tr>
    </w:tbl>
    <w:p w14:paraId="149E3B8E">
      <w:pPr>
        <w:snapToGrid w:val="0"/>
        <w:spacing w:line="40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说明：1.应写明谈判文件对商务与服务技术要求的响应和偏离情况</w:t>
      </w:r>
      <w:r>
        <w:rPr>
          <w:rFonts w:hint="eastAsia" w:asciiTheme="minorEastAsia" w:hAnsiTheme="minorEastAsia" w:eastAsiaTheme="minorEastAsia"/>
          <w:bCs/>
          <w:color w:val="auto"/>
          <w:sz w:val="24"/>
          <w:highlight w:val="none"/>
        </w:rPr>
        <w:t>；</w:t>
      </w:r>
    </w:p>
    <w:p w14:paraId="24C8ABEC">
      <w:pPr>
        <w:snapToGrid w:val="0"/>
        <w:spacing w:line="400" w:lineRule="exact"/>
        <w:ind w:firstLine="720" w:firstLineChars="3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2.应对照谈判文件“第四部分  采购需求”，逐条说明所提供服务已对谈判文件的商务、服务、技术要求做出了实质性的响应，并申明与采购项目要求的偏离情况。特别对有具体商务、服务、技术要求的，供应商必须提供对应的详细应答。如果仅注明“符合”、“满足”或简单复制谈判文件要求，将导致谈判被拒绝。</w:t>
      </w:r>
    </w:p>
    <w:p w14:paraId="37CEFEC0">
      <w:pPr>
        <w:snapToGrid w:val="0"/>
        <w:spacing w:line="400" w:lineRule="exact"/>
        <w:rPr>
          <w:rFonts w:cs="Courier New" w:asciiTheme="minorEastAsia" w:hAnsiTheme="minorEastAsia" w:eastAsiaTheme="minorEastAsia"/>
          <w:color w:val="auto"/>
          <w:sz w:val="24"/>
          <w:highlight w:val="none"/>
        </w:rPr>
      </w:pPr>
    </w:p>
    <w:p w14:paraId="58B62FDD">
      <w:pPr>
        <w:autoSpaceDE w:val="0"/>
        <w:autoSpaceDN w:val="0"/>
        <w:spacing w:line="360" w:lineRule="auto"/>
        <w:ind w:left="2" w:leftChars="1" w:firstLine="4560" w:firstLineChars="1900"/>
        <w:jc w:val="left"/>
        <w:rPr>
          <w:rFonts w:cs="仿宋_GB2312"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zh-CN"/>
        </w:rPr>
        <w:t>谈判供应商名称(公章)</w:t>
      </w:r>
      <w:r>
        <w:rPr>
          <w:rFonts w:hint="eastAsia" w:cs="仿宋_GB2312" w:asciiTheme="minorEastAsia" w:hAnsiTheme="minorEastAsia" w:eastAsiaTheme="minorEastAsia"/>
          <w:color w:val="auto"/>
          <w:kern w:val="0"/>
          <w:sz w:val="24"/>
          <w:highlight w:val="none"/>
        </w:rPr>
        <w:t>：</w:t>
      </w:r>
    </w:p>
    <w:p w14:paraId="3FA27A53">
      <w:pPr>
        <w:autoSpaceDE w:val="0"/>
        <w:autoSpaceDN w:val="0"/>
        <w:spacing w:line="360" w:lineRule="auto"/>
        <w:ind w:left="2" w:leftChars="1" w:firstLine="4560" w:firstLineChars="19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法定代表人（负责人）或委托代理人(签名)：                   </w:t>
      </w:r>
    </w:p>
    <w:p w14:paraId="433CC807">
      <w:pPr>
        <w:spacing w:line="360" w:lineRule="auto"/>
        <w:ind w:left="4620" w:leftChars="2200"/>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color w:val="auto"/>
          <w:kern w:val="0"/>
          <w:sz w:val="24"/>
          <w:highlight w:val="none"/>
          <w:lang w:val="zh-CN"/>
        </w:rPr>
        <w:t>日期</w:t>
      </w:r>
      <w:r>
        <w:rPr>
          <w:rFonts w:hint="eastAsia" w:cs="仿宋_GB2312" w:asciiTheme="minorEastAsia" w:hAnsiTheme="minorEastAsia" w:eastAsiaTheme="minorEastAsia"/>
          <w:color w:val="auto"/>
          <w:kern w:val="0"/>
          <w:sz w:val="24"/>
          <w:highlight w:val="none"/>
        </w:rPr>
        <w:t>：</w:t>
      </w:r>
      <w:r>
        <w:rPr>
          <w:rFonts w:hint="eastAsia" w:cs="仿宋_GB2312" w:asciiTheme="minorEastAsia" w:hAnsiTheme="minorEastAsia" w:eastAsiaTheme="minorEastAsia"/>
          <w:color w:val="auto"/>
          <w:kern w:val="0"/>
          <w:sz w:val="24"/>
          <w:highlight w:val="none"/>
          <w:lang w:val="zh-CN"/>
        </w:rPr>
        <w:t xml:space="preserve">   年   月   日</w:t>
      </w:r>
    </w:p>
    <w:sectPr>
      <w:headerReference r:id="rId15" w:type="first"/>
      <w:footerReference r:id="rId17" w:type="first"/>
      <w:headerReference r:id="rId14" w:type="default"/>
      <w:footerReference r:id="rId16" w:type="default"/>
      <w:pgSz w:w="11906" w:h="16838"/>
      <w:pgMar w:top="1417" w:right="1417" w:bottom="1417" w:left="1417" w:header="851" w:footer="992" w:gutter="0"/>
      <w:pgNumType w:fmt="decimal"/>
      <w:cols w:space="0" w:num="1"/>
      <w:titlePg/>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隶书">
    <w:altName w:val="微软雅黑"/>
    <w:panose1 w:val="0201050906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FHLHE E+ Futura Bk">
    <w:altName w:val="宋体"/>
    <w:panose1 w:val="00000000000000000000"/>
    <w:charset w:val="86"/>
    <w:family w:val="swiss"/>
    <w:pitch w:val="default"/>
    <w:sig w:usb0="00000000" w:usb1="00000000" w:usb2="00000010" w:usb3="00000000" w:csb0="00040000" w:csb1="00000000"/>
  </w:font>
  <w:font w:name="新宋体">
    <w:panose1 w:val="02010609030101010101"/>
    <w:charset w:val="86"/>
    <w:family w:val="modern"/>
    <w:pitch w:val="default"/>
    <w:sig w:usb0="00000203" w:usb1="288F0000" w:usb2="0000000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Arial Narrow">
    <w:altName w:val="Arial"/>
    <w:panose1 w:val="020B0606020202030204"/>
    <w:charset w:val="00"/>
    <w:family w:val="swiss"/>
    <w:pitch w:val="default"/>
    <w:sig w:usb0="00000000" w:usb1="00000000" w:usb2="00000000" w:usb3="00000000" w:csb0="0000009F" w:csb1="00000000"/>
  </w:font>
  <w:font w:name="Lucida Sans">
    <w:altName w:val="Lucida Sans Unicode"/>
    <w:panose1 w:val="020B0602030504020204"/>
    <w:charset w:val="00"/>
    <w:family w:val="swiss"/>
    <w:pitch w:val="default"/>
    <w:sig w:usb0="00000000" w:usb1="00000000" w:usb2="00000000" w:usb3="00000000" w:csb0="00000001" w:csb1="00000000"/>
  </w:font>
  <w:font w:name="Lucida Sans Unicode">
    <w:panose1 w:val="020B0602030504020204"/>
    <w:charset w:val="00"/>
    <w:family w:val="auto"/>
    <w:pitch w:val="default"/>
    <w:sig w:usb0="80001AFF" w:usb1="0000396B" w:usb2="00000000" w:usb3="00000000" w:csb0="200000BF" w:csb1="D7F70000"/>
  </w:font>
  <w:font w:name="Futura Bk">
    <w:altName w:val="Segoe Print"/>
    <w:panose1 w:val="00000000000000000000"/>
    <w:charset w:val="00"/>
    <w:family w:val="swiss"/>
    <w:pitch w:val="default"/>
    <w:sig w:usb0="00000000" w:usb1="00000000" w:usb2="00000000" w:usb3="00000000" w:csb0="00000011" w:csb1="00000000"/>
  </w:font>
  <w:font w:name="Segoe Print">
    <w:panose1 w:val="02000600000000000000"/>
    <w:charset w:val="00"/>
    <w:family w:val="auto"/>
    <w:pitch w:val="default"/>
    <w:sig w:usb0="0000028F" w:usb1="00000000" w:usb2="00000000" w:usb3="00000000" w:csb0="2000009F" w:csb1="47010000"/>
  </w:font>
  <w:font w:name="Arial (W1)">
    <w:altName w:val="Arial"/>
    <w:panose1 w:val="00000000000000000000"/>
    <w:charset w:val="00"/>
    <w:family w:val="swiss"/>
    <w:pitch w:val="default"/>
    <w:sig w:usb0="00000000" w:usb1="00000000" w:usb2="00000008" w:usb3="00000000" w:csb0="000001FF" w:csb1="00000000"/>
  </w:font>
  <w:font w:name="Segoe UI">
    <w:panose1 w:val="020B0502040204020203"/>
    <w:charset w:val="00"/>
    <w:family w:val="swiss"/>
    <w:pitch w:val="default"/>
    <w:sig w:usb0="E4002EFF" w:usb1="C000E47F" w:usb2="00000009" w:usb3="00000000" w:csb0="200001FF" w:csb1="00000000"/>
  </w:font>
  <w:font w:name="Latha">
    <w:altName w:val="Segoe Print"/>
    <w:panose1 w:val="020B0604020202020204"/>
    <w:charset w:val="00"/>
    <w:family w:val="swiss"/>
    <w:pitch w:val="default"/>
    <w:sig w:usb0="00000000" w:usb1="00000000" w:usb2="00000000" w:usb3="00000000" w:csb0="00000001" w:csb1="00000000"/>
  </w:font>
  <w:font w:name="Futura Hv">
    <w:altName w:val="Segoe Print"/>
    <w:panose1 w:val="00000000000000000000"/>
    <w:charset w:val="00"/>
    <w:family w:val="swiss"/>
    <w:pitch w:val="default"/>
    <w:sig w:usb0="00000000" w:usb1="00000000" w:usb2="00000000" w:usb3="00000000" w:csb0="000001FB" w:csb1="00000000"/>
  </w:font>
  <w:font w:name="Cumberland">
    <w:altName w:val="微软雅黑"/>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幼圆">
    <w:altName w:val="宋体"/>
    <w:panose1 w:val="02010509060101010101"/>
    <w:charset w:val="86"/>
    <w:family w:val="modern"/>
    <w:pitch w:val="default"/>
    <w:sig w:usb0="00000000" w:usb1="00000000" w:usb2="00000010" w:usb3="00000000" w:csb0="00040000" w:csb1="00000000"/>
  </w:font>
  <w:font w:name="Aldine401 BT">
    <w:altName w:val="Segoe Print"/>
    <w:panose1 w:val="00000000000000000000"/>
    <w:charset w:val="00"/>
    <w:family w:val="roman"/>
    <w:pitch w:val="default"/>
    <w:sig w:usb0="00000000" w:usb1="00000000" w:usb2="00000000" w:usb3="00000000" w:csb0="00000011" w:csb1="00000000"/>
  </w:font>
  <w:font w:name="Century Gothic">
    <w:altName w:val="Yu Gothic UI"/>
    <w:panose1 w:val="020B0502020202020204"/>
    <w:charset w:val="00"/>
    <w:family w:val="swiss"/>
    <w:pitch w:val="default"/>
    <w:sig w:usb0="00000000" w:usb1="00000000" w:usb2="00000000" w:usb3="00000000" w:csb0="0000009F" w:csb1="00000000"/>
  </w:font>
  <w:font w:name="Yu Gothic UI">
    <w:panose1 w:val="020B0500000000000000"/>
    <w:charset w:val="80"/>
    <w:family w:val="auto"/>
    <w:pitch w:val="default"/>
    <w:sig w:usb0="E00002FF" w:usb1="2AC7FDFF" w:usb2="00000016" w:usb3="00000000" w:csb0="2002009F" w:csb1="00000000"/>
  </w:font>
  <w:font w:name="ˎ̥">
    <w:altName w:val="微软雅黑"/>
    <w:panose1 w:val="00000000000000000000"/>
    <w:charset w:val="00"/>
    <w:family w:val="roman"/>
    <w:pitch w:val="default"/>
    <w:sig w:usb0="00000000" w:usb1="00000000" w:usb2="00000000"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华文中宋">
    <w:altName w:val="宋体"/>
    <w:panose1 w:val="02010600040101010101"/>
    <w:charset w:val="86"/>
    <w:family w:val="auto"/>
    <w:pitch w:val="default"/>
    <w:sig w:usb0="00000000" w:usb1="00000000" w:usb2="00000010" w:usb3="00000000" w:csb0="0004009F" w:csb1="00000000"/>
  </w:font>
  <w:font w:name="MS Mincho">
    <w:altName w:val="Yu Gothic UI"/>
    <w:panose1 w:val="02020609040205080304"/>
    <w:charset w:val="80"/>
    <w:family w:val="modern"/>
    <w:pitch w:val="default"/>
    <w:sig w:usb0="00000000" w:usb1="00000000" w:usb2="00000012" w:usb3="00000000" w:csb0="0002009F" w:csb1="00000000"/>
  </w:font>
  <w:font w:name="MS Gothic">
    <w:panose1 w:val="020B0609070205080204"/>
    <w:charset w:val="80"/>
    <w:family w:val="modern"/>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F15C28">
    <w:pPr>
      <w:pStyle w:val="3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CDC555">
                          <w:pPr>
                            <w:pStyle w:val="37"/>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9CDC555">
                    <w:pPr>
                      <w:pStyle w:val="37"/>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6CE075">
    <w:pPr>
      <w:spacing w:line="176" w:lineRule="auto"/>
      <w:ind w:left="442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E1812A">
                          <w:pPr>
                            <w:pStyle w:val="37"/>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7E1812A">
                    <w:pPr>
                      <w:pStyle w:val="37"/>
                    </w:pPr>
                    <w:r>
                      <w:fldChar w:fldCharType="begin"/>
                    </w:r>
                    <w:r>
                      <w:instrText xml:space="preserve"> PAGE  \* MERGEFORMAT </w:instrText>
                    </w:r>
                    <w:r>
                      <w:fldChar w:fldCharType="separate"/>
                    </w:r>
                    <w:r>
                      <w:t>44</w:t>
                    </w:r>
                    <w:r>
                      <w:fldChar w:fldCharType="end"/>
                    </w:r>
                  </w:p>
                </w:txbxContent>
              </v:textbox>
            </v:shape>
          </w:pict>
        </mc:Fallback>
      </mc:AlternateContent>
    </w:r>
    <w:r>
      <w:rPr>
        <w:rFonts w:ascii="Times New Roman" w:hAnsi="Times New Roman" w:eastAsia="Times New Roman" w:cs="Times New Roman"/>
        <w:spacing w:val="-4"/>
        <w:sz w:val="18"/>
        <w:szCs w:val="18"/>
      </w:rPr>
      <w:t>38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F6F965">
    <w:pPr>
      <w:rPr>
        <w:rFonts w:ascii="仿宋_GB2312" w:eastAsia="仿宋_GB2312"/>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56BA2C">
                          <w:pPr>
                            <w:pStyle w:val="37"/>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3F56BA2C">
                    <w:pPr>
                      <w:pStyle w:val="37"/>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BF15A9">
    <w:pPr>
      <w:rPr>
        <w:rFonts w:ascii="仿宋_GB2312" w:eastAsia="仿宋_GB2312"/>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5FA1E5">
                          <w:pPr>
                            <w:pStyle w:val="37"/>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155FA1E5">
                    <w:pPr>
                      <w:pStyle w:val="37"/>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7E30F1">
    <w:pPr>
      <w:rPr>
        <w:rFonts w:ascii="仿宋_GB2312" w:eastAsia="仿宋_GB2312"/>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3CFC44">
                          <w:pPr>
                            <w:pStyle w:val="3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683CFC44">
                    <w:pPr>
                      <w:pStyle w:val="3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EE780A">
    <w:pPr>
      <w:rPr>
        <w:rFonts w:ascii="仿宋_GB2312" w:eastAsia="仿宋_GB2312"/>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171056">
                          <w:pPr>
                            <w:pStyle w:val="37"/>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6C171056">
                    <w:pPr>
                      <w:pStyle w:val="37"/>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45A5D9">
    <w:pPr>
      <w:pStyle w:val="37"/>
      <w:rPr>
        <w:rFonts w:ascii="仿宋_GB2312" w:eastAsia="仿宋_GB2312"/>
        <w:szCs w:val="24"/>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13E90C">
                          <w:pPr>
                            <w:pStyle w:val="37"/>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5413E90C">
                    <w:pPr>
                      <w:pStyle w:val="37"/>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6B570B">
    <w:pPr>
      <w:pStyle w:val="37"/>
      <w:rPr>
        <w:rFonts w:ascii="仿宋_GB2312" w:eastAsia="仿宋_GB2312"/>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03A873">
                          <w:pPr>
                            <w:pStyle w:val="37"/>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2B03A873">
                    <w:pPr>
                      <w:pStyle w:val="37"/>
                    </w:pPr>
                    <w:r>
                      <w:fldChar w:fldCharType="begin"/>
                    </w:r>
                    <w:r>
                      <w:instrText xml:space="preserve"> PAGE  \* MERGEFORMAT </w:instrText>
                    </w:r>
                    <w:r>
                      <w:fldChar w:fldCharType="separate"/>
                    </w:r>
                    <w:r>
                      <w:t>57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5F6AC0">
    <w:pPr>
      <w:pStyle w:val="22"/>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AAD96">
    <w:pPr>
      <w:pStyle w:val="38"/>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AFBF83">
    <w:pPr>
      <w:pStyle w:val="38"/>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8A9B56">
    <w:pPr>
      <w:pStyle w:val="38"/>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6FC451">
    <w:pPr>
      <w:pStyle w:val="38"/>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AAF459">
    <w:pPr>
      <w:pStyle w:val="38"/>
      <w:pBdr>
        <w:bottom w:val="none" w:color="auto" w:sz="0" w:space="1"/>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AA9861">
    <w:pPr>
      <w:pStyle w:val="3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13BF86"/>
    <w:multiLevelType w:val="singleLevel"/>
    <w:tmpl w:val="9A13BF86"/>
    <w:lvl w:ilvl="0" w:tentative="0">
      <w:start w:val="4"/>
      <w:numFmt w:val="chineseCounting"/>
      <w:suff w:val="space"/>
      <w:lvlText w:val="第%1部分"/>
      <w:lvlJc w:val="left"/>
      <w:rPr>
        <w:rFonts w:hint="eastAsia"/>
      </w:rPr>
    </w:lvl>
  </w:abstractNum>
  <w:abstractNum w:abstractNumId="1">
    <w:nsid w:val="A0EF6F11"/>
    <w:multiLevelType w:val="singleLevel"/>
    <w:tmpl w:val="A0EF6F11"/>
    <w:lvl w:ilvl="0" w:tentative="0">
      <w:start w:val="1"/>
      <w:numFmt w:val="decimal"/>
      <w:suff w:val="nothing"/>
      <w:lvlText w:val="%1、"/>
      <w:lvlJc w:val="left"/>
    </w:lvl>
  </w:abstractNum>
  <w:abstractNum w:abstractNumId="2">
    <w:nsid w:val="FFFFFF81"/>
    <w:multiLevelType w:val="singleLevel"/>
    <w:tmpl w:val="FFFFFF81"/>
    <w:lvl w:ilvl="0" w:tentative="0">
      <w:start w:val="1"/>
      <w:numFmt w:val="bullet"/>
      <w:pStyle w:val="13"/>
      <w:lvlText w:val=""/>
      <w:lvlJc w:val="left"/>
      <w:pPr>
        <w:tabs>
          <w:tab w:val="left" w:pos="1440"/>
        </w:tabs>
        <w:ind w:left="1440" w:hanging="360"/>
      </w:pPr>
      <w:rPr>
        <w:rFonts w:hint="default" w:ascii="Symbol" w:hAnsi="Symbol" w:eastAsia="Symbol"/>
      </w:rPr>
    </w:lvl>
  </w:abstractNum>
  <w:abstractNum w:abstractNumId="3">
    <w:nsid w:val="00000007"/>
    <w:multiLevelType w:val="multilevel"/>
    <w:tmpl w:val="00000007"/>
    <w:lvl w:ilvl="0" w:tentative="0">
      <w:start w:val="1"/>
      <w:numFmt w:val="bullet"/>
      <w:pStyle w:val="100"/>
      <w:lvlText w:val=""/>
      <w:lvlJc w:val="left"/>
      <w:pPr>
        <w:tabs>
          <w:tab w:val="left" w:pos="840"/>
        </w:tabs>
        <w:ind w:left="840" w:hanging="420"/>
      </w:pPr>
      <w:rPr>
        <w:rFonts w:hint="default" w:ascii="Wingdings" w:hAnsi="Wingdings"/>
      </w:rPr>
    </w:lvl>
    <w:lvl w:ilvl="1" w:tentative="0">
      <w:start w:val="1"/>
      <w:numFmt w:val="bullet"/>
      <w:pStyle w:val="83"/>
      <w:lvlText w:val=""/>
      <w:lvlJc w:val="left"/>
      <w:pPr>
        <w:tabs>
          <w:tab w:val="left" w:pos="1260"/>
        </w:tabs>
        <w:ind w:left="1260" w:hanging="420"/>
      </w:pPr>
      <w:rPr>
        <w:rFonts w:hint="default" w:ascii="Wingdings" w:hAnsi="Wingdings"/>
      </w:rPr>
    </w:lvl>
    <w:lvl w:ilvl="2" w:tentative="0">
      <w:start w:val="1"/>
      <w:numFmt w:val="bullet"/>
      <w:pStyle w:val="339"/>
      <w:lvlText w:val=""/>
      <w:lvlJc w:val="left"/>
      <w:pPr>
        <w:tabs>
          <w:tab w:val="left" w:pos="1680"/>
        </w:tabs>
        <w:ind w:left="1680" w:hanging="420"/>
      </w:pPr>
      <w:rPr>
        <w:rFonts w:hint="default" w:ascii="Wingdings" w:hAnsi="Wingdings"/>
      </w:rPr>
    </w:lvl>
    <w:lvl w:ilvl="3" w:tentative="0">
      <w:start w:val="1"/>
      <w:numFmt w:val="bullet"/>
      <w:pStyle w:val="172"/>
      <w:lvlText w:val=""/>
      <w:lvlJc w:val="left"/>
      <w:pPr>
        <w:tabs>
          <w:tab w:val="left" w:pos="2100"/>
        </w:tabs>
        <w:ind w:left="2100" w:hanging="420"/>
      </w:pPr>
      <w:rPr>
        <w:rFonts w:hint="default" w:ascii="Wingdings" w:hAnsi="Wingdings"/>
      </w:rPr>
    </w:lvl>
    <w:lvl w:ilvl="4" w:tentative="0">
      <w:start w:val="1"/>
      <w:numFmt w:val="bullet"/>
      <w:pStyle w:val="408"/>
      <w:lvlText w:val=""/>
      <w:lvlJc w:val="left"/>
      <w:pPr>
        <w:tabs>
          <w:tab w:val="left" w:pos="2520"/>
        </w:tabs>
        <w:ind w:left="2520" w:hanging="420"/>
      </w:pPr>
      <w:rPr>
        <w:rFonts w:hint="default" w:ascii="Wingdings" w:hAnsi="Wingdings"/>
      </w:rPr>
    </w:lvl>
    <w:lvl w:ilvl="5" w:tentative="0">
      <w:start w:val="1"/>
      <w:numFmt w:val="bullet"/>
      <w:pStyle w:val="170"/>
      <w:lvlText w:val=""/>
      <w:lvlJc w:val="left"/>
      <w:pPr>
        <w:tabs>
          <w:tab w:val="left" w:pos="2940"/>
        </w:tabs>
        <w:ind w:left="2940" w:hanging="420"/>
      </w:pPr>
      <w:rPr>
        <w:rFonts w:hint="default" w:ascii="Wingdings" w:hAnsi="Wingdings"/>
      </w:rPr>
    </w:lvl>
    <w:lvl w:ilvl="6" w:tentative="0">
      <w:start w:val="1"/>
      <w:numFmt w:val="bullet"/>
      <w:pStyle w:val="397"/>
      <w:lvlText w:val=""/>
      <w:lvlJc w:val="left"/>
      <w:pPr>
        <w:tabs>
          <w:tab w:val="left" w:pos="3360"/>
        </w:tabs>
        <w:ind w:left="3360" w:hanging="420"/>
      </w:pPr>
      <w:rPr>
        <w:rFonts w:hint="default" w:ascii="Wingdings" w:hAnsi="Wingdings"/>
      </w:rPr>
    </w:lvl>
    <w:lvl w:ilvl="7" w:tentative="0">
      <w:start w:val="1"/>
      <w:numFmt w:val="bullet"/>
      <w:pStyle w:val="277"/>
      <w:lvlText w:val=""/>
      <w:lvlJc w:val="left"/>
      <w:pPr>
        <w:tabs>
          <w:tab w:val="left" w:pos="3780"/>
        </w:tabs>
        <w:ind w:left="3780" w:hanging="420"/>
      </w:pPr>
      <w:rPr>
        <w:rFonts w:hint="default" w:ascii="Wingdings" w:hAnsi="Wingdings"/>
      </w:rPr>
    </w:lvl>
    <w:lvl w:ilvl="8" w:tentative="0">
      <w:start w:val="1"/>
      <w:numFmt w:val="bullet"/>
      <w:pStyle w:val="370"/>
      <w:lvlText w:val=""/>
      <w:lvlJc w:val="left"/>
      <w:pPr>
        <w:tabs>
          <w:tab w:val="left" w:pos="4200"/>
        </w:tabs>
        <w:ind w:left="4200" w:hanging="420"/>
      </w:pPr>
      <w:rPr>
        <w:rFonts w:hint="default" w:ascii="Wingdings" w:hAnsi="Wingdings"/>
      </w:rPr>
    </w:lvl>
  </w:abstractNum>
  <w:abstractNum w:abstractNumId="4">
    <w:nsid w:val="0000000A"/>
    <w:multiLevelType w:val="multilevel"/>
    <w:tmpl w:val="0000000A"/>
    <w:lvl w:ilvl="0" w:tentative="0">
      <w:start w:val="1"/>
      <w:numFmt w:val="decimal"/>
      <w:pStyle w:val="3"/>
      <w:lvlText w:val="%1"/>
      <w:lvlJc w:val="left"/>
      <w:pPr>
        <w:tabs>
          <w:tab w:val="left" w:pos="432"/>
        </w:tabs>
        <w:ind w:left="432" w:hanging="432"/>
      </w:pPr>
      <w:rPr>
        <w:lang w:val="en-US"/>
      </w:rPr>
    </w:lvl>
    <w:lvl w:ilvl="1" w:tentative="0">
      <w:start w:val="1"/>
      <w:numFmt w:val="decimal"/>
      <w:lvlText w:val="%1.%2"/>
      <w:lvlJc w:val="left"/>
      <w:pPr>
        <w:tabs>
          <w:tab w:val="left" w:pos="860"/>
        </w:tabs>
        <w:ind w:left="860"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5">
    <w:nsid w:val="11744E57"/>
    <w:multiLevelType w:val="multilevel"/>
    <w:tmpl w:val="11744E57"/>
    <w:lvl w:ilvl="0" w:tentative="0">
      <w:start w:val="1"/>
      <w:numFmt w:val="decimal"/>
      <w:pStyle w:val="2"/>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pStyle w:val="4"/>
      <w:lvlText w:val="%1.%2.%3"/>
      <w:lvlJc w:val="left"/>
      <w:pPr>
        <w:tabs>
          <w:tab w:val="left" w:pos="900"/>
        </w:tabs>
        <w:ind w:left="900" w:hanging="720"/>
      </w:pPr>
    </w:lvl>
    <w:lvl w:ilvl="3" w:tentative="0">
      <w:start w:val="1"/>
      <w:numFmt w:val="decimal"/>
      <w:pStyle w:val="5"/>
      <w:lvlText w:val="%1.%2.%3.%4"/>
      <w:lvlJc w:val="left"/>
      <w:pPr>
        <w:tabs>
          <w:tab w:val="left" w:pos="864"/>
        </w:tabs>
        <w:ind w:left="864" w:hanging="864"/>
      </w:pPr>
    </w:lvl>
    <w:lvl w:ilvl="4" w:tentative="0">
      <w:start w:val="1"/>
      <w:numFmt w:val="decimal"/>
      <w:pStyle w:val="6"/>
      <w:lvlText w:val="%1.%2.%3.%4.%5"/>
      <w:lvlJc w:val="left"/>
      <w:pPr>
        <w:tabs>
          <w:tab w:val="left" w:pos="1008"/>
        </w:tabs>
        <w:ind w:left="1008" w:hanging="1008"/>
      </w:pPr>
    </w:lvl>
    <w:lvl w:ilvl="5" w:tentative="0">
      <w:start w:val="1"/>
      <w:numFmt w:val="decimal"/>
      <w:pStyle w:val="7"/>
      <w:lvlText w:val="%1.%2.%3.%4.%5.%6"/>
      <w:lvlJc w:val="left"/>
      <w:pPr>
        <w:tabs>
          <w:tab w:val="left" w:pos="1152"/>
        </w:tabs>
        <w:ind w:left="1152" w:hanging="1152"/>
      </w:pPr>
    </w:lvl>
    <w:lvl w:ilvl="6" w:tentative="0">
      <w:start w:val="1"/>
      <w:numFmt w:val="decimal"/>
      <w:pStyle w:val="8"/>
      <w:lvlText w:val="%1.%2.%3.%4.%5.%6.%7"/>
      <w:lvlJc w:val="left"/>
      <w:pPr>
        <w:tabs>
          <w:tab w:val="left" w:pos="1296"/>
        </w:tabs>
        <w:ind w:left="1296" w:hanging="1296"/>
      </w:pPr>
    </w:lvl>
    <w:lvl w:ilvl="7" w:tentative="0">
      <w:start w:val="1"/>
      <w:numFmt w:val="decimal"/>
      <w:pStyle w:val="9"/>
      <w:lvlText w:val="%1.%2.%3.%4.%5.%6.%7.%8"/>
      <w:lvlJc w:val="left"/>
      <w:pPr>
        <w:tabs>
          <w:tab w:val="left" w:pos="1440"/>
        </w:tabs>
        <w:ind w:left="1440" w:hanging="1440"/>
      </w:pPr>
    </w:lvl>
    <w:lvl w:ilvl="8" w:tentative="0">
      <w:start w:val="1"/>
      <w:numFmt w:val="decimal"/>
      <w:pStyle w:val="10"/>
      <w:lvlText w:val="%1.%2.%3.%4.%5.%6.%7.%8.%9"/>
      <w:lvlJc w:val="left"/>
      <w:pPr>
        <w:tabs>
          <w:tab w:val="left" w:pos="1584"/>
        </w:tabs>
        <w:ind w:left="1584" w:hanging="1584"/>
      </w:pPr>
    </w:lvl>
  </w:abstractNum>
  <w:abstractNum w:abstractNumId="6">
    <w:nsid w:val="2687D44E"/>
    <w:multiLevelType w:val="singleLevel"/>
    <w:tmpl w:val="2687D44E"/>
    <w:lvl w:ilvl="0" w:tentative="0">
      <w:start w:val="1"/>
      <w:numFmt w:val="chineseCounting"/>
      <w:suff w:val="nothing"/>
      <w:lvlText w:val="%1、"/>
      <w:lvlJc w:val="left"/>
      <w:rPr>
        <w:rFonts w:hint="eastAsia"/>
      </w:rPr>
    </w:lvl>
  </w:abstractNum>
  <w:abstractNum w:abstractNumId="7">
    <w:nsid w:val="578B3BD2"/>
    <w:multiLevelType w:val="multilevel"/>
    <w:tmpl w:val="578B3BD2"/>
    <w:lvl w:ilvl="0" w:tentative="0">
      <w:start w:val="1"/>
      <w:numFmt w:val="decimal"/>
      <w:pStyle w:val="411"/>
      <w:lvlText w:val="%1"/>
      <w:lvlJc w:val="left"/>
      <w:pPr>
        <w:tabs>
          <w:tab w:val="left" w:pos="480"/>
        </w:tabs>
        <w:ind w:left="480" w:hanging="480"/>
      </w:pPr>
      <w:rPr>
        <w:rFonts w:hint="eastAsia"/>
        <w:sz w:val="44"/>
        <w:szCs w:val="44"/>
      </w:rPr>
    </w:lvl>
    <w:lvl w:ilvl="1" w:tentative="0">
      <w:start w:val="1"/>
      <w:numFmt w:val="decimal"/>
      <w:pStyle w:val="332"/>
      <w:lvlText w:val="%1.%2"/>
      <w:lvlJc w:val="left"/>
      <w:pPr>
        <w:tabs>
          <w:tab w:val="left" w:pos="480"/>
        </w:tabs>
        <w:ind w:left="480" w:hanging="480"/>
      </w:pPr>
      <w:rPr>
        <w:rFonts w:hint="default"/>
        <w:sz w:val="32"/>
        <w:szCs w:val="32"/>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620"/>
        </w:tabs>
        <w:ind w:left="1620" w:hanging="720"/>
      </w:pPr>
      <w:rPr>
        <w:rFonts w:hint="default"/>
      </w:rPr>
    </w:lvl>
    <w:lvl w:ilvl="4" w:tentative="0">
      <w:start w:val="1"/>
      <w:numFmt w:val="decimal"/>
      <w:pStyle w:val="400"/>
      <w:lvlText w:val="%1.%2.%3.%4.%5"/>
      <w:lvlJc w:val="left"/>
      <w:pPr>
        <w:tabs>
          <w:tab w:val="left" w:pos="1080"/>
        </w:tabs>
        <w:ind w:left="1080" w:hanging="1080"/>
      </w:pPr>
      <w:rPr>
        <w:rFonts w:hint="default"/>
      </w:rPr>
    </w:lvl>
    <w:lvl w:ilvl="5" w:tentative="0">
      <w:start w:val="1"/>
      <w:numFmt w:val="decimal"/>
      <w:pStyle w:val="214"/>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8">
    <w:nsid w:val="6D54D791"/>
    <w:multiLevelType w:val="singleLevel"/>
    <w:tmpl w:val="6D54D791"/>
    <w:lvl w:ilvl="0" w:tentative="0">
      <w:start w:val="6"/>
      <w:numFmt w:val="decimal"/>
      <w:suff w:val="nothing"/>
      <w:lvlText w:val="（%1）"/>
      <w:lvlJc w:val="left"/>
    </w:lvl>
  </w:abstractNum>
  <w:abstractNum w:abstractNumId="9">
    <w:nsid w:val="73596DCC"/>
    <w:multiLevelType w:val="multilevel"/>
    <w:tmpl w:val="73596DCC"/>
    <w:lvl w:ilvl="0" w:tentative="0">
      <w:start w:val="1"/>
      <w:numFmt w:val="bullet"/>
      <w:pStyle w:val="318"/>
      <w:lvlText w:val=""/>
      <w:lvlJc w:val="left"/>
      <w:pPr>
        <w:ind w:left="900" w:hanging="420"/>
      </w:pPr>
      <w:rPr>
        <w:rFonts w:hint="default" w:ascii="Symbol" w:hAnsi="Symbol"/>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5"/>
  </w:num>
  <w:num w:numId="2">
    <w:abstractNumId w:val="4"/>
  </w:num>
  <w:num w:numId="3">
    <w:abstractNumId w:val="2"/>
  </w:num>
  <w:num w:numId="4">
    <w:abstractNumId w:val="3"/>
  </w:num>
  <w:num w:numId="5">
    <w:abstractNumId w:val="7"/>
  </w:num>
  <w:num w:numId="6">
    <w:abstractNumId w:val="9"/>
  </w:num>
  <w:num w:numId="7">
    <w:abstractNumId w:val="1"/>
  </w:num>
  <w:num w:numId="8">
    <w:abstractNumId w:val="8"/>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wMWM5Y2U2ODFlMjY2MTYyOTg1NjVlYmU0N2I0NTkifQ=="/>
  </w:docVars>
  <w:rsids>
    <w:rsidRoot w:val="00172A27"/>
    <w:rsid w:val="0000133D"/>
    <w:rsid w:val="0000286C"/>
    <w:rsid w:val="0000488B"/>
    <w:rsid w:val="00005CAC"/>
    <w:rsid w:val="00006109"/>
    <w:rsid w:val="00006725"/>
    <w:rsid w:val="0000675E"/>
    <w:rsid w:val="00007CAA"/>
    <w:rsid w:val="00010FE9"/>
    <w:rsid w:val="0001122F"/>
    <w:rsid w:val="00011BF9"/>
    <w:rsid w:val="00012BE8"/>
    <w:rsid w:val="00013F31"/>
    <w:rsid w:val="00015FD7"/>
    <w:rsid w:val="000170C8"/>
    <w:rsid w:val="000172A5"/>
    <w:rsid w:val="000173F4"/>
    <w:rsid w:val="000217DE"/>
    <w:rsid w:val="00022464"/>
    <w:rsid w:val="00022853"/>
    <w:rsid w:val="00025776"/>
    <w:rsid w:val="000270F2"/>
    <w:rsid w:val="00027540"/>
    <w:rsid w:val="00030572"/>
    <w:rsid w:val="00030CB3"/>
    <w:rsid w:val="0003206A"/>
    <w:rsid w:val="00032EA0"/>
    <w:rsid w:val="00034FA7"/>
    <w:rsid w:val="000357E4"/>
    <w:rsid w:val="00042533"/>
    <w:rsid w:val="00042E65"/>
    <w:rsid w:val="0004347C"/>
    <w:rsid w:val="00043907"/>
    <w:rsid w:val="00044F48"/>
    <w:rsid w:val="0004651A"/>
    <w:rsid w:val="00047F35"/>
    <w:rsid w:val="00050656"/>
    <w:rsid w:val="00051B54"/>
    <w:rsid w:val="00054D39"/>
    <w:rsid w:val="0005501B"/>
    <w:rsid w:val="000554C7"/>
    <w:rsid w:val="00055A61"/>
    <w:rsid w:val="00056118"/>
    <w:rsid w:val="000578A3"/>
    <w:rsid w:val="00057FC8"/>
    <w:rsid w:val="000600BA"/>
    <w:rsid w:val="00061A3C"/>
    <w:rsid w:val="000620B0"/>
    <w:rsid w:val="000624E3"/>
    <w:rsid w:val="000646CA"/>
    <w:rsid w:val="00064A21"/>
    <w:rsid w:val="00064D05"/>
    <w:rsid w:val="00065868"/>
    <w:rsid w:val="000665C4"/>
    <w:rsid w:val="00067821"/>
    <w:rsid w:val="0006785E"/>
    <w:rsid w:val="00067E1A"/>
    <w:rsid w:val="00070825"/>
    <w:rsid w:val="00070FEE"/>
    <w:rsid w:val="00071BF2"/>
    <w:rsid w:val="00072AED"/>
    <w:rsid w:val="00072C95"/>
    <w:rsid w:val="00072D2B"/>
    <w:rsid w:val="000730B1"/>
    <w:rsid w:val="00073860"/>
    <w:rsid w:val="00074528"/>
    <w:rsid w:val="00074B1F"/>
    <w:rsid w:val="00075D0E"/>
    <w:rsid w:val="00075F6A"/>
    <w:rsid w:val="000763F3"/>
    <w:rsid w:val="000768B4"/>
    <w:rsid w:val="00077607"/>
    <w:rsid w:val="00077756"/>
    <w:rsid w:val="000802C0"/>
    <w:rsid w:val="00080970"/>
    <w:rsid w:val="00083DDA"/>
    <w:rsid w:val="0008580E"/>
    <w:rsid w:val="00085A0E"/>
    <w:rsid w:val="00086F8A"/>
    <w:rsid w:val="000904F6"/>
    <w:rsid w:val="00090D4C"/>
    <w:rsid w:val="00090ED8"/>
    <w:rsid w:val="0009145F"/>
    <w:rsid w:val="00091B4E"/>
    <w:rsid w:val="00091D89"/>
    <w:rsid w:val="00092FE9"/>
    <w:rsid w:val="00094342"/>
    <w:rsid w:val="000960BA"/>
    <w:rsid w:val="0009662A"/>
    <w:rsid w:val="000A1A52"/>
    <w:rsid w:val="000A1F98"/>
    <w:rsid w:val="000A23CE"/>
    <w:rsid w:val="000A49BB"/>
    <w:rsid w:val="000A4C67"/>
    <w:rsid w:val="000A5674"/>
    <w:rsid w:val="000A5A46"/>
    <w:rsid w:val="000B0E04"/>
    <w:rsid w:val="000B4B56"/>
    <w:rsid w:val="000B53F1"/>
    <w:rsid w:val="000B54C1"/>
    <w:rsid w:val="000B62AC"/>
    <w:rsid w:val="000B6BDF"/>
    <w:rsid w:val="000C053E"/>
    <w:rsid w:val="000C0A43"/>
    <w:rsid w:val="000C1ADE"/>
    <w:rsid w:val="000C1C38"/>
    <w:rsid w:val="000C222C"/>
    <w:rsid w:val="000C2264"/>
    <w:rsid w:val="000C33C8"/>
    <w:rsid w:val="000C4727"/>
    <w:rsid w:val="000C47AE"/>
    <w:rsid w:val="000C4F43"/>
    <w:rsid w:val="000C51AD"/>
    <w:rsid w:val="000C5374"/>
    <w:rsid w:val="000C5EC0"/>
    <w:rsid w:val="000C6688"/>
    <w:rsid w:val="000C67EA"/>
    <w:rsid w:val="000C7BEB"/>
    <w:rsid w:val="000C7F90"/>
    <w:rsid w:val="000D11E5"/>
    <w:rsid w:val="000D1957"/>
    <w:rsid w:val="000D1D28"/>
    <w:rsid w:val="000D2A10"/>
    <w:rsid w:val="000D34C8"/>
    <w:rsid w:val="000D34FD"/>
    <w:rsid w:val="000D3BB6"/>
    <w:rsid w:val="000D3BE5"/>
    <w:rsid w:val="000D3C37"/>
    <w:rsid w:val="000D5EA6"/>
    <w:rsid w:val="000D6C9F"/>
    <w:rsid w:val="000D6E3B"/>
    <w:rsid w:val="000D7902"/>
    <w:rsid w:val="000D7CE0"/>
    <w:rsid w:val="000E0C2B"/>
    <w:rsid w:val="000E1AEC"/>
    <w:rsid w:val="000E1DD9"/>
    <w:rsid w:val="000E2785"/>
    <w:rsid w:val="000E27BB"/>
    <w:rsid w:val="000E3153"/>
    <w:rsid w:val="000E3403"/>
    <w:rsid w:val="000E386F"/>
    <w:rsid w:val="000E4051"/>
    <w:rsid w:val="000E5B7E"/>
    <w:rsid w:val="000E5FF9"/>
    <w:rsid w:val="000E6AE1"/>
    <w:rsid w:val="000E7142"/>
    <w:rsid w:val="000E7632"/>
    <w:rsid w:val="000E7739"/>
    <w:rsid w:val="000E77EE"/>
    <w:rsid w:val="000F0789"/>
    <w:rsid w:val="000F159D"/>
    <w:rsid w:val="000F2940"/>
    <w:rsid w:val="000F3D08"/>
    <w:rsid w:val="000F505B"/>
    <w:rsid w:val="000F5837"/>
    <w:rsid w:val="000F68A0"/>
    <w:rsid w:val="00100E09"/>
    <w:rsid w:val="0010118C"/>
    <w:rsid w:val="0010125E"/>
    <w:rsid w:val="00101967"/>
    <w:rsid w:val="00104CAD"/>
    <w:rsid w:val="00104E5B"/>
    <w:rsid w:val="00104EEC"/>
    <w:rsid w:val="001050DC"/>
    <w:rsid w:val="001052A9"/>
    <w:rsid w:val="00105482"/>
    <w:rsid w:val="001055F5"/>
    <w:rsid w:val="00105BA9"/>
    <w:rsid w:val="00106658"/>
    <w:rsid w:val="00106C42"/>
    <w:rsid w:val="00107BBD"/>
    <w:rsid w:val="00107E1B"/>
    <w:rsid w:val="00111C7D"/>
    <w:rsid w:val="00112038"/>
    <w:rsid w:val="00112467"/>
    <w:rsid w:val="001127FF"/>
    <w:rsid w:val="00112B0B"/>
    <w:rsid w:val="00112B42"/>
    <w:rsid w:val="00114847"/>
    <w:rsid w:val="0011585B"/>
    <w:rsid w:val="00115B1A"/>
    <w:rsid w:val="001168F8"/>
    <w:rsid w:val="00117FA8"/>
    <w:rsid w:val="00121793"/>
    <w:rsid w:val="001228C8"/>
    <w:rsid w:val="0012419E"/>
    <w:rsid w:val="001243E9"/>
    <w:rsid w:val="001248EF"/>
    <w:rsid w:val="00124F76"/>
    <w:rsid w:val="00124FC4"/>
    <w:rsid w:val="001259B8"/>
    <w:rsid w:val="00127DAB"/>
    <w:rsid w:val="00131C2D"/>
    <w:rsid w:val="00132ED7"/>
    <w:rsid w:val="0013430A"/>
    <w:rsid w:val="001350F7"/>
    <w:rsid w:val="00135141"/>
    <w:rsid w:val="00135769"/>
    <w:rsid w:val="00135BE9"/>
    <w:rsid w:val="001374DC"/>
    <w:rsid w:val="0013773D"/>
    <w:rsid w:val="00140D7A"/>
    <w:rsid w:val="001430C3"/>
    <w:rsid w:val="00144649"/>
    <w:rsid w:val="001451BB"/>
    <w:rsid w:val="00145662"/>
    <w:rsid w:val="00145C6D"/>
    <w:rsid w:val="00146151"/>
    <w:rsid w:val="00147EA7"/>
    <w:rsid w:val="00151B2F"/>
    <w:rsid w:val="001524DC"/>
    <w:rsid w:val="001525E5"/>
    <w:rsid w:val="00153859"/>
    <w:rsid w:val="00153ED0"/>
    <w:rsid w:val="00155A91"/>
    <w:rsid w:val="00157432"/>
    <w:rsid w:val="00160051"/>
    <w:rsid w:val="00161053"/>
    <w:rsid w:val="00161185"/>
    <w:rsid w:val="00161853"/>
    <w:rsid w:val="00161C7D"/>
    <w:rsid w:val="00162E0E"/>
    <w:rsid w:val="00167594"/>
    <w:rsid w:val="001702BE"/>
    <w:rsid w:val="001706E4"/>
    <w:rsid w:val="0017105C"/>
    <w:rsid w:val="0017125C"/>
    <w:rsid w:val="00171622"/>
    <w:rsid w:val="00172077"/>
    <w:rsid w:val="001721CF"/>
    <w:rsid w:val="001728FD"/>
    <w:rsid w:val="00172A27"/>
    <w:rsid w:val="00172F02"/>
    <w:rsid w:val="001735D7"/>
    <w:rsid w:val="00173631"/>
    <w:rsid w:val="0017372D"/>
    <w:rsid w:val="00173E59"/>
    <w:rsid w:val="00176BC8"/>
    <w:rsid w:val="00180244"/>
    <w:rsid w:val="00180A47"/>
    <w:rsid w:val="00181272"/>
    <w:rsid w:val="001823B6"/>
    <w:rsid w:val="001827B7"/>
    <w:rsid w:val="001827EF"/>
    <w:rsid w:val="00182982"/>
    <w:rsid w:val="00182D68"/>
    <w:rsid w:val="0018397E"/>
    <w:rsid w:val="00183BA7"/>
    <w:rsid w:val="001857B3"/>
    <w:rsid w:val="00186D20"/>
    <w:rsid w:val="00187243"/>
    <w:rsid w:val="001878FE"/>
    <w:rsid w:val="00187C29"/>
    <w:rsid w:val="00187F55"/>
    <w:rsid w:val="00190942"/>
    <w:rsid w:val="00191459"/>
    <w:rsid w:val="0019174E"/>
    <w:rsid w:val="00191EF8"/>
    <w:rsid w:val="00192690"/>
    <w:rsid w:val="00193B94"/>
    <w:rsid w:val="001940A7"/>
    <w:rsid w:val="00194BB1"/>
    <w:rsid w:val="00195070"/>
    <w:rsid w:val="00195D82"/>
    <w:rsid w:val="0019602C"/>
    <w:rsid w:val="0019608A"/>
    <w:rsid w:val="001A07F8"/>
    <w:rsid w:val="001A1D48"/>
    <w:rsid w:val="001A1F0E"/>
    <w:rsid w:val="001A1F2D"/>
    <w:rsid w:val="001A473A"/>
    <w:rsid w:val="001A4996"/>
    <w:rsid w:val="001A5785"/>
    <w:rsid w:val="001A66A6"/>
    <w:rsid w:val="001A6BBB"/>
    <w:rsid w:val="001A79A2"/>
    <w:rsid w:val="001B13BF"/>
    <w:rsid w:val="001B16F5"/>
    <w:rsid w:val="001B1992"/>
    <w:rsid w:val="001B1BD9"/>
    <w:rsid w:val="001B1C1F"/>
    <w:rsid w:val="001B219B"/>
    <w:rsid w:val="001B2703"/>
    <w:rsid w:val="001B2ABD"/>
    <w:rsid w:val="001B4272"/>
    <w:rsid w:val="001B46B2"/>
    <w:rsid w:val="001B4CA8"/>
    <w:rsid w:val="001B572D"/>
    <w:rsid w:val="001B6D33"/>
    <w:rsid w:val="001B738E"/>
    <w:rsid w:val="001B7645"/>
    <w:rsid w:val="001B7B69"/>
    <w:rsid w:val="001C0616"/>
    <w:rsid w:val="001C0DD2"/>
    <w:rsid w:val="001C10BD"/>
    <w:rsid w:val="001C1B4A"/>
    <w:rsid w:val="001C1F01"/>
    <w:rsid w:val="001C232F"/>
    <w:rsid w:val="001C31F5"/>
    <w:rsid w:val="001C44BC"/>
    <w:rsid w:val="001C5885"/>
    <w:rsid w:val="001C6698"/>
    <w:rsid w:val="001D0AAC"/>
    <w:rsid w:val="001D1D55"/>
    <w:rsid w:val="001D21EF"/>
    <w:rsid w:val="001D330D"/>
    <w:rsid w:val="001D4AD3"/>
    <w:rsid w:val="001D5A94"/>
    <w:rsid w:val="001E07DA"/>
    <w:rsid w:val="001E1ABC"/>
    <w:rsid w:val="001E43FB"/>
    <w:rsid w:val="001E59FB"/>
    <w:rsid w:val="001E63F8"/>
    <w:rsid w:val="001E787E"/>
    <w:rsid w:val="001F087C"/>
    <w:rsid w:val="001F0DA4"/>
    <w:rsid w:val="001F0FD1"/>
    <w:rsid w:val="001F1F18"/>
    <w:rsid w:val="001F2F92"/>
    <w:rsid w:val="001F3396"/>
    <w:rsid w:val="001F6095"/>
    <w:rsid w:val="00200E37"/>
    <w:rsid w:val="00201EE3"/>
    <w:rsid w:val="00202D33"/>
    <w:rsid w:val="00202F99"/>
    <w:rsid w:val="00203C85"/>
    <w:rsid w:val="00205298"/>
    <w:rsid w:val="002054F4"/>
    <w:rsid w:val="00210B9C"/>
    <w:rsid w:val="00212CFB"/>
    <w:rsid w:val="00212E87"/>
    <w:rsid w:val="00213FC4"/>
    <w:rsid w:val="00214028"/>
    <w:rsid w:val="002141C3"/>
    <w:rsid w:val="002141DC"/>
    <w:rsid w:val="00214479"/>
    <w:rsid w:val="002144F3"/>
    <w:rsid w:val="00215918"/>
    <w:rsid w:val="00215A2A"/>
    <w:rsid w:val="00216387"/>
    <w:rsid w:val="00217427"/>
    <w:rsid w:val="002204BC"/>
    <w:rsid w:val="00221EB9"/>
    <w:rsid w:val="0022234D"/>
    <w:rsid w:val="002223FA"/>
    <w:rsid w:val="00222C78"/>
    <w:rsid w:val="00224B9B"/>
    <w:rsid w:val="0022555A"/>
    <w:rsid w:val="0023114A"/>
    <w:rsid w:val="0023205A"/>
    <w:rsid w:val="0023265B"/>
    <w:rsid w:val="00233538"/>
    <w:rsid w:val="002344F5"/>
    <w:rsid w:val="0023454D"/>
    <w:rsid w:val="002345FC"/>
    <w:rsid w:val="00234679"/>
    <w:rsid w:val="00235415"/>
    <w:rsid w:val="00236127"/>
    <w:rsid w:val="002361A2"/>
    <w:rsid w:val="00236690"/>
    <w:rsid w:val="0023669D"/>
    <w:rsid w:val="00237755"/>
    <w:rsid w:val="00237A7C"/>
    <w:rsid w:val="00237FA2"/>
    <w:rsid w:val="00240121"/>
    <w:rsid w:val="00240F67"/>
    <w:rsid w:val="00241144"/>
    <w:rsid w:val="00242009"/>
    <w:rsid w:val="00242510"/>
    <w:rsid w:val="00243F5D"/>
    <w:rsid w:val="0024415B"/>
    <w:rsid w:val="00245269"/>
    <w:rsid w:val="00247422"/>
    <w:rsid w:val="00247B53"/>
    <w:rsid w:val="00247BA2"/>
    <w:rsid w:val="00251CB4"/>
    <w:rsid w:val="00252862"/>
    <w:rsid w:val="002531BD"/>
    <w:rsid w:val="002533FE"/>
    <w:rsid w:val="002537FC"/>
    <w:rsid w:val="002543EF"/>
    <w:rsid w:val="00255146"/>
    <w:rsid w:val="0025631F"/>
    <w:rsid w:val="00256986"/>
    <w:rsid w:val="00257246"/>
    <w:rsid w:val="002601AE"/>
    <w:rsid w:val="00263044"/>
    <w:rsid w:val="002630E7"/>
    <w:rsid w:val="00263759"/>
    <w:rsid w:val="0026385E"/>
    <w:rsid w:val="002645DB"/>
    <w:rsid w:val="0026470B"/>
    <w:rsid w:val="0026486D"/>
    <w:rsid w:val="00264966"/>
    <w:rsid w:val="00264CEB"/>
    <w:rsid w:val="002660C3"/>
    <w:rsid w:val="00266DE1"/>
    <w:rsid w:val="00266E08"/>
    <w:rsid w:val="00267E43"/>
    <w:rsid w:val="00267F38"/>
    <w:rsid w:val="00273C5F"/>
    <w:rsid w:val="00274C6D"/>
    <w:rsid w:val="002751CA"/>
    <w:rsid w:val="0027544D"/>
    <w:rsid w:val="00275C7D"/>
    <w:rsid w:val="002778AB"/>
    <w:rsid w:val="002802A5"/>
    <w:rsid w:val="0028166B"/>
    <w:rsid w:val="00281BCB"/>
    <w:rsid w:val="00282CA4"/>
    <w:rsid w:val="00283B06"/>
    <w:rsid w:val="0028583E"/>
    <w:rsid w:val="00285FF3"/>
    <w:rsid w:val="0028744E"/>
    <w:rsid w:val="0028766A"/>
    <w:rsid w:val="00287936"/>
    <w:rsid w:val="002903C5"/>
    <w:rsid w:val="00290A99"/>
    <w:rsid w:val="00290EAF"/>
    <w:rsid w:val="0029159A"/>
    <w:rsid w:val="00292AA1"/>
    <w:rsid w:val="00293E33"/>
    <w:rsid w:val="0029499D"/>
    <w:rsid w:val="00294A13"/>
    <w:rsid w:val="00295073"/>
    <w:rsid w:val="00295DC3"/>
    <w:rsid w:val="0029704D"/>
    <w:rsid w:val="002979C5"/>
    <w:rsid w:val="00297AF5"/>
    <w:rsid w:val="002A02D6"/>
    <w:rsid w:val="002A07C4"/>
    <w:rsid w:val="002A0921"/>
    <w:rsid w:val="002A123D"/>
    <w:rsid w:val="002A2001"/>
    <w:rsid w:val="002A30AD"/>
    <w:rsid w:val="002A4A80"/>
    <w:rsid w:val="002A4EB3"/>
    <w:rsid w:val="002A51D9"/>
    <w:rsid w:val="002A5275"/>
    <w:rsid w:val="002B2906"/>
    <w:rsid w:val="002B35C5"/>
    <w:rsid w:val="002B3870"/>
    <w:rsid w:val="002B50B3"/>
    <w:rsid w:val="002B5AEE"/>
    <w:rsid w:val="002B5CD6"/>
    <w:rsid w:val="002B6177"/>
    <w:rsid w:val="002B68E6"/>
    <w:rsid w:val="002B6985"/>
    <w:rsid w:val="002B7242"/>
    <w:rsid w:val="002C0032"/>
    <w:rsid w:val="002C0301"/>
    <w:rsid w:val="002C0326"/>
    <w:rsid w:val="002C0A9F"/>
    <w:rsid w:val="002C1BB7"/>
    <w:rsid w:val="002C1CC2"/>
    <w:rsid w:val="002C28E1"/>
    <w:rsid w:val="002C3890"/>
    <w:rsid w:val="002C3DD5"/>
    <w:rsid w:val="002C643D"/>
    <w:rsid w:val="002C70E7"/>
    <w:rsid w:val="002C77AC"/>
    <w:rsid w:val="002D22A6"/>
    <w:rsid w:val="002D2496"/>
    <w:rsid w:val="002D2C71"/>
    <w:rsid w:val="002D2CD6"/>
    <w:rsid w:val="002D2F81"/>
    <w:rsid w:val="002D3BA3"/>
    <w:rsid w:val="002D4892"/>
    <w:rsid w:val="002D4D06"/>
    <w:rsid w:val="002D4E19"/>
    <w:rsid w:val="002D4EE7"/>
    <w:rsid w:val="002D4EED"/>
    <w:rsid w:val="002D6782"/>
    <w:rsid w:val="002D707C"/>
    <w:rsid w:val="002D7DB2"/>
    <w:rsid w:val="002D7FB2"/>
    <w:rsid w:val="002E0542"/>
    <w:rsid w:val="002E0E87"/>
    <w:rsid w:val="002E1EC1"/>
    <w:rsid w:val="002E201C"/>
    <w:rsid w:val="002E26CE"/>
    <w:rsid w:val="002E28A0"/>
    <w:rsid w:val="002E2E79"/>
    <w:rsid w:val="002E349A"/>
    <w:rsid w:val="002E3956"/>
    <w:rsid w:val="002E3D77"/>
    <w:rsid w:val="002E672A"/>
    <w:rsid w:val="002E6853"/>
    <w:rsid w:val="002E7EE5"/>
    <w:rsid w:val="002F0323"/>
    <w:rsid w:val="002F0939"/>
    <w:rsid w:val="002F134F"/>
    <w:rsid w:val="002F1D0B"/>
    <w:rsid w:val="002F1F02"/>
    <w:rsid w:val="002F2048"/>
    <w:rsid w:val="002F2D81"/>
    <w:rsid w:val="002F44D0"/>
    <w:rsid w:val="002F47A6"/>
    <w:rsid w:val="002F541B"/>
    <w:rsid w:val="002F6EFF"/>
    <w:rsid w:val="002F7DF0"/>
    <w:rsid w:val="002F7FAF"/>
    <w:rsid w:val="003002DD"/>
    <w:rsid w:val="00300AFA"/>
    <w:rsid w:val="00301A22"/>
    <w:rsid w:val="00303959"/>
    <w:rsid w:val="00303AB6"/>
    <w:rsid w:val="00304455"/>
    <w:rsid w:val="00304640"/>
    <w:rsid w:val="00304AC1"/>
    <w:rsid w:val="00305454"/>
    <w:rsid w:val="003066C6"/>
    <w:rsid w:val="00307DC7"/>
    <w:rsid w:val="003102E8"/>
    <w:rsid w:val="00310957"/>
    <w:rsid w:val="00310EDB"/>
    <w:rsid w:val="00311053"/>
    <w:rsid w:val="00312260"/>
    <w:rsid w:val="00312378"/>
    <w:rsid w:val="00312BF8"/>
    <w:rsid w:val="00312DFC"/>
    <w:rsid w:val="0031318C"/>
    <w:rsid w:val="00313C9D"/>
    <w:rsid w:val="00314C5A"/>
    <w:rsid w:val="00314D13"/>
    <w:rsid w:val="0031531A"/>
    <w:rsid w:val="00315394"/>
    <w:rsid w:val="00315A0E"/>
    <w:rsid w:val="00315D77"/>
    <w:rsid w:val="003166B2"/>
    <w:rsid w:val="00316CDE"/>
    <w:rsid w:val="00317012"/>
    <w:rsid w:val="00320AAB"/>
    <w:rsid w:val="0032226B"/>
    <w:rsid w:val="00324B2F"/>
    <w:rsid w:val="00326106"/>
    <w:rsid w:val="003262E4"/>
    <w:rsid w:val="003269B7"/>
    <w:rsid w:val="003272E4"/>
    <w:rsid w:val="003301D9"/>
    <w:rsid w:val="00331461"/>
    <w:rsid w:val="003316A8"/>
    <w:rsid w:val="00331CC9"/>
    <w:rsid w:val="00331FE5"/>
    <w:rsid w:val="003320D7"/>
    <w:rsid w:val="00332D52"/>
    <w:rsid w:val="00333337"/>
    <w:rsid w:val="00333A28"/>
    <w:rsid w:val="00335868"/>
    <w:rsid w:val="0033631D"/>
    <w:rsid w:val="003365CB"/>
    <w:rsid w:val="0033701B"/>
    <w:rsid w:val="00340F39"/>
    <w:rsid w:val="00341225"/>
    <w:rsid w:val="00341CEB"/>
    <w:rsid w:val="0034396F"/>
    <w:rsid w:val="0034458E"/>
    <w:rsid w:val="003448CA"/>
    <w:rsid w:val="00344BBF"/>
    <w:rsid w:val="00344F3C"/>
    <w:rsid w:val="00345644"/>
    <w:rsid w:val="00345D7A"/>
    <w:rsid w:val="00346B6D"/>
    <w:rsid w:val="00346BA3"/>
    <w:rsid w:val="00347356"/>
    <w:rsid w:val="00350896"/>
    <w:rsid w:val="00350C31"/>
    <w:rsid w:val="003519CD"/>
    <w:rsid w:val="00351A3A"/>
    <w:rsid w:val="00352A88"/>
    <w:rsid w:val="003536BF"/>
    <w:rsid w:val="0035455F"/>
    <w:rsid w:val="00355D8F"/>
    <w:rsid w:val="00357437"/>
    <w:rsid w:val="003577EF"/>
    <w:rsid w:val="00357F65"/>
    <w:rsid w:val="00360304"/>
    <w:rsid w:val="00361DB9"/>
    <w:rsid w:val="00362415"/>
    <w:rsid w:val="00365427"/>
    <w:rsid w:val="00365888"/>
    <w:rsid w:val="003669C8"/>
    <w:rsid w:val="00366CEB"/>
    <w:rsid w:val="00366D8A"/>
    <w:rsid w:val="003679D3"/>
    <w:rsid w:val="00367A87"/>
    <w:rsid w:val="00367F2C"/>
    <w:rsid w:val="003703CE"/>
    <w:rsid w:val="00371C6D"/>
    <w:rsid w:val="00372C89"/>
    <w:rsid w:val="00372E9A"/>
    <w:rsid w:val="00374677"/>
    <w:rsid w:val="0037632F"/>
    <w:rsid w:val="00377B26"/>
    <w:rsid w:val="003800B2"/>
    <w:rsid w:val="00381014"/>
    <w:rsid w:val="00381F60"/>
    <w:rsid w:val="00382F6C"/>
    <w:rsid w:val="00383AB0"/>
    <w:rsid w:val="00384814"/>
    <w:rsid w:val="00384C0A"/>
    <w:rsid w:val="00385B16"/>
    <w:rsid w:val="0038637D"/>
    <w:rsid w:val="00386C07"/>
    <w:rsid w:val="00386F58"/>
    <w:rsid w:val="0038700D"/>
    <w:rsid w:val="0038701B"/>
    <w:rsid w:val="00390C0D"/>
    <w:rsid w:val="00391447"/>
    <w:rsid w:val="003922DE"/>
    <w:rsid w:val="00393B84"/>
    <w:rsid w:val="00393C6A"/>
    <w:rsid w:val="00394356"/>
    <w:rsid w:val="003944EA"/>
    <w:rsid w:val="00394639"/>
    <w:rsid w:val="003962E6"/>
    <w:rsid w:val="00396831"/>
    <w:rsid w:val="00397EE1"/>
    <w:rsid w:val="003A03EF"/>
    <w:rsid w:val="003A12B6"/>
    <w:rsid w:val="003A20D5"/>
    <w:rsid w:val="003A24CC"/>
    <w:rsid w:val="003A2EE8"/>
    <w:rsid w:val="003A373C"/>
    <w:rsid w:val="003A3E10"/>
    <w:rsid w:val="003A3FD6"/>
    <w:rsid w:val="003A5378"/>
    <w:rsid w:val="003A5567"/>
    <w:rsid w:val="003A7E2B"/>
    <w:rsid w:val="003A7E40"/>
    <w:rsid w:val="003B0336"/>
    <w:rsid w:val="003B0A3A"/>
    <w:rsid w:val="003B452B"/>
    <w:rsid w:val="003B4810"/>
    <w:rsid w:val="003B514E"/>
    <w:rsid w:val="003B5581"/>
    <w:rsid w:val="003B5E0A"/>
    <w:rsid w:val="003B613B"/>
    <w:rsid w:val="003B636A"/>
    <w:rsid w:val="003B6AF1"/>
    <w:rsid w:val="003B7D14"/>
    <w:rsid w:val="003C011C"/>
    <w:rsid w:val="003C2400"/>
    <w:rsid w:val="003C435B"/>
    <w:rsid w:val="003C4EBE"/>
    <w:rsid w:val="003C685A"/>
    <w:rsid w:val="003C6B25"/>
    <w:rsid w:val="003C6E9C"/>
    <w:rsid w:val="003C7F12"/>
    <w:rsid w:val="003D03D6"/>
    <w:rsid w:val="003D04C3"/>
    <w:rsid w:val="003D14C8"/>
    <w:rsid w:val="003D1517"/>
    <w:rsid w:val="003D2DA0"/>
    <w:rsid w:val="003D34C3"/>
    <w:rsid w:val="003D5681"/>
    <w:rsid w:val="003D5ADB"/>
    <w:rsid w:val="003D62A2"/>
    <w:rsid w:val="003D663E"/>
    <w:rsid w:val="003D6793"/>
    <w:rsid w:val="003D6B03"/>
    <w:rsid w:val="003D75D8"/>
    <w:rsid w:val="003E0746"/>
    <w:rsid w:val="003E0E7C"/>
    <w:rsid w:val="003E2E25"/>
    <w:rsid w:val="003E336A"/>
    <w:rsid w:val="003E35A8"/>
    <w:rsid w:val="003E60DA"/>
    <w:rsid w:val="003E61F6"/>
    <w:rsid w:val="003E6439"/>
    <w:rsid w:val="003E6E00"/>
    <w:rsid w:val="003E725A"/>
    <w:rsid w:val="003E7940"/>
    <w:rsid w:val="003F01BD"/>
    <w:rsid w:val="003F048E"/>
    <w:rsid w:val="003F0AFF"/>
    <w:rsid w:val="003F2C48"/>
    <w:rsid w:val="003F3D90"/>
    <w:rsid w:val="003F53BB"/>
    <w:rsid w:val="003F56B8"/>
    <w:rsid w:val="00400CCB"/>
    <w:rsid w:val="00401373"/>
    <w:rsid w:val="00401386"/>
    <w:rsid w:val="00401E31"/>
    <w:rsid w:val="004035D0"/>
    <w:rsid w:val="00403795"/>
    <w:rsid w:val="00405764"/>
    <w:rsid w:val="00406745"/>
    <w:rsid w:val="00406B32"/>
    <w:rsid w:val="00406D55"/>
    <w:rsid w:val="004074FA"/>
    <w:rsid w:val="00407A56"/>
    <w:rsid w:val="00407FC3"/>
    <w:rsid w:val="00407FCC"/>
    <w:rsid w:val="004113C9"/>
    <w:rsid w:val="004143B9"/>
    <w:rsid w:val="0041461A"/>
    <w:rsid w:val="00414909"/>
    <w:rsid w:val="00415034"/>
    <w:rsid w:val="00415B1A"/>
    <w:rsid w:val="00415F72"/>
    <w:rsid w:val="004160C1"/>
    <w:rsid w:val="0041690F"/>
    <w:rsid w:val="00416D41"/>
    <w:rsid w:val="00416E7D"/>
    <w:rsid w:val="00417264"/>
    <w:rsid w:val="00417FB3"/>
    <w:rsid w:val="004210C0"/>
    <w:rsid w:val="004211DD"/>
    <w:rsid w:val="00421442"/>
    <w:rsid w:val="00421762"/>
    <w:rsid w:val="00421D4B"/>
    <w:rsid w:val="00421D9F"/>
    <w:rsid w:val="00421ED8"/>
    <w:rsid w:val="004233AD"/>
    <w:rsid w:val="004246BC"/>
    <w:rsid w:val="00424F1A"/>
    <w:rsid w:val="00425724"/>
    <w:rsid w:val="00426B2C"/>
    <w:rsid w:val="00427FA8"/>
    <w:rsid w:val="004306D4"/>
    <w:rsid w:val="00432827"/>
    <w:rsid w:val="00432ECA"/>
    <w:rsid w:val="00435515"/>
    <w:rsid w:val="004357B1"/>
    <w:rsid w:val="00436CCE"/>
    <w:rsid w:val="004379BB"/>
    <w:rsid w:val="00440262"/>
    <w:rsid w:val="00440814"/>
    <w:rsid w:val="00440844"/>
    <w:rsid w:val="0044398C"/>
    <w:rsid w:val="00443EDE"/>
    <w:rsid w:val="0044739A"/>
    <w:rsid w:val="004475F7"/>
    <w:rsid w:val="00447DFB"/>
    <w:rsid w:val="00450B22"/>
    <w:rsid w:val="00452AB8"/>
    <w:rsid w:val="004533CE"/>
    <w:rsid w:val="004543AB"/>
    <w:rsid w:val="00455F71"/>
    <w:rsid w:val="00456272"/>
    <w:rsid w:val="00457CF7"/>
    <w:rsid w:val="00457D37"/>
    <w:rsid w:val="00460E68"/>
    <w:rsid w:val="00461F80"/>
    <w:rsid w:val="0046240D"/>
    <w:rsid w:val="00463576"/>
    <w:rsid w:val="0046399D"/>
    <w:rsid w:val="00465264"/>
    <w:rsid w:val="00465781"/>
    <w:rsid w:val="00465A21"/>
    <w:rsid w:val="00466ABA"/>
    <w:rsid w:val="0046775D"/>
    <w:rsid w:val="00471387"/>
    <w:rsid w:val="00471963"/>
    <w:rsid w:val="00473308"/>
    <w:rsid w:val="004749DA"/>
    <w:rsid w:val="004749DC"/>
    <w:rsid w:val="00474DEF"/>
    <w:rsid w:val="004750B9"/>
    <w:rsid w:val="004754AC"/>
    <w:rsid w:val="004758E7"/>
    <w:rsid w:val="00475F67"/>
    <w:rsid w:val="004764C6"/>
    <w:rsid w:val="00477247"/>
    <w:rsid w:val="00477529"/>
    <w:rsid w:val="004776BB"/>
    <w:rsid w:val="00477C40"/>
    <w:rsid w:val="00480DC5"/>
    <w:rsid w:val="0048144A"/>
    <w:rsid w:val="00481886"/>
    <w:rsid w:val="00482288"/>
    <w:rsid w:val="00483984"/>
    <w:rsid w:val="00483BC7"/>
    <w:rsid w:val="00483CF0"/>
    <w:rsid w:val="00484D4D"/>
    <w:rsid w:val="004855D9"/>
    <w:rsid w:val="0048664F"/>
    <w:rsid w:val="004868AD"/>
    <w:rsid w:val="00486D00"/>
    <w:rsid w:val="00487FE1"/>
    <w:rsid w:val="00490707"/>
    <w:rsid w:val="00490815"/>
    <w:rsid w:val="004914E8"/>
    <w:rsid w:val="00492B76"/>
    <w:rsid w:val="0049333E"/>
    <w:rsid w:val="0049418F"/>
    <w:rsid w:val="00495DC6"/>
    <w:rsid w:val="00497AAD"/>
    <w:rsid w:val="00497D1A"/>
    <w:rsid w:val="00497EE7"/>
    <w:rsid w:val="004A03DA"/>
    <w:rsid w:val="004A1DBC"/>
    <w:rsid w:val="004A1EA7"/>
    <w:rsid w:val="004A2C96"/>
    <w:rsid w:val="004A4125"/>
    <w:rsid w:val="004A7364"/>
    <w:rsid w:val="004B026C"/>
    <w:rsid w:val="004B0271"/>
    <w:rsid w:val="004B0BE8"/>
    <w:rsid w:val="004B0E4A"/>
    <w:rsid w:val="004B2463"/>
    <w:rsid w:val="004B305F"/>
    <w:rsid w:val="004B3157"/>
    <w:rsid w:val="004B34C4"/>
    <w:rsid w:val="004B3981"/>
    <w:rsid w:val="004B3AD7"/>
    <w:rsid w:val="004B419F"/>
    <w:rsid w:val="004B7317"/>
    <w:rsid w:val="004B75B2"/>
    <w:rsid w:val="004C11A9"/>
    <w:rsid w:val="004C1840"/>
    <w:rsid w:val="004C27CF"/>
    <w:rsid w:val="004C2CA7"/>
    <w:rsid w:val="004C38E3"/>
    <w:rsid w:val="004C45C8"/>
    <w:rsid w:val="004C612E"/>
    <w:rsid w:val="004C6C0A"/>
    <w:rsid w:val="004C7180"/>
    <w:rsid w:val="004C77FF"/>
    <w:rsid w:val="004D0223"/>
    <w:rsid w:val="004D12E8"/>
    <w:rsid w:val="004D138A"/>
    <w:rsid w:val="004D16A3"/>
    <w:rsid w:val="004D1E41"/>
    <w:rsid w:val="004D557D"/>
    <w:rsid w:val="004D6F29"/>
    <w:rsid w:val="004D7974"/>
    <w:rsid w:val="004D7F9C"/>
    <w:rsid w:val="004D7FF2"/>
    <w:rsid w:val="004E1D6F"/>
    <w:rsid w:val="004E1F19"/>
    <w:rsid w:val="004E3A2A"/>
    <w:rsid w:val="004E3AB1"/>
    <w:rsid w:val="004E4003"/>
    <w:rsid w:val="004E6746"/>
    <w:rsid w:val="004E75C1"/>
    <w:rsid w:val="004F045E"/>
    <w:rsid w:val="004F07F2"/>
    <w:rsid w:val="004F0E82"/>
    <w:rsid w:val="004F1847"/>
    <w:rsid w:val="004F2982"/>
    <w:rsid w:val="004F2B46"/>
    <w:rsid w:val="004F2C40"/>
    <w:rsid w:val="004F2CB6"/>
    <w:rsid w:val="004F313F"/>
    <w:rsid w:val="004F38CA"/>
    <w:rsid w:val="004F3EEF"/>
    <w:rsid w:val="004F447B"/>
    <w:rsid w:val="004F4FE8"/>
    <w:rsid w:val="004F531B"/>
    <w:rsid w:val="004F5395"/>
    <w:rsid w:val="004F560C"/>
    <w:rsid w:val="004F728A"/>
    <w:rsid w:val="004F7B47"/>
    <w:rsid w:val="005003ED"/>
    <w:rsid w:val="005010BC"/>
    <w:rsid w:val="005010F8"/>
    <w:rsid w:val="005020F1"/>
    <w:rsid w:val="005039B8"/>
    <w:rsid w:val="00504CCC"/>
    <w:rsid w:val="0050537D"/>
    <w:rsid w:val="005079F5"/>
    <w:rsid w:val="0051037C"/>
    <w:rsid w:val="0051050F"/>
    <w:rsid w:val="00510DDC"/>
    <w:rsid w:val="00511427"/>
    <w:rsid w:val="005131A2"/>
    <w:rsid w:val="00513D8B"/>
    <w:rsid w:val="0051440E"/>
    <w:rsid w:val="00514F0B"/>
    <w:rsid w:val="005160EA"/>
    <w:rsid w:val="005173F3"/>
    <w:rsid w:val="00517AC8"/>
    <w:rsid w:val="00517C3E"/>
    <w:rsid w:val="005212F4"/>
    <w:rsid w:val="00521305"/>
    <w:rsid w:val="0052178F"/>
    <w:rsid w:val="00521908"/>
    <w:rsid w:val="00523606"/>
    <w:rsid w:val="005251BE"/>
    <w:rsid w:val="005256D6"/>
    <w:rsid w:val="00525AD8"/>
    <w:rsid w:val="00525C01"/>
    <w:rsid w:val="00526429"/>
    <w:rsid w:val="005266C1"/>
    <w:rsid w:val="005267F4"/>
    <w:rsid w:val="00527317"/>
    <w:rsid w:val="00527ED6"/>
    <w:rsid w:val="00531064"/>
    <w:rsid w:val="005335A2"/>
    <w:rsid w:val="00533DEC"/>
    <w:rsid w:val="00536B03"/>
    <w:rsid w:val="00537917"/>
    <w:rsid w:val="00537E83"/>
    <w:rsid w:val="005405B2"/>
    <w:rsid w:val="00540EE7"/>
    <w:rsid w:val="00541A22"/>
    <w:rsid w:val="005426B2"/>
    <w:rsid w:val="00542CD7"/>
    <w:rsid w:val="00543640"/>
    <w:rsid w:val="005444C6"/>
    <w:rsid w:val="005449D1"/>
    <w:rsid w:val="00544F05"/>
    <w:rsid w:val="005454B8"/>
    <w:rsid w:val="0054552C"/>
    <w:rsid w:val="00545B56"/>
    <w:rsid w:val="00545DB9"/>
    <w:rsid w:val="00546BF8"/>
    <w:rsid w:val="00550B7E"/>
    <w:rsid w:val="00551B96"/>
    <w:rsid w:val="00551EE7"/>
    <w:rsid w:val="005524ED"/>
    <w:rsid w:val="00554C03"/>
    <w:rsid w:val="005550F9"/>
    <w:rsid w:val="0055525C"/>
    <w:rsid w:val="00556386"/>
    <w:rsid w:val="00556441"/>
    <w:rsid w:val="0055693D"/>
    <w:rsid w:val="00561903"/>
    <w:rsid w:val="00561A9B"/>
    <w:rsid w:val="00562F9E"/>
    <w:rsid w:val="00562FB1"/>
    <w:rsid w:val="00563068"/>
    <w:rsid w:val="00564DA7"/>
    <w:rsid w:val="00564EFA"/>
    <w:rsid w:val="00565204"/>
    <w:rsid w:val="00565473"/>
    <w:rsid w:val="00565DAC"/>
    <w:rsid w:val="00565F0D"/>
    <w:rsid w:val="005662DC"/>
    <w:rsid w:val="00566329"/>
    <w:rsid w:val="005701C2"/>
    <w:rsid w:val="0057117C"/>
    <w:rsid w:val="00573560"/>
    <w:rsid w:val="0057438C"/>
    <w:rsid w:val="005744C1"/>
    <w:rsid w:val="00574E7B"/>
    <w:rsid w:val="005756E7"/>
    <w:rsid w:val="00576B5C"/>
    <w:rsid w:val="00580DFC"/>
    <w:rsid w:val="00581133"/>
    <w:rsid w:val="00581EC5"/>
    <w:rsid w:val="00581F85"/>
    <w:rsid w:val="00583D43"/>
    <w:rsid w:val="005846C3"/>
    <w:rsid w:val="00584F04"/>
    <w:rsid w:val="0058577D"/>
    <w:rsid w:val="005857F7"/>
    <w:rsid w:val="0058589A"/>
    <w:rsid w:val="0058767F"/>
    <w:rsid w:val="00587D7B"/>
    <w:rsid w:val="005901B7"/>
    <w:rsid w:val="005904DB"/>
    <w:rsid w:val="00592825"/>
    <w:rsid w:val="005931BD"/>
    <w:rsid w:val="00593806"/>
    <w:rsid w:val="00594437"/>
    <w:rsid w:val="005955EB"/>
    <w:rsid w:val="0059683E"/>
    <w:rsid w:val="00596CFA"/>
    <w:rsid w:val="005975CE"/>
    <w:rsid w:val="005A1765"/>
    <w:rsid w:val="005A1A31"/>
    <w:rsid w:val="005A36C2"/>
    <w:rsid w:val="005A3719"/>
    <w:rsid w:val="005A399E"/>
    <w:rsid w:val="005A3A4F"/>
    <w:rsid w:val="005A3DD7"/>
    <w:rsid w:val="005A418C"/>
    <w:rsid w:val="005A48B5"/>
    <w:rsid w:val="005A4F48"/>
    <w:rsid w:val="005A5036"/>
    <w:rsid w:val="005A56BB"/>
    <w:rsid w:val="005A733D"/>
    <w:rsid w:val="005A7A32"/>
    <w:rsid w:val="005A7F85"/>
    <w:rsid w:val="005B102C"/>
    <w:rsid w:val="005B1AAB"/>
    <w:rsid w:val="005B2313"/>
    <w:rsid w:val="005B2930"/>
    <w:rsid w:val="005B2B87"/>
    <w:rsid w:val="005B387B"/>
    <w:rsid w:val="005B3B01"/>
    <w:rsid w:val="005B4333"/>
    <w:rsid w:val="005B4534"/>
    <w:rsid w:val="005B4F0B"/>
    <w:rsid w:val="005B4F8C"/>
    <w:rsid w:val="005B5603"/>
    <w:rsid w:val="005B5994"/>
    <w:rsid w:val="005B61F4"/>
    <w:rsid w:val="005B667A"/>
    <w:rsid w:val="005B6FA1"/>
    <w:rsid w:val="005C0372"/>
    <w:rsid w:val="005C039B"/>
    <w:rsid w:val="005C059F"/>
    <w:rsid w:val="005C07CE"/>
    <w:rsid w:val="005C0B8F"/>
    <w:rsid w:val="005C0CDD"/>
    <w:rsid w:val="005C2294"/>
    <w:rsid w:val="005C3344"/>
    <w:rsid w:val="005C4C71"/>
    <w:rsid w:val="005C4E4D"/>
    <w:rsid w:val="005C5A97"/>
    <w:rsid w:val="005C679D"/>
    <w:rsid w:val="005C6D5D"/>
    <w:rsid w:val="005D01C3"/>
    <w:rsid w:val="005D1D15"/>
    <w:rsid w:val="005D2578"/>
    <w:rsid w:val="005D266D"/>
    <w:rsid w:val="005D3327"/>
    <w:rsid w:val="005D5BCF"/>
    <w:rsid w:val="005D6D84"/>
    <w:rsid w:val="005D70A1"/>
    <w:rsid w:val="005D79F2"/>
    <w:rsid w:val="005E09CA"/>
    <w:rsid w:val="005E4543"/>
    <w:rsid w:val="005E4717"/>
    <w:rsid w:val="005E4B55"/>
    <w:rsid w:val="005E565C"/>
    <w:rsid w:val="005E56C9"/>
    <w:rsid w:val="005E5CF7"/>
    <w:rsid w:val="005E704E"/>
    <w:rsid w:val="005E721E"/>
    <w:rsid w:val="005E75E3"/>
    <w:rsid w:val="005F0857"/>
    <w:rsid w:val="005F2CD5"/>
    <w:rsid w:val="005F403D"/>
    <w:rsid w:val="005F5A0D"/>
    <w:rsid w:val="005F61DF"/>
    <w:rsid w:val="005F77F8"/>
    <w:rsid w:val="005F7D5B"/>
    <w:rsid w:val="00600FF9"/>
    <w:rsid w:val="006011E3"/>
    <w:rsid w:val="0060150C"/>
    <w:rsid w:val="00601F66"/>
    <w:rsid w:val="00601F8F"/>
    <w:rsid w:val="00603373"/>
    <w:rsid w:val="006036D0"/>
    <w:rsid w:val="006042CD"/>
    <w:rsid w:val="00604530"/>
    <w:rsid w:val="006054A5"/>
    <w:rsid w:val="006059E4"/>
    <w:rsid w:val="006062A0"/>
    <w:rsid w:val="00610260"/>
    <w:rsid w:val="0061098D"/>
    <w:rsid w:val="00611367"/>
    <w:rsid w:val="00611AC8"/>
    <w:rsid w:val="00611B59"/>
    <w:rsid w:val="00611FBA"/>
    <w:rsid w:val="0061272A"/>
    <w:rsid w:val="00613AA2"/>
    <w:rsid w:val="00613EDA"/>
    <w:rsid w:val="006155F1"/>
    <w:rsid w:val="00615FAB"/>
    <w:rsid w:val="006161D6"/>
    <w:rsid w:val="0061703E"/>
    <w:rsid w:val="00620055"/>
    <w:rsid w:val="006212D3"/>
    <w:rsid w:val="006217EF"/>
    <w:rsid w:val="0062213A"/>
    <w:rsid w:val="00623A5E"/>
    <w:rsid w:val="00625008"/>
    <w:rsid w:val="00625EAC"/>
    <w:rsid w:val="00626930"/>
    <w:rsid w:val="00626BAC"/>
    <w:rsid w:val="00626F04"/>
    <w:rsid w:val="006271C3"/>
    <w:rsid w:val="0063001E"/>
    <w:rsid w:val="00630527"/>
    <w:rsid w:val="00630D58"/>
    <w:rsid w:val="00631005"/>
    <w:rsid w:val="00632727"/>
    <w:rsid w:val="00633EF3"/>
    <w:rsid w:val="00635B73"/>
    <w:rsid w:val="006368A8"/>
    <w:rsid w:val="00636CC7"/>
    <w:rsid w:val="00637016"/>
    <w:rsid w:val="00637F27"/>
    <w:rsid w:val="00643F89"/>
    <w:rsid w:val="00644BED"/>
    <w:rsid w:val="00644E2E"/>
    <w:rsid w:val="00645CB4"/>
    <w:rsid w:val="00646BDC"/>
    <w:rsid w:val="00647DE9"/>
    <w:rsid w:val="00651F59"/>
    <w:rsid w:val="00652CF5"/>
    <w:rsid w:val="0065343E"/>
    <w:rsid w:val="00653C7C"/>
    <w:rsid w:val="006540B1"/>
    <w:rsid w:val="006558CD"/>
    <w:rsid w:val="00656CD4"/>
    <w:rsid w:val="00656D49"/>
    <w:rsid w:val="00656E4D"/>
    <w:rsid w:val="006576BA"/>
    <w:rsid w:val="0065796C"/>
    <w:rsid w:val="0066057F"/>
    <w:rsid w:val="0066099B"/>
    <w:rsid w:val="00662401"/>
    <w:rsid w:val="00662D3D"/>
    <w:rsid w:val="00662F1F"/>
    <w:rsid w:val="00664DB5"/>
    <w:rsid w:val="006673B9"/>
    <w:rsid w:val="0066790C"/>
    <w:rsid w:val="006700F1"/>
    <w:rsid w:val="006720BC"/>
    <w:rsid w:val="00672D0F"/>
    <w:rsid w:val="00673989"/>
    <w:rsid w:val="00673B64"/>
    <w:rsid w:val="00673FC1"/>
    <w:rsid w:val="00675430"/>
    <w:rsid w:val="00675749"/>
    <w:rsid w:val="0067601F"/>
    <w:rsid w:val="00676F15"/>
    <w:rsid w:val="00677382"/>
    <w:rsid w:val="0067772D"/>
    <w:rsid w:val="00680714"/>
    <w:rsid w:val="0068071D"/>
    <w:rsid w:val="00680C6B"/>
    <w:rsid w:val="00681936"/>
    <w:rsid w:val="00683068"/>
    <w:rsid w:val="00683DAD"/>
    <w:rsid w:val="0068443C"/>
    <w:rsid w:val="00684727"/>
    <w:rsid w:val="00684963"/>
    <w:rsid w:val="00684F04"/>
    <w:rsid w:val="00685033"/>
    <w:rsid w:val="00685D65"/>
    <w:rsid w:val="00687031"/>
    <w:rsid w:val="0068790B"/>
    <w:rsid w:val="00687AF2"/>
    <w:rsid w:val="00687DA2"/>
    <w:rsid w:val="00687E87"/>
    <w:rsid w:val="006901AC"/>
    <w:rsid w:val="0069063A"/>
    <w:rsid w:val="00691890"/>
    <w:rsid w:val="006945A1"/>
    <w:rsid w:val="00694982"/>
    <w:rsid w:val="00695EAC"/>
    <w:rsid w:val="00697062"/>
    <w:rsid w:val="006971F8"/>
    <w:rsid w:val="00697D5F"/>
    <w:rsid w:val="006A060C"/>
    <w:rsid w:val="006A150D"/>
    <w:rsid w:val="006A1526"/>
    <w:rsid w:val="006A3207"/>
    <w:rsid w:val="006A39D0"/>
    <w:rsid w:val="006A4321"/>
    <w:rsid w:val="006A61EE"/>
    <w:rsid w:val="006B0580"/>
    <w:rsid w:val="006B05DA"/>
    <w:rsid w:val="006B0F30"/>
    <w:rsid w:val="006B1D06"/>
    <w:rsid w:val="006B2823"/>
    <w:rsid w:val="006B33DB"/>
    <w:rsid w:val="006B4CF8"/>
    <w:rsid w:val="006B5FBC"/>
    <w:rsid w:val="006B6ED2"/>
    <w:rsid w:val="006C0230"/>
    <w:rsid w:val="006C09CC"/>
    <w:rsid w:val="006C09F4"/>
    <w:rsid w:val="006C1706"/>
    <w:rsid w:val="006C3EFE"/>
    <w:rsid w:val="006C4618"/>
    <w:rsid w:val="006C5D5D"/>
    <w:rsid w:val="006C6303"/>
    <w:rsid w:val="006C6D6B"/>
    <w:rsid w:val="006C6EBD"/>
    <w:rsid w:val="006D0681"/>
    <w:rsid w:val="006D0906"/>
    <w:rsid w:val="006D0A80"/>
    <w:rsid w:val="006D2874"/>
    <w:rsid w:val="006D312B"/>
    <w:rsid w:val="006D43C1"/>
    <w:rsid w:val="006D5442"/>
    <w:rsid w:val="006D6E4E"/>
    <w:rsid w:val="006E00E3"/>
    <w:rsid w:val="006E045C"/>
    <w:rsid w:val="006E065E"/>
    <w:rsid w:val="006E189B"/>
    <w:rsid w:val="006E2902"/>
    <w:rsid w:val="006E2F9D"/>
    <w:rsid w:val="006E37C6"/>
    <w:rsid w:val="006E41ED"/>
    <w:rsid w:val="006E448E"/>
    <w:rsid w:val="006E4667"/>
    <w:rsid w:val="006E5112"/>
    <w:rsid w:val="006F2046"/>
    <w:rsid w:val="006F41F4"/>
    <w:rsid w:val="006F5813"/>
    <w:rsid w:val="006F59A8"/>
    <w:rsid w:val="006F5A1D"/>
    <w:rsid w:val="006F71A6"/>
    <w:rsid w:val="006F7974"/>
    <w:rsid w:val="006F7C2C"/>
    <w:rsid w:val="00700D18"/>
    <w:rsid w:val="007010CB"/>
    <w:rsid w:val="0070168D"/>
    <w:rsid w:val="00701C36"/>
    <w:rsid w:val="0070283C"/>
    <w:rsid w:val="0070353F"/>
    <w:rsid w:val="0070415E"/>
    <w:rsid w:val="00704D34"/>
    <w:rsid w:val="00705060"/>
    <w:rsid w:val="00705351"/>
    <w:rsid w:val="007069AE"/>
    <w:rsid w:val="00706C89"/>
    <w:rsid w:val="00707967"/>
    <w:rsid w:val="00710257"/>
    <w:rsid w:val="007109E6"/>
    <w:rsid w:val="007119DC"/>
    <w:rsid w:val="00711CC7"/>
    <w:rsid w:val="0071294A"/>
    <w:rsid w:val="00712BDD"/>
    <w:rsid w:val="00712E1E"/>
    <w:rsid w:val="00712F37"/>
    <w:rsid w:val="00713A6B"/>
    <w:rsid w:val="0071499C"/>
    <w:rsid w:val="00714F73"/>
    <w:rsid w:val="0071604D"/>
    <w:rsid w:val="00716186"/>
    <w:rsid w:val="00716DE6"/>
    <w:rsid w:val="0071724E"/>
    <w:rsid w:val="0071732D"/>
    <w:rsid w:val="00720AEE"/>
    <w:rsid w:val="007210F6"/>
    <w:rsid w:val="0072139F"/>
    <w:rsid w:val="00721FC3"/>
    <w:rsid w:val="00722A86"/>
    <w:rsid w:val="00722C69"/>
    <w:rsid w:val="0072388C"/>
    <w:rsid w:val="00726665"/>
    <w:rsid w:val="007266B9"/>
    <w:rsid w:val="00726921"/>
    <w:rsid w:val="00726B00"/>
    <w:rsid w:val="007278FE"/>
    <w:rsid w:val="00727AC5"/>
    <w:rsid w:val="00727C65"/>
    <w:rsid w:val="00731872"/>
    <w:rsid w:val="00731EA1"/>
    <w:rsid w:val="00733D6A"/>
    <w:rsid w:val="00734932"/>
    <w:rsid w:val="007364A3"/>
    <w:rsid w:val="007378FD"/>
    <w:rsid w:val="007413EB"/>
    <w:rsid w:val="00742D32"/>
    <w:rsid w:val="00742E9B"/>
    <w:rsid w:val="00743C1C"/>
    <w:rsid w:val="007444E6"/>
    <w:rsid w:val="0074592C"/>
    <w:rsid w:val="00745F41"/>
    <w:rsid w:val="00747578"/>
    <w:rsid w:val="00751073"/>
    <w:rsid w:val="00752188"/>
    <w:rsid w:val="0075281E"/>
    <w:rsid w:val="00752CC6"/>
    <w:rsid w:val="00754580"/>
    <w:rsid w:val="00754A29"/>
    <w:rsid w:val="00755003"/>
    <w:rsid w:val="00755BCF"/>
    <w:rsid w:val="00756C5F"/>
    <w:rsid w:val="00756D69"/>
    <w:rsid w:val="00757029"/>
    <w:rsid w:val="0076065E"/>
    <w:rsid w:val="0076093D"/>
    <w:rsid w:val="00760C5C"/>
    <w:rsid w:val="00761002"/>
    <w:rsid w:val="0076161B"/>
    <w:rsid w:val="00761CB5"/>
    <w:rsid w:val="0076228C"/>
    <w:rsid w:val="00763137"/>
    <w:rsid w:val="00763278"/>
    <w:rsid w:val="0076417E"/>
    <w:rsid w:val="007675DD"/>
    <w:rsid w:val="007705F0"/>
    <w:rsid w:val="00770A16"/>
    <w:rsid w:val="0077150D"/>
    <w:rsid w:val="00771CAC"/>
    <w:rsid w:val="00772036"/>
    <w:rsid w:val="0077230F"/>
    <w:rsid w:val="007739A3"/>
    <w:rsid w:val="00773BD9"/>
    <w:rsid w:val="00773CB0"/>
    <w:rsid w:val="00773D71"/>
    <w:rsid w:val="007752EB"/>
    <w:rsid w:val="00775526"/>
    <w:rsid w:val="007773A6"/>
    <w:rsid w:val="0077765A"/>
    <w:rsid w:val="00780032"/>
    <w:rsid w:val="00780E86"/>
    <w:rsid w:val="00781727"/>
    <w:rsid w:val="00781F96"/>
    <w:rsid w:val="007823F9"/>
    <w:rsid w:val="00782D32"/>
    <w:rsid w:val="007830E9"/>
    <w:rsid w:val="00783959"/>
    <w:rsid w:val="0078585F"/>
    <w:rsid w:val="00786CBB"/>
    <w:rsid w:val="0079038E"/>
    <w:rsid w:val="00792909"/>
    <w:rsid w:val="00792A00"/>
    <w:rsid w:val="00792C3F"/>
    <w:rsid w:val="00792EE2"/>
    <w:rsid w:val="00793105"/>
    <w:rsid w:val="007931E8"/>
    <w:rsid w:val="00793333"/>
    <w:rsid w:val="00793E20"/>
    <w:rsid w:val="00794E46"/>
    <w:rsid w:val="00794FB6"/>
    <w:rsid w:val="007952DE"/>
    <w:rsid w:val="00795479"/>
    <w:rsid w:val="00796292"/>
    <w:rsid w:val="007972D5"/>
    <w:rsid w:val="007978E8"/>
    <w:rsid w:val="007A0789"/>
    <w:rsid w:val="007A130E"/>
    <w:rsid w:val="007A18B1"/>
    <w:rsid w:val="007A1BBD"/>
    <w:rsid w:val="007A1F08"/>
    <w:rsid w:val="007A25FA"/>
    <w:rsid w:val="007A28B3"/>
    <w:rsid w:val="007A3520"/>
    <w:rsid w:val="007A3878"/>
    <w:rsid w:val="007A3D85"/>
    <w:rsid w:val="007A54F6"/>
    <w:rsid w:val="007A5950"/>
    <w:rsid w:val="007A6D91"/>
    <w:rsid w:val="007A73CF"/>
    <w:rsid w:val="007B0306"/>
    <w:rsid w:val="007B2705"/>
    <w:rsid w:val="007B2E54"/>
    <w:rsid w:val="007B3A8E"/>
    <w:rsid w:val="007B3C9B"/>
    <w:rsid w:val="007B54B7"/>
    <w:rsid w:val="007B54C7"/>
    <w:rsid w:val="007B5DC5"/>
    <w:rsid w:val="007B63FC"/>
    <w:rsid w:val="007B6708"/>
    <w:rsid w:val="007B6E8D"/>
    <w:rsid w:val="007B722F"/>
    <w:rsid w:val="007B7235"/>
    <w:rsid w:val="007B755E"/>
    <w:rsid w:val="007C029E"/>
    <w:rsid w:val="007C0636"/>
    <w:rsid w:val="007C10E4"/>
    <w:rsid w:val="007C2351"/>
    <w:rsid w:val="007C2434"/>
    <w:rsid w:val="007C27E0"/>
    <w:rsid w:val="007C3590"/>
    <w:rsid w:val="007C387A"/>
    <w:rsid w:val="007C43D6"/>
    <w:rsid w:val="007C660F"/>
    <w:rsid w:val="007C69AE"/>
    <w:rsid w:val="007C7688"/>
    <w:rsid w:val="007C76E3"/>
    <w:rsid w:val="007C7DD9"/>
    <w:rsid w:val="007D128D"/>
    <w:rsid w:val="007D1667"/>
    <w:rsid w:val="007D2606"/>
    <w:rsid w:val="007D2836"/>
    <w:rsid w:val="007D2932"/>
    <w:rsid w:val="007D2C31"/>
    <w:rsid w:val="007D445F"/>
    <w:rsid w:val="007D4DED"/>
    <w:rsid w:val="007D55CA"/>
    <w:rsid w:val="007D5BA2"/>
    <w:rsid w:val="007D5ED3"/>
    <w:rsid w:val="007D6FB9"/>
    <w:rsid w:val="007D7656"/>
    <w:rsid w:val="007E0A63"/>
    <w:rsid w:val="007E0C63"/>
    <w:rsid w:val="007E1DF8"/>
    <w:rsid w:val="007E404E"/>
    <w:rsid w:val="007E4EB3"/>
    <w:rsid w:val="007E50B4"/>
    <w:rsid w:val="007E54B8"/>
    <w:rsid w:val="007E54DB"/>
    <w:rsid w:val="007E6B25"/>
    <w:rsid w:val="007E6F55"/>
    <w:rsid w:val="007E7BF9"/>
    <w:rsid w:val="007E7DEA"/>
    <w:rsid w:val="007F0A65"/>
    <w:rsid w:val="007F2B4B"/>
    <w:rsid w:val="007F2C38"/>
    <w:rsid w:val="007F30C6"/>
    <w:rsid w:val="007F3240"/>
    <w:rsid w:val="007F3651"/>
    <w:rsid w:val="007F3752"/>
    <w:rsid w:val="007F4318"/>
    <w:rsid w:val="007F47DA"/>
    <w:rsid w:val="007F4E52"/>
    <w:rsid w:val="007F4F84"/>
    <w:rsid w:val="007F55A4"/>
    <w:rsid w:val="007F661E"/>
    <w:rsid w:val="007F6D6B"/>
    <w:rsid w:val="007F74DA"/>
    <w:rsid w:val="007F75BB"/>
    <w:rsid w:val="00800766"/>
    <w:rsid w:val="00801D90"/>
    <w:rsid w:val="00801DBD"/>
    <w:rsid w:val="0080348B"/>
    <w:rsid w:val="00803EB0"/>
    <w:rsid w:val="008052CE"/>
    <w:rsid w:val="008052DB"/>
    <w:rsid w:val="0080705B"/>
    <w:rsid w:val="0081000F"/>
    <w:rsid w:val="0081264E"/>
    <w:rsid w:val="00812A1A"/>
    <w:rsid w:val="00812DFF"/>
    <w:rsid w:val="0081383A"/>
    <w:rsid w:val="00814DE6"/>
    <w:rsid w:val="00814FC7"/>
    <w:rsid w:val="00816CB4"/>
    <w:rsid w:val="00816FE0"/>
    <w:rsid w:val="00817416"/>
    <w:rsid w:val="00817583"/>
    <w:rsid w:val="00817FAD"/>
    <w:rsid w:val="00821306"/>
    <w:rsid w:val="0082138B"/>
    <w:rsid w:val="00821D85"/>
    <w:rsid w:val="0082207E"/>
    <w:rsid w:val="00823FFD"/>
    <w:rsid w:val="008241F0"/>
    <w:rsid w:val="0082427D"/>
    <w:rsid w:val="0082646C"/>
    <w:rsid w:val="00827E2A"/>
    <w:rsid w:val="00830052"/>
    <w:rsid w:val="008300D0"/>
    <w:rsid w:val="0083257C"/>
    <w:rsid w:val="00832DB6"/>
    <w:rsid w:val="00833307"/>
    <w:rsid w:val="00833583"/>
    <w:rsid w:val="00833B5B"/>
    <w:rsid w:val="00833E9A"/>
    <w:rsid w:val="00834FEF"/>
    <w:rsid w:val="00836323"/>
    <w:rsid w:val="00836492"/>
    <w:rsid w:val="008366FE"/>
    <w:rsid w:val="008404AA"/>
    <w:rsid w:val="00841F29"/>
    <w:rsid w:val="00842A0D"/>
    <w:rsid w:val="008460D2"/>
    <w:rsid w:val="00850013"/>
    <w:rsid w:val="008500DD"/>
    <w:rsid w:val="00852426"/>
    <w:rsid w:val="00852FA5"/>
    <w:rsid w:val="0085476F"/>
    <w:rsid w:val="008550A3"/>
    <w:rsid w:val="0085562D"/>
    <w:rsid w:val="00856154"/>
    <w:rsid w:val="00856286"/>
    <w:rsid w:val="008576B0"/>
    <w:rsid w:val="00861948"/>
    <w:rsid w:val="00862011"/>
    <w:rsid w:val="0086213D"/>
    <w:rsid w:val="0086290B"/>
    <w:rsid w:val="00862A15"/>
    <w:rsid w:val="00862D8E"/>
    <w:rsid w:val="00862EF2"/>
    <w:rsid w:val="00866453"/>
    <w:rsid w:val="0086707F"/>
    <w:rsid w:val="00867501"/>
    <w:rsid w:val="0087099A"/>
    <w:rsid w:val="00871333"/>
    <w:rsid w:val="00873128"/>
    <w:rsid w:val="00873AAC"/>
    <w:rsid w:val="00873C61"/>
    <w:rsid w:val="00874779"/>
    <w:rsid w:val="008749BF"/>
    <w:rsid w:val="00875542"/>
    <w:rsid w:val="00875E14"/>
    <w:rsid w:val="0087677E"/>
    <w:rsid w:val="0087712C"/>
    <w:rsid w:val="00877C5D"/>
    <w:rsid w:val="00877CB6"/>
    <w:rsid w:val="0088093C"/>
    <w:rsid w:val="008820D0"/>
    <w:rsid w:val="00882474"/>
    <w:rsid w:val="008824DF"/>
    <w:rsid w:val="0088378E"/>
    <w:rsid w:val="00884371"/>
    <w:rsid w:val="00884D47"/>
    <w:rsid w:val="00887392"/>
    <w:rsid w:val="00890C40"/>
    <w:rsid w:val="008911F7"/>
    <w:rsid w:val="00893385"/>
    <w:rsid w:val="00893F41"/>
    <w:rsid w:val="00894BBD"/>
    <w:rsid w:val="00894C79"/>
    <w:rsid w:val="0089558A"/>
    <w:rsid w:val="008972B6"/>
    <w:rsid w:val="008977E1"/>
    <w:rsid w:val="008A0115"/>
    <w:rsid w:val="008A2F5A"/>
    <w:rsid w:val="008A47CE"/>
    <w:rsid w:val="008A5CBF"/>
    <w:rsid w:val="008A6BAE"/>
    <w:rsid w:val="008A7350"/>
    <w:rsid w:val="008B00ED"/>
    <w:rsid w:val="008B16E6"/>
    <w:rsid w:val="008B2042"/>
    <w:rsid w:val="008B25F1"/>
    <w:rsid w:val="008B3737"/>
    <w:rsid w:val="008B3F4B"/>
    <w:rsid w:val="008B69B8"/>
    <w:rsid w:val="008B7912"/>
    <w:rsid w:val="008C0335"/>
    <w:rsid w:val="008C094A"/>
    <w:rsid w:val="008C1077"/>
    <w:rsid w:val="008C1570"/>
    <w:rsid w:val="008C2059"/>
    <w:rsid w:val="008C2FA6"/>
    <w:rsid w:val="008C4C92"/>
    <w:rsid w:val="008C58E7"/>
    <w:rsid w:val="008C65F4"/>
    <w:rsid w:val="008C7368"/>
    <w:rsid w:val="008C7C81"/>
    <w:rsid w:val="008D0E65"/>
    <w:rsid w:val="008D18D0"/>
    <w:rsid w:val="008D1FAF"/>
    <w:rsid w:val="008D2259"/>
    <w:rsid w:val="008D33FE"/>
    <w:rsid w:val="008D3B9F"/>
    <w:rsid w:val="008D3D02"/>
    <w:rsid w:val="008D54C0"/>
    <w:rsid w:val="008D5760"/>
    <w:rsid w:val="008D577E"/>
    <w:rsid w:val="008D5ED9"/>
    <w:rsid w:val="008D7567"/>
    <w:rsid w:val="008E1C24"/>
    <w:rsid w:val="008E2626"/>
    <w:rsid w:val="008E27A9"/>
    <w:rsid w:val="008E323C"/>
    <w:rsid w:val="008E35A6"/>
    <w:rsid w:val="008E3A5C"/>
    <w:rsid w:val="008E3A9A"/>
    <w:rsid w:val="008E429E"/>
    <w:rsid w:val="008E5452"/>
    <w:rsid w:val="008E757F"/>
    <w:rsid w:val="008E7EAE"/>
    <w:rsid w:val="008F2F11"/>
    <w:rsid w:val="008F33A6"/>
    <w:rsid w:val="008F35EC"/>
    <w:rsid w:val="008F4377"/>
    <w:rsid w:val="008F4FE8"/>
    <w:rsid w:val="008F4FED"/>
    <w:rsid w:val="008F6200"/>
    <w:rsid w:val="008F62F8"/>
    <w:rsid w:val="008F7292"/>
    <w:rsid w:val="008F7BE1"/>
    <w:rsid w:val="009000F2"/>
    <w:rsid w:val="0090079D"/>
    <w:rsid w:val="00900D2C"/>
    <w:rsid w:val="00901F0E"/>
    <w:rsid w:val="009028E5"/>
    <w:rsid w:val="0090408F"/>
    <w:rsid w:val="0090446A"/>
    <w:rsid w:val="00904DC3"/>
    <w:rsid w:val="00905469"/>
    <w:rsid w:val="0090629C"/>
    <w:rsid w:val="009065C6"/>
    <w:rsid w:val="00906EA2"/>
    <w:rsid w:val="00907278"/>
    <w:rsid w:val="009128B8"/>
    <w:rsid w:val="0091328F"/>
    <w:rsid w:val="00915679"/>
    <w:rsid w:val="009159C2"/>
    <w:rsid w:val="009175AF"/>
    <w:rsid w:val="00920A06"/>
    <w:rsid w:val="009221CB"/>
    <w:rsid w:val="00922320"/>
    <w:rsid w:val="00923643"/>
    <w:rsid w:val="0092517B"/>
    <w:rsid w:val="009258E9"/>
    <w:rsid w:val="009261DB"/>
    <w:rsid w:val="0092623E"/>
    <w:rsid w:val="00927388"/>
    <w:rsid w:val="00931C63"/>
    <w:rsid w:val="00931D10"/>
    <w:rsid w:val="00932527"/>
    <w:rsid w:val="00933680"/>
    <w:rsid w:val="0093386D"/>
    <w:rsid w:val="00935194"/>
    <w:rsid w:val="0093537B"/>
    <w:rsid w:val="0094015D"/>
    <w:rsid w:val="009441DB"/>
    <w:rsid w:val="0094424D"/>
    <w:rsid w:val="0094568E"/>
    <w:rsid w:val="0094633F"/>
    <w:rsid w:val="009468C5"/>
    <w:rsid w:val="00947BA5"/>
    <w:rsid w:val="009504B5"/>
    <w:rsid w:val="00950805"/>
    <w:rsid w:val="009518D4"/>
    <w:rsid w:val="009520BC"/>
    <w:rsid w:val="00953573"/>
    <w:rsid w:val="009560DD"/>
    <w:rsid w:val="00957499"/>
    <w:rsid w:val="00957ED2"/>
    <w:rsid w:val="0096049C"/>
    <w:rsid w:val="00960DE4"/>
    <w:rsid w:val="00961A4F"/>
    <w:rsid w:val="00962639"/>
    <w:rsid w:val="00962C9E"/>
    <w:rsid w:val="009638E8"/>
    <w:rsid w:val="00963F03"/>
    <w:rsid w:val="00963F27"/>
    <w:rsid w:val="00964007"/>
    <w:rsid w:val="00964077"/>
    <w:rsid w:val="009643F4"/>
    <w:rsid w:val="00964F5A"/>
    <w:rsid w:val="00966AD2"/>
    <w:rsid w:val="009675F5"/>
    <w:rsid w:val="00967FC5"/>
    <w:rsid w:val="009716D8"/>
    <w:rsid w:val="00971F54"/>
    <w:rsid w:val="00972057"/>
    <w:rsid w:val="0097227B"/>
    <w:rsid w:val="0097262E"/>
    <w:rsid w:val="00974022"/>
    <w:rsid w:val="00974FD1"/>
    <w:rsid w:val="0097564A"/>
    <w:rsid w:val="009772F2"/>
    <w:rsid w:val="009778CF"/>
    <w:rsid w:val="00977B97"/>
    <w:rsid w:val="009810BE"/>
    <w:rsid w:val="009819A7"/>
    <w:rsid w:val="009851F5"/>
    <w:rsid w:val="0098534B"/>
    <w:rsid w:val="0098764E"/>
    <w:rsid w:val="00987BE7"/>
    <w:rsid w:val="00987D58"/>
    <w:rsid w:val="009906D4"/>
    <w:rsid w:val="00990EB7"/>
    <w:rsid w:val="00990F5F"/>
    <w:rsid w:val="00991E03"/>
    <w:rsid w:val="00993135"/>
    <w:rsid w:val="00993AC7"/>
    <w:rsid w:val="00997044"/>
    <w:rsid w:val="009973CC"/>
    <w:rsid w:val="0099792B"/>
    <w:rsid w:val="009A106B"/>
    <w:rsid w:val="009A2B9F"/>
    <w:rsid w:val="009A2BF3"/>
    <w:rsid w:val="009A3C3E"/>
    <w:rsid w:val="009A45D1"/>
    <w:rsid w:val="009A7E7C"/>
    <w:rsid w:val="009B2BF1"/>
    <w:rsid w:val="009B3564"/>
    <w:rsid w:val="009B3796"/>
    <w:rsid w:val="009B3D38"/>
    <w:rsid w:val="009B7505"/>
    <w:rsid w:val="009B7D45"/>
    <w:rsid w:val="009C0020"/>
    <w:rsid w:val="009C19FC"/>
    <w:rsid w:val="009C27F7"/>
    <w:rsid w:val="009C3BC4"/>
    <w:rsid w:val="009C424E"/>
    <w:rsid w:val="009C4708"/>
    <w:rsid w:val="009C47A3"/>
    <w:rsid w:val="009C4870"/>
    <w:rsid w:val="009C4C4E"/>
    <w:rsid w:val="009C4D37"/>
    <w:rsid w:val="009C574C"/>
    <w:rsid w:val="009C5753"/>
    <w:rsid w:val="009C620F"/>
    <w:rsid w:val="009C7F2B"/>
    <w:rsid w:val="009D1654"/>
    <w:rsid w:val="009D1BDB"/>
    <w:rsid w:val="009D24D5"/>
    <w:rsid w:val="009D256A"/>
    <w:rsid w:val="009D2F9C"/>
    <w:rsid w:val="009D4E4A"/>
    <w:rsid w:val="009D5130"/>
    <w:rsid w:val="009D6081"/>
    <w:rsid w:val="009D678C"/>
    <w:rsid w:val="009D7BC7"/>
    <w:rsid w:val="009D7E19"/>
    <w:rsid w:val="009D7FAC"/>
    <w:rsid w:val="009E0342"/>
    <w:rsid w:val="009E09AB"/>
    <w:rsid w:val="009E19BB"/>
    <w:rsid w:val="009E38D1"/>
    <w:rsid w:val="009E3B4A"/>
    <w:rsid w:val="009E5701"/>
    <w:rsid w:val="009E5711"/>
    <w:rsid w:val="009E6249"/>
    <w:rsid w:val="009E6D26"/>
    <w:rsid w:val="009E758E"/>
    <w:rsid w:val="009E7752"/>
    <w:rsid w:val="009E7A4C"/>
    <w:rsid w:val="009E7D6B"/>
    <w:rsid w:val="009F1109"/>
    <w:rsid w:val="009F2EDB"/>
    <w:rsid w:val="009F2F52"/>
    <w:rsid w:val="009F4BC4"/>
    <w:rsid w:val="009F56C0"/>
    <w:rsid w:val="009F5C76"/>
    <w:rsid w:val="00A00E00"/>
    <w:rsid w:val="00A01221"/>
    <w:rsid w:val="00A012A8"/>
    <w:rsid w:val="00A016FF"/>
    <w:rsid w:val="00A0207F"/>
    <w:rsid w:val="00A04337"/>
    <w:rsid w:val="00A044AA"/>
    <w:rsid w:val="00A04D99"/>
    <w:rsid w:val="00A078F6"/>
    <w:rsid w:val="00A102F8"/>
    <w:rsid w:val="00A107F7"/>
    <w:rsid w:val="00A10A20"/>
    <w:rsid w:val="00A116AC"/>
    <w:rsid w:val="00A117D5"/>
    <w:rsid w:val="00A123D0"/>
    <w:rsid w:val="00A131F5"/>
    <w:rsid w:val="00A133C1"/>
    <w:rsid w:val="00A13F2D"/>
    <w:rsid w:val="00A14225"/>
    <w:rsid w:val="00A14F81"/>
    <w:rsid w:val="00A1535F"/>
    <w:rsid w:val="00A15CB1"/>
    <w:rsid w:val="00A15E84"/>
    <w:rsid w:val="00A16021"/>
    <w:rsid w:val="00A16F3E"/>
    <w:rsid w:val="00A22C3E"/>
    <w:rsid w:val="00A22C4D"/>
    <w:rsid w:val="00A24B05"/>
    <w:rsid w:val="00A25463"/>
    <w:rsid w:val="00A254AB"/>
    <w:rsid w:val="00A266CC"/>
    <w:rsid w:val="00A26DB4"/>
    <w:rsid w:val="00A3023E"/>
    <w:rsid w:val="00A305C5"/>
    <w:rsid w:val="00A30919"/>
    <w:rsid w:val="00A31FD2"/>
    <w:rsid w:val="00A32E53"/>
    <w:rsid w:val="00A3323E"/>
    <w:rsid w:val="00A33A02"/>
    <w:rsid w:val="00A33BDB"/>
    <w:rsid w:val="00A341AB"/>
    <w:rsid w:val="00A355F9"/>
    <w:rsid w:val="00A35AA9"/>
    <w:rsid w:val="00A364BC"/>
    <w:rsid w:val="00A3786A"/>
    <w:rsid w:val="00A402ED"/>
    <w:rsid w:val="00A40685"/>
    <w:rsid w:val="00A41123"/>
    <w:rsid w:val="00A41819"/>
    <w:rsid w:val="00A41C9A"/>
    <w:rsid w:val="00A41FF8"/>
    <w:rsid w:val="00A42F49"/>
    <w:rsid w:val="00A433DA"/>
    <w:rsid w:val="00A433E8"/>
    <w:rsid w:val="00A4424E"/>
    <w:rsid w:val="00A446F6"/>
    <w:rsid w:val="00A44A45"/>
    <w:rsid w:val="00A4534D"/>
    <w:rsid w:val="00A46BFB"/>
    <w:rsid w:val="00A46C6D"/>
    <w:rsid w:val="00A472B8"/>
    <w:rsid w:val="00A502F5"/>
    <w:rsid w:val="00A504F4"/>
    <w:rsid w:val="00A51577"/>
    <w:rsid w:val="00A51B47"/>
    <w:rsid w:val="00A526CE"/>
    <w:rsid w:val="00A54DC0"/>
    <w:rsid w:val="00A550C9"/>
    <w:rsid w:val="00A55228"/>
    <w:rsid w:val="00A5589F"/>
    <w:rsid w:val="00A55D4E"/>
    <w:rsid w:val="00A564DE"/>
    <w:rsid w:val="00A61B91"/>
    <w:rsid w:val="00A63335"/>
    <w:rsid w:val="00A63685"/>
    <w:rsid w:val="00A63DDD"/>
    <w:rsid w:val="00A66473"/>
    <w:rsid w:val="00A66E28"/>
    <w:rsid w:val="00A70590"/>
    <w:rsid w:val="00A71542"/>
    <w:rsid w:val="00A71FA0"/>
    <w:rsid w:val="00A72C1A"/>
    <w:rsid w:val="00A731E1"/>
    <w:rsid w:val="00A74021"/>
    <w:rsid w:val="00A7463E"/>
    <w:rsid w:val="00A762DA"/>
    <w:rsid w:val="00A765B1"/>
    <w:rsid w:val="00A76B41"/>
    <w:rsid w:val="00A772F2"/>
    <w:rsid w:val="00A77828"/>
    <w:rsid w:val="00A77ECD"/>
    <w:rsid w:val="00A8073D"/>
    <w:rsid w:val="00A807A2"/>
    <w:rsid w:val="00A80D02"/>
    <w:rsid w:val="00A812A8"/>
    <w:rsid w:val="00A829B3"/>
    <w:rsid w:val="00A82D32"/>
    <w:rsid w:val="00A82EAE"/>
    <w:rsid w:val="00A84DF6"/>
    <w:rsid w:val="00A84F27"/>
    <w:rsid w:val="00A8519C"/>
    <w:rsid w:val="00A8733A"/>
    <w:rsid w:val="00A8783F"/>
    <w:rsid w:val="00A90A83"/>
    <w:rsid w:val="00A90B66"/>
    <w:rsid w:val="00A91D4B"/>
    <w:rsid w:val="00A920B2"/>
    <w:rsid w:val="00A92A96"/>
    <w:rsid w:val="00A92AF0"/>
    <w:rsid w:val="00A930F2"/>
    <w:rsid w:val="00A93510"/>
    <w:rsid w:val="00A937D5"/>
    <w:rsid w:val="00A93C70"/>
    <w:rsid w:val="00A94700"/>
    <w:rsid w:val="00A96126"/>
    <w:rsid w:val="00A970CE"/>
    <w:rsid w:val="00A974A9"/>
    <w:rsid w:val="00A974ED"/>
    <w:rsid w:val="00A97718"/>
    <w:rsid w:val="00AA08F3"/>
    <w:rsid w:val="00AA0F23"/>
    <w:rsid w:val="00AA1DA8"/>
    <w:rsid w:val="00AA238E"/>
    <w:rsid w:val="00AA2EB9"/>
    <w:rsid w:val="00AA3243"/>
    <w:rsid w:val="00AA388F"/>
    <w:rsid w:val="00AA4F6D"/>
    <w:rsid w:val="00AA536B"/>
    <w:rsid w:val="00AA57D7"/>
    <w:rsid w:val="00AA5A6F"/>
    <w:rsid w:val="00AA5C40"/>
    <w:rsid w:val="00AA6154"/>
    <w:rsid w:val="00AA6BB8"/>
    <w:rsid w:val="00AA7519"/>
    <w:rsid w:val="00AB02EA"/>
    <w:rsid w:val="00AB22BF"/>
    <w:rsid w:val="00AB256E"/>
    <w:rsid w:val="00AB32AD"/>
    <w:rsid w:val="00AB3466"/>
    <w:rsid w:val="00AB3BBB"/>
    <w:rsid w:val="00AB408C"/>
    <w:rsid w:val="00AB5030"/>
    <w:rsid w:val="00AB759A"/>
    <w:rsid w:val="00AB7B06"/>
    <w:rsid w:val="00AB7EAA"/>
    <w:rsid w:val="00AC0432"/>
    <w:rsid w:val="00AC2E6E"/>
    <w:rsid w:val="00AC4094"/>
    <w:rsid w:val="00AC42B6"/>
    <w:rsid w:val="00AC4AB7"/>
    <w:rsid w:val="00AC60EC"/>
    <w:rsid w:val="00AC6CD9"/>
    <w:rsid w:val="00AD2679"/>
    <w:rsid w:val="00AD3F3C"/>
    <w:rsid w:val="00AD4973"/>
    <w:rsid w:val="00AD5F0A"/>
    <w:rsid w:val="00AD6741"/>
    <w:rsid w:val="00AD6B4F"/>
    <w:rsid w:val="00AD7CFA"/>
    <w:rsid w:val="00AE11C1"/>
    <w:rsid w:val="00AE163D"/>
    <w:rsid w:val="00AE1C5C"/>
    <w:rsid w:val="00AE25D1"/>
    <w:rsid w:val="00AE2913"/>
    <w:rsid w:val="00AE2918"/>
    <w:rsid w:val="00AE315E"/>
    <w:rsid w:val="00AE31D9"/>
    <w:rsid w:val="00AE3CF0"/>
    <w:rsid w:val="00AE4337"/>
    <w:rsid w:val="00AE71EE"/>
    <w:rsid w:val="00AF03CF"/>
    <w:rsid w:val="00AF06B6"/>
    <w:rsid w:val="00AF0A0A"/>
    <w:rsid w:val="00AF1ED2"/>
    <w:rsid w:val="00AF1F4E"/>
    <w:rsid w:val="00AF3557"/>
    <w:rsid w:val="00AF35F0"/>
    <w:rsid w:val="00AF3D3C"/>
    <w:rsid w:val="00AF4CEE"/>
    <w:rsid w:val="00AF5D84"/>
    <w:rsid w:val="00AF672C"/>
    <w:rsid w:val="00AF6D69"/>
    <w:rsid w:val="00AF6F5E"/>
    <w:rsid w:val="00B00378"/>
    <w:rsid w:val="00B00E41"/>
    <w:rsid w:val="00B018BD"/>
    <w:rsid w:val="00B04678"/>
    <w:rsid w:val="00B04A04"/>
    <w:rsid w:val="00B04F00"/>
    <w:rsid w:val="00B05202"/>
    <w:rsid w:val="00B05203"/>
    <w:rsid w:val="00B05A66"/>
    <w:rsid w:val="00B05EFD"/>
    <w:rsid w:val="00B066FE"/>
    <w:rsid w:val="00B06912"/>
    <w:rsid w:val="00B06AF4"/>
    <w:rsid w:val="00B06D58"/>
    <w:rsid w:val="00B10B04"/>
    <w:rsid w:val="00B10CC6"/>
    <w:rsid w:val="00B12082"/>
    <w:rsid w:val="00B13389"/>
    <w:rsid w:val="00B1364C"/>
    <w:rsid w:val="00B141A5"/>
    <w:rsid w:val="00B15286"/>
    <w:rsid w:val="00B1550D"/>
    <w:rsid w:val="00B1631F"/>
    <w:rsid w:val="00B163E8"/>
    <w:rsid w:val="00B16ED5"/>
    <w:rsid w:val="00B1767E"/>
    <w:rsid w:val="00B203B6"/>
    <w:rsid w:val="00B203CE"/>
    <w:rsid w:val="00B21676"/>
    <w:rsid w:val="00B241D5"/>
    <w:rsid w:val="00B26147"/>
    <w:rsid w:val="00B26677"/>
    <w:rsid w:val="00B26C57"/>
    <w:rsid w:val="00B272C1"/>
    <w:rsid w:val="00B274E3"/>
    <w:rsid w:val="00B27B92"/>
    <w:rsid w:val="00B30563"/>
    <w:rsid w:val="00B30A76"/>
    <w:rsid w:val="00B3113A"/>
    <w:rsid w:val="00B3412E"/>
    <w:rsid w:val="00B346EA"/>
    <w:rsid w:val="00B356B8"/>
    <w:rsid w:val="00B35C9C"/>
    <w:rsid w:val="00B37B8E"/>
    <w:rsid w:val="00B40222"/>
    <w:rsid w:val="00B404C3"/>
    <w:rsid w:val="00B40BA6"/>
    <w:rsid w:val="00B4280F"/>
    <w:rsid w:val="00B43381"/>
    <w:rsid w:val="00B448BF"/>
    <w:rsid w:val="00B45F9F"/>
    <w:rsid w:val="00B4627C"/>
    <w:rsid w:val="00B46793"/>
    <w:rsid w:val="00B46953"/>
    <w:rsid w:val="00B46A7F"/>
    <w:rsid w:val="00B47A59"/>
    <w:rsid w:val="00B514BB"/>
    <w:rsid w:val="00B51520"/>
    <w:rsid w:val="00B5169E"/>
    <w:rsid w:val="00B517C2"/>
    <w:rsid w:val="00B518CE"/>
    <w:rsid w:val="00B52234"/>
    <w:rsid w:val="00B53623"/>
    <w:rsid w:val="00B536F5"/>
    <w:rsid w:val="00B53E98"/>
    <w:rsid w:val="00B547A9"/>
    <w:rsid w:val="00B5634D"/>
    <w:rsid w:val="00B56ECA"/>
    <w:rsid w:val="00B57093"/>
    <w:rsid w:val="00B60613"/>
    <w:rsid w:val="00B616E6"/>
    <w:rsid w:val="00B61A39"/>
    <w:rsid w:val="00B630F2"/>
    <w:rsid w:val="00B63E7A"/>
    <w:rsid w:val="00B65582"/>
    <w:rsid w:val="00B66054"/>
    <w:rsid w:val="00B66B48"/>
    <w:rsid w:val="00B672EA"/>
    <w:rsid w:val="00B6747B"/>
    <w:rsid w:val="00B70200"/>
    <w:rsid w:val="00B70279"/>
    <w:rsid w:val="00B72CF0"/>
    <w:rsid w:val="00B740F6"/>
    <w:rsid w:val="00B74615"/>
    <w:rsid w:val="00B75035"/>
    <w:rsid w:val="00B75389"/>
    <w:rsid w:val="00B755B6"/>
    <w:rsid w:val="00B76B55"/>
    <w:rsid w:val="00B804F8"/>
    <w:rsid w:val="00B815D3"/>
    <w:rsid w:val="00B81780"/>
    <w:rsid w:val="00B83E76"/>
    <w:rsid w:val="00B8506D"/>
    <w:rsid w:val="00B86289"/>
    <w:rsid w:val="00B87F1C"/>
    <w:rsid w:val="00B91B61"/>
    <w:rsid w:val="00B91DBF"/>
    <w:rsid w:val="00B93849"/>
    <w:rsid w:val="00B944E9"/>
    <w:rsid w:val="00B94896"/>
    <w:rsid w:val="00B949D8"/>
    <w:rsid w:val="00B94CDD"/>
    <w:rsid w:val="00B95B70"/>
    <w:rsid w:val="00B965F4"/>
    <w:rsid w:val="00B96F52"/>
    <w:rsid w:val="00B972DA"/>
    <w:rsid w:val="00B97660"/>
    <w:rsid w:val="00B97C76"/>
    <w:rsid w:val="00BA07F3"/>
    <w:rsid w:val="00BA15DC"/>
    <w:rsid w:val="00BA1602"/>
    <w:rsid w:val="00BA2C82"/>
    <w:rsid w:val="00BA2E8A"/>
    <w:rsid w:val="00BA583B"/>
    <w:rsid w:val="00BA5EC7"/>
    <w:rsid w:val="00BA6319"/>
    <w:rsid w:val="00BA63CE"/>
    <w:rsid w:val="00BA6551"/>
    <w:rsid w:val="00BA6791"/>
    <w:rsid w:val="00BA6E3C"/>
    <w:rsid w:val="00BA7227"/>
    <w:rsid w:val="00BA7CD7"/>
    <w:rsid w:val="00BA7D1F"/>
    <w:rsid w:val="00BB069A"/>
    <w:rsid w:val="00BB2E4E"/>
    <w:rsid w:val="00BB2E62"/>
    <w:rsid w:val="00BB36C9"/>
    <w:rsid w:val="00BB5886"/>
    <w:rsid w:val="00BB684B"/>
    <w:rsid w:val="00BB7D2E"/>
    <w:rsid w:val="00BB7EC0"/>
    <w:rsid w:val="00BC0A5A"/>
    <w:rsid w:val="00BC0B2F"/>
    <w:rsid w:val="00BC0E64"/>
    <w:rsid w:val="00BC0F07"/>
    <w:rsid w:val="00BC25D1"/>
    <w:rsid w:val="00BC3BCB"/>
    <w:rsid w:val="00BC427C"/>
    <w:rsid w:val="00BC428A"/>
    <w:rsid w:val="00BC4C40"/>
    <w:rsid w:val="00BC5BAD"/>
    <w:rsid w:val="00BC76C5"/>
    <w:rsid w:val="00BD138A"/>
    <w:rsid w:val="00BD1547"/>
    <w:rsid w:val="00BD164A"/>
    <w:rsid w:val="00BD2B4D"/>
    <w:rsid w:val="00BD2DAE"/>
    <w:rsid w:val="00BD2FB9"/>
    <w:rsid w:val="00BD31C2"/>
    <w:rsid w:val="00BD450A"/>
    <w:rsid w:val="00BD4717"/>
    <w:rsid w:val="00BD48BC"/>
    <w:rsid w:val="00BD48EA"/>
    <w:rsid w:val="00BD4BA8"/>
    <w:rsid w:val="00BD6B0E"/>
    <w:rsid w:val="00BD7941"/>
    <w:rsid w:val="00BD7E5F"/>
    <w:rsid w:val="00BE0C55"/>
    <w:rsid w:val="00BE11A2"/>
    <w:rsid w:val="00BE246C"/>
    <w:rsid w:val="00BE2657"/>
    <w:rsid w:val="00BE2CA1"/>
    <w:rsid w:val="00BE37AE"/>
    <w:rsid w:val="00BE73C3"/>
    <w:rsid w:val="00BE7B29"/>
    <w:rsid w:val="00BF03C0"/>
    <w:rsid w:val="00BF21D4"/>
    <w:rsid w:val="00BF2E46"/>
    <w:rsid w:val="00BF4A15"/>
    <w:rsid w:val="00BF4E27"/>
    <w:rsid w:val="00BF6D77"/>
    <w:rsid w:val="00C01444"/>
    <w:rsid w:val="00C01EF2"/>
    <w:rsid w:val="00C0378E"/>
    <w:rsid w:val="00C04258"/>
    <w:rsid w:val="00C05AFD"/>
    <w:rsid w:val="00C0724C"/>
    <w:rsid w:val="00C07AEF"/>
    <w:rsid w:val="00C07C11"/>
    <w:rsid w:val="00C07CC1"/>
    <w:rsid w:val="00C10015"/>
    <w:rsid w:val="00C122BA"/>
    <w:rsid w:val="00C12770"/>
    <w:rsid w:val="00C12D43"/>
    <w:rsid w:val="00C12ECB"/>
    <w:rsid w:val="00C14ABD"/>
    <w:rsid w:val="00C151E0"/>
    <w:rsid w:val="00C1677E"/>
    <w:rsid w:val="00C20051"/>
    <w:rsid w:val="00C20B86"/>
    <w:rsid w:val="00C21145"/>
    <w:rsid w:val="00C239A8"/>
    <w:rsid w:val="00C24381"/>
    <w:rsid w:val="00C249D9"/>
    <w:rsid w:val="00C24C2E"/>
    <w:rsid w:val="00C24C7A"/>
    <w:rsid w:val="00C24FFB"/>
    <w:rsid w:val="00C25CFF"/>
    <w:rsid w:val="00C261C1"/>
    <w:rsid w:val="00C30B0B"/>
    <w:rsid w:val="00C31339"/>
    <w:rsid w:val="00C332D4"/>
    <w:rsid w:val="00C33E51"/>
    <w:rsid w:val="00C34848"/>
    <w:rsid w:val="00C349B4"/>
    <w:rsid w:val="00C34C47"/>
    <w:rsid w:val="00C35A80"/>
    <w:rsid w:val="00C368F9"/>
    <w:rsid w:val="00C3774E"/>
    <w:rsid w:val="00C405C8"/>
    <w:rsid w:val="00C41E09"/>
    <w:rsid w:val="00C42DBE"/>
    <w:rsid w:val="00C4360C"/>
    <w:rsid w:val="00C4414C"/>
    <w:rsid w:val="00C446AF"/>
    <w:rsid w:val="00C452DC"/>
    <w:rsid w:val="00C46564"/>
    <w:rsid w:val="00C50A02"/>
    <w:rsid w:val="00C512D1"/>
    <w:rsid w:val="00C51856"/>
    <w:rsid w:val="00C51B5E"/>
    <w:rsid w:val="00C531F6"/>
    <w:rsid w:val="00C54467"/>
    <w:rsid w:val="00C5518B"/>
    <w:rsid w:val="00C5531B"/>
    <w:rsid w:val="00C55375"/>
    <w:rsid w:val="00C57120"/>
    <w:rsid w:val="00C575D4"/>
    <w:rsid w:val="00C57873"/>
    <w:rsid w:val="00C61246"/>
    <w:rsid w:val="00C62A79"/>
    <w:rsid w:val="00C634F9"/>
    <w:rsid w:val="00C64534"/>
    <w:rsid w:val="00C64767"/>
    <w:rsid w:val="00C65200"/>
    <w:rsid w:val="00C655E0"/>
    <w:rsid w:val="00C65649"/>
    <w:rsid w:val="00C665DE"/>
    <w:rsid w:val="00C667C3"/>
    <w:rsid w:val="00C6728B"/>
    <w:rsid w:val="00C71528"/>
    <w:rsid w:val="00C71F09"/>
    <w:rsid w:val="00C72588"/>
    <w:rsid w:val="00C727B9"/>
    <w:rsid w:val="00C73670"/>
    <w:rsid w:val="00C73D00"/>
    <w:rsid w:val="00C73DE0"/>
    <w:rsid w:val="00C74609"/>
    <w:rsid w:val="00C749AB"/>
    <w:rsid w:val="00C75086"/>
    <w:rsid w:val="00C75A8F"/>
    <w:rsid w:val="00C81716"/>
    <w:rsid w:val="00C82795"/>
    <w:rsid w:val="00C82AAA"/>
    <w:rsid w:val="00C832CB"/>
    <w:rsid w:val="00C84085"/>
    <w:rsid w:val="00C865B3"/>
    <w:rsid w:val="00C86964"/>
    <w:rsid w:val="00C8779E"/>
    <w:rsid w:val="00C87850"/>
    <w:rsid w:val="00C87BD0"/>
    <w:rsid w:val="00C90B95"/>
    <w:rsid w:val="00C90CA9"/>
    <w:rsid w:val="00C91BF6"/>
    <w:rsid w:val="00C9354F"/>
    <w:rsid w:val="00C93B40"/>
    <w:rsid w:val="00C93D48"/>
    <w:rsid w:val="00C93DB5"/>
    <w:rsid w:val="00C95C6C"/>
    <w:rsid w:val="00C97DD7"/>
    <w:rsid w:val="00C97EF9"/>
    <w:rsid w:val="00CA0492"/>
    <w:rsid w:val="00CA0A04"/>
    <w:rsid w:val="00CA3CAB"/>
    <w:rsid w:val="00CA6A2E"/>
    <w:rsid w:val="00CB01DF"/>
    <w:rsid w:val="00CB52A4"/>
    <w:rsid w:val="00CB537C"/>
    <w:rsid w:val="00CB5778"/>
    <w:rsid w:val="00CB6156"/>
    <w:rsid w:val="00CB6612"/>
    <w:rsid w:val="00CB6675"/>
    <w:rsid w:val="00CC03A0"/>
    <w:rsid w:val="00CC0915"/>
    <w:rsid w:val="00CC0CFC"/>
    <w:rsid w:val="00CC1AF5"/>
    <w:rsid w:val="00CC1B74"/>
    <w:rsid w:val="00CC2EB0"/>
    <w:rsid w:val="00CC2F38"/>
    <w:rsid w:val="00CC44F5"/>
    <w:rsid w:val="00CC5F95"/>
    <w:rsid w:val="00CC6A19"/>
    <w:rsid w:val="00CD1255"/>
    <w:rsid w:val="00CD1484"/>
    <w:rsid w:val="00CD1892"/>
    <w:rsid w:val="00CD1D00"/>
    <w:rsid w:val="00CD26B8"/>
    <w:rsid w:val="00CD2A82"/>
    <w:rsid w:val="00CD32C2"/>
    <w:rsid w:val="00CD347C"/>
    <w:rsid w:val="00CD3CAB"/>
    <w:rsid w:val="00CD3FF0"/>
    <w:rsid w:val="00CD4E50"/>
    <w:rsid w:val="00CD64E1"/>
    <w:rsid w:val="00CD699D"/>
    <w:rsid w:val="00CD701B"/>
    <w:rsid w:val="00CD70DB"/>
    <w:rsid w:val="00CD7466"/>
    <w:rsid w:val="00CD7C49"/>
    <w:rsid w:val="00CE1624"/>
    <w:rsid w:val="00CE2E2E"/>
    <w:rsid w:val="00CE3A51"/>
    <w:rsid w:val="00CE4FBA"/>
    <w:rsid w:val="00CE59F6"/>
    <w:rsid w:val="00CE71C3"/>
    <w:rsid w:val="00CE7684"/>
    <w:rsid w:val="00CE7ECB"/>
    <w:rsid w:val="00CF0AF0"/>
    <w:rsid w:val="00CF0E98"/>
    <w:rsid w:val="00CF1834"/>
    <w:rsid w:val="00CF2ACF"/>
    <w:rsid w:val="00CF345B"/>
    <w:rsid w:val="00CF475F"/>
    <w:rsid w:val="00CF5069"/>
    <w:rsid w:val="00CF5230"/>
    <w:rsid w:val="00CF7082"/>
    <w:rsid w:val="00D01590"/>
    <w:rsid w:val="00D0336E"/>
    <w:rsid w:val="00D0447A"/>
    <w:rsid w:val="00D04F01"/>
    <w:rsid w:val="00D04F8B"/>
    <w:rsid w:val="00D054EF"/>
    <w:rsid w:val="00D05637"/>
    <w:rsid w:val="00D05BA9"/>
    <w:rsid w:val="00D06E71"/>
    <w:rsid w:val="00D0764E"/>
    <w:rsid w:val="00D07D82"/>
    <w:rsid w:val="00D10BE1"/>
    <w:rsid w:val="00D11FE3"/>
    <w:rsid w:val="00D132F1"/>
    <w:rsid w:val="00D13D50"/>
    <w:rsid w:val="00D14919"/>
    <w:rsid w:val="00D14E25"/>
    <w:rsid w:val="00D152D6"/>
    <w:rsid w:val="00D165D8"/>
    <w:rsid w:val="00D1724E"/>
    <w:rsid w:val="00D17C81"/>
    <w:rsid w:val="00D206F6"/>
    <w:rsid w:val="00D20C01"/>
    <w:rsid w:val="00D237E0"/>
    <w:rsid w:val="00D24EF4"/>
    <w:rsid w:val="00D25676"/>
    <w:rsid w:val="00D25F78"/>
    <w:rsid w:val="00D27129"/>
    <w:rsid w:val="00D2738C"/>
    <w:rsid w:val="00D279E7"/>
    <w:rsid w:val="00D3046D"/>
    <w:rsid w:val="00D31B07"/>
    <w:rsid w:val="00D32FA0"/>
    <w:rsid w:val="00D33039"/>
    <w:rsid w:val="00D33112"/>
    <w:rsid w:val="00D331CB"/>
    <w:rsid w:val="00D3426E"/>
    <w:rsid w:val="00D3634E"/>
    <w:rsid w:val="00D3746F"/>
    <w:rsid w:val="00D40217"/>
    <w:rsid w:val="00D40385"/>
    <w:rsid w:val="00D404CE"/>
    <w:rsid w:val="00D417C6"/>
    <w:rsid w:val="00D43406"/>
    <w:rsid w:val="00D43FAE"/>
    <w:rsid w:val="00D44259"/>
    <w:rsid w:val="00D44895"/>
    <w:rsid w:val="00D454D2"/>
    <w:rsid w:val="00D46147"/>
    <w:rsid w:val="00D5064C"/>
    <w:rsid w:val="00D5098E"/>
    <w:rsid w:val="00D51B02"/>
    <w:rsid w:val="00D539DA"/>
    <w:rsid w:val="00D55C81"/>
    <w:rsid w:val="00D56B56"/>
    <w:rsid w:val="00D56BF5"/>
    <w:rsid w:val="00D56F99"/>
    <w:rsid w:val="00D5743F"/>
    <w:rsid w:val="00D605C2"/>
    <w:rsid w:val="00D60733"/>
    <w:rsid w:val="00D61E1D"/>
    <w:rsid w:val="00D62BDF"/>
    <w:rsid w:val="00D64F1C"/>
    <w:rsid w:val="00D6570C"/>
    <w:rsid w:val="00D65D2C"/>
    <w:rsid w:val="00D675B0"/>
    <w:rsid w:val="00D70552"/>
    <w:rsid w:val="00D70D42"/>
    <w:rsid w:val="00D71285"/>
    <w:rsid w:val="00D71ABC"/>
    <w:rsid w:val="00D72175"/>
    <w:rsid w:val="00D72454"/>
    <w:rsid w:val="00D72A5B"/>
    <w:rsid w:val="00D73F06"/>
    <w:rsid w:val="00D74160"/>
    <w:rsid w:val="00D74247"/>
    <w:rsid w:val="00D749EA"/>
    <w:rsid w:val="00D753A9"/>
    <w:rsid w:val="00D7682B"/>
    <w:rsid w:val="00D804C5"/>
    <w:rsid w:val="00D81146"/>
    <w:rsid w:val="00D81A28"/>
    <w:rsid w:val="00D82AB8"/>
    <w:rsid w:val="00D82B00"/>
    <w:rsid w:val="00D82BE4"/>
    <w:rsid w:val="00D82E05"/>
    <w:rsid w:val="00D82F67"/>
    <w:rsid w:val="00D83A05"/>
    <w:rsid w:val="00D83C0D"/>
    <w:rsid w:val="00D8650D"/>
    <w:rsid w:val="00D869C1"/>
    <w:rsid w:val="00D86EC6"/>
    <w:rsid w:val="00D87418"/>
    <w:rsid w:val="00D874DD"/>
    <w:rsid w:val="00D87FE6"/>
    <w:rsid w:val="00D90BC3"/>
    <w:rsid w:val="00D90DB9"/>
    <w:rsid w:val="00D90FC1"/>
    <w:rsid w:val="00D91337"/>
    <w:rsid w:val="00D915C9"/>
    <w:rsid w:val="00D91842"/>
    <w:rsid w:val="00D9198F"/>
    <w:rsid w:val="00D92A87"/>
    <w:rsid w:val="00D9384E"/>
    <w:rsid w:val="00D94C8D"/>
    <w:rsid w:val="00D95AEB"/>
    <w:rsid w:val="00D96876"/>
    <w:rsid w:val="00D96B12"/>
    <w:rsid w:val="00D96F59"/>
    <w:rsid w:val="00DA061C"/>
    <w:rsid w:val="00DA099C"/>
    <w:rsid w:val="00DA0E81"/>
    <w:rsid w:val="00DA2125"/>
    <w:rsid w:val="00DA24DE"/>
    <w:rsid w:val="00DA281F"/>
    <w:rsid w:val="00DA289D"/>
    <w:rsid w:val="00DA3E06"/>
    <w:rsid w:val="00DA5B9B"/>
    <w:rsid w:val="00DA6EE2"/>
    <w:rsid w:val="00DA78CF"/>
    <w:rsid w:val="00DA7A89"/>
    <w:rsid w:val="00DA7BF4"/>
    <w:rsid w:val="00DA7F8B"/>
    <w:rsid w:val="00DB03E8"/>
    <w:rsid w:val="00DB08F0"/>
    <w:rsid w:val="00DB0C0F"/>
    <w:rsid w:val="00DB102D"/>
    <w:rsid w:val="00DB12BA"/>
    <w:rsid w:val="00DB154B"/>
    <w:rsid w:val="00DB31D4"/>
    <w:rsid w:val="00DB3490"/>
    <w:rsid w:val="00DB4F12"/>
    <w:rsid w:val="00DB5256"/>
    <w:rsid w:val="00DB53A2"/>
    <w:rsid w:val="00DB6E8E"/>
    <w:rsid w:val="00DB6F96"/>
    <w:rsid w:val="00DB71B9"/>
    <w:rsid w:val="00DC080D"/>
    <w:rsid w:val="00DC0B56"/>
    <w:rsid w:val="00DC1395"/>
    <w:rsid w:val="00DC1BCB"/>
    <w:rsid w:val="00DC32FC"/>
    <w:rsid w:val="00DC43C4"/>
    <w:rsid w:val="00DC4F47"/>
    <w:rsid w:val="00DC6747"/>
    <w:rsid w:val="00DC6AF3"/>
    <w:rsid w:val="00DC740D"/>
    <w:rsid w:val="00DC7608"/>
    <w:rsid w:val="00DC761D"/>
    <w:rsid w:val="00DC761E"/>
    <w:rsid w:val="00DC7CFC"/>
    <w:rsid w:val="00DD0090"/>
    <w:rsid w:val="00DD1FC0"/>
    <w:rsid w:val="00DD2C42"/>
    <w:rsid w:val="00DD2D14"/>
    <w:rsid w:val="00DD3A99"/>
    <w:rsid w:val="00DD4344"/>
    <w:rsid w:val="00DD5B8C"/>
    <w:rsid w:val="00DD5DFA"/>
    <w:rsid w:val="00DD67EC"/>
    <w:rsid w:val="00DD6B56"/>
    <w:rsid w:val="00DD6F7F"/>
    <w:rsid w:val="00DE1A9D"/>
    <w:rsid w:val="00DE1CB1"/>
    <w:rsid w:val="00DE2073"/>
    <w:rsid w:val="00DE30AC"/>
    <w:rsid w:val="00DE368A"/>
    <w:rsid w:val="00DE3CF3"/>
    <w:rsid w:val="00DE4106"/>
    <w:rsid w:val="00DE5563"/>
    <w:rsid w:val="00DE6E4D"/>
    <w:rsid w:val="00DF043E"/>
    <w:rsid w:val="00DF05A0"/>
    <w:rsid w:val="00DF0E8F"/>
    <w:rsid w:val="00DF1BA8"/>
    <w:rsid w:val="00DF1F63"/>
    <w:rsid w:val="00DF25FE"/>
    <w:rsid w:val="00DF28F2"/>
    <w:rsid w:val="00DF2BFF"/>
    <w:rsid w:val="00DF48D9"/>
    <w:rsid w:val="00DF4FF1"/>
    <w:rsid w:val="00DF6628"/>
    <w:rsid w:val="00DF6FD2"/>
    <w:rsid w:val="00DF7724"/>
    <w:rsid w:val="00DF7C43"/>
    <w:rsid w:val="00E000B2"/>
    <w:rsid w:val="00E00C1E"/>
    <w:rsid w:val="00E00F5F"/>
    <w:rsid w:val="00E014E7"/>
    <w:rsid w:val="00E026A9"/>
    <w:rsid w:val="00E02C24"/>
    <w:rsid w:val="00E0356F"/>
    <w:rsid w:val="00E03B42"/>
    <w:rsid w:val="00E041AA"/>
    <w:rsid w:val="00E0479F"/>
    <w:rsid w:val="00E04D6A"/>
    <w:rsid w:val="00E06100"/>
    <w:rsid w:val="00E06E97"/>
    <w:rsid w:val="00E07767"/>
    <w:rsid w:val="00E10DD1"/>
    <w:rsid w:val="00E11502"/>
    <w:rsid w:val="00E1254C"/>
    <w:rsid w:val="00E12BDF"/>
    <w:rsid w:val="00E13326"/>
    <w:rsid w:val="00E14961"/>
    <w:rsid w:val="00E14D76"/>
    <w:rsid w:val="00E1768C"/>
    <w:rsid w:val="00E20CE7"/>
    <w:rsid w:val="00E217B1"/>
    <w:rsid w:val="00E222FA"/>
    <w:rsid w:val="00E24A62"/>
    <w:rsid w:val="00E24F52"/>
    <w:rsid w:val="00E279B2"/>
    <w:rsid w:val="00E30BD5"/>
    <w:rsid w:val="00E31143"/>
    <w:rsid w:val="00E31812"/>
    <w:rsid w:val="00E324E5"/>
    <w:rsid w:val="00E33954"/>
    <w:rsid w:val="00E3533E"/>
    <w:rsid w:val="00E35A45"/>
    <w:rsid w:val="00E37C85"/>
    <w:rsid w:val="00E43006"/>
    <w:rsid w:val="00E43551"/>
    <w:rsid w:val="00E50809"/>
    <w:rsid w:val="00E50F0A"/>
    <w:rsid w:val="00E510CF"/>
    <w:rsid w:val="00E52AAB"/>
    <w:rsid w:val="00E533B0"/>
    <w:rsid w:val="00E540BA"/>
    <w:rsid w:val="00E5448E"/>
    <w:rsid w:val="00E54E0D"/>
    <w:rsid w:val="00E56795"/>
    <w:rsid w:val="00E57096"/>
    <w:rsid w:val="00E57932"/>
    <w:rsid w:val="00E57DA3"/>
    <w:rsid w:val="00E60811"/>
    <w:rsid w:val="00E61AA9"/>
    <w:rsid w:val="00E64050"/>
    <w:rsid w:val="00E65097"/>
    <w:rsid w:val="00E6514D"/>
    <w:rsid w:val="00E65161"/>
    <w:rsid w:val="00E652C9"/>
    <w:rsid w:val="00E65700"/>
    <w:rsid w:val="00E6593B"/>
    <w:rsid w:val="00E66A4A"/>
    <w:rsid w:val="00E672C6"/>
    <w:rsid w:val="00E675EE"/>
    <w:rsid w:val="00E7139A"/>
    <w:rsid w:val="00E71809"/>
    <w:rsid w:val="00E71D1E"/>
    <w:rsid w:val="00E728E2"/>
    <w:rsid w:val="00E74976"/>
    <w:rsid w:val="00E74CD6"/>
    <w:rsid w:val="00E75667"/>
    <w:rsid w:val="00E756D3"/>
    <w:rsid w:val="00E769CC"/>
    <w:rsid w:val="00E80AF8"/>
    <w:rsid w:val="00E827BB"/>
    <w:rsid w:val="00E82D24"/>
    <w:rsid w:val="00E8308F"/>
    <w:rsid w:val="00E8317B"/>
    <w:rsid w:val="00E8357D"/>
    <w:rsid w:val="00E84C04"/>
    <w:rsid w:val="00E84E4F"/>
    <w:rsid w:val="00E851DD"/>
    <w:rsid w:val="00E856A2"/>
    <w:rsid w:val="00E85AD2"/>
    <w:rsid w:val="00E9036E"/>
    <w:rsid w:val="00E917B6"/>
    <w:rsid w:val="00E92292"/>
    <w:rsid w:val="00E92D0B"/>
    <w:rsid w:val="00E93195"/>
    <w:rsid w:val="00E93F21"/>
    <w:rsid w:val="00E9411C"/>
    <w:rsid w:val="00E9522C"/>
    <w:rsid w:val="00E95C2A"/>
    <w:rsid w:val="00E963BC"/>
    <w:rsid w:val="00E96D65"/>
    <w:rsid w:val="00E96FD1"/>
    <w:rsid w:val="00E97F7A"/>
    <w:rsid w:val="00EA0143"/>
    <w:rsid w:val="00EA089B"/>
    <w:rsid w:val="00EA2638"/>
    <w:rsid w:val="00EA2E21"/>
    <w:rsid w:val="00EA2F95"/>
    <w:rsid w:val="00EA380C"/>
    <w:rsid w:val="00EA47B5"/>
    <w:rsid w:val="00EA7308"/>
    <w:rsid w:val="00EB089C"/>
    <w:rsid w:val="00EB0BB0"/>
    <w:rsid w:val="00EB0C65"/>
    <w:rsid w:val="00EB169F"/>
    <w:rsid w:val="00EB1C6B"/>
    <w:rsid w:val="00EB2961"/>
    <w:rsid w:val="00EB2AE0"/>
    <w:rsid w:val="00EB2E1A"/>
    <w:rsid w:val="00EB3268"/>
    <w:rsid w:val="00EB3298"/>
    <w:rsid w:val="00EB3CE6"/>
    <w:rsid w:val="00EB3E92"/>
    <w:rsid w:val="00EB68E6"/>
    <w:rsid w:val="00EB69AB"/>
    <w:rsid w:val="00EB6D1C"/>
    <w:rsid w:val="00EB7B67"/>
    <w:rsid w:val="00EC328C"/>
    <w:rsid w:val="00EC339A"/>
    <w:rsid w:val="00EC3BEC"/>
    <w:rsid w:val="00EC5241"/>
    <w:rsid w:val="00EC594C"/>
    <w:rsid w:val="00EC5C7B"/>
    <w:rsid w:val="00EC66AA"/>
    <w:rsid w:val="00EC6B8F"/>
    <w:rsid w:val="00EC7B48"/>
    <w:rsid w:val="00ED0257"/>
    <w:rsid w:val="00ED1339"/>
    <w:rsid w:val="00ED24C7"/>
    <w:rsid w:val="00ED3E65"/>
    <w:rsid w:val="00ED4448"/>
    <w:rsid w:val="00ED4EDF"/>
    <w:rsid w:val="00ED5981"/>
    <w:rsid w:val="00ED66B2"/>
    <w:rsid w:val="00ED71BA"/>
    <w:rsid w:val="00ED73A1"/>
    <w:rsid w:val="00ED78C5"/>
    <w:rsid w:val="00ED7CA2"/>
    <w:rsid w:val="00EE13DA"/>
    <w:rsid w:val="00EE3060"/>
    <w:rsid w:val="00EE332A"/>
    <w:rsid w:val="00EE5324"/>
    <w:rsid w:val="00EE55FA"/>
    <w:rsid w:val="00EE56E2"/>
    <w:rsid w:val="00EE5DB5"/>
    <w:rsid w:val="00EE6D45"/>
    <w:rsid w:val="00EE6E89"/>
    <w:rsid w:val="00EE7A7A"/>
    <w:rsid w:val="00EF0FE6"/>
    <w:rsid w:val="00EF11AA"/>
    <w:rsid w:val="00EF1C44"/>
    <w:rsid w:val="00EF1F4C"/>
    <w:rsid w:val="00EF1F9B"/>
    <w:rsid w:val="00EF2B18"/>
    <w:rsid w:val="00EF3AC4"/>
    <w:rsid w:val="00EF3BB9"/>
    <w:rsid w:val="00EF4008"/>
    <w:rsid w:val="00EF547C"/>
    <w:rsid w:val="00EF55E9"/>
    <w:rsid w:val="00EF5B41"/>
    <w:rsid w:val="00EF611C"/>
    <w:rsid w:val="00EF7462"/>
    <w:rsid w:val="00EF768D"/>
    <w:rsid w:val="00F00630"/>
    <w:rsid w:val="00F00922"/>
    <w:rsid w:val="00F011FF"/>
    <w:rsid w:val="00F01BE6"/>
    <w:rsid w:val="00F0217A"/>
    <w:rsid w:val="00F0251B"/>
    <w:rsid w:val="00F03E4C"/>
    <w:rsid w:val="00F0665D"/>
    <w:rsid w:val="00F06D42"/>
    <w:rsid w:val="00F07134"/>
    <w:rsid w:val="00F07378"/>
    <w:rsid w:val="00F10B81"/>
    <w:rsid w:val="00F11353"/>
    <w:rsid w:val="00F129F4"/>
    <w:rsid w:val="00F14CD1"/>
    <w:rsid w:val="00F15115"/>
    <w:rsid w:val="00F15D8C"/>
    <w:rsid w:val="00F16AD9"/>
    <w:rsid w:val="00F16E1A"/>
    <w:rsid w:val="00F20197"/>
    <w:rsid w:val="00F20607"/>
    <w:rsid w:val="00F208BB"/>
    <w:rsid w:val="00F20D7A"/>
    <w:rsid w:val="00F210BE"/>
    <w:rsid w:val="00F21A5D"/>
    <w:rsid w:val="00F21C13"/>
    <w:rsid w:val="00F21DEA"/>
    <w:rsid w:val="00F22796"/>
    <w:rsid w:val="00F238F7"/>
    <w:rsid w:val="00F23BA0"/>
    <w:rsid w:val="00F25641"/>
    <w:rsid w:val="00F25FE1"/>
    <w:rsid w:val="00F26065"/>
    <w:rsid w:val="00F30313"/>
    <w:rsid w:val="00F303BC"/>
    <w:rsid w:val="00F3059C"/>
    <w:rsid w:val="00F318A1"/>
    <w:rsid w:val="00F3265C"/>
    <w:rsid w:val="00F343EE"/>
    <w:rsid w:val="00F3547E"/>
    <w:rsid w:val="00F35494"/>
    <w:rsid w:val="00F3619D"/>
    <w:rsid w:val="00F3722A"/>
    <w:rsid w:val="00F37366"/>
    <w:rsid w:val="00F40FF6"/>
    <w:rsid w:val="00F419B8"/>
    <w:rsid w:val="00F41C0F"/>
    <w:rsid w:val="00F42856"/>
    <w:rsid w:val="00F43390"/>
    <w:rsid w:val="00F43EF6"/>
    <w:rsid w:val="00F4482B"/>
    <w:rsid w:val="00F44F02"/>
    <w:rsid w:val="00F4526B"/>
    <w:rsid w:val="00F462DF"/>
    <w:rsid w:val="00F4662D"/>
    <w:rsid w:val="00F468AC"/>
    <w:rsid w:val="00F471BE"/>
    <w:rsid w:val="00F47316"/>
    <w:rsid w:val="00F47507"/>
    <w:rsid w:val="00F5052D"/>
    <w:rsid w:val="00F50BF0"/>
    <w:rsid w:val="00F51A82"/>
    <w:rsid w:val="00F5254B"/>
    <w:rsid w:val="00F53A44"/>
    <w:rsid w:val="00F54431"/>
    <w:rsid w:val="00F54466"/>
    <w:rsid w:val="00F54B29"/>
    <w:rsid w:val="00F551DB"/>
    <w:rsid w:val="00F559BE"/>
    <w:rsid w:val="00F55E46"/>
    <w:rsid w:val="00F56417"/>
    <w:rsid w:val="00F56EE7"/>
    <w:rsid w:val="00F56FEF"/>
    <w:rsid w:val="00F57521"/>
    <w:rsid w:val="00F57AC4"/>
    <w:rsid w:val="00F60938"/>
    <w:rsid w:val="00F61606"/>
    <w:rsid w:val="00F62BD1"/>
    <w:rsid w:val="00F62CA8"/>
    <w:rsid w:val="00F63BF4"/>
    <w:rsid w:val="00F63C60"/>
    <w:rsid w:val="00F64991"/>
    <w:rsid w:val="00F65BA9"/>
    <w:rsid w:val="00F6630F"/>
    <w:rsid w:val="00F67E81"/>
    <w:rsid w:val="00F719B2"/>
    <w:rsid w:val="00F71C68"/>
    <w:rsid w:val="00F724E2"/>
    <w:rsid w:val="00F72A89"/>
    <w:rsid w:val="00F72B32"/>
    <w:rsid w:val="00F73E5D"/>
    <w:rsid w:val="00F74103"/>
    <w:rsid w:val="00F7425F"/>
    <w:rsid w:val="00F75BB5"/>
    <w:rsid w:val="00F7604C"/>
    <w:rsid w:val="00F81623"/>
    <w:rsid w:val="00F81D25"/>
    <w:rsid w:val="00F83045"/>
    <w:rsid w:val="00F83615"/>
    <w:rsid w:val="00F851B0"/>
    <w:rsid w:val="00F85329"/>
    <w:rsid w:val="00F878CD"/>
    <w:rsid w:val="00F8794A"/>
    <w:rsid w:val="00F87CEF"/>
    <w:rsid w:val="00F87E6B"/>
    <w:rsid w:val="00F90C1F"/>
    <w:rsid w:val="00F93231"/>
    <w:rsid w:val="00F950B5"/>
    <w:rsid w:val="00F953D5"/>
    <w:rsid w:val="00F97A34"/>
    <w:rsid w:val="00F97EA1"/>
    <w:rsid w:val="00FA05C8"/>
    <w:rsid w:val="00FA0678"/>
    <w:rsid w:val="00FA107F"/>
    <w:rsid w:val="00FA23F7"/>
    <w:rsid w:val="00FA27EB"/>
    <w:rsid w:val="00FA4117"/>
    <w:rsid w:val="00FA672F"/>
    <w:rsid w:val="00FA7792"/>
    <w:rsid w:val="00FA7B61"/>
    <w:rsid w:val="00FB11FA"/>
    <w:rsid w:val="00FB18F8"/>
    <w:rsid w:val="00FB2F8E"/>
    <w:rsid w:val="00FB39B0"/>
    <w:rsid w:val="00FB5183"/>
    <w:rsid w:val="00FB5A71"/>
    <w:rsid w:val="00FB6DF2"/>
    <w:rsid w:val="00FB7823"/>
    <w:rsid w:val="00FC08B3"/>
    <w:rsid w:val="00FC09D7"/>
    <w:rsid w:val="00FC1998"/>
    <w:rsid w:val="00FC3638"/>
    <w:rsid w:val="00FC391E"/>
    <w:rsid w:val="00FC3AB7"/>
    <w:rsid w:val="00FC4108"/>
    <w:rsid w:val="00FC448A"/>
    <w:rsid w:val="00FC453D"/>
    <w:rsid w:val="00FC4651"/>
    <w:rsid w:val="00FC4A89"/>
    <w:rsid w:val="00FC4F64"/>
    <w:rsid w:val="00FC665F"/>
    <w:rsid w:val="00FC6D59"/>
    <w:rsid w:val="00FC78F5"/>
    <w:rsid w:val="00FD10B3"/>
    <w:rsid w:val="00FD11C3"/>
    <w:rsid w:val="00FD154E"/>
    <w:rsid w:val="00FD3742"/>
    <w:rsid w:val="00FD3A41"/>
    <w:rsid w:val="00FD3AE2"/>
    <w:rsid w:val="00FD5975"/>
    <w:rsid w:val="00FD5AE4"/>
    <w:rsid w:val="00FD5F25"/>
    <w:rsid w:val="00FD5FCE"/>
    <w:rsid w:val="00FD60BE"/>
    <w:rsid w:val="00FD6894"/>
    <w:rsid w:val="00FD6980"/>
    <w:rsid w:val="00FD6AF0"/>
    <w:rsid w:val="00FD79B8"/>
    <w:rsid w:val="00FD7FF9"/>
    <w:rsid w:val="00FE0AD1"/>
    <w:rsid w:val="00FE0BBF"/>
    <w:rsid w:val="00FE0C6C"/>
    <w:rsid w:val="00FE33DB"/>
    <w:rsid w:val="00FE37DD"/>
    <w:rsid w:val="00FE3C31"/>
    <w:rsid w:val="00FE4015"/>
    <w:rsid w:val="00FE44F5"/>
    <w:rsid w:val="00FE480D"/>
    <w:rsid w:val="00FE6227"/>
    <w:rsid w:val="00FE6A50"/>
    <w:rsid w:val="00FE705C"/>
    <w:rsid w:val="00FE70B2"/>
    <w:rsid w:val="00FF0B4F"/>
    <w:rsid w:val="00FF1AD3"/>
    <w:rsid w:val="00FF1F9A"/>
    <w:rsid w:val="00FF49F4"/>
    <w:rsid w:val="00FF651D"/>
    <w:rsid w:val="00FF68CA"/>
    <w:rsid w:val="010651D9"/>
    <w:rsid w:val="02D54E3E"/>
    <w:rsid w:val="02DA0C0E"/>
    <w:rsid w:val="03DD35E4"/>
    <w:rsid w:val="065A6178"/>
    <w:rsid w:val="075562B7"/>
    <w:rsid w:val="07F6164B"/>
    <w:rsid w:val="087A1B7A"/>
    <w:rsid w:val="096B2097"/>
    <w:rsid w:val="0A5B7E63"/>
    <w:rsid w:val="0C87121B"/>
    <w:rsid w:val="0DF702FE"/>
    <w:rsid w:val="0E3F698B"/>
    <w:rsid w:val="0F21508F"/>
    <w:rsid w:val="0F816ACD"/>
    <w:rsid w:val="0FB94501"/>
    <w:rsid w:val="10B047CF"/>
    <w:rsid w:val="10FC16EA"/>
    <w:rsid w:val="118963A1"/>
    <w:rsid w:val="127723A9"/>
    <w:rsid w:val="13072A44"/>
    <w:rsid w:val="13E82878"/>
    <w:rsid w:val="145044FA"/>
    <w:rsid w:val="186742B0"/>
    <w:rsid w:val="1B2A271F"/>
    <w:rsid w:val="1B890139"/>
    <w:rsid w:val="1D266CE1"/>
    <w:rsid w:val="1D3963AF"/>
    <w:rsid w:val="1E714A66"/>
    <w:rsid w:val="1FE868A9"/>
    <w:rsid w:val="211E26D6"/>
    <w:rsid w:val="21283D08"/>
    <w:rsid w:val="25B440B3"/>
    <w:rsid w:val="2AA1365A"/>
    <w:rsid w:val="2DD15014"/>
    <w:rsid w:val="2E1B7727"/>
    <w:rsid w:val="2FD25781"/>
    <w:rsid w:val="319C6071"/>
    <w:rsid w:val="32DB72BE"/>
    <w:rsid w:val="342E63AB"/>
    <w:rsid w:val="345D260B"/>
    <w:rsid w:val="365302AE"/>
    <w:rsid w:val="37F142D2"/>
    <w:rsid w:val="39A13F14"/>
    <w:rsid w:val="3C5F759A"/>
    <w:rsid w:val="3D5C78D4"/>
    <w:rsid w:val="3F7458DA"/>
    <w:rsid w:val="3FFF72A6"/>
    <w:rsid w:val="41A5470D"/>
    <w:rsid w:val="42E1381E"/>
    <w:rsid w:val="43FB717C"/>
    <w:rsid w:val="451E447A"/>
    <w:rsid w:val="45345B76"/>
    <w:rsid w:val="47307808"/>
    <w:rsid w:val="486F747C"/>
    <w:rsid w:val="4D861CF6"/>
    <w:rsid w:val="51A0432A"/>
    <w:rsid w:val="527140E5"/>
    <w:rsid w:val="5292508F"/>
    <w:rsid w:val="52A96B6F"/>
    <w:rsid w:val="53FA3907"/>
    <w:rsid w:val="543071D9"/>
    <w:rsid w:val="550764A4"/>
    <w:rsid w:val="551926E0"/>
    <w:rsid w:val="55B772C4"/>
    <w:rsid w:val="561279B9"/>
    <w:rsid w:val="56515F3B"/>
    <w:rsid w:val="572B71CA"/>
    <w:rsid w:val="57E958DA"/>
    <w:rsid w:val="58AE4F0C"/>
    <w:rsid w:val="5A2A7C7B"/>
    <w:rsid w:val="5C80234E"/>
    <w:rsid w:val="5E261785"/>
    <w:rsid w:val="5FCC5339"/>
    <w:rsid w:val="5FE70807"/>
    <w:rsid w:val="60E53485"/>
    <w:rsid w:val="61054A27"/>
    <w:rsid w:val="611D2366"/>
    <w:rsid w:val="62885958"/>
    <w:rsid w:val="64CE2EAA"/>
    <w:rsid w:val="662E75B1"/>
    <w:rsid w:val="66342C2E"/>
    <w:rsid w:val="663E784C"/>
    <w:rsid w:val="685867EC"/>
    <w:rsid w:val="6A2B6A44"/>
    <w:rsid w:val="6E8E12EF"/>
    <w:rsid w:val="71D43752"/>
    <w:rsid w:val="73DD6243"/>
    <w:rsid w:val="749C4185"/>
    <w:rsid w:val="74C35950"/>
    <w:rsid w:val="75DA2C18"/>
    <w:rsid w:val="775319EF"/>
    <w:rsid w:val="790F1C77"/>
    <w:rsid w:val="7A67303B"/>
    <w:rsid w:val="7AAB1D04"/>
    <w:rsid w:val="7ABA4368"/>
    <w:rsid w:val="7B257FFD"/>
    <w:rsid w:val="7C2B1DA5"/>
    <w:rsid w:val="7DF4317E"/>
    <w:rsid w:val="7E6430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unhideWhenUsed="0"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9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47"/>
    <w:qFormat/>
    <w:uiPriority w:val="0"/>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1"/>
    <w:qFormat/>
    <w:uiPriority w:val="9"/>
    <w:pPr>
      <w:keepNext/>
      <w:keepLines/>
      <w:numPr>
        <w:ilvl w:val="0"/>
        <w:numId w:val="2"/>
      </w:numPr>
      <w:adjustRightInd/>
      <w:spacing w:line="360" w:lineRule="auto"/>
      <w:jc w:val="left"/>
      <w:outlineLvl w:val="1"/>
    </w:pPr>
    <w:rPr>
      <w:rFonts w:ascii="仿宋_GB2312" w:hAnsi="仿宋" w:eastAsia="仿宋_GB2312"/>
      <w:b/>
      <w:bCs/>
      <w:sz w:val="32"/>
      <w:szCs w:val="32"/>
      <w:lang w:val="zh-CN"/>
    </w:rPr>
  </w:style>
  <w:style w:type="paragraph" w:styleId="4">
    <w:name w:val="heading 3"/>
    <w:basedOn w:val="1"/>
    <w:next w:val="1"/>
    <w:qFormat/>
    <w:uiPriority w:val="0"/>
    <w:pPr>
      <w:keepNext/>
      <w:keepLines/>
      <w:numPr>
        <w:ilvl w:val="2"/>
        <w:numId w:val="1"/>
      </w:numPr>
      <w:spacing w:before="260" w:after="260" w:line="416" w:lineRule="auto"/>
      <w:outlineLvl w:val="2"/>
    </w:pPr>
    <w:rPr>
      <w:b/>
      <w:bCs/>
      <w:sz w:val="32"/>
      <w:szCs w:val="32"/>
    </w:rPr>
  </w:style>
  <w:style w:type="paragraph" w:styleId="5">
    <w:name w:val="heading 4"/>
    <w:basedOn w:val="1"/>
    <w:next w:val="1"/>
    <w:link w:val="597"/>
    <w:qFormat/>
    <w:uiPriority w:val="0"/>
    <w:pPr>
      <w:keepNext/>
      <w:keepLines/>
      <w:numPr>
        <w:ilvl w:val="3"/>
        <w:numId w:val="1"/>
      </w:numPr>
      <w:spacing w:before="280" w:after="290" w:line="376" w:lineRule="auto"/>
      <w:outlineLvl w:val="3"/>
    </w:pPr>
    <w:rPr>
      <w:rFonts w:ascii="Arial" w:hAnsi="Arial" w:eastAsia="黑体"/>
      <w:b/>
      <w:bCs/>
      <w:sz w:val="28"/>
      <w:szCs w:val="28"/>
      <w:lang w:val="zh-CN"/>
    </w:rPr>
  </w:style>
  <w:style w:type="paragraph" w:styleId="6">
    <w:name w:val="heading 5"/>
    <w:basedOn w:val="1"/>
    <w:next w:val="1"/>
    <w:link w:val="571"/>
    <w:qFormat/>
    <w:uiPriority w:val="0"/>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610"/>
    <w:qFormat/>
    <w:uiPriority w:val="0"/>
    <w:pPr>
      <w:keepNext/>
      <w:keepLines/>
      <w:numPr>
        <w:ilvl w:val="5"/>
        <w:numId w:val="1"/>
      </w:numPr>
      <w:spacing w:before="240" w:after="64" w:line="320" w:lineRule="auto"/>
      <w:outlineLvl w:val="5"/>
    </w:pPr>
    <w:rPr>
      <w:rFonts w:ascii="Arial" w:hAnsi="Arial" w:eastAsia="黑体"/>
      <w:b/>
      <w:bCs/>
      <w:sz w:val="24"/>
    </w:rPr>
  </w:style>
  <w:style w:type="paragraph" w:styleId="8">
    <w:name w:val="heading 7"/>
    <w:basedOn w:val="1"/>
    <w:next w:val="1"/>
    <w:link w:val="479"/>
    <w:qFormat/>
    <w:uiPriority w:val="0"/>
    <w:pPr>
      <w:keepNext/>
      <w:keepLines/>
      <w:numPr>
        <w:ilvl w:val="6"/>
        <w:numId w:val="1"/>
      </w:numPr>
      <w:spacing w:before="240" w:after="64" w:line="320" w:lineRule="auto"/>
      <w:outlineLvl w:val="6"/>
    </w:pPr>
    <w:rPr>
      <w:b/>
      <w:bCs/>
      <w:sz w:val="24"/>
    </w:rPr>
  </w:style>
  <w:style w:type="paragraph" w:styleId="9">
    <w:name w:val="heading 8"/>
    <w:basedOn w:val="1"/>
    <w:next w:val="1"/>
    <w:link w:val="469"/>
    <w:qFormat/>
    <w:uiPriority w:val="0"/>
    <w:pPr>
      <w:keepNext/>
      <w:keepLines/>
      <w:numPr>
        <w:ilvl w:val="7"/>
        <w:numId w:val="1"/>
      </w:numPr>
      <w:spacing w:before="240" w:after="64" w:line="320" w:lineRule="auto"/>
      <w:outlineLvl w:val="7"/>
    </w:pPr>
    <w:rPr>
      <w:rFonts w:ascii="Arial" w:hAnsi="Arial" w:eastAsia="黑体"/>
      <w:sz w:val="24"/>
    </w:rPr>
  </w:style>
  <w:style w:type="paragraph" w:styleId="10">
    <w:name w:val="heading 9"/>
    <w:basedOn w:val="1"/>
    <w:next w:val="1"/>
    <w:link w:val="517"/>
    <w:qFormat/>
    <w:uiPriority w:val="0"/>
    <w:pPr>
      <w:keepNext/>
      <w:keepLines/>
      <w:numPr>
        <w:ilvl w:val="8"/>
        <w:numId w:val="1"/>
      </w:numPr>
      <w:spacing w:before="240" w:after="64" w:line="320" w:lineRule="auto"/>
      <w:outlineLvl w:val="8"/>
    </w:pPr>
    <w:rPr>
      <w:rFonts w:ascii="Arial" w:hAnsi="Arial" w:eastAsia="黑体"/>
      <w:szCs w:val="21"/>
    </w:rPr>
  </w:style>
  <w:style w:type="character" w:default="1" w:styleId="62">
    <w:name w:val="Default Paragraph Font"/>
    <w:semiHidden/>
    <w:unhideWhenUsed/>
    <w:qFormat/>
    <w:uiPriority w:val="1"/>
  </w:style>
  <w:style w:type="table" w:default="1" w:styleId="60">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style>
  <w:style w:type="paragraph" w:styleId="12">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3">
    <w:name w:val="List Bullet 4"/>
    <w:basedOn w:val="1"/>
    <w:unhideWhenUsed/>
    <w:qFormat/>
    <w:uiPriority w:val="99"/>
    <w:pPr>
      <w:widowControl/>
      <w:numPr>
        <w:ilvl w:val="0"/>
        <w:numId w:val="3"/>
      </w:numPr>
      <w:tabs>
        <w:tab w:val="left" w:pos="432"/>
        <w:tab w:val="clear" w:pos="1440"/>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4">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5">
    <w:name w:val="Normal Indent"/>
    <w:basedOn w:val="1"/>
    <w:link w:val="611"/>
    <w:qFormat/>
    <w:uiPriority w:val="0"/>
    <w:pPr>
      <w:widowControl/>
      <w:snapToGrid w:val="0"/>
      <w:spacing w:line="480" w:lineRule="exact"/>
      <w:ind w:firstLine="567"/>
    </w:pPr>
    <w:rPr>
      <w:rFonts w:ascii="宋体"/>
      <w:snapToGrid w:val="0"/>
      <w:color w:val="000000"/>
      <w:kern w:val="28"/>
      <w:sz w:val="28"/>
      <w:szCs w:val="20"/>
    </w:rPr>
  </w:style>
  <w:style w:type="paragraph" w:styleId="16">
    <w:name w:val="caption"/>
    <w:basedOn w:val="1"/>
    <w:next w:val="1"/>
    <w:qFormat/>
    <w:uiPriority w:val="0"/>
    <w:rPr>
      <w:b/>
      <w:sz w:val="28"/>
      <w:szCs w:val="20"/>
    </w:rPr>
  </w:style>
  <w:style w:type="paragraph" w:styleId="17">
    <w:name w:val="index 5"/>
    <w:basedOn w:val="1"/>
    <w:next w:val="1"/>
    <w:qFormat/>
    <w:uiPriority w:val="0"/>
    <w:pPr>
      <w:adjustRightInd/>
      <w:ind w:left="800" w:leftChars="800" w:firstLine="200" w:firstLineChars="200"/>
    </w:pPr>
  </w:style>
  <w:style w:type="paragraph" w:styleId="18">
    <w:name w:val="Document Map"/>
    <w:basedOn w:val="1"/>
    <w:semiHidden/>
    <w:qFormat/>
    <w:uiPriority w:val="0"/>
    <w:pPr>
      <w:shd w:val="clear" w:color="auto" w:fill="000080"/>
    </w:pPr>
  </w:style>
  <w:style w:type="paragraph" w:styleId="19">
    <w:name w:val="annotation text"/>
    <w:basedOn w:val="1"/>
    <w:link w:val="612"/>
    <w:qFormat/>
    <w:uiPriority w:val="99"/>
    <w:pPr>
      <w:jc w:val="left"/>
    </w:pPr>
  </w:style>
  <w:style w:type="paragraph" w:styleId="20">
    <w:name w:val="Salutation"/>
    <w:basedOn w:val="1"/>
    <w:next w:val="1"/>
    <w:link w:val="480"/>
    <w:qFormat/>
    <w:uiPriority w:val="0"/>
    <w:rPr>
      <w:rFonts w:ascii="仿宋_GB2312" w:eastAsia="仿宋_GB2312"/>
      <w:sz w:val="28"/>
      <w:szCs w:val="20"/>
    </w:rPr>
  </w:style>
  <w:style w:type="paragraph" w:styleId="21">
    <w:name w:val="Body Text 3"/>
    <w:basedOn w:val="1"/>
    <w:link w:val="579"/>
    <w:qFormat/>
    <w:uiPriority w:val="0"/>
    <w:pPr>
      <w:jc w:val="center"/>
    </w:pPr>
    <w:rPr>
      <w:szCs w:val="20"/>
    </w:rPr>
  </w:style>
  <w:style w:type="paragraph" w:styleId="22">
    <w:name w:val="Body Text"/>
    <w:basedOn w:val="1"/>
    <w:next w:val="1"/>
    <w:link w:val="510"/>
    <w:qFormat/>
    <w:uiPriority w:val="0"/>
    <w:pPr>
      <w:autoSpaceDE w:val="0"/>
      <w:autoSpaceDN w:val="0"/>
      <w:spacing w:line="360" w:lineRule="auto"/>
    </w:pPr>
    <w:rPr>
      <w:rFonts w:ascii="宋体"/>
      <w:sz w:val="24"/>
      <w:szCs w:val="21"/>
      <w:lang w:val="zh-CN"/>
    </w:rPr>
  </w:style>
  <w:style w:type="paragraph" w:styleId="23">
    <w:name w:val="Body Text Indent"/>
    <w:basedOn w:val="1"/>
    <w:link w:val="473"/>
    <w:qFormat/>
    <w:uiPriority w:val="0"/>
    <w:pPr>
      <w:spacing w:line="480" w:lineRule="exact"/>
      <w:ind w:firstLine="480" w:firstLineChars="200"/>
    </w:pPr>
    <w:rPr>
      <w:rFonts w:ascii="宋体" w:hAnsi="宋体"/>
      <w:sz w:val="24"/>
    </w:rPr>
  </w:style>
  <w:style w:type="paragraph" w:styleId="24">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5">
    <w:name w:val="List 2"/>
    <w:basedOn w:val="1"/>
    <w:qFormat/>
    <w:uiPriority w:val="0"/>
    <w:pPr>
      <w:adjustRightInd/>
      <w:spacing w:line="360" w:lineRule="auto"/>
      <w:ind w:left="100" w:leftChars="200" w:hanging="200" w:hangingChars="200"/>
    </w:pPr>
    <w:rPr>
      <w:rFonts w:eastAsia="微软雅黑"/>
    </w:rPr>
  </w:style>
  <w:style w:type="paragraph" w:styleId="26">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27">
    <w:name w:val="List Bullet 2"/>
    <w:basedOn w:val="1"/>
    <w:qFormat/>
    <w:uiPriority w:val="0"/>
    <w:pPr>
      <w:autoSpaceDE w:val="0"/>
      <w:autoSpaceDN w:val="0"/>
      <w:ind w:left="420"/>
      <w:jc w:val="left"/>
    </w:pPr>
    <w:rPr>
      <w:rFonts w:ascii="宋体" w:hAnsi="宋体"/>
      <w:color w:val="000000"/>
      <w:kern w:val="0"/>
      <w:sz w:val="24"/>
      <w:szCs w:val="20"/>
    </w:rPr>
  </w:style>
  <w:style w:type="paragraph" w:styleId="28">
    <w:name w:val="HTML Address"/>
    <w:basedOn w:val="1"/>
    <w:link w:val="569"/>
    <w:qFormat/>
    <w:uiPriority w:val="0"/>
    <w:pPr>
      <w:widowControl/>
      <w:adjustRightInd/>
      <w:ind w:firstLine="200" w:firstLineChars="200"/>
      <w:jc w:val="left"/>
    </w:pPr>
    <w:rPr>
      <w:rFonts w:ascii="宋体" w:hAnsi="宋体"/>
      <w:i/>
      <w:iCs/>
      <w:kern w:val="0"/>
      <w:sz w:val="24"/>
    </w:rPr>
  </w:style>
  <w:style w:type="paragraph" w:styleId="29">
    <w:name w:val="toc 5"/>
    <w:basedOn w:val="1"/>
    <w:next w:val="1"/>
    <w:qFormat/>
    <w:uiPriority w:val="0"/>
    <w:pPr>
      <w:ind w:left="1680" w:leftChars="800"/>
    </w:pPr>
  </w:style>
  <w:style w:type="paragraph" w:styleId="30">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1">
    <w:name w:val="Plain Text"/>
    <w:basedOn w:val="1"/>
    <w:next w:val="5"/>
    <w:link w:val="487"/>
    <w:qFormat/>
    <w:uiPriority w:val="0"/>
    <w:rPr>
      <w:rFonts w:ascii="宋体" w:hAnsi="Courier New"/>
      <w:szCs w:val="20"/>
    </w:rPr>
  </w:style>
  <w:style w:type="paragraph" w:styleId="32">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3">
    <w:name w:val="toc 8"/>
    <w:basedOn w:val="1"/>
    <w:next w:val="1"/>
    <w:qFormat/>
    <w:uiPriority w:val="0"/>
    <w:pPr>
      <w:ind w:left="2940" w:leftChars="1400"/>
    </w:pPr>
  </w:style>
  <w:style w:type="paragraph" w:styleId="34">
    <w:name w:val="Date"/>
    <w:basedOn w:val="1"/>
    <w:next w:val="1"/>
    <w:link w:val="596"/>
    <w:qFormat/>
    <w:uiPriority w:val="0"/>
    <w:pPr>
      <w:ind w:left="100" w:leftChars="2500"/>
    </w:pPr>
    <w:rPr>
      <w:rFonts w:ascii="宋体"/>
      <w:sz w:val="24"/>
      <w:szCs w:val="21"/>
      <w:lang w:val="zh-CN"/>
    </w:rPr>
  </w:style>
  <w:style w:type="paragraph" w:styleId="35">
    <w:name w:val="Body Text Indent 2"/>
    <w:basedOn w:val="1"/>
    <w:link w:val="501"/>
    <w:qFormat/>
    <w:uiPriority w:val="0"/>
    <w:pPr>
      <w:spacing w:line="360" w:lineRule="auto"/>
      <w:ind w:firstLine="601"/>
      <w:textAlignment w:val="baseline"/>
    </w:pPr>
    <w:rPr>
      <w:rFonts w:ascii="宋体"/>
      <w:kern w:val="0"/>
      <w:sz w:val="28"/>
      <w:szCs w:val="20"/>
    </w:rPr>
  </w:style>
  <w:style w:type="paragraph" w:styleId="36">
    <w:name w:val="Balloon Text"/>
    <w:basedOn w:val="1"/>
    <w:link w:val="613"/>
    <w:semiHidden/>
    <w:qFormat/>
    <w:uiPriority w:val="0"/>
    <w:rPr>
      <w:sz w:val="18"/>
      <w:szCs w:val="18"/>
    </w:rPr>
  </w:style>
  <w:style w:type="paragraph" w:styleId="37">
    <w:name w:val="footer"/>
    <w:basedOn w:val="1"/>
    <w:link w:val="634"/>
    <w:qFormat/>
    <w:uiPriority w:val="99"/>
    <w:pPr>
      <w:tabs>
        <w:tab w:val="center" w:pos="4153"/>
        <w:tab w:val="right" w:pos="8306"/>
      </w:tabs>
      <w:snapToGrid w:val="0"/>
      <w:jc w:val="left"/>
    </w:pPr>
    <w:rPr>
      <w:sz w:val="18"/>
      <w:szCs w:val="18"/>
    </w:rPr>
  </w:style>
  <w:style w:type="paragraph" w:styleId="38">
    <w:name w:val="header"/>
    <w:basedOn w:val="1"/>
    <w:link w:val="635"/>
    <w:qFormat/>
    <w:uiPriority w:val="99"/>
    <w:pPr>
      <w:pBdr>
        <w:bottom w:val="single" w:color="auto" w:sz="6" w:space="1"/>
      </w:pBdr>
      <w:tabs>
        <w:tab w:val="center" w:pos="4153"/>
        <w:tab w:val="right" w:pos="8306"/>
      </w:tabs>
      <w:snapToGrid w:val="0"/>
      <w:jc w:val="center"/>
    </w:pPr>
    <w:rPr>
      <w:sz w:val="18"/>
      <w:szCs w:val="18"/>
    </w:rPr>
  </w:style>
  <w:style w:type="paragraph" w:styleId="39">
    <w:name w:val="Signature"/>
    <w:basedOn w:val="1"/>
    <w:link w:val="433"/>
    <w:qFormat/>
    <w:uiPriority w:val="0"/>
    <w:pPr>
      <w:spacing w:after="600" w:line="312" w:lineRule="atLeast"/>
      <w:jc w:val="center"/>
      <w:textAlignment w:val="baseline"/>
    </w:pPr>
    <w:rPr>
      <w:rFonts w:eastAsia="仿宋_GB2312"/>
      <w:kern w:val="0"/>
      <w:sz w:val="24"/>
      <w:szCs w:val="20"/>
    </w:rPr>
  </w:style>
  <w:style w:type="paragraph" w:styleId="40">
    <w:name w:val="toc 1"/>
    <w:basedOn w:val="1"/>
    <w:next w:val="1"/>
    <w:qFormat/>
    <w:uiPriority w:val="39"/>
  </w:style>
  <w:style w:type="paragraph" w:styleId="41">
    <w:name w:val="toc 4"/>
    <w:basedOn w:val="1"/>
    <w:next w:val="1"/>
    <w:qFormat/>
    <w:uiPriority w:val="0"/>
    <w:pPr>
      <w:ind w:left="1260" w:leftChars="600"/>
    </w:pPr>
  </w:style>
  <w:style w:type="paragraph" w:styleId="42">
    <w:name w:val="index heading"/>
    <w:basedOn w:val="1"/>
    <w:next w:val="43"/>
    <w:qFormat/>
    <w:uiPriority w:val="0"/>
    <w:pPr>
      <w:adjustRightInd/>
      <w:ind w:firstLine="200" w:firstLineChars="200"/>
    </w:pPr>
  </w:style>
  <w:style w:type="paragraph" w:styleId="43">
    <w:name w:val="index 1"/>
    <w:basedOn w:val="1"/>
    <w:next w:val="1"/>
    <w:qFormat/>
    <w:uiPriority w:val="0"/>
    <w:pPr>
      <w:adjustRightInd/>
      <w:spacing w:line="360" w:lineRule="auto"/>
      <w:ind w:firstLine="200" w:firstLineChars="200"/>
      <w:jc w:val="center"/>
    </w:pPr>
    <w:rPr>
      <w:sz w:val="24"/>
      <w:szCs w:val="20"/>
    </w:rPr>
  </w:style>
  <w:style w:type="paragraph" w:styleId="44">
    <w:name w:val="Subtitle"/>
    <w:link w:val="486"/>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5">
    <w:name w:val="List Number 5"/>
    <w:basedOn w:val="1"/>
    <w:qFormat/>
    <w:uiPriority w:val="0"/>
    <w:pPr>
      <w:tabs>
        <w:tab w:val="left" w:pos="902"/>
      </w:tabs>
      <w:adjustRightInd/>
      <w:spacing w:line="400" w:lineRule="exact"/>
      <w:ind w:left="902" w:hanging="420"/>
    </w:pPr>
    <w:rPr>
      <w:sz w:val="24"/>
      <w:szCs w:val="20"/>
    </w:rPr>
  </w:style>
  <w:style w:type="paragraph" w:styleId="46">
    <w:name w:val="List"/>
    <w:basedOn w:val="1"/>
    <w:qFormat/>
    <w:uiPriority w:val="0"/>
    <w:pPr>
      <w:ind w:left="200" w:hanging="200" w:hangingChars="200"/>
    </w:pPr>
  </w:style>
  <w:style w:type="paragraph" w:styleId="47">
    <w:name w:val="footnote text"/>
    <w:basedOn w:val="15"/>
    <w:link w:val="471"/>
    <w:qFormat/>
    <w:uiPriority w:val="0"/>
    <w:pPr>
      <w:adjustRightInd/>
      <w:snapToGrid/>
      <w:spacing w:before="60" w:after="60" w:line="300" w:lineRule="exact"/>
      <w:ind w:firstLine="0"/>
    </w:pPr>
    <w:rPr>
      <w:rFonts w:ascii="Times New Roman"/>
      <w:snapToGrid/>
      <w:color w:val="0000FF"/>
      <w:kern w:val="0"/>
      <w:sz w:val="21"/>
    </w:rPr>
  </w:style>
  <w:style w:type="paragraph" w:styleId="48">
    <w:name w:val="toc 6"/>
    <w:basedOn w:val="1"/>
    <w:next w:val="1"/>
    <w:qFormat/>
    <w:uiPriority w:val="0"/>
    <w:pPr>
      <w:ind w:left="2100" w:leftChars="1000"/>
    </w:pPr>
  </w:style>
  <w:style w:type="paragraph" w:styleId="49">
    <w:name w:val="List 5"/>
    <w:basedOn w:val="1"/>
    <w:qFormat/>
    <w:uiPriority w:val="0"/>
    <w:pPr>
      <w:adjustRightInd/>
      <w:ind w:left="100" w:leftChars="800" w:hanging="200" w:hangingChars="200"/>
    </w:pPr>
  </w:style>
  <w:style w:type="paragraph" w:styleId="50">
    <w:name w:val="Body Text Indent 3"/>
    <w:basedOn w:val="1"/>
    <w:link w:val="586"/>
    <w:qFormat/>
    <w:uiPriority w:val="0"/>
    <w:pPr>
      <w:spacing w:line="360" w:lineRule="auto"/>
      <w:ind w:firstLine="420"/>
    </w:pPr>
    <w:rPr>
      <w:sz w:val="24"/>
      <w:szCs w:val="20"/>
    </w:rPr>
  </w:style>
  <w:style w:type="paragraph" w:styleId="51">
    <w:name w:val="toc 2"/>
    <w:basedOn w:val="1"/>
    <w:next w:val="1"/>
    <w:qFormat/>
    <w:uiPriority w:val="0"/>
    <w:pPr>
      <w:ind w:left="420" w:leftChars="200"/>
    </w:pPr>
  </w:style>
  <w:style w:type="paragraph" w:styleId="52">
    <w:name w:val="toc 9"/>
    <w:basedOn w:val="1"/>
    <w:next w:val="1"/>
    <w:qFormat/>
    <w:uiPriority w:val="0"/>
    <w:pPr>
      <w:ind w:left="3360" w:leftChars="1600"/>
    </w:pPr>
  </w:style>
  <w:style w:type="paragraph" w:styleId="53">
    <w:name w:val="Body Text 2"/>
    <w:basedOn w:val="1"/>
    <w:qFormat/>
    <w:uiPriority w:val="0"/>
    <w:pPr>
      <w:spacing w:after="120" w:line="480" w:lineRule="auto"/>
    </w:pPr>
  </w:style>
  <w:style w:type="paragraph" w:styleId="54">
    <w:name w:val="HTML Preformatted"/>
    <w:basedOn w:val="1"/>
    <w:link w:val="54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5">
    <w:name w:val="Normal (Web)"/>
    <w:basedOn w:val="1"/>
    <w:qFormat/>
    <w:uiPriority w:val="99"/>
    <w:pPr>
      <w:widowControl/>
      <w:spacing w:before="100" w:beforeAutospacing="1" w:after="100" w:afterAutospacing="1"/>
      <w:jc w:val="left"/>
    </w:pPr>
    <w:rPr>
      <w:rFonts w:ascii="宋体" w:hAnsi="宋体"/>
      <w:kern w:val="0"/>
      <w:sz w:val="24"/>
    </w:rPr>
  </w:style>
  <w:style w:type="paragraph" w:styleId="56">
    <w:name w:val="Title"/>
    <w:basedOn w:val="1"/>
    <w:qFormat/>
    <w:uiPriority w:val="0"/>
    <w:pPr>
      <w:widowControl/>
      <w:overflowPunct w:val="0"/>
      <w:autoSpaceDE w:val="0"/>
      <w:autoSpaceDN w:val="0"/>
      <w:jc w:val="center"/>
      <w:textAlignment w:val="baseline"/>
    </w:pPr>
    <w:rPr>
      <w:b/>
      <w:kern w:val="0"/>
      <w:sz w:val="24"/>
      <w:szCs w:val="20"/>
      <w:lang w:val="en-GB"/>
    </w:rPr>
  </w:style>
  <w:style w:type="paragraph" w:styleId="57">
    <w:name w:val="annotation subject"/>
    <w:basedOn w:val="19"/>
    <w:next w:val="19"/>
    <w:semiHidden/>
    <w:qFormat/>
    <w:uiPriority w:val="0"/>
    <w:rPr>
      <w:b/>
      <w:bCs/>
    </w:rPr>
  </w:style>
  <w:style w:type="paragraph" w:styleId="58">
    <w:name w:val="Body Text First Indent"/>
    <w:basedOn w:val="22"/>
    <w:link w:val="543"/>
    <w:qFormat/>
    <w:uiPriority w:val="0"/>
    <w:pPr>
      <w:ind w:firstLine="420"/>
    </w:pPr>
    <w:rPr>
      <w:szCs w:val="20"/>
    </w:rPr>
  </w:style>
  <w:style w:type="paragraph" w:styleId="59">
    <w:name w:val="Body Text First Indent 2"/>
    <w:basedOn w:val="23"/>
    <w:link w:val="500"/>
    <w:qFormat/>
    <w:uiPriority w:val="0"/>
    <w:pPr>
      <w:adjustRightInd/>
      <w:spacing w:after="120" w:line="240" w:lineRule="auto"/>
      <w:ind w:left="420" w:leftChars="200" w:firstLine="210"/>
    </w:pPr>
    <w:rPr>
      <w:sz w:val="21"/>
    </w:rPr>
  </w:style>
  <w:style w:type="table" w:styleId="61">
    <w:name w:val="Table Grid"/>
    <w:basedOn w:val="60"/>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3">
    <w:name w:val="Strong"/>
    <w:qFormat/>
    <w:uiPriority w:val="22"/>
    <w:rPr>
      <w:b/>
      <w:bCs/>
    </w:rPr>
  </w:style>
  <w:style w:type="character" w:styleId="64">
    <w:name w:val="page number"/>
    <w:basedOn w:val="62"/>
    <w:qFormat/>
    <w:uiPriority w:val="0"/>
  </w:style>
  <w:style w:type="character" w:styleId="65">
    <w:name w:val="FollowedHyperlink"/>
    <w:qFormat/>
    <w:uiPriority w:val="0"/>
    <w:rPr>
      <w:rFonts w:ascii="Arial" w:hAnsi="Arial" w:eastAsia="黑体" w:cs="Arial"/>
      <w:snapToGrid w:val="0"/>
      <w:color w:val="000000"/>
      <w:kern w:val="0"/>
      <w:sz w:val="18"/>
      <w:szCs w:val="18"/>
      <w:u w:val="none"/>
    </w:rPr>
  </w:style>
  <w:style w:type="character" w:styleId="66">
    <w:name w:val="Emphasis"/>
    <w:qFormat/>
    <w:uiPriority w:val="0"/>
    <w:rPr>
      <w:color w:val="CC0033"/>
    </w:rPr>
  </w:style>
  <w:style w:type="character" w:styleId="67">
    <w:name w:val="line number"/>
    <w:basedOn w:val="62"/>
    <w:qFormat/>
    <w:uiPriority w:val="0"/>
  </w:style>
  <w:style w:type="character" w:styleId="68">
    <w:name w:val="Hyperlink"/>
    <w:qFormat/>
    <w:uiPriority w:val="99"/>
    <w:rPr>
      <w:rFonts w:ascii="Arial" w:hAnsi="Arial" w:eastAsia="黑体" w:cs="Arial"/>
      <w:snapToGrid w:val="0"/>
      <w:color w:val="000000"/>
      <w:kern w:val="0"/>
      <w:sz w:val="18"/>
      <w:szCs w:val="18"/>
      <w:u w:val="none"/>
    </w:rPr>
  </w:style>
  <w:style w:type="character" w:styleId="69">
    <w:name w:val="HTML Code"/>
    <w:qFormat/>
    <w:uiPriority w:val="0"/>
    <w:rPr>
      <w:rFonts w:ascii="黑体" w:hAnsi="Courier New" w:eastAsia="黑体" w:cs="楷体_GB2312"/>
      <w:sz w:val="20"/>
      <w:szCs w:val="20"/>
    </w:rPr>
  </w:style>
  <w:style w:type="character" w:styleId="70">
    <w:name w:val="annotation reference"/>
    <w:qFormat/>
    <w:uiPriority w:val="99"/>
    <w:rPr>
      <w:sz w:val="21"/>
      <w:szCs w:val="21"/>
    </w:rPr>
  </w:style>
  <w:style w:type="paragraph" w:customStyle="1" w:styleId="71">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72">
    <w:name w:val="冯"/>
    <w:basedOn w:val="1"/>
    <w:link w:val="514"/>
    <w:qFormat/>
    <w:uiPriority w:val="0"/>
    <w:pPr>
      <w:widowControl/>
      <w:adjustRightInd/>
      <w:spacing w:line="360" w:lineRule="auto"/>
      <w:ind w:firstLine="480" w:firstLineChars="200"/>
    </w:pPr>
    <w:rPr>
      <w:rFonts w:ascii="宋体" w:hAnsi="宋体"/>
      <w:color w:val="000000"/>
      <w:kern w:val="0"/>
      <w:sz w:val="24"/>
    </w:rPr>
  </w:style>
  <w:style w:type="paragraph" w:customStyle="1" w:styleId="73">
    <w:name w:val="样式3"/>
    <w:basedOn w:val="74"/>
    <w:qFormat/>
    <w:uiPriority w:val="0"/>
    <w:pPr>
      <w:tabs>
        <w:tab w:val="left" w:pos="2790"/>
        <w:tab w:val="left" w:pos="4230"/>
      </w:tabs>
      <w:spacing w:before="312" w:beforeLines="100"/>
      <w:jc w:val="left"/>
    </w:pPr>
  </w:style>
  <w:style w:type="paragraph" w:customStyle="1" w:styleId="74">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75">
    <w:name w:val="P1"/>
    <w:basedOn w:val="1"/>
    <w:qFormat/>
    <w:uiPriority w:val="0"/>
    <w:pPr>
      <w:adjustRightInd/>
      <w:spacing w:line="288" w:lineRule="auto"/>
      <w:ind w:firstLine="425" w:firstLineChars="200"/>
    </w:pPr>
  </w:style>
  <w:style w:type="paragraph" w:customStyle="1" w:styleId="76">
    <w:name w:val="Char1 Char Char Char"/>
    <w:basedOn w:val="1"/>
    <w:qFormat/>
    <w:uiPriority w:val="0"/>
    <w:rPr>
      <w:rFonts w:ascii="Tahoma" w:hAnsi="Tahoma"/>
      <w:sz w:val="24"/>
      <w:szCs w:val="20"/>
    </w:rPr>
  </w:style>
  <w:style w:type="paragraph" w:customStyle="1" w:styleId="77">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78">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79">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80">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1">
    <w:name w:val="样式7"/>
    <w:basedOn w:val="82"/>
    <w:next w:val="1"/>
    <w:qFormat/>
    <w:uiPriority w:val="0"/>
    <w:pPr>
      <w:spacing w:after="156" w:afterLines="50"/>
      <w:jc w:val="left"/>
      <w:outlineLvl w:val="3"/>
    </w:pPr>
    <w:rPr>
      <w:sz w:val="24"/>
      <w:szCs w:val="24"/>
    </w:rPr>
  </w:style>
  <w:style w:type="paragraph" w:customStyle="1" w:styleId="82">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83">
    <w:name w:val="Bulleted List"/>
    <w:basedOn w:val="1"/>
    <w:qFormat/>
    <w:uiPriority w:val="0"/>
    <w:pPr>
      <w:numPr>
        <w:ilvl w:val="1"/>
        <w:numId w:val="4"/>
      </w:numPr>
      <w:adjustRightInd/>
    </w:pPr>
  </w:style>
  <w:style w:type="paragraph" w:customStyle="1" w:styleId="84">
    <w:name w:val="Char3"/>
    <w:basedOn w:val="1"/>
    <w:qFormat/>
    <w:uiPriority w:val="0"/>
    <w:pPr>
      <w:adjustRightInd/>
    </w:pPr>
    <w:rPr>
      <w:rFonts w:ascii="仿宋_GB2312" w:eastAsia="仿宋_GB2312"/>
      <w:b/>
      <w:sz w:val="32"/>
      <w:szCs w:val="32"/>
    </w:rPr>
  </w:style>
  <w:style w:type="paragraph" w:customStyle="1" w:styleId="85">
    <w:name w:val="Char Char1 Char Char Char Char Char Char"/>
    <w:basedOn w:val="1"/>
    <w:qFormat/>
    <w:uiPriority w:val="0"/>
    <w:rPr>
      <w:rFonts w:ascii="仿宋_GB2312" w:eastAsia="仿宋_GB2312"/>
      <w:b/>
      <w:sz w:val="32"/>
      <w:szCs w:val="20"/>
    </w:rPr>
  </w:style>
  <w:style w:type="paragraph" w:customStyle="1" w:styleId="86">
    <w:name w:val="文本正文 Char"/>
    <w:basedOn w:val="1"/>
    <w:qFormat/>
    <w:uiPriority w:val="0"/>
    <w:pPr>
      <w:spacing w:line="360" w:lineRule="auto"/>
      <w:ind w:firstLine="200" w:firstLineChars="200"/>
    </w:pPr>
    <w:rPr>
      <w:kern w:val="0"/>
      <w:sz w:val="24"/>
      <w:szCs w:val="20"/>
    </w:rPr>
  </w:style>
  <w:style w:type="paragraph" w:customStyle="1" w:styleId="87">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88">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89">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90">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91">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92">
    <w:name w:val="样式 标题 22h2L1 Heading 2H2sect 1.2H21sect 1.21H22sect 1.2..."/>
    <w:basedOn w:val="3"/>
    <w:next w:val="1"/>
    <w:qFormat/>
    <w:uiPriority w:val="0"/>
    <w:pPr>
      <w:numPr>
        <w:numId w:val="0"/>
      </w:num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93">
    <w:name w:val="正文首行缩进1"/>
    <w:basedOn w:val="22"/>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94">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95">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96">
    <w:name w:val="Char1"/>
    <w:basedOn w:val="1"/>
    <w:qFormat/>
    <w:uiPriority w:val="0"/>
    <w:rPr>
      <w:rFonts w:ascii="仿宋_GB2312" w:eastAsia="仿宋_GB2312"/>
      <w:b/>
      <w:sz w:val="32"/>
      <w:szCs w:val="32"/>
    </w:rPr>
  </w:style>
  <w:style w:type="paragraph" w:customStyle="1" w:styleId="97">
    <w:name w:val="CM14"/>
    <w:basedOn w:val="98"/>
    <w:next w:val="98"/>
    <w:qFormat/>
    <w:uiPriority w:val="0"/>
    <w:pPr>
      <w:spacing w:after="68"/>
    </w:pPr>
    <w:rPr>
      <w:rFonts w:ascii="FHLHE E+ Futura Bk" w:eastAsia="FHLHE E+ Futura Bk" w:cs="Times New Roman"/>
      <w:color w:val="auto"/>
    </w:rPr>
  </w:style>
  <w:style w:type="paragraph" w:customStyle="1" w:styleId="98">
    <w:name w:val="Default"/>
    <w:link w:val="625"/>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99">
    <w:name w:val="正文文字缩进2字"/>
    <w:basedOn w:val="22"/>
    <w:qFormat/>
    <w:uiPriority w:val="0"/>
    <w:pPr>
      <w:autoSpaceDE/>
      <w:autoSpaceDN/>
      <w:adjustRightInd/>
      <w:spacing w:before="60" w:after="60"/>
      <w:ind w:firstLine="200" w:firstLineChars="200"/>
    </w:pPr>
    <w:rPr>
      <w:rFonts w:ascii="Times New Roman"/>
      <w:szCs w:val="20"/>
      <w:lang w:val="en-US"/>
    </w:rPr>
  </w:style>
  <w:style w:type="paragraph" w:customStyle="1" w:styleId="100">
    <w:name w:val="正文 编号"/>
    <w:basedOn w:val="1"/>
    <w:qFormat/>
    <w:uiPriority w:val="0"/>
    <w:pPr>
      <w:widowControl/>
      <w:numPr>
        <w:ilvl w:val="0"/>
        <w:numId w:val="4"/>
      </w:numPr>
      <w:spacing w:after="120" w:line="440" w:lineRule="exact"/>
      <w:jc w:val="left"/>
    </w:pPr>
    <w:rPr>
      <w:rFonts w:ascii="仿宋_GB2312" w:hAnsi="仿宋_GB2312" w:eastAsia="仿宋_GB2312"/>
      <w:sz w:val="24"/>
      <w:szCs w:val="20"/>
    </w:rPr>
  </w:style>
  <w:style w:type="paragraph" w:customStyle="1" w:styleId="101">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102">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103">
    <w:name w:val="标书标题4"/>
    <w:basedOn w:val="5"/>
    <w:qFormat/>
    <w:uiPriority w:val="0"/>
    <w:pPr>
      <w:keepLines w:val="0"/>
      <w:numPr>
        <w:numId w:val="0"/>
      </w:numPr>
      <w:snapToGrid w:val="0"/>
      <w:spacing w:before="0" w:after="0" w:line="300" w:lineRule="auto"/>
    </w:pPr>
    <w:rPr>
      <w:rFonts w:ascii="Arial Narrow" w:hAnsi="Arial Narrow" w:eastAsia="仿宋_GB2312"/>
      <w:bCs w:val="0"/>
      <w:color w:val="000000"/>
      <w:kern w:val="0"/>
      <w:szCs w:val="32"/>
      <w:lang w:val="en-US"/>
    </w:rPr>
  </w:style>
  <w:style w:type="paragraph" w:styleId="104">
    <w:name w:val="List Paragraph"/>
    <w:basedOn w:val="1"/>
    <w:qFormat/>
    <w:uiPriority w:val="0"/>
    <w:pPr>
      <w:spacing w:line="360" w:lineRule="auto"/>
      <w:ind w:firstLine="200" w:firstLineChars="200"/>
    </w:pPr>
    <w:rPr>
      <w:rFonts w:eastAsia="楷体_GB2312" w:cs="Lucida Sans"/>
      <w:sz w:val="24"/>
    </w:rPr>
  </w:style>
  <w:style w:type="paragraph" w:customStyle="1" w:styleId="105">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106">
    <w:name w:val="Char2 Char Char Char"/>
    <w:basedOn w:val="1"/>
    <w:qFormat/>
    <w:uiPriority w:val="0"/>
    <w:rPr>
      <w:rFonts w:ascii="仿宋_GB2312" w:eastAsia="仿宋_GB2312"/>
      <w:b/>
      <w:sz w:val="32"/>
      <w:szCs w:val="32"/>
    </w:rPr>
  </w:style>
  <w:style w:type="paragraph" w:customStyle="1" w:styleId="107">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108">
    <w:name w:val="样式 正文文本缩进 + 左侧:  2 字符 首行缩进:  2 字符"/>
    <w:basedOn w:val="23"/>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109">
    <w:name w:val="Char Char Char"/>
    <w:basedOn w:val="1"/>
    <w:qFormat/>
    <w:uiPriority w:val="0"/>
    <w:rPr>
      <w:rFonts w:ascii="Tahoma" w:hAnsi="Tahoma"/>
      <w:sz w:val="24"/>
      <w:szCs w:val="20"/>
    </w:rPr>
  </w:style>
  <w:style w:type="paragraph" w:customStyle="1" w:styleId="110">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111">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112">
    <w:name w:val="样式 正文缩进 + 首行缩进:  2 字符"/>
    <w:basedOn w:val="15"/>
    <w:qFormat/>
    <w:uiPriority w:val="0"/>
    <w:pPr>
      <w:widowControl w:val="0"/>
      <w:adjustRightInd/>
      <w:snapToGrid/>
      <w:spacing w:line="360" w:lineRule="auto"/>
      <w:ind w:firstLine="200" w:firstLineChars="200"/>
    </w:pPr>
    <w:rPr>
      <w:rFonts w:ascii="Times New Roman" w:cs="宋体"/>
      <w:snapToGrid/>
      <w:color w:val="auto"/>
      <w:kern w:val="2"/>
      <w:sz w:val="24"/>
    </w:rPr>
  </w:style>
  <w:style w:type="paragraph" w:customStyle="1" w:styleId="113">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114">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115">
    <w:name w:val="浅色底纹 - 强调文字颜色 51"/>
    <w:semiHidden/>
    <w:qFormat/>
    <w:uiPriority w:val="0"/>
    <w:rPr>
      <w:rFonts w:ascii="Times New Roman" w:hAnsi="Times New Roman" w:eastAsia="宋体" w:cs="Times New Roman"/>
      <w:kern w:val="2"/>
      <w:sz w:val="21"/>
      <w:szCs w:val="24"/>
      <w:lang w:val="en-US" w:eastAsia="zh-CN" w:bidi="ar-SA"/>
    </w:rPr>
  </w:style>
  <w:style w:type="paragraph" w:customStyle="1" w:styleId="116">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117">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118">
    <w:name w:val="FA正文"/>
    <w:basedOn w:val="1"/>
    <w:qFormat/>
    <w:uiPriority w:val="0"/>
    <w:pPr>
      <w:spacing w:line="360" w:lineRule="auto"/>
      <w:ind w:firstLine="480" w:firstLineChars="200"/>
    </w:pPr>
    <w:rPr>
      <w:rFonts w:hAnsi="宋体"/>
      <w:sz w:val="24"/>
      <w:szCs w:val="20"/>
    </w:rPr>
  </w:style>
  <w:style w:type="paragraph" w:customStyle="1" w:styleId="119">
    <w:name w:val="MM Topic 4"/>
    <w:basedOn w:val="5"/>
    <w:qFormat/>
    <w:uiPriority w:val="0"/>
    <w:pPr>
      <w:numPr>
        <w:ilvl w:val="0"/>
        <w:numId w:val="0"/>
      </w:numPr>
      <w:tabs>
        <w:tab w:val="left" w:pos="2100"/>
        <w:tab w:val="clear" w:pos="864"/>
      </w:tabs>
      <w:adjustRightInd/>
      <w:ind w:left="2100" w:hanging="420"/>
    </w:pPr>
    <w:rPr>
      <w:lang w:val="en-US"/>
    </w:rPr>
  </w:style>
  <w:style w:type="paragraph" w:customStyle="1" w:styleId="120">
    <w:name w:val="Char Char1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121">
    <w:name w:val="有符号正文"/>
    <w:basedOn w:val="1"/>
    <w:qFormat/>
    <w:uiPriority w:val="0"/>
    <w:pPr>
      <w:adjustRightInd/>
      <w:spacing w:line="400" w:lineRule="exact"/>
      <w:ind w:firstLine="200" w:firstLineChars="200"/>
    </w:pPr>
    <w:rPr>
      <w:rFonts w:ascii="Arial" w:hAnsi="Arial"/>
    </w:rPr>
  </w:style>
  <w:style w:type="paragraph" w:customStyle="1" w:styleId="122">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123">
    <w:name w:val="默认段落字体 Para Char"/>
    <w:basedOn w:val="1"/>
    <w:qFormat/>
    <w:uiPriority w:val="0"/>
    <w:rPr>
      <w:rFonts w:ascii="Tahoma" w:hAnsi="Tahoma"/>
      <w:sz w:val="24"/>
      <w:szCs w:val="20"/>
    </w:rPr>
  </w:style>
  <w:style w:type="paragraph" w:customStyle="1" w:styleId="124">
    <w:name w:val="Char1 Char Char Char2"/>
    <w:basedOn w:val="1"/>
    <w:qFormat/>
    <w:uiPriority w:val="0"/>
    <w:pPr>
      <w:adjustRightInd/>
      <w:ind w:firstLine="200" w:firstLineChars="200"/>
    </w:pPr>
    <w:rPr>
      <w:rFonts w:ascii="Tahoma" w:hAnsi="Tahoma"/>
      <w:sz w:val="24"/>
      <w:szCs w:val="20"/>
    </w:rPr>
  </w:style>
  <w:style w:type="paragraph" w:customStyle="1" w:styleId="125">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126">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127">
    <w:name w:val="注释"/>
    <w:basedOn w:val="1"/>
    <w:qFormat/>
    <w:uiPriority w:val="0"/>
    <w:pPr>
      <w:adjustRightInd/>
      <w:spacing w:line="360" w:lineRule="auto"/>
      <w:ind w:firstLine="480"/>
    </w:pPr>
    <w:rPr>
      <w:sz w:val="24"/>
    </w:rPr>
  </w:style>
  <w:style w:type="paragraph" w:customStyle="1" w:styleId="128">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129">
    <w:name w:val="Char1 Char Char Char Char Char Char Char Char Char"/>
    <w:basedOn w:val="1"/>
    <w:semiHidden/>
    <w:qFormat/>
    <w:uiPriority w:val="0"/>
    <w:pPr>
      <w:adjustRightInd/>
      <w:spacing w:before="240" w:after="120" w:line="288" w:lineRule="auto"/>
      <w:ind w:firstLine="200" w:firstLineChars="200"/>
      <w:jc w:val="left"/>
    </w:pPr>
    <w:rPr>
      <w:rFonts w:ascii="Tahoma" w:hAnsi="Tahoma"/>
      <w:sz w:val="24"/>
    </w:rPr>
  </w:style>
  <w:style w:type="paragraph" w:customStyle="1" w:styleId="130">
    <w:name w:val="trademark"/>
    <w:qFormat/>
    <w:uiPriority w:val="0"/>
    <w:pPr>
      <w:spacing w:after="60"/>
    </w:pPr>
    <w:rPr>
      <w:rFonts w:ascii="Futura Bk" w:hAnsi="Futura Bk" w:eastAsia="宋体" w:cs="Times New Roman"/>
      <w:sz w:val="15"/>
      <w:lang w:val="en-US" w:eastAsia="en-US" w:bidi="ar-SA"/>
    </w:rPr>
  </w:style>
  <w:style w:type="paragraph" w:customStyle="1" w:styleId="131">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132">
    <w:name w:val="EB_表格"/>
    <w:basedOn w:val="1"/>
    <w:qFormat/>
    <w:uiPriority w:val="0"/>
    <w:pPr>
      <w:adjustRightInd/>
      <w:spacing w:line="300" w:lineRule="auto"/>
      <w:jc w:val="center"/>
    </w:pPr>
  </w:style>
  <w:style w:type="paragraph" w:customStyle="1" w:styleId="133">
    <w:name w:val="Char Char Char1 Char"/>
    <w:basedOn w:val="1"/>
    <w:qFormat/>
    <w:uiPriority w:val="0"/>
    <w:rPr>
      <w:szCs w:val="20"/>
    </w:rPr>
  </w:style>
  <w:style w:type="paragraph" w:customStyle="1" w:styleId="134">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135">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136">
    <w:name w:val="章标题"/>
    <w:next w:val="137"/>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137">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38">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139">
    <w:name w:val="标准有序列表（L1）"/>
    <w:basedOn w:val="15"/>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140">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141">
    <w:name w:val="表文字"/>
    <w:qFormat/>
    <w:uiPriority w:val="0"/>
    <w:rPr>
      <w:rFonts w:ascii="宋体" w:hAnsi="Times New Roman" w:eastAsia="宋体" w:cs="Times New Roman"/>
      <w:kern w:val="2"/>
      <w:lang w:val="en-US" w:eastAsia="zh-CN" w:bidi="ar-SA"/>
    </w:rPr>
  </w:style>
  <w:style w:type="paragraph" w:customStyle="1" w:styleId="142">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143">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144">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145">
    <w:name w:val="列表内容"/>
    <w:basedOn w:val="1"/>
    <w:next w:val="1"/>
    <w:qFormat/>
    <w:uiPriority w:val="0"/>
    <w:pPr>
      <w:widowControl/>
      <w:tabs>
        <w:tab w:val="left" w:pos="840"/>
      </w:tabs>
      <w:ind w:left="840" w:hanging="420"/>
      <w:jc w:val="left"/>
    </w:pPr>
    <w:rPr>
      <w:kern w:val="0"/>
      <w:sz w:val="18"/>
    </w:rPr>
  </w:style>
  <w:style w:type="paragraph" w:customStyle="1" w:styleId="146">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147">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148">
    <w:name w:val="body text bold"/>
    <w:basedOn w:val="22"/>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149">
    <w:name w:val="Char2 Char Char"/>
    <w:basedOn w:val="1"/>
    <w:qFormat/>
    <w:uiPriority w:val="0"/>
    <w:pPr>
      <w:adjustRightInd/>
    </w:pPr>
    <w:rPr>
      <w:rFonts w:ascii="Tahoma" w:hAnsi="Tahoma"/>
      <w:sz w:val="24"/>
      <w:szCs w:val="20"/>
    </w:rPr>
  </w:style>
  <w:style w:type="paragraph" w:customStyle="1" w:styleId="150">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151">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152">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153">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154">
    <w:name w:val="Char Char1 Char Char Char"/>
    <w:basedOn w:val="1"/>
    <w:qFormat/>
    <w:uiPriority w:val="0"/>
    <w:rPr>
      <w:rFonts w:ascii="仿宋_GB2312" w:eastAsia="仿宋_GB2312"/>
      <w:b/>
      <w:sz w:val="32"/>
      <w:szCs w:val="20"/>
    </w:rPr>
  </w:style>
  <w:style w:type="paragraph" w:customStyle="1" w:styleId="155">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156">
    <w:name w:val="WW-正文文字缩进 2"/>
    <w:basedOn w:val="1"/>
    <w:qFormat/>
    <w:uiPriority w:val="0"/>
    <w:pPr>
      <w:suppressAutoHyphens/>
      <w:adjustRightInd/>
      <w:ind w:firstLine="420"/>
    </w:pPr>
    <w:rPr>
      <w:kern w:val="1"/>
      <w:szCs w:val="20"/>
    </w:rPr>
  </w:style>
  <w:style w:type="paragraph" w:customStyle="1" w:styleId="157">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158">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159">
    <w:name w:val="默认段落字体 Para Char Char Char Char"/>
    <w:basedOn w:val="1"/>
    <w:qFormat/>
    <w:uiPriority w:val="0"/>
    <w:pPr>
      <w:spacing w:line="360" w:lineRule="auto"/>
    </w:pPr>
    <w:rPr>
      <w:szCs w:val="20"/>
    </w:rPr>
  </w:style>
  <w:style w:type="paragraph" w:customStyle="1" w:styleId="160">
    <w:name w:val="Char Char11 Char Char Char"/>
    <w:basedOn w:val="1"/>
    <w:qFormat/>
    <w:uiPriority w:val="0"/>
    <w:pPr>
      <w:spacing w:line="360" w:lineRule="auto"/>
    </w:pPr>
    <w:rPr>
      <w:szCs w:val="20"/>
    </w:rPr>
  </w:style>
  <w:style w:type="paragraph" w:customStyle="1" w:styleId="161">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162">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163">
    <w:name w:val="左对齐表格文字"/>
    <w:basedOn w:val="1"/>
    <w:qFormat/>
    <w:uiPriority w:val="0"/>
    <w:pPr>
      <w:adjustRightInd/>
      <w:ind w:firstLine="200" w:firstLineChars="200"/>
      <w:jc w:val="right"/>
    </w:pPr>
  </w:style>
  <w:style w:type="paragraph" w:customStyle="1" w:styleId="164">
    <w:name w:val="Picture"/>
    <w:basedOn w:val="1"/>
    <w:next w:val="16"/>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165">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166">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167">
    <w:name w:val="无间隔1"/>
    <w:link w:val="529"/>
    <w:qFormat/>
    <w:uiPriority w:val="1"/>
    <w:rPr>
      <w:rFonts w:ascii="Calibri" w:hAnsi="Calibri" w:eastAsia="宋体" w:cs="Times New Roman"/>
      <w:sz w:val="22"/>
      <w:szCs w:val="22"/>
      <w:lang w:val="en-US" w:eastAsia="zh-CN" w:bidi="ar-SA"/>
    </w:rPr>
  </w:style>
  <w:style w:type="paragraph" w:customStyle="1" w:styleId="168">
    <w:name w:val="样式 样式 标题 4h4H4Fab-4T5Ref Heading 1rh1Heading sqlsect 1.2.3.... +..."/>
    <w:basedOn w:val="169"/>
    <w:link w:val="607"/>
    <w:qFormat/>
    <w:uiPriority w:val="0"/>
    <w:pPr>
      <w:tabs>
        <w:tab w:val="left" w:pos="2356"/>
      </w:tabs>
    </w:pPr>
  </w:style>
  <w:style w:type="paragraph" w:customStyle="1" w:styleId="169">
    <w:name w:val="样式 标题 4h4H4Fab-4T5Ref Heading 1rh1Heading sqlsect 1.2.3...."/>
    <w:basedOn w:val="5"/>
    <w:link w:val="557"/>
    <w:qFormat/>
    <w:uiPriority w:val="0"/>
    <w:pPr>
      <w:numPr>
        <w:numId w:val="0"/>
      </w:num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paragraph" w:customStyle="1" w:styleId="170">
    <w:name w:val="四级条标题"/>
    <w:basedOn w:val="171"/>
    <w:next w:val="137"/>
    <w:qFormat/>
    <w:uiPriority w:val="0"/>
    <w:pPr>
      <w:numPr>
        <w:ilvl w:val="5"/>
        <w:numId w:val="4"/>
      </w:numPr>
      <w:tabs>
        <w:tab w:val="left" w:pos="1680"/>
        <w:tab w:val="left" w:pos="2100"/>
        <w:tab w:val="left" w:pos="2520"/>
      </w:tabs>
      <w:outlineLvl w:val="5"/>
    </w:pPr>
  </w:style>
  <w:style w:type="paragraph" w:customStyle="1" w:styleId="171">
    <w:name w:val="三级条标题"/>
    <w:basedOn w:val="172"/>
    <w:next w:val="137"/>
    <w:qFormat/>
    <w:uiPriority w:val="0"/>
    <w:pPr>
      <w:numPr>
        <w:ilvl w:val="0"/>
        <w:numId w:val="0"/>
      </w:numPr>
      <w:tabs>
        <w:tab w:val="left" w:pos="1680"/>
        <w:tab w:val="left" w:pos="2100"/>
        <w:tab w:val="left" w:pos="2520"/>
      </w:tabs>
      <w:ind w:left="2520" w:hanging="420"/>
      <w:outlineLvl w:val="4"/>
    </w:pPr>
  </w:style>
  <w:style w:type="paragraph" w:customStyle="1" w:styleId="172">
    <w:name w:val="二级条标题"/>
    <w:basedOn w:val="173"/>
    <w:next w:val="137"/>
    <w:qFormat/>
    <w:uiPriority w:val="0"/>
    <w:pPr>
      <w:numPr>
        <w:ilvl w:val="3"/>
        <w:numId w:val="4"/>
      </w:numPr>
      <w:tabs>
        <w:tab w:val="left" w:pos="1680"/>
      </w:tabs>
      <w:ind w:left="0"/>
      <w:outlineLvl w:val="3"/>
    </w:pPr>
  </w:style>
  <w:style w:type="paragraph" w:customStyle="1" w:styleId="173">
    <w:name w:val="一级条标题"/>
    <w:basedOn w:val="136"/>
    <w:next w:val="137"/>
    <w:qFormat/>
    <w:uiPriority w:val="0"/>
    <w:pPr>
      <w:tabs>
        <w:tab w:val="left" w:pos="1680"/>
        <w:tab w:val="clear" w:pos="1260"/>
      </w:tabs>
      <w:spacing w:before="0" w:beforeLines="0" w:after="0" w:afterLines="0"/>
      <w:ind w:left="1680"/>
      <w:outlineLvl w:val="2"/>
    </w:pPr>
  </w:style>
  <w:style w:type="paragraph" w:customStyle="1" w:styleId="174">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175">
    <w:name w:val="标准小四"/>
    <w:basedOn w:val="1"/>
    <w:qFormat/>
    <w:uiPriority w:val="0"/>
    <w:pPr>
      <w:spacing w:line="360" w:lineRule="auto"/>
      <w:ind w:firstLine="480" w:firstLineChars="200"/>
    </w:pPr>
    <w:rPr>
      <w:rFonts w:ascii="Arial" w:hAnsi="Arial"/>
      <w:sz w:val="24"/>
      <w:szCs w:val="21"/>
    </w:rPr>
  </w:style>
  <w:style w:type="paragraph" w:customStyle="1" w:styleId="176">
    <w:name w:val="表格"/>
    <w:basedOn w:val="1"/>
    <w:qFormat/>
    <w:uiPriority w:val="0"/>
    <w:pPr>
      <w:snapToGrid w:val="0"/>
      <w:ind w:firstLine="42" w:firstLineChars="21"/>
    </w:pPr>
    <w:rPr>
      <w:rFonts w:ascii="宋体" w:hAnsi="宋体"/>
      <w:kern w:val="0"/>
      <w:sz w:val="20"/>
      <w:szCs w:val="20"/>
    </w:rPr>
  </w:style>
  <w:style w:type="paragraph" w:customStyle="1" w:styleId="177">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178">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79">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180">
    <w:name w:val="封面公司名"/>
    <w:qFormat/>
    <w:uiPriority w:val="0"/>
    <w:pPr>
      <w:jc w:val="center"/>
    </w:pPr>
    <w:rPr>
      <w:rFonts w:ascii="Arial" w:hAnsi="Arial" w:eastAsia="楷体_GB2312" w:cs="宋体"/>
      <w:bCs/>
      <w:kern w:val="2"/>
      <w:sz w:val="28"/>
      <w:lang w:val="en-US" w:eastAsia="zh-CN" w:bidi="ar-SA"/>
    </w:rPr>
  </w:style>
  <w:style w:type="paragraph" w:customStyle="1" w:styleId="181">
    <w:name w:val="Char2 Char Char Char1"/>
    <w:basedOn w:val="1"/>
    <w:qFormat/>
    <w:uiPriority w:val="0"/>
    <w:rPr>
      <w:rFonts w:ascii="仿宋_GB2312" w:eastAsia="仿宋_GB2312"/>
      <w:b/>
      <w:sz w:val="32"/>
      <w:szCs w:val="32"/>
    </w:rPr>
  </w:style>
  <w:style w:type="paragraph" w:customStyle="1" w:styleId="182">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183">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184">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185">
    <w:name w:val="Char2"/>
    <w:basedOn w:val="1"/>
    <w:qFormat/>
    <w:uiPriority w:val="0"/>
    <w:rPr>
      <w:rFonts w:ascii="仿宋_GB2312" w:eastAsia="仿宋_GB2312"/>
      <w:b/>
      <w:sz w:val="32"/>
      <w:szCs w:val="32"/>
    </w:rPr>
  </w:style>
  <w:style w:type="paragraph" w:customStyle="1" w:styleId="186">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187">
    <w:name w:val="小节"/>
    <w:basedOn w:val="4"/>
    <w:qFormat/>
    <w:uiPriority w:val="0"/>
    <w:pPr>
      <w:numPr>
        <w:numId w:val="0"/>
      </w:numPr>
      <w:adjustRightInd/>
      <w:spacing w:before="200" w:after="200" w:line="560" w:lineRule="exact"/>
      <w:jc w:val="left"/>
    </w:pPr>
    <w:rPr>
      <w:rFonts w:ascii="宋体" w:hAnsi="宋体"/>
      <w:bCs w:val="0"/>
      <w:color w:val="000000"/>
      <w:spacing w:val="10"/>
      <w:kern w:val="24"/>
      <w:sz w:val="28"/>
    </w:rPr>
  </w:style>
  <w:style w:type="paragraph" w:customStyle="1" w:styleId="188">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189">
    <w:name w:val="Char Char Char Char Char Char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190">
    <w:name w:val="!大节"/>
    <w:basedOn w:val="3"/>
    <w:qFormat/>
    <w:uiPriority w:val="0"/>
    <w:pPr>
      <w:numPr>
        <w:numId w:val="0"/>
      </w:numPr>
      <w:spacing w:before="260" w:after="260" w:line="415" w:lineRule="auto"/>
      <w:ind w:left="420" w:hanging="420"/>
    </w:pPr>
    <w:rPr>
      <w:rFonts w:ascii="Arial" w:hAnsi="Arial" w:eastAsia="微软雅黑"/>
      <w:lang w:val="en-US"/>
    </w:rPr>
  </w:style>
  <w:style w:type="paragraph" w:customStyle="1" w:styleId="191">
    <w:name w:val="Char Char4 Char Char"/>
    <w:basedOn w:val="1"/>
    <w:qFormat/>
    <w:uiPriority w:val="0"/>
    <w:pPr>
      <w:widowControl/>
      <w:adjustRightInd/>
      <w:spacing w:after="160" w:line="240" w:lineRule="exact"/>
      <w:jc w:val="left"/>
    </w:pPr>
  </w:style>
  <w:style w:type="paragraph" w:customStyle="1" w:styleId="192">
    <w:name w:val="Char2 Char Char1"/>
    <w:basedOn w:val="1"/>
    <w:qFormat/>
    <w:uiPriority w:val="0"/>
    <w:pPr>
      <w:adjustRightInd/>
    </w:pPr>
    <w:rPr>
      <w:rFonts w:ascii="Tahoma" w:hAnsi="Tahoma"/>
      <w:sz w:val="24"/>
      <w:szCs w:val="20"/>
    </w:rPr>
  </w:style>
  <w:style w:type="paragraph" w:customStyle="1" w:styleId="193">
    <w:name w:val="默认段落字体 Para Char Char Char Char Char Char Char"/>
    <w:basedOn w:val="1"/>
    <w:qFormat/>
    <w:uiPriority w:val="0"/>
    <w:rPr>
      <w:rFonts w:eastAsia="仿宋_GB2312"/>
      <w:sz w:val="28"/>
      <w:szCs w:val="20"/>
    </w:rPr>
  </w:style>
  <w:style w:type="paragraph" w:customStyle="1" w:styleId="194">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195">
    <w:name w:val="正文21"/>
    <w:basedOn w:val="1"/>
    <w:qFormat/>
    <w:uiPriority w:val="0"/>
    <w:pPr>
      <w:adjustRightInd/>
      <w:spacing w:before="156" w:line="360" w:lineRule="auto"/>
      <w:ind w:firstLine="510" w:firstLineChars="200"/>
    </w:pPr>
    <w:rPr>
      <w:sz w:val="24"/>
      <w:szCs w:val="20"/>
    </w:rPr>
  </w:style>
  <w:style w:type="paragraph" w:customStyle="1" w:styleId="196">
    <w:name w:val="标题4_自定义"/>
    <w:basedOn w:val="5"/>
    <w:qFormat/>
    <w:uiPriority w:val="0"/>
    <w:pPr>
      <w:numPr>
        <w:numId w:val="0"/>
      </w:numPr>
      <w:adjustRightInd/>
      <w:spacing w:before="0" w:after="0" w:line="360" w:lineRule="auto"/>
    </w:pPr>
    <w:rPr>
      <w:rFonts w:ascii="Verdana" w:eastAsia="Verdana"/>
      <w:sz w:val="21"/>
      <w:lang w:val="en-US"/>
    </w:rPr>
  </w:style>
  <w:style w:type="paragraph" w:customStyle="1" w:styleId="197">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198">
    <w:name w:val="标题五"/>
    <w:basedOn w:val="1"/>
    <w:qFormat/>
    <w:uiPriority w:val="0"/>
    <w:pPr>
      <w:adjustRightInd/>
      <w:spacing w:before="156" w:beforeLines="50" w:line="360" w:lineRule="auto"/>
    </w:pPr>
    <w:rPr>
      <w:b/>
      <w:sz w:val="24"/>
    </w:rPr>
  </w:style>
  <w:style w:type="paragraph" w:customStyle="1" w:styleId="199">
    <w:name w:val="样式 标题 3H3 + 两端对齐"/>
    <w:basedOn w:val="4"/>
    <w:qFormat/>
    <w:uiPriority w:val="0"/>
    <w:pPr>
      <w:keepLines w:val="0"/>
      <w:numPr>
        <w:numId w:val="0"/>
      </w:numPr>
      <w:spacing w:before="0" w:after="0" w:line="240" w:lineRule="auto"/>
      <w:jc w:val="left"/>
    </w:pPr>
    <w:rPr>
      <w:rFonts w:cs="宋体"/>
      <w:sz w:val="21"/>
      <w:szCs w:val="20"/>
    </w:rPr>
  </w:style>
  <w:style w:type="paragraph" w:customStyle="1" w:styleId="200">
    <w:name w:val="Char Char11"/>
    <w:basedOn w:val="1"/>
    <w:qFormat/>
    <w:uiPriority w:val="0"/>
    <w:pPr>
      <w:spacing w:line="360" w:lineRule="auto"/>
    </w:pPr>
    <w:rPr>
      <w:szCs w:val="20"/>
    </w:rPr>
  </w:style>
  <w:style w:type="paragraph" w:customStyle="1" w:styleId="201">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02">
    <w:name w:val="样式6"/>
    <w:basedOn w:val="31"/>
    <w:qFormat/>
    <w:uiPriority w:val="0"/>
    <w:pPr>
      <w:spacing w:line="460" w:lineRule="exact"/>
      <w:outlineLvl w:val="2"/>
    </w:pPr>
    <w:rPr>
      <w:rFonts w:ascii="仿宋_GB2312" w:hAnsi="宋体" w:eastAsia="仿宋_GB2312"/>
      <w:b/>
      <w:bCs/>
      <w:sz w:val="24"/>
      <w:szCs w:val="24"/>
    </w:rPr>
  </w:style>
  <w:style w:type="paragraph" w:customStyle="1" w:styleId="203">
    <w:name w:val="样式 标题 1章节第一层h1H"/>
    <w:basedOn w:val="2"/>
    <w:qFormat/>
    <w:uiPriority w:val="0"/>
    <w:pPr>
      <w:keepNext w:val="0"/>
      <w:keepLines w:val="0"/>
      <w:numPr>
        <w:numId w:val="0"/>
      </w:numPr>
      <w:autoSpaceDE w:val="0"/>
      <w:autoSpaceDN w:val="0"/>
      <w:spacing w:before="0" w:after="0" w:line="240" w:lineRule="auto"/>
      <w:jc w:val="left"/>
      <w:outlineLvl w:val="9"/>
    </w:pPr>
    <w:rPr>
      <w:kern w:val="0"/>
      <w:sz w:val="52"/>
      <w:szCs w:val="52"/>
      <w:lang w:val="zh-CN"/>
    </w:rPr>
  </w:style>
  <w:style w:type="paragraph" w:customStyle="1" w:styleId="204">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205">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206">
    <w:name w:val="Char Char11 Char Char Char Char Char Char Char Char Char"/>
    <w:basedOn w:val="1"/>
    <w:qFormat/>
    <w:uiPriority w:val="0"/>
    <w:pPr>
      <w:spacing w:line="360" w:lineRule="auto"/>
    </w:pPr>
    <w:rPr>
      <w:szCs w:val="20"/>
    </w:rPr>
  </w:style>
  <w:style w:type="paragraph" w:customStyle="1" w:styleId="207">
    <w:name w:val="Char Char1 Char Char Char1"/>
    <w:basedOn w:val="1"/>
    <w:qFormat/>
    <w:uiPriority w:val="0"/>
    <w:rPr>
      <w:rFonts w:ascii="仿宋_GB2312" w:eastAsia="仿宋_GB2312"/>
      <w:b/>
      <w:sz w:val="32"/>
      <w:szCs w:val="32"/>
    </w:rPr>
  </w:style>
  <w:style w:type="paragraph" w:customStyle="1" w:styleId="208">
    <w:name w:val="样式 标题 4PIM 4H4h4bulletblbbH41H42H43H44H45H46H47H48...1"/>
    <w:basedOn w:val="5"/>
    <w:qFormat/>
    <w:uiPriority w:val="0"/>
    <w:pPr>
      <w:widowControl/>
      <w:jc w:val="left"/>
    </w:pPr>
    <w:rPr>
      <w:rFonts w:cs="宋体"/>
      <w:sz w:val="24"/>
      <w:szCs w:val="20"/>
    </w:rPr>
  </w:style>
  <w:style w:type="paragraph" w:customStyle="1" w:styleId="209">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customStyle="1" w:styleId="210">
    <w:name w:val="表格标题2"/>
    <w:basedOn w:val="211"/>
    <w:qFormat/>
    <w:uiPriority w:val="0"/>
    <w:rPr>
      <w:b/>
    </w:rPr>
  </w:style>
  <w:style w:type="paragraph" w:customStyle="1" w:styleId="211">
    <w:name w:val="表格内文"/>
    <w:basedOn w:val="1"/>
    <w:qFormat/>
    <w:uiPriority w:val="0"/>
    <w:pPr>
      <w:adjustRightInd/>
      <w:spacing w:line="360" w:lineRule="auto"/>
    </w:pPr>
    <w:rPr>
      <w:rFonts w:ascii="宋体" w:hAnsi="宋体" w:cs="宋体"/>
      <w:color w:val="000000"/>
      <w:szCs w:val="20"/>
    </w:rPr>
  </w:style>
  <w:style w:type="paragraph" w:customStyle="1" w:styleId="212">
    <w:name w:val="Char Char Char Char Char Char Char"/>
    <w:basedOn w:val="1"/>
    <w:qFormat/>
    <w:uiPriority w:val="0"/>
    <w:rPr>
      <w:rFonts w:ascii="仿宋_GB2312" w:eastAsia="仿宋_GB2312"/>
      <w:b/>
      <w:sz w:val="32"/>
      <w:szCs w:val="32"/>
    </w:rPr>
  </w:style>
  <w:style w:type="paragraph" w:customStyle="1" w:styleId="213">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214">
    <w:name w:val="数字标题6"/>
    <w:basedOn w:val="7"/>
    <w:next w:val="1"/>
    <w:qFormat/>
    <w:uiPriority w:val="0"/>
    <w:pPr>
      <w:numPr>
        <w:numId w:val="5"/>
      </w:numPr>
      <w:tabs>
        <w:tab w:val="left" w:pos="480"/>
        <w:tab w:val="left" w:pos="1080"/>
        <w:tab w:val="clear" w:pos="1152"/>
      </w:tabs>
    </w:pPr>
    <w:rPr>
      <w:rFonts w:ascii="Times New Roman" w:hAnsi="Times New Roman" w:eastAsia="宋体"/>
      <w:i/>
    </w:rPr>
  </w:style>
  <w:style w:type="paragraph" w:customStyle="1" w:styleId="215">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216">
    <w:name w:val="列出段落2"/>
    <w:basedOn w:val="1"/>
    <w:qFormat/>
    <w:uiPriority w:val="0"/>
    <w:pPr>
      <w:adjustRightInd/>
      <w:ind w:firstLine="420" w:firstLineChars="200"/>
    </w:pPr>
    <w:rPr>
      <w:rFonts w:ascii="宋体" w:hAnsi="宋体"/>
      <w:sz w:val="24"/>
    </w:rPr>
  </w:style>
  <w:style w:type="paragraph" w:customStyle="1" w:styleId="217">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218">
    <w:name w:val="TOC 标题1"/>
    <w:basedOn w:val="2"/>
    <w:next w:val="1"/>
    <w:unhideWhenUsed/>
    <w:qFormat/>
    <w:uiPriority w:val="39"/>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219">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220">
    <w:name w:val="正文 首行缩进:  2 字符 Char"/>
    <w:basedOn w:val="1"/>
    <w:qFormat/>
    <w:uiPriority w:val="0"/>
    <w:pPr>
      <w:adjustRightInd/>
      <w:spacing w:line="360" w:lineRule="auto"/>
      <w:ind w:firstLine="480"/>
    </w:pPr>
    <w:rPr>
      <w:rFonts w:cs="宋体"/>
      <w:sz w:val="24"/>
      <w:szCs w:val="20"/>
    </w:rPr>
  </w:style>
  <w:style w:type="paragraph" w:customStyle="1" w:styleId="221">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222">
    <w:name w:val="Table Text"/>
    <w:basedOn w:val="1"/>
    <w:qFormat/>
    <w:uiPriority w:val="0"/>
    <w:pPr>
      <w:widowControl/>
      <w:spacing w:before="60" w:after="60"/>
      <w:jc w:val="left"/>
    </w:pPr>
    <w:rPr>
      <w:kern w:val="0"/>
      <w:sz w:val="24"/>
    </w:rPr>
  </w:style>
  <w:style w:type="paragraph" w:customStyle="1" w:styleId="223">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224">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225">
    <w:name w:val="Char Char Char Char Char Char Char Char Char Char"/>
    <w:basedOn w:val="1"/>
    <w:qFormat/>
    <w:uiPriority w:val="0"/>
    <w:rPr>
      <w:rFonts w:ascii="仿宋_GB2312" w:eastAsia="仿宋_GB2312"/>
      <w:b/>
      <w:sz w:val="32"/>
      <w:szCs w:val="32"/>
    </w:rPr>
  </w:style>
  <w:style w:type="paragraph" w:customStyle="1" w:styleId="226">
    <w:name w:val="MM Title"/>
    <w:basedOn w:val="56"/>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227">
    <w:name w:val="正文文字表格居中"/>
    <w:basedOn w:val="1"/>
    <w:next w:val="53"/>
    <w:qFormat/>
    <w:uiPriority w:val="0"/>
    <w:pPr>
      <w:snapToGrid w:val="0"/>
      <w:spacing w:line="360" w:lineRule="auto"/>
    </w:pPr>
    <w:rPr>
      <w:rFonts w:ascii="宋体"/>
      <w:b/>
      <w:sz w:val="24"/>
      <w:szCs w:val="20"/>
    </w:rPr>
  </w:style>
  <w:style w:type="paragraph" w:customStyle="1" w:styleId="228">
    <w:name w:val="模板普通正文"/>
    <w:basedOn w:val="23"/>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229">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230">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231">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232">
    <w:name w:val="Char"/>
    <w:basedOn w:val="1"/>
    <w:qFormat/>
    <w:uiPriority w:val="0"/>
    <w:rPr>
      <w:rFonts w:ascii="仿宋_GB2312" w:eastAsia="仿宋_GB2312"/>
      <w:b/>
      <w:sz w:val="32"/>
      <w:szCs w:val="32"/>
    </w:rPr>
  </w:style>
  <w:style w:type="paragraph" w:customStyle="1" w:styleId="233">
    <w:name w:val="冯广丽"/>
    <w:basedOn w:val="1"/>
    <w:link w:val="470"/>
    <w:qFormat/>
    <w:uiPriority w:val="0"/>
    <w:pPr>
      <w:adjustRightInd/>
      <w:spacing w:line="360" w:lineRule="auto"/>
      <w:ind w:firstLine="480" w:firstLineChars="200"/>
    </w:pPr>
    <w:rPr>
      <w:rFonts w:ascii="宋体" w:hAnsi="宋体"/>
      <w:sz w:val="24"/>
      <w:szCs w:val="22"/>
    </w:rPr>
  </w:style>
  <w:style w:type="paragraph" w:customStyle="1" w:styleId="234">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235">
    <w:name w:val="Char31"/>
    <w:basedOn w:val="1"/>
    <w:qFormat/>
    <w:uiPriority w:val="0"/>
    <w:pPr>
      <w:adjustRightInd/>
      <w:ind w:firstLine="200" w:firstLineChars="200"/>
    </w:pPr>
    <w:rPr>
      <w:rFonts w:ascii="Tahoma" w:hAnsi="Tahoma"/>
      <w:sz w:val="24"/>
      <w:szCs w:val="20"/>
    </w:rPr>
  </w:style>
  <w:style w:type="paragraph" w:customStyle="1" w:styleId="236">
    <w:name w:val="Char Char11 Char Char Char1"/>
    <w:basedOn w:val="1"/>
    <w:qFormat/>
    <w:uiPriority w:val="0"/>
    <w:pPr>
      <w:spacing w:line="360" w:lineRule="auto"/>
    </w:pPr>
    <w:rPr>
      <w:szCs w:val="20"/>
    </w:rPr>
  </w:style>
  <w:style w:type="paragraph" w:customStyle="1" w:styleId="237">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238">
    <w:name w:val="_Style 236"/>
    <w:qFormat/>
    <w:uiPriority w:val="0"/>
    <w:rPr>
      <w:rFonts w:ascii="Times New Roman" w:hAnsi="Times New Roman" w:eastAsia="宋体" w:cs="Times New Roman"/>
      <w:kern w:val="2"/>
      <w:sz w:val="21"/>
      <w:lang w:val="en-US" w:eastAsia="zh-CN" w:bidi="ar-SA"/>
    </w:rPr>
  </w:style>
  <w:style w:type="paragraph" w:customStyle="1" w:styleId="239">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240">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241">
    <w:name w:val="正文文字缩进项目"/>
    <w:basedOn w:val="23"/>
    <w:qFormat/>
    <w:uiPriority w:val="0"/>
    <w:pPr>
      <w:tabs>
        <w:tab w:val="left" w:pos="840"/>
      </w:tabs>
      <w:adjustRightInd/>
      <w:spacing w:after="120" w:line="240" w:lineRule="auto"/>
      <w:ind w:firstLine="0" w:firstLineChars="0"/>
    </w:pPr>
    <w:rPr>
      <w:rFonts w:ascii="Tahoma" w:hAnsi="Tahoma"/>
      <w:sz w:val="22"/>
      <w:szCs w:val="20"/>
    </w:rPr>
  </w:style>
  <w:style w:type="paragraph" w:customStyle="1" w:styleId="242">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243">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244">
    <w:name w:val="文章标题"/>
    <w:next w:val="180"/>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245">
    <w:name w:val="4"/>
    <w:basedOn w:val="1"/>
    <w:next w:val="35"/>
    <w:qFormat/>
    <w:uiPriority w:val="0"/>
    <w:pPr>
      <w:spacing w:after="120" w:line="480" w:lineRule="auto"/>
      <w:ind w:left="420" w:leftChars="200"/>
    </w:pPr>
    <w:rPr>
      <w:sz w:val="24"/>
      <w:szCs w:val="20"/>
    </w:rPr>
  </w:style>
  <w:style w:type="paragraph" w:customStyle="1" w:styleId="246">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247">
    <w:name w:val="Char Char Char Char Char Char Char Char Char Char Char1 Char"/>
    <w:basedOn w:val="1"/>
    <w:qFormat/>
    <w:uiPriority w:val="0"/>
    <w:pPr>
      <w:adjustRightInd/>
    </w:pPr>
    <w:rPr>
      <w:rFonts w:ascii="Tahoma" w:hAnsi="Tahoma"/>
      <w:sz w:val="24"/>
    </w:rPr>
  </w:style>
  <w:style w:type="paragraph" w:customStyle="1" w:styleId="248">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249">
    <w:name w:val="标书表格字体格式"/>
    <w:next w:val="153"/>
    <w:qFormat/>
    <w:uiPriority w:val="0"/>
    <w:rPr>
      <w:rFonts w:ascii="Times New Roman" w:hAnsi="Times New Roman" w:eastAsia="宋体" w:cs="Times New Roman"/>
      <w:kern w:val="2"/>
      <w:sz w:val="21"/>
      <w:szCs w:val="24"/>
      <w:lang w:val="en-US" w:eastAsia="zh-CN" w:bidi="ar-SA"/>
    </w:rPr>
  </w:style>
  <w:style w:type="paragraph" w:customStyle="1" w:styleId="250">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251">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252">
    <w:name w:val="正文1"/>
    <w:basedOn w:val="30"/>
    <w:qFormat/>
    <w:uiPriority w:val="0"/>
    <w:pPr>
      <w:ind w:left="0" w:leftChars="0" w:firstLine="480" w:firstLineChars="200"/>
    </w:pPr>
    <w:rPr>
      <w:rFonts w:ascii="仿宋_GB2312" w:hAnsi="Courier New" w:eastAsia="仿宋_GB2312"/>
      <w:kern w:val="28"/>
      <w:sz w:val="24"/>
    </w:rPr>
  </w:style>
  <w:style w:type="paragraph" w:customStyle="1" w:styleId="253">
    <w:name w:val="带编号样式"/>
    <w:basedOn w:val="86"/>
    <w:qFormat/>
    <w:uiPriority w:val="0"/>
    <w:pPr>
      <w:tabs>
        <w:tab w:val="left" w:pos="840"/>
      </w:tabs>
      <w:snapToGrid w:val="0"/>
      <w:ind w:left="840" w:firstLine="0" w:firstLineChars="0"/>
    </w:pPr>
    <w:rPr>
      <w:rFonts w:ascii="仿宋_GB2312" w:eastAsia="仿宋_GB2312"/>
      <w:color w:val="000000"/>
    </w:rPr>
  </w:style>
  <w:style w:type="paragraph" w:customStyle="1" w:styleId="254">
    <w:name w:val="正文文字 2"/>
    <w:basedOn w:val="98"/>
    <w:next w:val="98"/>
    <w:qFormat/>
    <w:uiPriority w:val="0"/>
    <w:rPr>
      <w:rFonts w:ascii="宋体" w:eastAsia="宋体" w:cs="Times New Roman"/>
      <w:color w:val="auto"/>
    </w:rPr>
  </w:style>
  <w:style w:type="paragraph" w:customStyle="1" w:styleId="255">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256">
    <w:name w:val="样式 标题 3h33rd level3Heading 3 - oldH3l3CTheading 3Headin..."/>
    <w:basedOn w:val="4"/>
    <w:qFormat/>
    <w:uiPriority w:val="0"/>
    <w:pPr>
      <w:snapToGrid w:val="0"/>
      <w:ind w:left="0" w:firstLine="0"/>
      <w:jc w:val="left"/>
    </w:pPr>
    <w:rPr>
      <w:rFonts w:eastAsia="黑体" w:cs="宋体"/>
      <w:sz w:val="28"/>
      <w:szCs w:val="20"/>
    </w:rPr>
  </w:style>
  <w:style w:type="paragraph" w:customStyle="1" w:styleId="257">
    <w:name w:val="Char5"/>
    <w:basedOn w:val="1"/>
    <w:qFormat/>
    <w:uiPriority w:val="0"/>
    <w:rPr>
      <w:rFonts w:ascii="仿宋_GB2312" w:eastAsia="仿宋_GB2312"/>
      <w:b/>
      <w:sz w:val="32"/>
      <w:szCs w:val="32"/>
    </w:rPr>
  </w:style>
  <w:style w:type="paragraph" w:customStyle="1" w:styleId="258">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259">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60">
    <w:name w:val="Item List"/>
    <w:link w:val="475"/>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paragraph" w:customStyle="1" w:styleId="261">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262">
    <w:name w:val="样式 正文文本缩进 2 + 仿宋_GB2312 黑色 行距: 1.5 倍行距"/>
    <w:basedOn w:val="35"/>
    <w:qFormat/>
    <w:uiPriority w:val="0"/>
    <w:pPr>
      <w:adjustRightInd/>
      <w:ind w:firstLine="560" w:firstLineChars="200"/>
      <w:textAlignment w:val="auto"/>
    </w:pPr>
    <w:rPr>
      <w:rFonts w:hAnsi="宋体" w:cs="宋体"/>
      <w:color w:val="000000"/>
      <w:kern w:val="2"/>
      <w:sz w:val="24"/>
    </w:rPr>
  </w:style>
  <w:style w:type="paragraph" w:customStyle="1" w:styleId="263">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264">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265">
    <w:name w:val="Char Char1 Char Char Char Char Char Char1"/>
    <w:basedOn w:val="1"/>
    <w:qFormat/>
    <w:uiPriority w:val="0"/>
    <w:rPr>
      <w:rFonts w:ascii="仿宋_GB2312" w:eastAsia="仿宋_GB2312"/>
      <w:b/>
      <w:sz w:val="32"/>
      <w:szCs w:val="20"/>
    </w:rPr>
  </w:style>
  <w:style w:type="paragraph" w:customStyle="1" w:styleId="266">
    <w:name w:val="Char Char Char Char Char Char Char Char Char Char Char Char1 Char"/>
    <w:basedOn w:val="1"/>
    <w:qFormat/>
    <w:uiPriority w:val="0"/>
    <w:rPr>
      <w:rFonts w:ascii="Tahoma" w:hAnsi="Tahoma" w:cs="仿宋_GB2312"/>
      <w:sz w:val="24"/>
      <w:szCs w:val="20"/>
    </w:rPr>
  </w:style>
  <w:style w:type="paragraph" w:customStyle="1" w:styleId="267">
    <w:name w:val="表格项目符号 2"/>
    <w:basedOn w:val="27"/>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268">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269">
    <w:name w:val="样式 标题 2标题2H2Heading 2 HiddenHeading 2 CCBSheading 22nd lev..."/>
    <w:basedOn w:val="3"/>
    <w:qFormat/>
    <w:uiPriority w:val="0"/>
    <w:pPr>
      <w:widowControl/>
      <w:spacing w:before="260" w:after="260" w:line="416" w:lineRule="auto"/>
      <w:ind w:left="0" w:firstLine="0"/>
    </w:pPr>
    <w:rPr>
      <w:rFonts w:ascii="Arial" w:hAnsi="Arial" w:eastAsia="黑体"/>
      <w:sz w:val="30"/>
      <w:szCs w:val="21"/>
    </w:rPr>
  </w:style>
  <w:style w:type="paragraph" w:customStyle="1" w:styleId="270">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271">
    <w:name w:val="样式 正文文本缩进 + 段前: 2 字符"/>
    <w:basedOn w:val="1"/>
    <w:qFormat/>
    <w:uiPriority w:val="0"/>
    <w:pPr>
      <w:adjustRightInd/>
      <w:ind w:left="420" w:leftChars="200"/>
      <w:jc w:val="left"/>
    </w:pPr>
    <w:rPr>
      <w:sz w:val="28"/>
      <w:szCs w:val="20"/>
      <w:lang w:eastAsia="zh-TW"/>
    </w:rPr>
  </w:style>
  <w:style w:type="paragraph" w:customStyle="1" w:styleId="272">
    <w:name w:val="Char1 Char Char Char3"/>
    <w:basedOn w:val="1"/>
    <w:qFormat/>
    <w:uiPriority w:val="0"/>
    <w:pPr>
      <w:adjustRightInd/>
      <w:ind w:firstLine="200" w:firstLineChars="200"/>
    </w:pPr>
    <w:rPr>
      <w:rFonts w:ascii="Tahoma" w:hAnsi="Tahoma"/>
      <w:sz w:val="24"/>
      <w:szCs w:val="20"/>
    </w:rPr>
  </w:style>
  <w:style w:type="paragraph" w:customStyle="1" w:styleId="273">
    <w:name w:val="_Style 271"/>
    <w:basedOn w:val="2"/>
    <w:next w:val="1"/>
    <w:qFormat/>
    <w:uiPriority w:val="39"/>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274">
    <w:name w:val="Char Char Char Char Char Char Char Char Char Char Char Char1 Char1"/>
    <w:basedOn w:val="1"/>
    <w:qFormat/>
    <w:uiPriority w:val="0"/>
    <w:rPr>
      <w:rFonts w:ascii="Tahoma" w:hAnsi="Tahoma" w:cs="仿宋_GB2312"/>
      <w:sz w:val="24"/>
      <w:szCs w:val="20"/>
    </w:rPr>
  </w:style>
  <w:style w:type="paragraph" w:customStyle="1" w:styleId="275">
    <w:name w:val="Char Char1 Char1"/>
    <w:basedOn w:val="1"/>
    <w:qFormat/>
    <w:uiPriority w:val="0"/>
    <w:rPr>
      <w:rFonts w:ascii="仿宋_GB2312" w:eastAsia="仿宋_GB2312"/>
      <w:b/>
      <w:sz w:val="32"/>
      <w:szCs w:val="32"/>
    </w:rPr>
  </w:style>
  <w:style w:type="paragraph" w:customStyle="1" w:styleId="276">
    <w:name w:val="List Paragraph11"/>
    <w:basedOn w:val="1"/>
    <w:qFormat/>
    <w:uiPriority w:val="0"/>
    <w:pPr>
      <w:adjustRightInd/>
      <w:spacing w:line="360" w:lineRule="auto"/>
      <w:ind w:firstLine="420" w:firstLineChars="200"/>
    </w:pPr>
    <w:rPr>
      <w:rFonts w:ascii="Calibri" w:hAnsi="Calibri"/>
      <w:sz w:val="24"/>
      <w:szCs w:val="22"/>
    </w:rPr>
  </w:style>
  <w:style w:type="paragraph" w:customStyle="1" w:styleId="277">
    <w:name w:val="插图题注"/>
    <w:next w:val="1"/>
    <w:qFormat/>
    <w:uiPriority w:val="0"/>
    <w:pPr>
      <w:numPr>
        <w:ilvl w:val="7"/>
        <w:numId w:val="4"/>
      </w:numPr>
      <w:spacing w:after="312" w:afterLines="100"/>
      <w:ind w:left="1089" w:hanging="369"/>
      <w:jc w:val="center"/>
    </w:pPr>
    <w:rPr>
      <w:rFonts w:ascii="Arial" w:hAnsi="Arial" w:eastAsia="宋体" w:cs="Times New Roman"/>
      <w:sz w:val="18"/>
      <w:szCs w:val="18"/>
      <w:lang w:val="en-US" w:eastAsia="zh-CN" w:bidi="ar-SA"/>
    </w:rPr>
  </w:style>
  <w:style w:type="paragraph" w:customStyle="1" w:styleId="278">
    <w:name w:val="Bulleting First Indent 1"/>
    <w:basedOn w:val="58"/>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279">
    <w:name w:val="Char Char1"/>
    <w:basedOn w:val="1"/>
    <w:qFormat/>
    <w:uiPriority w:val="0"/>
    <w:pPr>
      <w:widowControl/>
      <w:spacing w:after="160" w:line="240" w:lineRule="exact"/>
      <w:jc w:val="left"/>
    </w:pPr>
    <w:rPr>
      <w:rFonts w:eastAsia="仿宋_GB2312"/>
      <w:sz w:val="28"/>
    </w:rPr>
  </w:style>
  <w:style w:type="paragraph" w:customStyle="1" w:styleId="280">
    <w:name w:val="单元格居中"/>
    <w:basedOn w:val="1"/>
    <w:qFormat/>
    <w:uiPriority w:val="0"/>
    <w:pPr>
      <w:adjustRightInd/>
      <w:spacing w:line="360" w:lineRule="auto"/>
      <w:jc w:val="center"/>
    </w:pPr>
    <w:rPr>
      <w:sz w:val="24"/>
    </w:rPr>
  </w:style>
  <w:style w:type="paragraph" w:customStyle="1" w:styleId="281">
    <w:name w:val="正文缩进1"/>
    <w:basedOn w:val="1"/>
    <w:next w:val="23"/>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282">
    <w:name w:val="样式 标题 1Level 1 HeadPIM 1Section Headh1l11Heading 0Datash..."/>
    <w:basedOn w:val="2"/>
    <w:qFormat/>
    <w:uiPriority w:val="0"/>
    <w:pPr>
      <w:keepNext w:val="0"/>
      <w:keepLines w:val="0"/>
      <w:widowControl/>
      <w:numPr>
        <w:numId w:val="0"/>
      </w:numPr>
      <w:overflowPunct w:val="0"/>
      <w:autoSpaceDE w:val="0"/>
      <w:autoSpaceDN w:val="0"/>
      <w:spacing w:before="0" w:after="100" w:line="360" w:lineRule="auto"/>
      <w:jc w:val="left"/>
      <w:textAlignment w:val="baseline"/>
    </w:pPr>
    <w:rPr>
      <w:rFonts w:ascii="宋体" w:hAnsi="宋体"/>
      <w:kern w:val="2"/>
      <w:sz w:val="24"/>
      <w:szCs w:val="20"/>
    </w:rPr>
  </w:style>
  <w:style w:type="paragraph" w:customStyle="1" w:styleId="283">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284">
    <w:name w:val="Char Char Char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285">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286">
    <w:name w:val="MM Empty"/>
    <w:basedOn w:val="1"/>
    <w:qFormat/>
    <w:uiPriority w:val="0"/>
    <w:pPr>
      <w:adjustRightInd/>
    </w:pPr>
  </w:style>
  <w:style w:type="paragraph" w:customStyle="1" w:styleId="287">
    <w:name w:val="文档正文"/>
    <w:basedOn w:val="1"/>
    <w:qFormat/>
    <w:uiPriority w:val="0"/>
    <w:pPr>
      <w:spacing w:line="480" w:lineRule="atLeast"/>
      <w:ind w:firstLine="567"/>
      <w:textAlignment w:val="baseline"/>
    </w:pPr>
    <w:rPr>
      <w:kern w:val="0"/>
      <w:sz w:val="24"/>
      <w:szCs w:val="20"/>
    </w:rPr>
  </w:style>
  <w:style w:type="paragraph" w:customStyle="1" w:styleId="288">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289">
    <w:name w:val="Char Char1 Char Char1 Char Char1"/>
    <w:basedOn w:val="1"/>
    <w:qFormat/>
    <w:uiPriority w:val="0"/>
    <w:pPr>
      <w:tabs>
        <w:tab w:val="left" w:pos="840"/>
      </w:tabs>
      <w:ind w:left="840" w:hanging="420"/>
    </w:pPr>
    <w:rPr>
      <w:rFonts w:ascii="Tahoma" w:hAnsi="Tahoma"/>
      <w:sz w:val="24"/>
    </w:rPr>
  </w:style>
  <w:style w:type="paragraph" w:customStyle="1" w:styleId="290">
    <w:name w:val="样式 标题 2H2h2Underrubrik1prop2l2Chapter Titlesect 1.2DO NO..."/>
    <w:basedOn w:val="3"/>
    <w:qFormat/>
    <w:uiPriority w:val="0"/>
    <w:pPr>
      <w:numPr>
        <w:numId w:val="0"/>
      </w:numPr>
      <w:spacing w:before="120" w:after="120"/>
      <w:ind w:left="425" w:hanging="425"/>
    </w:pPr>
    <w:rPr>
      <w:rFonts w:ascii="微软雅黑" w:hAnsi="微软雅黑" w:eastAsia="微软雅黑" w:cs="宋体"/>
      <w:szCs w:val="20"/>
      <w:lang w:val="en-US"/>
    </w:rPr>
  </w:style>
  <w:style w:type="paragraph" w:customStyle="1" w:styleId="291">
    <w:name w:val="Char Char Char Char Char Char Char Char Char Char1"/>
    <w:basedOn w:val="1"/>
    <w:qFormat/>
    <w:uiPriority w:val="0"/>
    <w:rPr>
      <w:rFonts w:ascii="仿宋_GB2312" w:eastAsia="仿宋_GB2312"/>
      <w:b/>
      <w:sz w:val="32"/>
      <w:szCs w:val="32"/>
    </w:rPr>
  </w:style>
  <w:style w:type="paragraph" w:customStyle="1" w:styleId="292">
    <w:name w:val="gf正文1"/>
    <w:basedOn w:val="1"/>
    <w:qFormat/>
    <w:uiPriority w:val="0"/>
    <w:pPr>
      <w:tabs>
        <w:tab w:val="left" w:pos="3240"/>
        <w:tab w:val="left" w:pos="3960"/>
      </w:tabs>
      <w:snapToGrid w:val="0"/>
      <w:spacing w:line="360" w:lineRule="auto"/>
      <w:ind w:firstLine="480" w:firstLineChars="200"/>
    </w:pPr>
    <w:rPr>
      <w:rFonts w:ascii="宋体" w:hAnsi="宋体" w:cs="宋体"/>
      <w:sz w:val="24"/>
    </w:rPr>
  </w:style>
  <w:style w:type="paragraph" w:customStyle="1" w:styleId="293">
    <w:name w:val="默认段落字体 Para Char Char Char1 Char"/>
    <w:basedOn w:val="1"/>
    <w:qFormat/>
    <w:uiPriority w:val="0"/>
    <w:pPr>
      <w:spacing w:line="240" w:lineRule="atLeast"/>
      <w:ind w:left="420" w:firstLine="420"/>
    </w:pPr>
    <w:rPr>
      <w:sz w:val="24"/>
    </w:rPr>
  </w:style>
  <w:style w:type="paragraph" w:styleId="294">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5">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296">
    <w:name w:val="Char1 Char Char Char5"/>
    <w:basedOn w:val="1"/>
    <w:qFormat/>
    <w:uiPriority w:val="0"/>
    <w:pPr>
      <w:adjustRightInd/>
      <w:ind w:firstLine="200" w:firstLineChars="200"/>
    </w:pPr>
    <w:rPr>
      <w:rFonts w:ascii="Tahoma" w:hAnsi="Tahoma"/>
      <w:sz w:val="24"/>
      <w:szCs w:val="20"/>
    </w:rPr>
  </w:style>
  <w:style w:type="paragraph" w:customStyle="1" w:styleId="297">
    <w:name w:val="Char Char Char Char Char Char Char1"/>
    <w:basedOn w:val="1"/>
    <w:qFormat/>
    <w:uiPriority w:val="0"/>
    <w:rPr>
      <w:rFonts w:ascii="仿宋_GB2312" w:eastAsia="仿宋_GB2312"/>
      <w:b/>
      <w:sz w:val="32"/>
      <w:szCs w:val="32"/>
    </w:rPr>
  </w:style>
  <w:style w:type="paragraph" w:customStyle="1" w:styleId="298">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299">
    <w:name w:val="正文表标题"/>
    <w:next w:val="137"/>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300">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301">
    <w:name w:val="四号　首行缩进"/>
    <w:basedOn w:val="1"/>
    <w:qFormat/>
    <w:uiPriority w:val="0"/>
    <w:pPr>
      <w:adjustRightInd/>
      <w:spacing w:line="360" w:lineRule="auto"/>
    </w:pPr>
    <w:rPr>
      <w:rFonts w:ascii="宋体" w:hAnsi="宋体"/>
      <w:szCs w:val="20"/>
    </w:rPr>
  </w:style>
  <w:style w:type="paragraph" w:customStyle="1" w:styleId="302">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303">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04">
    <w:name w:val="首行缩进"/>
    <w:basedOn w:val="1"/>
    <w:qFormat/>
    <w:uiPriority w:val="0"/>
    <w:pPr>
      <w:spacing w:line="360" w:lineRule="auto"/>
      <w:ind w:firstLine="480" w:firstLineChars="200"/>
    </w:pPr>
    <w:rPr>
      <w:rFonts w:ascii="宋体"/>
      <w:sz w:val="24"/>
      <w:szCs w:val="20"/>
    </w:rPr>
  </w:style>
  <w:style w:type="paragraph" w:customStyle="1" w:styleId="305">
    <w:name w:val="Char1 Char Char Char1"/>
    <w:basedOn w:val="1"/>
    <w:qFormat/>
    <w:uiPriority w:val="0"/>
    <w:pPr>
      <w:adjustRightInd/>
      <w:ind w:firstLine="200" w:firstLineChars="200"/>
    </w:pPr>
    <w:rPr>
      <w:rFonts w:ascii="Tahoma" w:hAnsi="Tahoma"/>
      <w:sz w:val="24"/>
      <w:szCs w:val="20"/>
    </w:rPr>
  </w:style>
  <w:style w:type="paragraph" w:customStyle="1" w:styleId="306">
    <w:name w:val="MM Topic 2"/>
    <w:basedOn w:val="3"/>
    <w:qFormat/>
    <w:uiPriority w:val="0"/>
    <w:pPr>
      <w:numPr>
        <w:numId w:val="0"/>
      </w:numPr>
      <w:tabs>
        <w:tab w:val="left" w:pos="860"/>
        <w:tab w:val="left" w:pos="1260"/>
        <w:tab w:val="clear" w:pos="432"/>
      </w:tabs>
      <w:ind w:left="1260" w:hanging="420"/>
    </w:pPr>
    <w:rPr>
      <w:rFonts w:ascii="Arial" w:hAnsi="Arial" w:eastAsia="黑体"/>
      <w:lang w:val="en-US"/>
    </w:rPr>
  </w:style>
  <w:style w:type="paragraph" w:customStyle="1" w:styleId="307">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308">
    <w:name w:val="样式 样式2 + 左侧:  1 字符 右侧:  1 字符"/>
    <w:basedOn w:val="74"/>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309">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310">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311">
    <w:name w:val="哈哈正文"/>
    <w:basedOn w:val="1"/>
    <w:link w:val="495"/>
    <w:qFormat/>
    <w:uiPriority w:val="0"/>
    <w:pPr>
      <w:adjustRightInd/>
      <w:spacing w:line="360" w:lineRule="auto"/>
      <w:ind w:firstLine="200" w:firstLineChars="200"/>
    </w:pPr>
    <w:rPr>
      <w:rFonts w:ascii="宋体" w:hAnsi="宋体"/>
      <w:sz w:val="24"/>
      <w:szCs w:val="20"/>
    </w:rPr>
  </w:style>
  <w:style w:type="paragraph" w:customStyle="1" w:styleId="312">
    <w:name w:val="List Paragraph1"/>
    <w:basedOn w:val="1"/>
    <w:qFormat/>
    <w:uiPriority w:val="34"/>
    <w:pPr>
      <w:spacing w:line="360" w:lineRule="auto"/>
      <w:ind w:firstLine="200" w:firstLineChars="200"/>
    </w:pPr>
    <w:rPr>
      <w:rFonts w:eastAsia="楷体_GB2312" w:cs="Lucida Sans"/>
      <w:sz w:val="24"/>
    </w:rPr>
  </w:style>
  <w:style w:type="paragraph" w:customStyle="1" w:styleId="313">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314">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315">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316">
    <w:name w:val="Char Char11 Char Char Char Char Char Char Char Char Char1"/>
    <w:basedOn w:val="1"/>
    <w:qFormat/>
    <w:uiPriority w:val="0"/>
    <w:pPr>
      <w:spacing w:line="360" w:lineRule="auto"/>
    </w:pPr>
    <w:rPr>
      <w:szCs w:val="20"/>
    </w:rPr>
  </w:style>
  <w:style w:type="paragraph" w:customStyle="1" w:styleId="317">
    <w:name w:val="Char Char11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18">
    <w:name w:val="正文 项目2"/>
    <w:basedOn w:val="319"/>
    <w:qFormat/>
    <w:uiPriority w:val="0"/>
    <w:pPr>
      <w:numPr>
        <w:ilvl w:val="0"/>
        <w:numId w:val="6"/>
      </w:numPr>
      <w:tabs>
        <w:tab w:val="left" w:pos="840"/>
      </w:tabs>
      <w:spacing w:after="0"/>
    </w:pPr>
  </w:style>
  <w:style w:type="paragraph" w:customStyle="1" w:styleId="319">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320">
    <w:name w:val="Char Char Char1 Char1"/>
    <w:basedOn w:val="1"/>
    <w:qFormat/>
    <w:uiPriority w:val="0"/>
    <w:rPr>
      <w:szCs w:val="20"/>
    </w:rPr>
  </w:style>
  <w:style w:type="paragraph" w:customStyle="1" w:styleId="321">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322">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323">
    <w:name w:val="封面"/>
    <w:basedOn w:val="1"/>
    <w:qFormat/>
    <w:uiPriority w:val="0"/>
    <w:pPr>
      <w:spacing w:line="360" w:lineRule="atLeast"/>
      <w:jc w:val="right"/>
      <w:textAlignment w:val="baseline"/>
    </w:pPr>
    <w:rPr>
      <w:rFonts w:ascii="Symbol" w:hAnsi="Symbol"/>
      <w:kern w:val="0"/>
      <w:szCs w:val="20"/>
    </w:rPr>
  </w:style>
  <w:style w:type="paragraph" w:customStyle="1" w:styleId="324">
    <w:name w:val="正文（缩进2汉字）"/>
    <w:basedOn w:val="1"/>
    <w:link w:val="584"/>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paragraph" w:customStyle="1" w:styleId="325">
    <w:name w:val="数字标题3"/>
    <w:basedOn w:val="4"/>
    <w:next w:val="1"/>
    <w:qFormat/>
    <w:uiPriority w:val="0"/>
    <w:pPr>
      <w:numPr>
        <w:numId w:val="0"/>
      </w:numPr>
      <w:spacing w:line="240" w:lineRule="auto"/>
    </w:pPr>
    <w:rPr>
      <w:sz w:val="28"/>
      <w:szCs w:val="28"/>
    </w:rPr>
  </w:style>
  <w:style w:type="paragraph" w:customStyle="1" w:styleId="326">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27">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328">
    <w:name w:val="正文（首行缩进2字符）"/>
    <w:basedOn w:val="1"/>
    <w:qFormat/>
    <w:uiPriority w:val="0"/>
    <w:pPr>
      <w:adjustRightInd/>
      <w:spacing w:line="360" w:lineRule="auto"/>
      <w:ind w:firstLine="480" w:firstLineChars="200"/>
    </w:pPr>
    <w:rPr>
      <w:sz w:val="24"/>
      <w:szCs w:val="20"/>
    </w:rPr>
  </w:style>
  <w:style w:type="paragraph" w:customStyle="1" w:styleId="329">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330">
    <w:name w:val="正文段"/>
    <w:basedOn w:val="1"/>
    <w:qFormat/>
    <w:uiPriority w:val="0"/>
    <w:pPr>
      <w:widowControl/>
      <w:snapToGrid w:val="0"/>
      <w:spacing w:after="156" w:afterLines="50"/>
      <w:ind w:firstLine="200" w:firstLineChars="200"/>
    </w:pPr>
    <w:rPr>
      <w:kern w:val="0"/>
      <w:sz w:val="24"/>
      <w:szCs w:val="20"/>
    </w:rPr>
  </w:style>
  <w:style w:type="paragraph" w:customStyle="1" w:styleId="331">
    <w:name w:val="Test2"/>
    <w:basedOn w:val="3"/>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332">
    <w:name w:val="数字标题2"/>
    <w:basedOn w:val="3"/>
    <w:next w:val="1"/>
    <w:qFormat/>
    <w:uiPriority w:val="0"/>
    <w:pPr>
      <w:numPr>
        <w:ilvl w:val="1"/>
        <w:numId w:val="5"/>
      </w:numPr>
      <w:tabs>
        <w:tab w:val="clear" w:pos="432"/>
      </w:tabs>
    </w:pPr>
    <w:rPr>
      <w:rFonts w:ascii="Times New Roman" w:eastAsia="宋体"/>
      <w:i/>
      <w:sz w:val="36"/>
      <w:szCs w:val="36"/>
      <w:lang w:val="en-US"/>
    </w:rPr>
  </w:style>
  <w:style w:type="paragraph" w:customStyle="1" w:styleId="333">
    <w:name w:val="彩色列表 - 强调文字颜色 11"/>
    <w:basedOn w:val="1"/>
    <w:qFormat/>
    <w:uiPriority w:val="0"/>
    <w:pPr>
      <w:adjustRightInd/>
      <w:ind w:firstLine="420" w:firstLineChars="200"/>
    </w:pPr>
    <w:rPr>
      <w:rFonts w:ascii="Calibri" w:hAnsi="Calibri"/>
      <w:szCs w:val="22"/>
    </w:rPr>
  </w:style>
  <w:style w:type="paragraph" w:customStyle="1" w:styleId="334">
    <w:name w:val="数字标题4"/>
    <w:basedOn w:val="5"/>
    <w:qFormat/>
    <w:uiPriority w:val="0"/>
    <w:pPr>
      <w:numPr>
        <w:numId w:val="0"/>
      </w:num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335">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336">
    <w:name w:val="样式1 + (中宋体"/>
    <w:basedOn w:val="158"/>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337">
    <w:name w:val="仿宋正文"/>
    <w:basedOn w:val="1"/>
    <w:link w:val="460"/>
    <w:qFormat/>
    <w:uiPriority w:val="0"/>
    <w:pPr>
      <w:adjustRightInd/>
      <w:spacing w:line="360" w:lineRule="auto"/>
      <w:ind w:firstLine="480" w:firstLineChars="200"/>
    </w:pPr>
    <w:rPr>
      <w:rFonts w:ascii="仿宋_GB2312" w:eastAsia="仿宋_GB2312"/>
      <w:sz w:val="24"/>
      <w:szCs w:val="20"/>
    </w:rPr>
  </w:style>
  <w:style w:type="paragraph" w:customStyle="1" w:styleId="338">
    <w:name w:val="正文（标题三）"/>
    <w:basedOn w:val="1"/>
    <w:qFormat/>
    <w:uiPriority w:val="0"/>
    <w:pPr>
      <w:spacing w:line="360" w:lineRule="auto"/>
      <w:ind w:firstLine="200" w:firstLineChars="200"/>
    </w:pPr>
    <w:rPr>
      <w:sz w:val="24"/>
    </w:rPr>
  </w:style>
  <w:style w:type="paragraph" w:customStyle="1" w:styleId="339">
    <w:name w:val="MM Topic 3"/>
    <w:basedOn w:val="4"/>
    <w:qFormat/>
    <w:uiPriority w:val="0"/>
    <w:pPr>
      <w:numPr>
        <w:numId w:val="4"/>
      </w:numPr>
      <w:tabs>
        <w:tab w:val="left" w:pos="840"/>
        <w:tab w:val="left" w:pos="1680"/>
        <w:tab w:val="clear" w:pos="900"/>
      </w:tabs>
      <w:adjustRightInd/>
    </w:pPr>
  </w:style>
  <w:style w:type="paragraph" w:customStyle="1" w:styleId="340">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341">
    <w:name w:val="图中文字"/>
    <w:basedOn w:val="1"/>
    <w:qFormat/>
    <w:uiPriority w:val="0"/>
    <w:pPr>
      <w:snapToGrid w:val="0"/>
      <w:spacing w:line="0" w:lineRule="atLeast"/>
      <w:ind w:firstLine="200" w:firstLineChars="200"/>
      <w:jc w:val="center"/>
    </w:pPr>
    <w:rPr>
      <w:sz w:val="24"/>
      <w:szCs w:val="20"/>
    </w:rPr>
  </w:style>
  <w:style w:type="paragraph" w:customStyle="1" w:styleId="342">
    <w:name w:val="正文－恩普"/>
    <w:basedOn w:val="15"/>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343">
    <w:name w:val="Char21"/>
    <w:basedOn w:val="1"/>
    <w:qFormat/>
    <w:uiPriority w:val="0"/>
    <w:pPr>
      <w:adjustRightInd/>
      <w:ind w:firstLine="200" w:firstLineChars="200"/>
    </w:pPr>
    <w:rPr>
      <w:rFonts w:ascii="仿宋_GB2312" w:eastAsia="仿宋_GB2312"/>
      <w:b/>
      <w:sz w:val="32"/>
      <w:szCs w:val="32"/>
    </w:rPr>
  </w:style>
  <w:style w:type="paragraph" w:customStyle="1" w:styleId="344">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45">
    <w:name w:val="标题4-dyf"/>
    <w:basedOn w:val="5"/>
    <w:link w:val="550"/>
    <w:qFormat/>
    <w:uiPriority w:val="0"/>
    <w:pPr>
      <w:numPr>
        <w:numId w:val="0"/>
      </w:numPr>
      <w:tabs>
        <w:tab w:val="left" w:pos="851"/>
        <w:tab w:val="clear" w:pos="864"/>
      </w:tabs>
      <w:adjustRightInd/>
      <w:spacing w:line="376" w:lineRule="atLeast"/>
      <w:ind w:left="851" w:hanging="851"/>
    </w:pPr>
    <w:rPr>
      <w:rFonts w:ascii="Cambria" w:hAnsi="Cambria" w:eastAsia="宋体"/>
      <w:color w:val="000000"/>
      <w:sz w:val="21"/>
      <w:szCs w:val="21"/>
    </w:rPr>
  </w:style>
  <w:style w:type="paragraph" w:customStyle="1" w:styleId="346">
    <w:name w:val="Char1 Char Char Char4"/>
    <w:basedOn w:val="1"/>
    <w:qFormat/>
    <w:uiPriority w:val="0"/>
    <w:pPr>
      <w:adjustRightInd/>
      <w:ind w:firstLine="200" w:firstLineChars="200"/>
    </w:pPr>
    <w:rPr>
      <w:rFonts w:ascii="Tahoma" w:hAnsi="Tahoma"/>
      <w:sz w:val="24"/>
      <w:szCs w:val="20"/>
    </w:rPr>
  </w:style>
  <w:style w:type="paragraph" w:customStyle="1" w:styleId="347">
    <w:name w:val="Char Char11 Char Char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348">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349">
    <w:name w:val="Char23"/>
    <w:basedOn w:val="1"/>
    <w:qFormat/>
    <w:uiPriority w:val="0"/>
    <w:rPr>
      <w:rFonts w:ascii="仿宋_GB2312" w:eastAsia="仿宋_GB2312"/>
      <w:b/>
      <w:sz w:val="32"/>
      <w:szCs w:val="32"/>
    </w:rPr>
  </w:style>
  <w:style w:type="paragraph" w:customStyle="1" w:styleId="350">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351">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352">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353">
    <w:name w:val="此正文"/>
    <w:basedOn w:val="1"/>
    <w:link w:val="438"/>
    <w:qFormat/>
    <w:uiPriority w:val="0"/>
    <w:pPr>
      <w:adjustRightInd/>
      <w:spacing w:line="360" w:lineRule="auto"/>
      <w:ind w:firstLine="200" w:firstLineChars="200"/>
    </w:pPr>
    <w:rPr>
      <w:sz w:val="24"/>
    </w:rPr>
  </w:style>
  <w:style w:type="paragraph" w:customStyle="1" w:styleId="354">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55">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356">
    <w:name w:val="Char3 Char Char Char"/>
    <w:basedOn w:val="1"/>
    <w:qFormat/>
    <w:uiPriority w:val="0"/>
    <w:pPr>
      <w:widowControl/>
      <w:adjustRightInd/>
      <w:spacing w:after="160" w:line="240" w:lineRule="exact"/>
      <w:jc w:val="left"/>
    </w:pPr>
    <w:rPr>
      <w:szCs w:val="20"/>
    </w:rPr>
  </w:style>
  <w:style w:type="paragraph" w:customStyle="1" w:styleId="357">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358">
    <w:name w:val="Normal0"/>
    <w:qFormat/>
    <w:uiPriority w:val="0"/>
    <w:rPr>
      <w:rFonts w:ascii="Times New Roman" w:hAnsi="Times New Roman" w:eastAsia="宋体" w:cs="Times New Roman"/>
      <w:lang w:val="en-US" w:eastAsia="en-US" w:bidi="ar-SA"/>
    </w:rPr>
  </w:style>
  <w:style w:type="paragraph" w:customStyle="1" w:styleId="359">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360">
    <w:name w:val="a1"/>
    <w:basedOn w:val="1"/>
    <w:qFormat/>
    <w:uiPriority w:val="0"/>
    <w:pPr>
      <w:widowControl/>
      <w:spacing w:line="300" w:lineRule="atLeast"/>
      <w:jc w:val="left"/>
    </w:pPr>
    <w:rPr>
      <w:rFonts w:ascii="宋体" w:hAnsi="宋体"/>
      <w:kern w:val="0"/>
      <w:sz w:val="18"/>
      <w:szCs w:val="20"/>
    </w:rPr>
  </w:style>
  <w:style w:type="paragraph" w:customStyle="1" w:styleId="361">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362">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363">
    <w:name w:val="正文 A"/>
    <w:qFormat/>
    <w:uiPriority w:val="0"/>
    <w:pPr>
      <w:widowControl w:val="0"/>
      <w:jc w:val="both"/>
    </w:pPr>
    <w:rPr>
      <w:rFonts w:ascii="Calibri" w:hAnsi="Calibri" w:eastAsia="Calibri" w:cs="Calibri"/>
      <w:color w:val="000000"/>
      <w:kern w:val="2"/>
      <w:sz w:val="21"/>
      <w:szCs w:val="21"/>
      <w:u w:color="000000"/>
      <w:lang w:val="en-US" w:eastAsia="zh-CN" w:bidi="ar-SA"/>
    </w:rPr>
  </w:style>
  <w:style w:type="paragraph" w:customStyle="1" w:styleId="364">
    <w:name w:val="Thf"/>
    <w:basedOn w:val="89"/>
    <w:qFormat/>
    <w:uiPriority w:val="0"/>
    <w:pPr>
      <w:ind w:left="0"/>
    </w:pPr>
  </w:style>
  <w:style w:type="paragraph" w:customStyle="1" w:styleId="365">
    <w:name w:val="Char3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66">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367">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368">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369">
    <w:name w:val="_Style 12"/>
    <w:basedOn w:val="18"/>
    <w:qFormat/>
    <w:uiPriority w:val="0"/>
    <w:pPr>
      <w:snapToGrid w:val="0"/>
      <w:spacing w:line="360" w:lineRule="auto"/>
    </w:pPr>
  </w:style>
  <w:style w:type="paragraph" w:customStyle="1" w:styleId="370">
    <w:name w:val="表格题注"/>
    <w:next w:val="1"/>
    <w:qFormat/>
    <w:uiPriority w:val="0"/>
    <w:pPr>
      <w:keepLines/>
      <w:numPr>
        <w:ilvl w:val="8"/>
        <w:numId w:val="4"/>
      </w:numPr>
      <w:spacing w:before="312" w:beforeLines="100"/>
      <w:ind w:left="1089" w:hanging="369"/>
      <w:jc w:val="center"/>
    </w:pPr>
    <w:rPr>
      <w:rFonts w:ascii="Arial" w:hAnsi="Arial" w:eastAsia="宋体" w:cs="Times New Roman"/>
      <w:sz w:val="18"/>
      <w:szCs w:val="18"/>
      <w:lang w:val="en-US" w:eastAsia="zh-CN" w:bidi="ar-SA"/>
    </w:rPr>
  </w:style>
  <w:style w:type="paragraph" w:customStyle="1" w:styleId="371">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372">
    <w:name w:val="标书标题2"/>
    <w:basedOn w:val="3"/>
    <w:qFormat/>
    <w:uiPriority w:val="0"/>
    <w:pPr>
      <w:keepLines w:val="0"/>
      <w:widowControl/>
      <w:numPr>
        <w:numId w:val="0"/>
      </w:numPr>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373">
    <w:name w:val="Char Char"/>
    <w:basedOn w:val="1"/>
    <w:qFormat/>
    <w:uiPriority w:val="0"/>
    <w:pPr>
      <w:spacing w:line="360" w:lineRule="auto"/>
    </w:pPr>
    <w:rPr>
      <w:rFonts w:ascii="Tahoma" w:hAnsi="Tahoma"/>
      <w:sz w:val="24"/>
      <w:szCs w:val="20"/>
    </w:rPr>
  </w:style>
  <w:style w:type="paragraph" w:customStyle="1" w:styleId="374">
    <w:name w:val="列出段落1"/>
    <w:basedOn w:val="1"/>
    <w:qFormat/>
    <w:uiPriority w:val="34"/>
    <w:pPr>
      <w:adjustRightInd/>
      <w:spacing w:line="360" w:lineRule="auto"/>
      <w:ind w:firstLine="420" w:firstLineChars="200"/>
    </w:pPr>
    <w:rPr>
      <w:rFonts w:ascii="Calibri" w:hAnsi="Calibri"/>
      <w:sz w:val="24"/>
      <w:szCs w:val="22"/>
    </w:rPr>
  </w:style>
  <w:style w:type="paragraph" w:customStyle="1" w:styleId="375">
    <w:name w:val="样式 标题 1 + 黑色 段前: 0.5 行 段后: 0.5 行1"/>
    <w:basedOn w:val="2"/>
    <w:qFormat/>
    <w:uiPriority w:val="0"/>
    <w:pPr>
      <w:keepLines w:val="0"/>
      <w:pageBreakBefore/>
      <w:numPr>
        <w:numId w:val="0"/>
      </w:numPr>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376">
    <w:name w:val="彩色列表 - 强调文字颜色 12"/>
    <w:basedOn w:val="1"/>
    <w:qFormat/>
    <w:uiPriority w:val="0"/>
    <w:pPr>
      <w:adjustRightInd/>
      <w:ind w:firstLine="420" w:firstLineChars="200"/>
    </w:pPr>
    <w:rPr>
      <w:rFonts w:ascii="Calibri" w:hAnsi="Calibri"/>
      <w:szCs w:val="22"/>
    </w:rPr>
  </w:style>
  <w:style w:type="paragraph" w:customStyle="1" w:styleId="377">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378">
    <w:name w:val="Char19"/>
    <w:basedOn w:val="1"/>
    <w:qFormat/>
    <w:uiPriority w:val="0"/>
    <w:pPr>
      <w:adjustRightInd/>
    </w:pPr>
    <w:rPr>
      <w:szCs w:val="20"/>
    </w:rPr>
  </w:style>
  <w:style w:type="paragraph" w:customStyle="1" w:styleId="379">
    <w:name w:val="CSS1级正文 Char"/>
    <w:basedOn w:val="22"/>
    <w:qFormat/>
    <w:uiPriority w:val="0"/>
    <w:pPr>
      <w:autoSpaceDE/>
      <w:autoSpaceDN/>
      <w:snapToGrid w:val="0"/>
      <w:ind w:firstLine="480" w:firstLineChars="200"/>
    </w:pPr>
    <w:rPr>
      <w:rFonts w:ascii="Times New Roman"/>
      <w:szCs w:val="24"/>
      <w:lang w:val="en-US"/>
    </w:rPr>
  </w:style>
  <w:style w:type="paragraph" w:customStyle="1" w:styleId="380">
    <w:name w:val="正文（首行缩进）"/>
    <w:basedOn w:val="23"/>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381">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382">
    <w:name w:val="表格（小）"/>
    <w:basedOn w:val="1"/>
    <w:qFormat/>
    <w:uiPriority w:val="0"/>
    <w:pPr>
      <w:adjustRightInd/>
      <w:snapToGrid w:val="0"/>
      <w:spacing w:line="300" w:lineRule="auto"/>
    </w:pPr>
    <w:rPr>
      <w:rFonts w:eastAsia="仿宋"/>
      <w:szCs w:val="21"/>
    </w:rPr>
  </w:style>
  <w:style w:type="paragraph" w:customStyle="1" w:styleId="383">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384">
    <w:name w:val="Char3 Char Char1"/>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385">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386">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387">
    <w:name w:val="Char Char Char Char2"/>
    <w:basedOn w:val="1"/>
    <w:qFormat/>
    <w:uiPriority w:val="0"/>
    <w:rPr>
      <w:rFonts w:ascii="Tahoma" w:hAnsi="Tahoma"/>
      <w:sz w:val="24"/>
      <w:szCs w:val="20"/>
    </w:rPr>
  </w:style>
  <w:style w:type="paragraph" w:customStyle="1" w:styleId="388">
    <w:name w:val="p0"/>
    <w:basedOn w:val="1"/>
    <w:qFormat/>
    <w:uiPriority w:val="0"/>
    <w:pPr>
      <w:widowControl/>
      <w:adjustRightInd/>
    </w:pPr>
    <w:rPr>
      <w:kern w:val="0"/>
      <w:szCs w:val="21"/>
    </w:rPr>
  </w:style>
  <w:style w:type="paragraph" w:customStyle="1" w:styleId="389">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390">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391">
    <w:name w:val="默认段落样式"/>
    <w:basedOn w:val="392"/>
    <w:qFormat/>
    <w:uiPriority w:val="0"/>
    <w:pPr>
      <w:spacing w:before="0"/>
      <w:ind w:firstLine="480"/>
      <w:outlineLvl w:val="2"/>
    </w:pPr>
    <w:rPr>
      <w:rFonts w:ascii="仿宋_GB2312" w:hAnsi="宋体" w:eastAsia="仿宋_GB2312"/>
      <w:color w:val="000000"/>
      <w:szCs w:val="24"/>
    </w:rPr>
  </w:style>
  <w:style w:type="paragraph" w:customStyle="1" w:styleId="392">
    <w:name w:val="正文2"/>
    <w:basedOn w:val="1"/>
    <w:link w:val="445"/>
    <w:qFormat/>
    <w:uiPriority w:val="0"/>
    <w:pPr>
      <w:spacing w:before="156" w:line="360" w:lineRule="auto"/>
      <w:ind w:firstLine="510" w:firstLineChars="200"/>
    </w:pPr>
    <w:rPr>
      <w:sz w:val="24"/>
      <w:szCs w:val="20"/>
    </w:rPr>
  </w:style>
  <w:style w:type="paragraph" w:customStyle="1" w:styleId="393">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394">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395">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396">
    <w:name w:val="bullet"/>
    <w:basedOn w:val="1"/>
    <w:qFormat/>
    <w:uiPriority w:val="0"/>
    <w:pPr>
      <w:tabs>
        <w:tab w:val="left" w:pos="840"/>
      </w:tabs>
      <w:adjustRightInd/>
      <w:ind w:left="840" w:hanging="420"/>
    </w:pPr>
  </w:style>
  <w:style w:type="paragraph" w:customStyle="1" w:styleId="397">
    <w:name w:val="五级条标题"/>
    <w:basedOn w:val="170"/>
    <w:next w:val="137"/>
    <w:qFormat/>
    <w:uiPriority w:val="0"/>
    <w:pPr>
      <w:numPr>
        <w:ilvl w:val="6"/>
      </w:numPr>
      <w:tabs>
        <w:tab w:val="clear" w:pos="2940"/>
      </w:tabs>
      <w:outlineLvl w:val="6"/>
    </w:pPr>
  </w:style>
  <w:style w:type="paragraph" w:customStyle="1" w:styleId="398">
    <w:name w:val="Char Char Char Char Char Char Char Char"/>
    <w:basedOn w:val="1"/>
    <w:qFormat/>
    <w:uiPriority w:val="0"/>
    <w:pPr>
      <w:tabs>
        <w:tab w:val="left" w:pos="360"/>
      </w:tabs>
    </w:pPr>
    <w:rPr>
      <w:sz w:val="24"/>
      <w:szCs w:val="20"/>
    </w:rPr>
  </w:style>
  <w:style w:type="paragraph" w:customStyle="1" w:styleId="399">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400">
    <w:name w:val="数字标题5"/>
    <w:basedOn w:val="6"/>
    <w:next w:val="1"/>
    <w:qFormat/>
    <w:uiPriority w:val="0"/>
    <w:pPr>
      <w:numPr>
        <w:numId w:val="5"/>
      </w:numPr>
      <w:tabs>
        <w:tab w:val="left" w:pos="480"/>
        <w:tab w:val="left" w:pos="1080"/>
        <w:tab w:val="clear" w:pos="1008"/>
      </w:tabs>
    </w:pPr>
  </w:style>
  <w:style w:type="paragraph" w:customStyle="1" w:styleId="401">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402">
    <w:name w:val="公文正文"/>
    <w:basedOn w:val="1"/>
    <w:qFormat/>
    <w:uiPriority w:val="0"/>
    <w:pPr>
      <w:adjustRightInd/>
      <w:spacing w:before="156" w:line="360" w:lineRule="auto"/>
      <w:ind w:firstLine="360" w:firstLineChars="200"/>
    </w:pPr>
    <w:rPr>
      <w:rFonts w:ascii="仿宋_GB2312" w:eastAsia="仿宋_GB2312"/>
      <w:sz w:val="24"/>
    </w:rPr>
  </w:style>
  <w:style w:type="paragraph" w:customStyle="1" w:styleId="403">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404">
    <w:name w:val="表格文字"/>
    <w:basedOn w:val="1"/>
    <w:next w:val="15"/>
    <w:qFormat/>
    <w:uiPriority w:val="0"/>
    <w:pPr>
      <w:adjustRightInd/>
      <w:ind w:firstLine="200" w:firstLineChars="200"/>
    </w:pPr>
    <w:rPr>
      <w:rFonts w:ascii="Arial" w:hAnsi="Arial"/>
      <w:spacing w:val="-5"/>
      <w:kern w:val="0"/>
      <w:sz w:val="24"/>
      <w:szCs w:val="20"/>
    </w:rPr>
  </w:style>
  <w:style w:type="paragraph" w:customStyle="1" w:styleId="405">
    <w:name w:val="0"/>
    <w:basedOn w:val="1"/>
    <w:qFormat/>
    <w:uiPriority w:val="0"/>
    <w:pPr>
      <w:widowControl/>
    </w:pPr>
    <w:rPr>
      <w:kern w:val="0"/>
      <w:sz w:val="24"/>
      <w:szCs w:val="20"/>
    </w:rPr>
  </w:style>
  <w:style w:type="paragraph" w:customStyle="1" w:styleId="406">
    <w:name w:val="Char1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07">
    <w:name w:val="b11_01b"/>
    <w:basedOn w:val="1"/>
    <w:next w:val="1"/>
    <w:link w:val="549"/>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paragraph" w:customStyle="1" w:styleId="408">
    <w:name w:val="MM Topic 5"/>
    <w:basedOn w:val="6"/>
    <w:qFormat/>
    <w:uiPriority w:val="0"/>
    <w:pPr>
      <w:numPr>
        <w:numId w:val="4"/>
      </w:numPr>
      <w:tabs>
        <w:tab w:val="left" w:pos="840"/>
        <w:tab w:val="left" w:pos="2520"/>
        <w:tab w:val="clear" w:pos="1008"/>
      </w:tabs>
      <w:adjustRightInd/>
    </w:pPr>
  </w:style>
  <w:style w:type="paragraph" w:customStyle="1" w:styleId="409">
    <w:name w:val="样式 标题 3标题 3 Char第二层条h33Bold Headbh章标题1小标题level_3PIM 3..."/>
    <w:basedOn w:val="4"/>
    <w:qFormat/>
    <w:uiPriority w:val="0"/>
    <w:pPr>
      <w:numPr>
        <w:numId w:val="0"/>
      </w:numPr>
      <w:snapToGrid w:val="0"/>
      <w:spacing w:before="0" w:after="0" w:line="360" w:lineRule="auto"/>
    </w:pPr>
    <w:rPr>
      <w:rFonts w:ascii="黑体" w:hAnsi="宋体" w:eastAsia="黑体" w:cs="宋体"/>
      <w:b w:val="0"/>
      <w:bCs w:val="0"/>
      <w:color w:val="000000"/>
      <w:kern w:val="0"/>
      <w:sz w:val="28"/>
      <w:szCs w:val="20"/>
    </w:rPr>
  </w:style>
  <w:style w:type="paragraph" w:customStyle="1" w:styleId="410">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411">
    <w:name w:val="数字标题1"/>
    <w:basedOn w:val="2"/>
    <w:next w:val="1"/>
    <w:qFormat/>
    <w:uiPriority w:val="0"/>
    <w:pPr>
      <w:numPr>
        <w:numId w:val="5"/>
      </w:numPr>
      <w:tabs>
        <w:tab w:val="left" w:pos="480"/>
        <w:tab w:val="clear" w:pos="432"/>
      </w:tabs>
    </w:pPr>
  </w:style>
  <w:style w:type="paragraph" w:customStyle="1" w:styleId="412">
    <w:name w:val="Char1 Char Char Char6"/>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413">
    <w:name w:val="标书标题3"/>
    <w:basedOn w:val="4"/>
    <w:qFormat/>
    <w:uiPriority w:val="0"/>
    <w:pPr>
      <w:keepLines w:val="0"/>
      <w:widowControl/>
      <w:numPr>
        <w:numId w:val="0"/>
      </w:numPr>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414">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15">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416">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417">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418">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419">
    <w:name w:val="MM Topic 1"/>
    <w:basedOn w:val="2"/>
    <w:qFormat/>
    <w:uiPriority w:val="0"/>
    <w:pPr>
      <w:numPr>
        <w:numId w:val="0"/>
      </w:numPr>
      <w:tabs>
        <w:tab w:val="left" w:pos="840"/>
        <w:tab w:val="clear" w:pos="432"/>
      </w:tabs>
      <w:adjustRightInd/>
      <w:ind w:left="840" w:hanging="420"/>
    </w:pPr>
  </w:style>
  <w:style w:type="paragraph" w:customStyle="1" w:styleId="420">
    <w:name w:val="Char Char Char Char Char Char Char Char1"/>
    <w:basedOn w:val="1"/>
    <w:qFormat/>
    <w:uiPriority w:val="0"/>
    <w:pPr>
      <w:tabs>
        <w:tab w:val="left" w:pos="360"/>
      </w:tabs>
    </w:pPr>
    <w:rPr>
      <w:sz w:val="24"/>
      <w:szCs w:val="20"/>
    </w:rPr>
  </w:style>
  <w:style w:type="paragraph" w:customStyle="1" w:styleId="421">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422">
    <w:name w:val="Char3 Char Char Char1"/>
    <w:basedOn w:val="1"/>
    <w:qFormat/>
    <w:uiPriority w:val="0"/>
    <w:pPr>
      <w:widowControl/>
      <w:adjustRightInd/>
      <w:spacing w:after="160" w:line="240" w:lineRule="exact"/>
      <w:jc w:val="left"/>
    </w:pPr>
    <w:rPr>
      <w:szCs w:val="20"/>
    </w:rPr>
  </w:style>
  <w:style w:type="paragraph" w:customStyle="1" w:styleId="423">
    <w:name w:val="Char Char12"/>
    <w:basedOn w:val="1"/>
    <w:qFormat/>
    <w:uiPriority w:val="0"/>
    <w:pPr>
      <w:widowControl/>
      <w:spacing w:after="160" w:line="240" w:lineRule="exact"/>
      <w:jc w:val="left"/>
    </w:pPr>
    <w:rPr>
      <w:rFonts w:eastAsia="仿宋_GB2312"/>
      <w:sz w:val="28"/>
    </w:rPr>
  </w:style>
  <w:style w:type="paragraph" w:customStyle="1" w:styleId="424">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425">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426">
    <w:name w:val="正文文本 21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27">
    <w:name w:val="单元格左对齐"/>
    <w:basedOn w:val="1"/>
    <w:qFormat/>
    <w:uiPriority w:val="0"/>
    <w:pPr>
      <w:adjustRightInd/>
      <w:spacing w:line="360" w:lineRule="auto"/>
    </w:pPr>
    <w:rPr>
      <w:sz w:val="24"/>
    </w:rPr>
  </w:style>
  <w:style w:type="paragraph" w:customStyle="1" w:styleId="428">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429">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character" w:customStyle="1" w:styleId="430">
    <w:name w:val="正文文本 Char"/>
    <w:qFormat/>
    <w:uiPriority w:val="0"/>
    <w:rPr>
      <w:rFonts w:eastAsia="宋体"/>
      <w:kern w:val="2"/>
      <w:sz w:val="24"/>
      <w:szCs w:val="24"/>
      <w:lang w:val="en-US" w:eastAsia="zh-CN" w:bidi="ar-SA"/>
    </w:rPr>
  </w:style>
  <w:style w:type="character" w:customStyle="1" w:styleId="431">
    <w:name w:val="myp1111"/>
    <w:qFormat/>
    <w:uiPriority w:val="0"/>
    <w:rPr>
      <w:rFonts w:hint="default" w:ascii="ˎ̥" w:hAnsi="ˎ̥"/>
      <w:color w:val="000000"/>
      <w:sz w:val="20"/>
      <w:szCs w:val="20"/>
      <w:u w:val="none"/>
    </w:rPr>
  </w:style>
  <w:style w:type="character" w:customStyle="1" w:styleId="432">
    <w:name w:val="mdeck"/>
    <w:qFormat/>
    <w:uiPriority w:val="0"/>
    <w:rPr>
      <w:rFonts w:ascii="仿宋_GB2312" w:eastAsia="微软雅黑"/>
      <w:b/>
      <w:kern w:val="2"/>
      <w:sz w:val="32"/>
      <w:szCs w:val="32"/>
      <w:lang w:val="en-US" w:eastAsia="zh-CN" w:bidi="ar-SA"/>
    </w:rPr>
  </w:style>
  <w:style w:type="character" w:customStyle="1" w:styleId="433">
    <w:name w:val="签名 Char"/>
    <w:link w:val="39"/>
    <w:qFormat/>
    <w:uiPriority w:val="0"/>
    <w:rPr>
      <w:rFonts w:eastAsia="仿宋_GB2312"/>
      <w:sz w:val="24"/>
    </w:rPr>
  </w:style>
  <w:style w:type="character" w:customStyle="1" w:styleId="434">
    <w:name w:val="tw4winMark"/>
    <w:qFormat/>
    <w:uiPriority w:val="0"/>
    <w:rPr>
      <w:rFonts w:ascii="Courier New" w:hAnsi="Courier New" w:cs="Courier New"/>
      <w:vanish/>
      <w:color w:val="800080"/>
      <w:sz w:val="24"/>
      <w:szCs w:val="24"/>
      <w:vertAlign w:val="subscript"/>
    </w:rPr>
  </w:style>
  <w:style w:type="character" w:customStyle="1" w:styleId="435">
    <w:name w:val="Char Char9"/>
    <w:qFormat/>
    <w:uiPriority w:val="0"/>
    <w:rPr>
      <w:rFonts w:ascii="Times New Roman" w:hAnsi="Times New Roman" w:eastAsia="宋体" w:cs="Times New Roman"/>
      <w:b/>
      <w:bCs/>
      <w:kern w:val="2"/>
      <w:sz w:val="32"/>
      <w:szCs w:val="32"/>
      <w:lang w:val="en-US" w:eastAsia="zh-CN" w:bidi="ar-SA"/>
    </w:rPr>
  </w:style>
  <w:style w:type="character" w:customStyle="1" w:styleId="436">
    <w:name w:val="Balloon Text Char"/>
    <w:semiHidden/>
    <w:qFormat/>
    <w:locked/>
    <w:uiPriority w:val="0"/>
    <w:rPr>
      <w:rFonts w:eastAsia="宋体"/>
      <w:kern w:val="2"/>
      <w:sz w:val="18"/>
      <w:szCs w:val="18"/>
      <w:lang w:val="en-US" w:eastAsia="zh-CN" w:bidi="ar-SA"/>
    </w:rPr>
  </w:style>
  <w:style w:type="character" w:customStyle="1" w:styleId="437">
    <w:name w:val="正文非缩进 Char"/>
    <w:qFormat/>
    <w:uiPriority w:val="0"/>
    <w:rPr>
      <w:rFonts w:ascii="宋体" w:eastAsia="宋体"/>
      <w:snapToGrid w:val="0"/>
      <w:color w:val="000000"/>
      <w:kern w:val="28"/>
      <w:sz w:val="28"/>
      <w:lang w:val="en-US" w:eastAsia="zh-CN" w:bidi="ar-SA"/>
    </w:rPr>
  </w:style>
  <w:style w:type="character" w:customStyle="1" w:styleId="438">
    <w:name w:val="此正文 Char"/>
    <w:link w:val="353"/>
    <w:qFormat/>
    <w:uiPriority w:val="0"/>
    <w:rPr>
      <w:kern w:val="2"/>
      <w:sz w:val="24"/>
      <w:szCs w:val="24"/>
    </w:rPr>
  </w:style>
  <w:style w:type="character" w:customStyle="1" w:styleId="439">
    <w:name w:val="Ò³Ã¼ Char Char"/>
    <w:qFormat/>
    <w:uiPriority w:val="0"/>
    <w:rPr>
      <w:rFonts w:eastAsia="宋体"/>
      <w:kern w:val="2"/>
      <w:sz w:val="18"/>
      <w:lang w:val="en-US" w:eastAsia="zh-CN" w:bidi="ar-SA"/>
    </w:rPr>
  </w:style>
  <w:style w:type="character" w:customStyle="1" w:styleId="440">
    <w:name w:val="style91"/>
    <w:qFormat/>
    <w:uiPriority w:val="0"/>
    <w:rPr>
      <w:color w:val="333333"/>
    </w:rPr>
  </w:style>
  <w:style w:type="character" w:customStyle="1" w:styleId="441">
    <w:name w:val="标书1 Char"/>
    <w:qFormat/>
    <w:uiPriority w:val="0"/>
    <w:rPr>
      <w:rFonts w:eastAsia="宋体"/>
      <w:b/>
      <w:bCs/>
      <w:kern w:val="44"/>
      <w:sz w:val="44"/>
      <w:szCs w:val="44"/>
      <w:lang w:val="en-US" w:eastAsia="zh-CN" w:bidi="ar-SA"/>
    </w:rPr>
  </w:style>
  <w:style w:type="character" w:customStyle="1" w:styleId="442">
    <w:name w:val="ca-131"/>
    <w:qFormat/>
    <w:uiPriority w:val="0"/>
    <w:rPr>
      <w:rFonts w:hint="eastAsia" w:ascii="仿宋_GB2312" w:eastAsia="仿宋_GB2312"/>
      <w:b/>
      <w:bCs/>
      <w:color w:val="000000"/>
      <w:spacing w:val="-20"/>
      <w:sz w:val="24"/>
      <w:szCs w:val="24"/>
    </w:rPr>
  </w:style>
  <w:style w:type="character" w:customStyle="1" w:styleId="443">
    <w:name w:val="标书正文格式 Char"/>
    <w:qFormat/>
    <w:uiPriority w:val="0"/>
    <w:rPr>
      <w:rFonts w:eastAsia="楷体_GB2312"/>
      <w:kern w:val="2"/>
      <w:sz w:val="24"/>
      <w:szCs w:val="24"/>
      <w:lang w:bidi="ar-SA"/>
    </w:rPr>
  </w:style>
  <w:style w:type="character" w:customStyle="1" w:styleId="444">
    <w:name w:val="Char Char6"/>
    <w:qFormat/>
    <w:uiPriority w:val="0"/>
    <w:rPr>
      <w:rFonts w:eastAsia="宋体"/>
      <w:kern w:val="2"/>
      <w:sz w:val="21"/>
      <w:szCs w:val="24"/>
      <w:lang w:val="en-US" w:eastAsia="zh-CN" w:bidi="ar-SA"/>
    </w:rPr>
  </w:style>
  <w:style w:type="character" w:customStyle="1" w:styleId="445">
    <w:name w:val="正文2 Char Char"/>
    <w:link w:val="392"/>
    <w:qFormat/>
    <w:uiPriority w:val="0"/>
    <w:rPr>
      <w:rFonts w:eastAsia="宋体"/>
      <w:kern w:val="2"/>
      <w:sz w:val="24"/>
      <w:lang w:val="en-US" w:eastAsia="zh-CN" w:bidi="ar-SA"/>
    </w:rPr>
  </w:style>
  <w:style w:type="character" w:customStyle="1" w:styleId="446">
    <w:name w:val="content"/>
    <w:qFormat/>
    <w:uiPriority w:val="0"/>
  </w:style>
  <w:style w:type="character" w:customStyle="1" w:styleId="447">
    <w:name w:val="正文文本 2 Char"/>
    <w:qFormat/>
    <w:uiPriority w:val="0"/>
    <w:rPr>
      <w:rFonts w:eastAsia="宋体"/>
      <w:kern w:val="2"/>
      <w:sz w:val="21"/>
      <w:szCs w:val="24"/>
      <w:lang w:val="en-US" w:eastAsia="zh-CN" w:bidi="ar-SA"/>
    </w:rPr>
  </w:style>
  <w:style w:type="character" w:customStyle="1" w:styleId="448">
    <w:name w:val="Heading 2 Hidden Char"/>
    <w:qFormat/>
    <w:uiPriority w:val="0"/>
    <w:rPr>
      <w:rFonts w:ascii="仿宋_GB2312" w:eastAsia="仿宋_GB2312"/>
      <w:b/>
      <w:bCs/>
      <w:kern w:val="2"/>
      <w:sz w:val="24"/>
      <w:szCs w:val="24"/>
      <w:lang w:val="zh-CN" w:eastAsia="zh-CN" w:bidi="ar-SA"/>
    </w:rPr>
  </w:style>
  <w:style w:type="character" w:customStyle="1" w:styleId="449">
    <w:name w:val="首行缩进 Char"/>
    <w:qFormat/>
    <w:uiPriority w:val="0"/>
    <w:rPr>
      <w:rFonts w:ascii="宋体" w:eastAsia="宋体"/>
      <w:kern w:val="2"/>
      <w:sz w:val="24"/>
      <w:lang w:val="en-US" w:eastAsia="zh-CN" w:bidi="ar-SA"/>
    </w:rPr>
  </w:style>
  <w:style w:type="character" w:customStyle="1" w:styleId="450">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451">
    <w:name w:val="普通文字 Char Char1"/>
    <w:qFormat/>
    <w:uiPriority w:val="0"/>
    <w:rPr>
      <w:rFonts w:ascii="宋体" w:hAnsi="Courier New"/>
      <w:kern w:val="2"/>
      <w:sz w:val="21"/>
    </w:rPr>
  </w:style>
  <w:style w:type="character" w:customStyle="1" w:styleId="452">
    <w:name w:val="Footer-Even Char"/>
    <w:qFormat/>
    <w:uiPriority w:val="0"/>
    <w:rPr>
      <w:rFonts w:eastAsia="宋体"/>
      <w:kern w:val="2"/>
      <w:sz w:val="18"/>
      <w:lang w:val="en-US" w:eastAsia="zh-CN" w:bidi="ar-SA"/>
    </w:rPr>
  </w:style>
  <w:style w:type="character" w:customStyle="1" w:styleId="453">
    <w:name w:val="dandyren_title1"/>
    <w:qFormat/>
    <w:uiPriority w:val="0"/>
    <w:rPr>
      <w:b/>
      <w:bCs/>
      <w:color w:val="FF6633"/>
      <w:sz w:val="18"/>
      <w:szCs w:val="18"/>
    </w:rPr>
  </w:style>
  <w:style w:type="character" w:customStyle="1" w:styleId="454">
    <w:name w:val="标题 3 Char2"/>
    <w:qFormat/>
    <w:uiPriority w:val="0"/>
    <w:rPr>
      <w:rFonts w:eastAsia="宋体"/>
      <w:b/>
      <w:bCs/>
      <w:kern w:val="2"/>
      <w:sz w:val="32"/>
      <w:szCs w:val="32"/>
      <w:lang w:val="en-US" w:eastAsia="zh-CN" w:bidi="ar-SA"/>
    </w:rPr>
  </w:style>
  <w:style w:type="character" w:customStyle="1" w:styleId="455">
    <w:name w:val="gray6"/>
    <w:basedOn w:val="62"/>
    <w:qFormat/>
    <w:uiPriority w:val="0"/>
  </w:style>
  <w:style w:type="character" w:customStyle="1" w:styleId="456">
    <w:name w:val="标准正文格式 Char"/>
    <w:qFormat/>
    <w:uiPriority w:val="0"/>
    <w:rPr>
      <w:rFonts w:ascii="宋体" w:eastAsia="仿宋_GB2312" w:cs="宋体"/>
      <w:color w:val="000000"/>
      <w:sz w:val="24"/>
      <w:lang w:val="en-US" w:eastAsia="zh-CN" w:bidi="ar-SA"/>
    </w:rPr>
  </w:style>
  <w:style w:type="character" w:customStyle="1" w:styleId="457">
    <w:name w:val="Char Char3"/>
    <w:qFormat/>
    <w:uiPriority w:val="0"/>
    <w:rPr>
      <w:rFonts w:eastAsia="宋体"/>
      <w:kern w:val="2"/>
      <w:sz w:val="21"/>
      <w:szCs w:val="24"/>
      <w:lang w:val="en-US" w:eastAsia="zh-CN" w:bidi="ar-SA"/>
    </w:rPr>
  </w:style>
  <w:style w:type="character" w:customStyle="1" w:styleId="458">
    <w:name w:val="px14"/>
    <w:qFormat/>
    <w:uiPriority w:val="0"/>
    <w:rPr>
      <w:rFonts w:ascii="仿宋_GB2312" w:eastAsia="微软雅黑" w:cs="Times New Roman"/>
      <w:b/>
      <w:kern w:val="2"/>
      <w:sz w:val="32"/>
      <w:szCs w:val="32"/>
      <w:lang w:val="en-US" w:eastAsia="zh-CN" w:bidi="ar-SA"/>
    </w:rPr>
  </w:style>
  <w:style w:type="character" w:customStyle="1" w:styleId="459">
    <w:name w:val="txt"/>
    <w:qFormat/>
    <w:uiPriority w:val="0"/>
    <w:rPr>
      <w:rFonts w:ascii="仿宋_GB2312" w:eastAsia="微软雅黑"/>
      <w:b/>
      <w:kern w:val="2"/>
      <w:sz w:val="32"/>
      <w:szCs w:val="32"/>
      <w:lang w:val="en-US" w:eastAsia="zh-CN" w:bidi="ar-SA"/>
    </w:rPr>
  </w:style>
  <w:style w:type="character" w:customStyle="1" w:styleId="460">
    <w:name w:val="仿宋正文 Char"/>
    <w:link w:val="337"/>
    <w:qFormat/>
    <w:uiPriority w:val="0"/>
    <w:rPr>
      <w:rFonts w:ascii="仿宋_GB2312" w:eastAsia="仿宋_GB2312"/>
      <w:kern w:val="2"/>
      <w:sz w:val="24"/>
      <w:lang w:val="en-US" w:eastAsia="zh-CN" w:bidi="ar-SA"/>
    </w:rPr>
  </w:style>
  <w:style w:type="character" w:customStyle="1" w:styleId="461">
    <w:name w:val="Comment Text Char"/>
    <w:semiHidden/>
    <w:qFormat/>
    <w:locked/>
    <w:uiPriority w:val="0"/>
    <w:rPr>
      <w:rFonts w:ascii="宋体" w:hAnsi="宋体" w:eastAsia="宋体"/>
      <w:kern w:val="2"/>
      <w:sz w:val="24"/>
      <w:lang w:val="en-US" w:eastAsia="zh-CN" w:bidi="ar-SA"/>
    </w:rPr>
  </w:style>
  <w:style w:type="character" w:customStyle="1" w:styleId="462">
    <w:name w:val="tw4winExternal"/>
    <w:qFormat/>
    <w:uiPriority w:val="0"/>
    <w:rPr>
      <w:rFonts w:ascii="Courier New" w:hAnsi="Courier New" w:cs="Courier New"/>
      <w:color w:val="808080"/>
    </w:rPr>
  </w:style>
  <w:style w:type="character" w:customStyle="1" w:styleId="463">
    <w:name w:val="Char Char10"/>
    <w:semiHidden/>
    <w:qFormat/>
    <w:uiPriority w:val="0"/>
    <w:rPr>
      <w:rFonts w:ascii="宋体" w:hAnsi="宋体"/>
      <w:kern w:val="2"/>
      <w:sz w:val="21"/>
      <w:szCs w:val="24"/>
    </w:rPr>
  </w:style>
  <w:style w:type="character" w:customStyle="1" w:styleId="464">
    <w:name w:val="Bold"/>
    <w:qFormat/>
    <w:uiPriority w:val="0"/>
    <w:rPr>
      <w:rFonts w:ascii="Arial" w:hAnsi="Arial" w:eastAsia="黑体" w:cs="Times New Roman"/>
      <w:b/>
      <w:kern w:val="2"/>
      <w:sz w:val="32"/>
      <w:szCs w:val="32"/>
      <w:lang w:val="en-US" w:eastAsia="zh-CN" w:bidi="ar-SA"/>
    </w:rPr>
  </w:style>
  <w:style w:type="character" w:customStyle="1" w:styleId="465">
    <w:name w:val="Font Style82"/>
    <w:qFormat/>
    <w:uiPriority w:val="99"/>
    <w:rPr>
      <w:rFonts w:ascii="宋体" w:eastAsia="宋体" w:cs="宋体"/>
      <w:color w:val="000000"/>
      <w:sz w:val="14"/>
      <w:szCs w:val="14"/>
    </w:rPr>
  </w:style>
  <w:style w:type="character" w:customStyle="1" w:styleId="466">
    <w:name w:val="标题 2 Char"/>
    <w:qFormat/>
    <w:uiPriority w:val="0"/>
    <w:rPr>
      <w:rFonts w:ascii="Arial" w:hAnsi="Arial" w:eastAsia="黑体"/>
      <w:b/>
      <w:kern w:val="2"/>
      <w:sz w:val="32"/>
      <w:lang w:val="en-US" w:eastAsia="zh-CN"/>
    </w:rPr>
  </w:style>
  <w:style w:type="character" w:customStyle="1" w:styleId="467">
    <w:name w:val="h3 Char"/>
    <w:qFormat/>
    <w:uiPriority w:val="0"/>
    <w:rPr>
      <w:rFonts w:eastAsia="宋体"/>
      <w:b/>
      <w:kern w:val="2"/>
      <w:sz w:val="32"/>
      <w:lang w:val="en-US" w:eastAsia="zh-CN" w:bidi="ar-SA"/>
    </w:rPr>
  </w:style>
  <w:style w:type="character" w:customStyle="1" w:styleId="468">
    <w:name w:val="页眉 Char1"/>
    <w:qFormat/>
    <w:uiPriority w:val="0"/>
    <w:rPr>
      <w:rFonts w:eastAsia="宋体"/>
      <w:kern w:val="2"/>
      <w:sz w:val="18"/>
      <w:szCs w:val="18"/>
      <w:lang w:val="en-US" w:eastAsia="zh-CN" w:bidi="ar-SA"/>
    </w:rPr>
  </w:style>
  <w:style w:type="character" w:customStyle="1" w:styleId="469">
    <w:name w:val="标题 8 Char"/>
    <w:link w:val="9"/>
    <w:qFormat/>
    <w:uiPriority w:val="0"/>
    <w:rPr>
      <w:rFonts w:ascii="Arial" w:hAnsi="Arial" w:eastAsia="黑体"/>
      <w:kern w:val="2"/>
      <w:sz w:val="24"/>
      <w:szCs w:val="24"/>
    </w:rPr>
  </w:style>
  <w:style w:type="character" w:customStyle="1" w:styleId="470">
    <w:name w:val="冯广丽 Char"/>
    <w:link w:val="233"/>
    <w:qFormat/>
    <w:uiPriority w:val="0"/>
    <w:rPr>
      <w:rFonts w:ascii="宋体" w:hAnsi="宋体"/>
      <w:kern w:val="2"/>
      <w:sz w:val="24"/>
      <w:szCs w:val="22"/>
    </w:rPr>
  </w:style>
  <w:style w:type="character" w:customStyle="1" w:styleId="471">
    <w:name w:val="脚注文本 Char"/>
    <w:link w:val="47"/>
    <w:qFormat/>
    <w:uiPriority w:val="0"/>
    <w:rPr>
      <w:color w:val="0000FF"/>
      <w:sz w:val="21"/>
    </w:rPr>
  </w:style>
  <w:style w:type="character" w:customStyle="1" w:styleId="472">
    <w:name w:val="font12gray1"/>
    <w:qFormat/>
    <w:uiPriority w:val="0"/>
    <w:rPr>
      <w:rFonts w:ascii="仿宋_GB2312" w:eastAsia="微软雅黑"/>
      <w:b/>
      <w:spacing w:val="300"/>
      <w:kern w:val="2"/>
      <w:sz w:val="18"/>
      <w:szCs w:val="18"/>
      <w:lang w:val="en-US" w:eastAsia="zh-CN" w:bidi="ar-SA"/>
    </w:rPr>
  </w:style>
  <w:style w:type="character" w:customStyle="1" w:styleId="473">
    <w:name w:val="正文文本缩进 Char1"/>
    <w:link w:val="23"/>
    <w:qFormat/>
    <w:uiPriority w:val="0"/>
    <w:rPr>
      <w:rFonts w:ascii="宋体" w:hAnsi="宋体"/>
      <w:kern w:val="2"/>
      <w:sz w:val="24"/>
      <w:szCs w:val="24"/>
    </w:rPr>
  </w:style>
  <w:style w:type="character" w:customStyle="1" w:styleId="474">
    <w:name w:val="方案正文 Char"/>
    <w:qFormat/>
    <w:uiPriority w:val="0"/>
    <w:rPr>
      <w:rFonts w:ascii="仿宋_GB2312" w:eastAsia="仿宋_GB2312"/>
      <w:b/>
      <w:color w:val="000000"/>
      <w:kern w:val="2"/>
      <w:sz w:val="24"/>
      <w:lang w:val="en-US" w:eastAsia="zh-CN" w:bidi="ar-SA"/>
    </w:rPr>
  </w:style>
  <w:style w:type="character" w:customStyle="1" w:styleId="475">
    <w:name w:val="Item List Char"/>
    <w:link w:val="260"/>
    <w:qFormat/>
    <w:uiPriority w:val="0"/>
    <w:rPr>
      <w:rFonts w:ascii="Arial"/>
      <w:bCs/>
      <w:sz w:val="21"/>
      <w:szCs w:val="21"/>
      <w:lang w:val="en-US" w:eastAsia="zh-CN" w:bidi="ar-SA"/>
    </w:rPr>
  </w:style>
  <w:style w:type="character" w:customStyle="1" w:styleId="476">
    <w:name w:val="Normal Indent Char Char"/>
    <w:qFormat/>
    <w:uiPriority w:val="0"/>
    <w:rPr>
      <w:rFonts w:eastAsia="宋体"/>
      <w:kern w:val="2"/>
      <w:sz w:val="21"/>
      <w:lang w:val="en-US" w:eastAsia="zh-CN" w:bidi="ar-SA"/>
    </w:rPr>
  </w:style>
  <w:style w:type="character" w:customStyle="1" w:styleId="477">
    <w:name w:val="t21"/>
    <w:qFormat/>
    <w:uiPriority w:val="0"/>
    <w:rPr>
      <w:rFonts w:ascii="仿宋_GB2312" w:eastAsia="微软雅黑"/>
      <w:b/>
      <w:kern w:val="2"/>
      <w:sz w:val="23"/>
      <w:szCs w:val="23"/>
      <w:lang w:val="en-US" w:eastAsia="zh-CN" w:bidi="ar-SA"/>
    </w:rPr>
  </w:style>
  <w:style w:type="character" w:customStyle="1" w:styleId="478">
    <w:name w:val="Char Char121"/>
    <w:qFormat/>
    <w:uiPriority w:val="0"/>
    <w:rPr>
      <w:rFonts w:ascii="仿宋_GB2312" w:eastAsia="仿宋_GB2312"/>
      <w:b/>
      <w:bCs/>
      <w:kern w:val="2"/>
      <w:sz w:val="24"/>
      <w:szCs w:val="24"/>
      <w:lang w:val="zh-CN" w:eastAsia="zh-CN" w:bidi="ar-SA"/>
    </w:rPr>
  </w:style>
  <w:style w:type="character" w:customStyle="1" w:styleId="479">
    <w:name w:val="标题 7 Char"/>
    <w:link w:val="8"/>
    <w:qFormat/>
    <w:uiPriority w:val="0"/>
    <w:rPr>
      <w:b/>
      <w:bCs/>
      <w:kern w:val="2"/>
      <w:sz w:val="24"/>
      <w:szCs w:val="24"/>
    </w:rPr>
  </w:style>
  <w:style w:type="character" w:customStyle="1" w:styleId="480">
    <w:name w:val="称呼 Char"/>
    <w:link w:val="20"/>
    <w:qFormat/>
    <w:uiPriority w:val="0"/>
    <w:rPr>
      <w:rFonts w:ascii="仿宋_GB2312" w:eastAsia="仿宋_GB2312"/>
      <w:kern w:val="2"/>
      <w:sz w:val="28"/>
    </w:rPr>
  </w:style>
  <w:style w:type="character" w:customStyle="1" w:styleId="481">
    <w:name w:val="正文 项目 Char"/>
    <w:qFormat/>
    <w:uiPriority w:val="0"/>
    <w:rPr>
      <w:rFonts w:ascii="仿宋_GB2312" w:hAnsi="仿宋_GB2312" w:eastAsia="仿宋_GB2312"/>
      <w:kern w:val="2"/>
      <w:sz w:val="24"/>
      <w:lang w:bidi="ar-SA"/>
    </w:rPr>
  </w:style>
  <w:style w:type="character" w:customStyle="1" w:styleId="482">
    <w:name w:val="普通文字 Char1"/>
    <w:qFormat/>
    <w:uiPriority w:val="0"/>
    <w:rPr>
      <w:rFonts w:ascii="宋体" w:hAnsi="Courier New" w:eastAsia="宋体"/>
      <w:kern w:val="2"/>
      <w:sz w:val="21"/>
      <w:lang w:val="en-US" w:eastAsia="zh-CN"/>
    </w:rPr>
  </w:style>
  <w:style w:type="character" w:customStyle="1" w:styleId="483">
    <w:name w:val="正文1 Char1"/>
    <w:qFormat/>
    <w:uiPriority w:val="0"/>
    <w:rPr>
      <w:rFonts w:ascii="仿宋_GB2312" w:hAnsi="Courier New" w:eastAsia="仿宋_GB2312"/>
      <w:kern w:val="28"/>
      <w:sz w:val="24"/>
      <w:szCs w:val="24"/>
    </w:rPr>
  </w:style>
  <w:style w:type="character" w:customStyle="1" w:styleId="484">
    <w:name w:val="hei16b1"/>
    <w:qFormat/>
    <w:uiPriority w:val="0"/>
    <w:rPr>
      <w:rFonts w:hint="default" w:ascii="Arial" w:hAnsi="Arial" w:cs="Arial"/>
      <w:b/>
      <w:bCs/>
      <w:color w:val="000000"/>
      <w:sz w:val="24"/>
      <w:szCs w:val="24"/>
    </w:rPr>
  </w:style>
  <w:style w:type="character" w:customStyle="1" w:styleId="485">
    <w:name w:val="c7 style3"/>
    <w:qFormat/>
    <w:uiPriority w:val="0"/>
  </w:style>
  <w:style w:type="character" w:customStyle="1" w:styleId="486">
    <w:name w:val="副标题 Char"/>
    <w:link w:val="44"/>
    <w:qFormat/>
    <w:uiPriority w:val="0"/>
    <w:rPr>
      <w:rFonts w:ascii="Arial" w:hAnsi="Arial" w:eastAsia="隶书"/>
      <w:b/>
      <w:bCs/>
      <w:kern w:val="28"/>
      <w:sz w:val="44"/>
      <w:szCs w:val="32"/>
      <w:lang w:val="en-US" w:eastAsia="zh-CN" w:bidi="ar-SA"/>
    </w:rPr>
  </w:style>
  <w:style w:type="character" w:customStyle="1" w:styleId="487">
    <w:name w:val="纯文本 Char"/>
    <w:link w:val="31"/>
    <w:qFormat/>
    <w:uiPriority w:val="0"/>
    <w:rPr>
      <w:rFonts w:ascii="宋体" w:hAnsi="Courier New" w:eastAsia="宋体" w:cs="Arial"/>
      <w:snapToGrid w:val="0"/>
      <w:kern w:val="2"/>
      <w:sz w:val="21"/>
      <w:szCs w:val="21"/>
      <w:lang w:val="en-US" w:eastAsia="zh-CN" w:bidi="ar-SA"/>
    </w:rPr>
  </w:style>
  <w:style w:type="character" w:customStyle="1" w:styleId="488">
    <w:name w:val="表正文 Char1"/>
    <w:qFormat/>
    <w:uiPriority w:val="0"/>
    <w:rPr>
      <w:rFonts w:ascii="宋体" w:eastAsia="宋体"/>
      <w:snapToGrid w:val="0"/>
      <w:color w:val="000000"/>
      <w:kern w:val="28"/>
      <w:sz w:val="28"/>
    </w:rPr>
  </w:style>
  <w:style w:type="character" w:customStyle="1" w:styleId="489">
    <w:name w:val="Char Char5"/>
    <w:qFormat/>
    <w:uiPriority w:val="0"/>
    <w:rPr>
      <w:rFonts w:ascii="宋体" w:hAnsi="Courier New" w:eastAsia="宋体"/>
      <w:kern w:val="2"/>
      <w:sz w:val="21"/>
      <w:lang w:val="en-US" w:eastAsia="zh-CN"/>
    </w:rPr>
  </w:style>
  <w:style w:type="character" w:customStyle="1" w:styleId="490">
    <w:name w:val="标题 1 Char Char"/>
    <w:qFormat/>
    <w:uiPriority w:val="0"/>
    <w:rPr>
      <w:rFonts w:hint="eastAsia" w:ascii="宋体" w:hAnsi="宋体" w:eastAsia="宋体"/>
      <w:b/>
      <w:spacing w:val="-2"/>
      <w:sz w:val="24"/>
      <w:lang w:val="en-US" w:eastAsia="zh-CN" w:bidi="ar-SA"/>
    </w:rPr>
  </w:style>
  <w:style w:type="character" w:customStyle="1" w:styleId="491">
    <w:name w:val="Char Char4"/>
    <w:qFormat/>
    <w:uiPriority w:val="0"/>
    <w:rPr>
      <w:rFonts w:eastAsia="宋体"/>
      <w:b/>
      <w:sz w:val="24"/>
      <w:lang w:val="en-GB" w:eastAsia="zh-CN" w:bidi="ar-SA"/>
    </w:rPr>
  </w:style>
  <w:style w:type="character" w:customStyle="1" w:styleId="492">
    <w:name w:val="zbggmain style9"/>
    <w:qFormat/>
    <w:uiPriority w:val="0"/>
  </w:style>
  <w:style w:type="character" w:customStyle="1" w:styleId="493">
    <w:name w:val="Header Char"/>
    <w:semiHidden/>
    <w:qFormat/>
    <w:locked/>
    <w:uiPriority w:val="0"/>
    <w:rPr>
      <w:rFonts w:eastAsia="宋体"/>
      <w:kern w:val="2"/>
      <w:sz w:val="18"/>
      <w:szCs w:val="18"/>
      <w:lang w:val="en-US" w:eastAsia="zh-CN" w:bidi="ar-SA"/>
    </w:rPr>
  </w:style>
  <w:style w:type="character" w:customStyle="1" w:styleId="494">
    <w:name w:val="样式 宋体"/>
    <w:qFormat/>
    <w:uiPriority w:val="0"/>
    <w:rPr>
      <w:rFonts w:ascii="宋体" w:hAnsi="宋体"/>
      <w:sz w:val="24"/>
    </w:rPr>
  </w:style>
  <w:style w:type="character" w:customStyle="1" w:styleId="495">
    <w:name w:val="哈哈正文 Char"/>
    <w:link w:val="311"/>
    <w:qFormat/>
    <w:uiPriority w:val="0"/>
    <w:rPr>
      <w:rFonts w:ascii="宋体" w:hAnsi="宋体" w:eastAsia="宋体"/>
      <w:kern w:val="2"/>
      <w:sz w:val="24"/>
      <w:lang w:bidi="ar-SA"/>
    </w:rPr>
  </w:style>
  <w:style w:type="character" w:customStyle="1" w:styleId="496">
    <w:name w:val="标题 Char"/>
    <w:qFormat/>
    <w:uiPriority w:val="0"/>
    <w:rPr>
      <w:rFonts w:eastAsia="宋体"/>
      <w:b/>
      <w:sz w:val="24"/>
      <w:lang w:val="en-GB" w:eastAsia="zh-CN" w:bidi="ar-SA"/>
    </w:rPr>
  </w:style>
  <w:style w:type="character" w:customStyle="1" w:styleId="497">
    <w:name w:val="纯文本 Char Char Char"/>
    <w:qFormat/>
    <w:uiPriority w:val="0"/>
    <w:rPr>
      <w:rFonts w:ascii="宋体" w:hAnsi="Courier New" w:eastAsia="宋体"/>
      <w:kern w:val="2"/>
      <w:sz w:val="21"/>
      <w:lang w:val="en-US" w:eastAsia="zh-CN" w:bidi="ar-SA"/>
    </w:rPr>
  </w:style>
  <w:style w:type="character" w:customStyle="1" w:styleId="498">
    <w:name w:val="正文 编号 Char"/>
    <w:qFormat/>
    <w:uiPriority w:val="0"/>
    <w:rPr>
      <w:rFonts w:ascii="仿宋_GB2312" w:hAnsi="仿宋_GB2312" w:eastAsia="仿宋_GB2312"/>
      <w:kern w:val="2"/>
      <w:sz w:val="24"/>
      <w:lang w:bidi="ar-SA"/>
    </w:rPr>
  </w:style>
  <w:style w:type="character" w:customStyle="1" w:styleId="499">
    <w:name w:val="插图说明 Char"/>
    <w:qFormat/>
    <w:uiPriority w:val="0"/>
    <w:rPr>
      <w:rFonts w:eastAsia="黑体"/>
      <w:sz w:val="24"/>
      <w:lang w:val="en-US" w:eastAsia="zh-CN"/>
    </w:rPr>
  </w:style>
  <w:style w:type="character" w:customStyle="1" w:styleId="500">
    <w:name w:val="正文首行缩进 2 Char"/>
    <w:link w:val="59"/>
    <w:qFormat/>
    <w:uiPriority w:val="0"/>
    <w:rPr>
      <w:rFonts w:ascii="宋体" w:hAnsi="宋体"/>
      <w:kern w:val="2"/>
      <w:sz w:val="21"/>
      <w:szCs w:val="24"/>
    </w:rPr>
  </w:style>
  <w:style w:type="character" w:customStyle="1" w:styleId="501">
    <w:name w:val="正文文本缩进 2 Char"/>
    <w:link w:val="35"/>
    <w:qFormat/>
    <w:uiPriority w:val="0"/>
    <w:rPr>
      <w:rFonts w:ascii="宋体"/>
      <w:sz w:val="28"/>
    </w:rPr>
  </w:style>
  <w:style w:type="character" w:customStyle="1" w:styleId="502">
    <w:name w:val="公文正文 Char"/>
    <w:qFormat/>
    <w:uiPriority w:val="0"/>
    <w:rPr>
      <w:rFonts w:ascii="仿宋_GB2312" w:eastAsia="仿宋_GB2312"/>
      <w:kern w:val="2"/>
      <w:sz w:val="24"/>
      <w:szCs w:val="24"/>
      <w:lang w:val="en-US" w:eastAsia="zh-CN" w:bidi="ar-SA"/>
    </w:rPr>
  </w:style>
  <w:style w:type="character" w:customStyle="1" w:styleId="503">
    <w:name w:val="Char Char41"/>
    <w:qFormat/>
    <w:uiPriority w:val="0"/>
    <w:rPr>
      <w:rFonts w:eastAsia="宋体"/>
      <w:b/>
      <w:sz w:val="24"/>
      <w:lang w:val="en-GB" w:eastAsia="zh-CN" w:bidi="ar-SA"/>
    </w:rPr>
  </w:style>
  <w:style w:type="character" w:customStyle="1" w:styleId="504">
    <w:name w:val="unnamed31"/>
    <w:qFormat/>
    <w:uiPriority w:val="0"/>
    <w:rPr>
      <w:rFonts w:ascii="Tahoma" w:hAnsi="Tahoma" w:eastAsia="宋体"/>
      <w:b/>
      <w:kern w:val="2"/>
      <w:sz w:val="24"/>
      <w:szCs w:val="32"/>
      <w:u w:val="none"/>
      <w:lang w:val="en-US" w:eastAsia="zh-CN" w:bidi="ar-SA"/>
    </w:rPr>
  </w:style>
  <w:style w:type="character" w:customStyle="1" w:styleId="505">
    <w:name w:val="Char Char91"/>
    <w:qFormat/>
    <w:uiPriority w:val="0"/>
    <w:rPr>
      <w:rFonts w:eastAsia="宋体"/>
      <w:kern w:val="2"/>
      <w:sz w:val="18"/>
      <w:szCs w:val="18"/>
      <w:lang w:val="en-US" w:eastAsia="zh-CN" w:bidi="ar-SA"/>
    </w:rPr>
  </w:style>
  <w:style w:type="character" w:customStyle="1" w:styleId="506">
    <w:name w:val="Footer-Even Char1"/>
    <w:qFormat/>
    <w:uiPriority w:val="0"/>
    <w:rPr>
      <w:rFonts w:eastAsia="宋体"/>
      <w:kern w:val="2"/>
      <w:sz w:val="18"/>
      <w:szCs w:val="18"/>
      <w:lang w:val="en-US" w:eastAsia="zh-CN" w:bidi="ar-SA"/>
    </w:rPr>
  </w:style>
  <w:style w:type="character" w:customStyle="1" w:styleId="507">
    <w:name w:val="gf正文1 Char"/>
    <w:qFormat/>
    <w:uiPriority w:val="0"/>
    <w:rPr>
      <w:rFonts w:ascii="宋体" w:hAnsi="宋体" w:eastAsia="宋体" w:cs="宋体"/>
      <w:kern w:val="2"/>
      <w:sz w:val="24"/>
      <w:szCs w:val="24"/>
      <w:lang w:val="en-US" w:eastAsia="zh-CN" w:bidi="ar-SA"/>
    </w:rPr>
  </w:style>
  <w:style w:type="character" w:customStyle="1" w:styleId="508">
    <w:name w:val="javascript"/>
    <w:qFormat/>
    <w:uiPriority w:val="0"/>
  </w:style>
  <w:style w:type="character" w:customStyle="1" w:styleId="509">
    <w:name w:val="列出段落 Char"/>
    <w:qFormat/>
    <w:uiPriority w:val="34"/>
    <w:rPr>
      <w:rFonts w:eastAsia="楷体_GB2312" w:cs="Lucida Sans"/>
      <w:kern w:val="2"/>
      <w:sz w:val="24"/>
      <w:szCs w:val="24"/>
      <w:lang w:val="en-US" w:eastAsia="zh-CN" w:bidi="ar-SA"/>
    </w:rPr>
  </w:style>
  <w:style w:type="character" w:customStyle="1" w:styleId="510">
    <w:name w:val="正文文本 Char1"/>
    <w:link w:val="22"/>
    <w:qFormat/>
    <w:uiPriority w:val="0"/>
    <w:rPr>
      <w:rFonts w:ascii="宋体" w:hAnsi="Arial" w:eastAsia="宋体" w:cs="Arial"/>
      <w:snapToGrid w:val="0"/>
      <w:kern w:val="2"/>
      <w:sz w:val="24"/>
      <w:szCs w:val="21"/>
      <w:lang w:val="zh-CN" w:eastAsia="zh-CN" w:bidi="ar-SA"/>
    </w:rPr>
  </w:style>
  <w:style w:type="character" w:customStyle="1" w:styleId="511">
    <w:name w:val="标书表格字体格式 Char"/>
    <w:qFormat/>
    <w:uiPriority w:val="0"/>
    <w:rPr>
      <w:kern w:val="2"/>
      <w:sz w:val="21"/>
      <w:szCs w:val="24"/>
      <w:lang w:bidi="ar-SA"/>
    </w:rPr>
  </w:style>
  <w:style w:type="character" w:customStyle="1" w:styleId="512">
    <w:name w:val="普通文字 Char3"/>
    <w:qFormat/>
    <w:uiPriority w:val="0"/>
    <w:rPr>
      <w:rFonts w:ascii="宋体" w:hAnsi="Courier New" w:eastAsia="宋体"/>
      <w:kern w:val="2"/>
      <w:sz w:val="21"/>
      <w:lang w:val="en-US" w:eastAsia="zh-CN" w:bidi="ar-SA"/>
    </w:rPr>
  </w:style>
  <w:style w:type="character" w:customStyle="1" w:styleId="513">
    <w:name w:val="h Char Char1"/>
    <w:qFormat/>
    <w:uiPriority w:val="0"/>
    <w:rPr>
      <w:rFonts w:eastAsia="宋体"/>
      <w:kern w:val="2"/>
      <w:sz w:val="18"/>
      <w:szCs w:val="18"/>
      <w:lang w:val="en-US" w:eastAsia="zh-CN" w:bidi="ar-SA"/>
    </w:rPr>
  </w:style>
  <w:style w:type="character" w:customStyle="1" w:styleId="514">
    <w:name w:val="冯 Char"/>
    <w:link w:val="72"/>
    <w:qFormat/>
    <w:uiPriority w:val="0"/>
    <w:rPr>
      <w:rFonts w:ascii="宋体" w:hAnsi="宋体"/>
      <w:color w:val="000000"/>
      <w:sz w:val="24"/>
      <w:szCs w:val="24"/>
    </w:rPr>
  </w:style>
  <w:style w:type="character" w:customStyle="1" w:styleId="515">
    <w:name w:val="highlight1"/>
    <w:qFormat/>
    <w:uiPriority w:val="0"/>
    <w:rPr>
      <w:rFonts w:ascii="仿宋_GB2312" w:eastAsia="微软雅黑"/>
      <w:b/>
      <w:kern w:val="2"/>
      <w:sz w:val="23"/>
      <w:szCs w:val="23"/>
      <w:lang w:val="en-US" w:eastAsia="zh-CN" w:bidi="ar-SA"/>
    </w:rPr>
  </w:style>
  <w:style w:type="character" w:customStyle="1" w:styleId="516">
    <w:name w:val="样式6 Char"/>
    <w:qFormat/>
    <w:uiPriority w:val="0"/>
    <w:rPr>
      <w:rFonts w:ascii="仿宋_GB2312" w:hAnsi="宋体" w:eastAsia="仿宋_GB2312"/>
      <w:b/>
      <w:bCs/>
      <w:kern w:val="2"/>
      <w:sz w:val="24"/>
      <w:szCs w:val="24"/>
      <w:lang w:val="en-US" w:eastAsia="zh-CN" w:bidi="ar-SA"/>
    </w:rPr>
  </w:style>
  <w:style w:type="character" w:customStyle="1" w:styleId="517">
    <w:name w:val="标题 9 Char"/>
    <w:link w:val="10"/>
    <w:qFormat/>
    <w:uiPriority w:val="0"/>
    <w:rPr>
      <w:rFonts w:ascii="Arial" w:hAnsi="Arial" w:eastAsia="黑体"/>
      <w:kern w:val="2"/>
      <w:sz w:val="21"/>
      <w:szCs w:val="21"/>
    </w:rPr>
  </w:style>
  <w:style w:type="character" w:customStyle="1" w:styleId="518">
    <w:name w:val="md"/>
    <w:basedOn w:val="62"/>
    <w:qFormat/>
    <w:uiPriority w:val="0"/>
  </w:style>
  <w:style w:type="character" w:customStyle="1" w:styleId="519">
    <w:name w:val="myp11"/>
    <w:qFormat/>
    <w:uiPriority w:val="0"/>
    <w:rPr>
      <w:rFonts w:ascii="仿宋_GB2312" w:eastAsia="微软雅黑"/>
      <w:b/>
      <w:kern w:val="2"/>
      <w:sz w:val="32"/>
      <w:szCs w:val="32"/>
      <w:lang w:val="en-US" w:eastAsia="zh-CN" w:bidi="ar-SA"/>
    </w:rPr>
  </w:style>
  <w:style w:type="character" w:customStyle="1" w:styleId="520">
    <w:name w:val="Ò³Ã¼ Char Char1"/>
    <w:qFormat/>
    <w:uiPriority w:val="0"/>
    <w:rPr>
      <w:rFonts w:eastAsia="宋体"/>
      <w:kern w:val="2"/>
      <w:sz w:val="18"/>
      <w:szCs w:val="18"/>
      <w:lang w:val="en-US" w:eastAsia="zh-CN" w:bidi="ar-SA"/>
    </w:rPr>
  </w:style>
  <w:style w:type="character" w:customStyle="1" w:styleId="521">
    <w:name w:val="tw4winTerm"/>
    <w:qFormat/>
    <w:uiPriority w:val="0"/>
    <w:rPr>
      <w:color w:val="0000FF"/>
    </w:rPr>
  </w:style>
  <w:style w:type="character" w:customStyle="1" w:styleId="522">
    <w:name w:val="表格 Char Char"/>
    <w:qFormat/>
    <w:uiPriority w:val="0"/>
    <w:rPr>
      <w:rFonts w:ascii="宋体" w:hAnsi="宋体" w:eastAsia="宋体"/>
      <w:lang w:bidi="ar-SA"/>
    </w:rPr>
  </w:style>
  <w:style w:type="character" w:customStyle="1" w:styleId="523">
    <w:name w:val="样式8 Char"/>
    <w:qFormat/>
    <w:uiPriority w:val="0"/>
    <w:rPr>
      <w:rFonts w:ascii="仿宋_GB2312" w:hAnsi="宋体" w:eastAsia="仿宋_GB2312"/>
      <w:b/>
      <w:bCs/>
      <w:kern w:val="2"/>
      <w:sz w:val="24"/>
      <w:szCs w:val="24"/>
    </w:rPr>
  </w:style>
  <w:style w:type="character" w:customStyle="1" w:styleId="524">
    <w:name w:val="样式5 Char"/>
    <w:qFormat/>
    <w:uiPriority w:val="0"/>
    <w:rPr>
      <w:rFonts w:ascii="仿宋_GB2312" w:hAnsi="仿宋" w:eastAsia="仿宋_GB2312"/>
      <w:kern w:val="2"/>
      <w:sz w:val="24"/>
      <w:szCs w:val="24"/>
    </w:rPr>
  </w:style>
  <w:style w:type="character" w:customStyle="1" w:styleId="525">
    <w:name w:val="页脚 Char1"/>
    <w:qFormat/>
    <w:uiPriority w:val="0"/>
    <w:rPr>
      <w:rFonts w:eastAsia="宋体"/>
      <w:kern w:val="2"/>
      <w:sz w:val="18"/>
      <w:szCs w:val="18"/>
      <w:lang w:val="en-US" w:eastAsia="zh-CN" w:bidi="ar-SA"/>
    </w:rPr>
  </w:style>
  <w:style w:type="character" w:customStyle="1" w:styleId="526">
    <w:name w:val="tw4winJump"/>
    <w:qFormat/>
    <w:uiPriority w:val="0"/>
    <w:rPr>
      <w:rFonts w:ascii="Courier New" w:hAnsi="Courier New" w:cs="Courier New"/>
      <w:color w:val="008080"/>
    </w:rPr>
  </w:style>
  <w:style w:type="character" w:customStyle="1" w:styleId="527">
    <w:name w:val="批注文字 Char"/>
    <w:qFormat/>
    <w:uiPriority w:val="99"/>
    <w:rPr>
      <w:kern w:val="2"/>
      <w:sz w:val="21"/>
      <w:szCs w:val="24"/>
    </w:rPr>
  </w:style>
  <w:style w:type="character" w:customStyle="1" w:styleId="528">
    <w:name w:val="Char Char122"/>
    <w:qFormat/>
    <w:uiPriority w:val="0"/>
    <w:rPr>
      <w:rFonts w:ascii="仿宋_GB2312" w:eastAsia="仿宋_GB2312"/>
      <w:b/>
      <w:bCs/>
      <w:kern w:val="2"/>
      <w:sz w:val="24"/>
      <w:szCs w:val="24"/>
      <w:lang w:val="zh-CN" w:eastAsia="zh-CN" w:bidi="ar-SA"/>
    </w:rPr>
  </w:style>
  <w:style w:type="character" w:customStyle="1" w:styleId="529">
    <w:name w:val="No Spacing Char"/>
    <w:link w:val="167"/>
    <w:qFormat/>
    <w:uiPriority w:val="1"/>
    <w:rPr>
      <w:rFonts w:ascii="Calibri" w:hAnsi="Calibri"/>
      <w:sz w:val="22"/>
      <w:szCs w:val="22"/>
      <w:lang w:val="en-US" w:eastAsia="zh-CN" w:bidi="ar-SA"/>
    </w:rPr>
  </w:style>
  <w:style w:type="character" w:customStyle="1" w:styleId="530">
    <w:name w:val="Char Char21"/>
    <w:qFormat/>
    <w:uiPriority w:val="0"/>
    <w:rPr>
      <w:rFonts w:ascii="宋体" w:hAnsi="Courier New" w:eastAsia="宋体"/>
      <w:kern w:val="2"/>
      <w:sz w:val="21"/>
      <w:lang w:val="en-US" w:eastAsia="zh-CN" w:bidi="ar-SA"/>
    </w:rPr>
  </w:style>
  <w:style w:type="character" w:customStyle="1" w:styleId="531">
    <w:name w:val="Char Char8"/>
    <w:qFormat/>
    <w:uiPriority w:val="0"/>
    <w:rPr>
      <w:rFonts w:eastAsia="宋体"/>
      <w:b/>
      <w:sz w:val="24"/>
      <w:lang w:val="en-GB" w:eastAsia="zh-CN"/>
    </w:rPr>
  </w:style>
  <w:style w:type="character" w:customStyle="1" w:styleId="532">
    <w:name w:val="font21"/>
    <w:qFormat/>
    <w:uiPriority w:val="0"/>
    <w:rPr>
      <w:rFonts w:hint="eastAsia" w:ascii="宋体" w:hAnsi="宋体" w:eastAsia="宋体"/>
      <w:kern w:val="2"/>
      <w:sz w:val="28"/>
      <w:szCs w:val="28"/>
      <w:lang w:val="en-US" w:eastAsia="zh-CN" w:bidi="ar-SA"/>
    </w:rPr>
  </w:style>
  <w:style w:type="character" w:customStyle="1" w:styleId="533">
    <w:name w:val="正文2 Char"/>
    <w:qFormat/>
    <w:uiPriority w:val="0"/>
    <w:rPr>
      <w:rFonts w:eastAsia="宋体"/>
      <w:kern w:val="2"/>
      <w:sz w:val="24"/>
      <w:lang w:val="en-US" w:eastAsia="zh-CN" w:bidi="ar-SA"/>
    </w:rPr>
  </w:style>
  <w:style w:type="character" w:customStyle="1" w:styleId="534">
    <w:name w:val="big1"/>
    <w:qFormat/>
    <w:uiPriority w:val="0"/>
    <w:rPr>
      <w:rFonts w:hint="eastAsia" w:ascii="宋体" w:hAnsi="宋体" w:eastAsia="宋体"/>
      <w:color w:val="333333"/>
      <w:sz w:val="22"/>
      <w:szCs w:val="22"/>
    </w:rPr>
  </w:style>
  <w:style w:type="character" w:customStyle="1" w:styleId="535">
    <w:name w:val="Body Text(ch) Char Char"/>
    <w:qFormat/>
    <w:uiPriority w:val="0"/>
    <w:rPr>
      <w:rFonts w:ascii="宋体"/>
      <w:kern w:val="2"/>
      <w:sz w:val="24"/>
      <w:szCs w:val="21"/>
      <w:lang w:val="zh-CN"/>
    </w:rPr>
  </w:style>
  <w:style w:type="character" w:customStyle="1" w:styleId="536">
    <w:name w:val="blue1"/>
    <w:basedOn w:val="62"/>
    <w:qFormat/>
    <w:uiPriority w:val="0"/>
  </w:style>
  <w:style w:type="character" w:customStyle="1" w:styleId="537">
    <w:name w:val="正文 项目2 Char"/>
    <w:basedOn w:val="481"/>
    <w:qFormat/>
    <w:uiPriority w:val="0"/>
    <w:rPr>
      <w:rFonts w:ascii="仿宋_GB2312" w:hAnsi="仿宋_GB2312" w:eastAsia="仿宋_GB2312"/>
      <w:kern w:val="2"/>
      <w:sz w:val="24"/>
      <w:lang w:bidi="ar-SA"/>
    </w:rPr>
  </w:style>
  <w:style w:type="character" w:customStyle="1" w:styleId="538">
    <w:name w:val="solutionfonts"/>
    <w:qFormat/>
    <w:uiPriority w:val="0"/>
  </w:style>
  <w:style w:type="character" w:customStyle="1" w:styleId="539">
    <w:name w:val="Char Char81"/>
    <w:qFormat/>
    <w:uiPriority w:val="0"/>
    <w:rPr>
      <w:rFonts w:eastAsia="宋体"/>
      <w:b/>
      <w:sz w:val="24"/>
      <w:lang w:val="en-GB" w:eastAsia="zh-CN"/>
    </w:rPr>
  </w:style>
  <w:style w:type="character" w:customStyle="1" w:styleId="540">
    <w:name w:val="Char Char2"/>
    <w:qFormat/>
    <w:uiPriority w:val="0"/>
    <w:rPr>
      <w:rFonts w:eastAsia="宋体"/>
      <w:b/>
      <w:bCs/>
      <w:kern w:val="2"/>
      <w:sz w:val="21"/>
      <w:szCs w:val="24"/>
      <w:lang w:val="en-US" w:eastAsia="zh-CN" w:bidi="ar-SA"/>
    </w:rPr>
  </w:style>
  <w:style w:type="character" w:customStyle="1" w:styleId="541">
    <w:name w:val="HTML 预设格式 Char"/>
    <w:link w:val="54"/>
    <w:qFormat/>
    <w:uiPriority w:val="0"/>
    <w:rPr>
      <w:rFonts w:ascii="黑体" w:hAnsi="Courier New" w:eastAsia="黑体"/>
    </w:rPr>
  </w:style>
  <w:style w:type="character" w:customStyle="1" w:styleId="542">
    <w:name w:val="Heading 7 Char"/>
    <w:qFormat/>
    <w:locked/>
    <w:uiPriority w:val="0"/>
    <w:rPr>
      <w:rFonts w:ascii="宋体" w:hAnsi="宋体" w:eastAsia="宋体"/>
      <w:b/>
      <w:bCs/>
      <w:kern w:val="2"/>
      <w:sz w:val="24"/>
      <w:szCs w:val="24"/>
      <w:lang w:val="en-US" w:eastAsia="zh-CN" w:bidi="ar-SA"/>
    </w:rPr>
  </w:style>
  <w:style w:type="character" w:customStyle="1" w:styleId="543">
    <w:name w:val="正文首行缩进 Char"/>
    <w:link w:val="58"/>
    <w:qFormat/>
    <w:uiPriority w:val="0"/>
    <w:rPr>
      <w:rFonts w:ascii="宋体"/>
      <w:kern w:val="2"/>
      <w:sz w:val="24"/>
      <w:lang w:val="zh-CN"/>
    </w:rPr>
  </w:style>
  <w:style w:type="character" w:customStyle="1" w:styleId="544">
    <w:name w:val="标题 2 Char Char"/>
    <w:qFormat/>
    <w:uiPriority w:val="0"/>
    <w:rPr>
      <w:rFonts w:ascii="楷体_GB2312" w:hAnsi="Arial" w:eastAsia="楷体_GB2312"/>
      <w:b/>
      <w:bCs/>
      <w:kern w:val="2"/>
      <w:sz w:val="24"/>
      <w:szCs w:val="32"/>
      <w:lang w:val="en-US" w:eastAsia="zh-CN" w:bidi="ar-SA"/>
    </w:rPr>
  </w:style>
  <w:style w:type="character" w:customStyle="1" w:styleId="545">
    <w:name w:val="pt141"/>
    <w:qFormat/>
    <w:uiPriority w:val="0"/>
    <w:rPr>
      <w:color w:val="330066"/>
      <w:sz w:val="22"/>
      <w:szCs w:val="22"/>
    </w:rPr>
  </w:style>
  <w:style w:type="character" w:customStyle="1" w:styleId="546">
    <w:name w:val="h Char Char"/>
    <w:qFormat/>
    <w:uiPriority w:val="0"/>
    <w:rPr>
      <w:rFonts w:eastAsia="宋体"/>
      <w:kern w:val="2"/>
      <w:sz w:val="18"/>
      <w:lang w:val="en-US" w:eastAsia="zh-CN" w:bidi="ar-SA"/>
    </w:rPr>
  </w:style>
  <w:style w:type="character" w:customStyle="1" w:styleId="547">
    <w:name w:val="标题 1 Char"/>
    <w:link w:val="2"/>
    <w:qFormat/>
    <w:uiPriority w:val="0"/>
    <w:rPr>
      <w:b/>
      <w:bCs/>
      <w:kern w:val="44"/>
      <w:sz w:val="44"/>
      <w:szCs w:val="44"/>
    </w:rPr>
  </w:style>
  <w:style w:type="character" w:customStyle="1" w:styleId="548">
    <w:name w:val="页眉 Char"/>
    <w:qFormat/>
    <w:uiPriority w:val="0"/>
    <w:rPr>
      <w:rFonts w:eastAsia="仿宋_GB2312"/>
      <w:kern w:val="2"/>
      <w:sz w:val="18"/>
      <w:lang w:val="en-US" w:eastAsia="zh-CN"/>
    </w:rPr>
  </w:style>
  <w:style w:type="character" w:customStyle="1" w:styleId="549">
    <w:name w:val="b11_01b Char"/>
    <w:link w:val="407"/>
    <w:qFormat/>
    <w:uiPriority w:val="0"/>
    <w:rPr>
      <w:rFonts w:ascii="Verdana" w:hAnsi="Verdana"/>
      <w:b/>
      <w:bCs/>
      <w:color w:val="4A82CA"/>
      <w:sz w:val="17"/>
      <w:szCs w:val="17"/>
    </w:rPr>
  </w:style>
  <w:style w:type="character" w:customStyle="1" w:styleId="550">
    <w:name w:val="标题4-dyf Char"/>
    <w:link w:val="345"/>
    <w:qFormat/>
    <w:uiPriority w:val="0"/>
    <w:rPr>
      <w:rFonts w:ascii="Cambria" w:hAnsi="Cambria"/>
      <w:b/>
      <w:bCs/>
      <w:color w:val="000000"/>
      <w:kern w:val="2"/>
      <w:sz w:val="21"/>
      <w:szCs w:val="21"/>
    </w:rPr>
  </w:style>
  <w:style w:type="character" w:customStyle="1" w:styleId="551">
    <w:name w:val="批注主题 Char"/>
    <w:qFormat/>
    <w:uiPriority w:val="0"/>
    <w:rPr>
      <w:rFonts w:eastAsia="宋体"/>
      <w:b/>
      <w:bCs/>
      <w:kern w:val="2"/>
      <w:sz w:val="21"/>
      <w:szCs w:val="24"/>
      <w:lang w:val="en-US" w:eastAsia="zh-CN" w:bidi="ar-SA"/>
    </w:rPr>
  </w:style>
  <w:style w:type="character" w:customStyle="1" w:styleId="552">
    <w:name w:val="标题 3 Char1"/>
    <w:qFormat/>
    <w:uiPriority w:val="0"/>
    <w:rPr>
      <w:rFonts w:hint="eastAsia" w:ascii="华文中宋" w:hAnsi="华文中宋" w:eastAsia="华文中宋"/>
      <w:b/>
      <w:bCs/>
      <w:kern w:val="2"/>
      <w:sz w:val="32"/>
      <w:szCs w:val="32"/>
      <w:lang w:val="en-US" w:eastAsia="zh-CN" w:bidi="ar-SA"/>
    </w:rPr>
  </w:style>
  <w:style w:type="character" w:customStyle="1" w:styleId="553">
    <w:name w:val="正文首行缩进两字 Char"/>
    <w:qFormat/>
    <w:uiPriority w:val="0"/>
    <w:rPr>
      <w:sz w:val="24"/>
      <w:szCs w:val="24"/>
      <w:lang w:val="en-US" w:eastAsia="zh-CN" w:bidi="ar-SA"/>
    </w:rPr>
  </w:style>
  <w:style w:type="character" w:customStyle="1" w:styleId="554">
    <w:name w:val="Char Char51"/>
    <w:qFormat/>
    <w:uiPriority w:val="0"/>
    <w:rPr>
      <w:rFonts w:ascii="宋体" w:hAnsi="Courier New" w:eastAsia="宋体"/>
      <w:kern w:val="2"/>
      <w:sz w:val="21"/>
      <w:lang w:val="en-US" w:eastAsia="zh-CN"/>
    </w:rPr>
  </w:style>
  <w:style w:type="character" w:customStyle="1" w:styleId="555">
    <w:name w:val="带编号样式 Char"/>
    <w:qFormat/>
    <w:uiPriority w:val="0"/>
    <w:rPr>
      <w:rFonts w:ascii="仿宋_GB2312" w:eastAsia="仿宋_GB2312"/>
      <w:color w:val="000000"/>
      <w:sz w:val="24"/>
      <w:lang w:bidi="ar-SA"/>
    </w:rPr>
  </w:style>
  <w:style w:type="character" w:customStyle="1" w:styleId="556">
    <w:name w:val="样式4 Char"/>
    <w:qFormat/>
    <w:uiPriority w:val="0"/>
    <w:rPr>
      <w:rFonts w:ascii="仿宋_GB2312" w:hAnsi="仿宋" w:eastAsia="仿宋_GB2312"/>
      <w:b/>
      <w:kern w:val="2"/>
      <w:sz w:val="32"/>
      <w:szCs w:val="32"/>
      <w:lang w:bidi="ar-SA"/>
    </w:rPr>
  </w:style>
  <w:style w:type="character" w:customStyle="1" w:styleId="557">
    <w:name w:val="样式 标题 4h4H4Fab-4T5Ref Heading 1rh1Heading sqlsect 1.2.3.... Char"/>
    <w:link w:val="169"/>
    <w:qFormat/>
    <w:uiPriority w:val="0"/>
    <w:rPr>
      <w:rFonts w:ascii="微软雅黑" w:hAnsi="微软雅黑" w:eastAsia="微软雅黑"/>
      <w:b/>
      <w:bCs/>
      <w:kern w:val="2"/>
      <w:sz w:val="24"/>
      <w:szCs w:val="28"/>
    </w:rPr>
  </w:style>
  <w:style w:type="character" w:customStyle="1" w:styleId="558">
    <w:name w:val="PI Char"/>
    <w:qFormat/>
    <w:uiPriority w:val="0"/>
    <w:rPr>
      <w:rFonts w:ascii="宋体" w:hAnsi="宋体" w:eastAsia="宋体"/>
      <w:kern w:val="2"/>
      <w:sz w:val="24"/>
      <w:szCs w:val="24"/>
      <w:lang w:val="en-US" w:eastAsia="zh-CN" w:bidi="ar-SA"/>
    </w:rPr>
  </w:style>
  <w:style w:type="character" w:customStyle="1" w:styleId="559">
    <w:name w:val="Char Char111"/>
    <w:qFormat/>
    <w:locked/>
    <w:uiPriority w:val="0"/>
    <w:rPr>
      <w:rFonts w:ascii="宋体" w:hAnsi="宋体" w:eastAsia="宋体"/>
      <w:b/>
      <w:kern w:val="2"/>
      <w:sz w:val="24"/>
      <w:szCs w:val="24"/>
      <w:lang w:val="en-US" w:eastAsia="zh-CN" w:bidi="ar-SA"/>
    </w:rPr>
  </w:style>
  <w:style w:type="character" w:customStyle="1" w:styleId="560">
    <w:name w:val="Document Map Char"/>
    <w:semiHidden/>
    <w:qFormat/>
    <w:locked/>
    <w:uiPriority w:val="0"/>
    <w:rPr>
      <w:rFonts w:eastAsia="宋体"/>
      <w:kern w:val="2"/>
      <w:sz w:val="21"/>
      <w:szCs w:val="24"/>
      <w:lang w:val="en-US" w:eastAsia="zh-CN" w:bidi="ar-SA"/>
    </w:rPr>
  </w:style>
  <w:style w:type="character" w:customStyle="1" w:styleId="561">
    <w:name w:val="正文文本缩进 Char"/>
    <w:qFormat/>
    <w:uiPriority w:val="0"/>
    <w:rPr>
      <w:rFonts w:ascii="宋体" w:hAnsi="宋体"/>
      <w:kern w:val="2"/>
      <w:sz w:val="24"/>
      <w:szCs w:val="24"/>
    </w:rPr>
  </w:style>
  <w:style w:type="character" w:customStyle="1" w:styleId="562">
    <w:name w:val="文本正文 Char Char"/>
    <w:qFormat/>
    <w:locked/>
    <w:uiPriority w:val="0"/>
    <w:rPr>
      <w:sz w:val="24"/>
      <w:lang w:bidi="ar-SA"/>
    </w:rPr>
  </w:style>
  <w:style w:type="character" w:customStyle="1" w:styleId="563">
    <w:name w:val="样式7 Char"/>
    <w:qFormat/>
    <w:uiPriority w:val="0"/>
    <w:rPr>
      <w:rFonts w:ascii="仿宋_GB2312" w:hAnsi="仿宋" w:eastAsia="仿宋_GB2312"/>
      <w:b/>
      <w:kern w:val="2"/>
      <w:sz w:val="24"/>
      <w:szCs w:val="24"/>
    </w:rPr>
  </w:style>
  <w:style w:type="character" w:customStyle="1" w:styleId="564">
    <w:name w:val="样式3 Char"/>
    <w:basedOn w:val="565"/>
    <w:qFormat/>
    <w:uiPriority w:val="0"/>
    <w:rPr>
      <w:rFonts w:ascii="仿宋_GB2312" w:hAnsi="仿宋" w:eastAsia="仿宋_GB2312" w:cs="仿宋_GB2312"/>
      <w:sz w:val="32"/>
      <w:szCs w:val="30"/>
      <w:lang w:val="zh-CN"/>
    </w:rPr>
  </w:style>
  <w:style w:type="character" w:customStyle="1" w:styleId="565">
    <w:name w:val="样式2 Char"/>
    <w:qFormat/>
    <w:uiPriority w:val="0"/>
    <w:rPr>
      <w:rFonts w:ascii="仿宋_GB2312" w:hAnsi="仿宋" w:eastAsia="仿宋_GB2312" w:cs="仿宋_GB2312"/>
      <w:b/>
      <w:bCs/>
      <w:sz w:val="32"/>
      <w:szCs w:val="30"/>
      <w:lang w:val="zh-CN"/>
    </w:rPr>
  </w:style>
  <w:style w:type="character" w:customStyle="1" w:styleId="566">
    <w:name w:val="二级标题 Char Char"/>
    <w:qFormat/>
    <w:uiPriority w:val="0"/>
    <w:rPr>
      <w:rFonts w:ascii="宋体" w:hAnsi="宋体" w:eastAsia="宋体"/>
      <w:b/>
      <w:snapToGrid w:val="0"/>
      <w:kern w:val="2"/>
      <w:sz w:val="24"/>
      <w:szCs w:val="24"/>
      <w:lang w:val="en-US" w:eastAsia="zh-CN" w:bidi="ar-SA"/>
    </w:rPr>
  </w:style>
  <w:style w:type="character" w:customStyle="1" w:styleId="567">
    <w:name w:val="Table Text Char1"/>
    <w:qFormat/>
    <w:uiPriority w:val="0"/>
    <w:rPr>
      <w:rFonts w:eastAsia="宋体"/>
      <w:sz w:val="24"/>
      <w:szCs w:val="24"/>
      <w:lang w:val="en-US" w:eastAsia="zh-CN" w:bidi="ar-SA"/>
    </w:rPr>
  </w:style>
  <w:style w:type="character" w:customStyle="1" w:styleId="568">
    <w:name w:val="shadow11"/>
    <w:qFormat/>
    <w:uiPriority w:val="0"/>
    <w:rPr>
      <w:color w:val="000000"/>
      <w:sz w:val="21"/>
    </w:rPr>
  </w:style>
  <w:style w:type="character" w:customStyle="1" w:styleId="569">
    <w:name w:val="HTML 地址 Char"/>
    <w:link w:val="28"/>
    <w:qFormat/>
    <w:uiPriority w:val="0"/>
    <w:rPr>
      <w:rFonts w:ascii="宋体" w:hAnsi="宋体"/>
      <w:i/>
      <w:iCs/>
      <w:sz w:val="24"/>
      <w:szCs w:val="24"/>
    </w:rPr>
  </w:style>
  <w:style w:type="character" w:customStyle="1" w:styleId="570">
    <w:name w:val="Char Char22"/>
    <w:qFormat/>
    <w:uiPriority w:val="0"/>
    <w:rPr>
      <w:rFonts w:eastAsia="宋体"/>
      <w:b/>
      <w:bCs/>
      <w:kern w:val="2"/>
      <w:sz w:val="21"/>
      <w:szCs w:val="24"/>
      <w:lang w:val="en-US" w:eastAsia="zh-CN" w:bidi="ar-SA"/>
    </w:rPr>
  </w:style>
  <w:style w:type="character" w:customStyle="1" w:styleId="571">
    <w:name w:val="标题 5 Char"/>
    <w:link w:val="6"/>
    <w:qFormat/>
    <w:uiPriority w:val="0"/>
    <w:rPr>
      <w:b/>
      <w:bCs/>
      <w:kern w:val="2"/>
      <w:sz w:val="28"/>
      <w:szCs w:val="28"/>
    </w:rPr>
  </w:style>
  <w:style w:type="character" w:customStyle="1" w:styleId="572">
    <w:name w:val="h3 Char1"/>
    <w:qFormat/>
    <w:uiPriority w:val="0"/>
    <w:rPr>
      <w:rFonts w:eastAsia="宋体"/>
      <w:b/>
      <w:bCs/>
      <w:kern w:val="2"/>
      <w:sz w:val="32"/>
      <w:szCs w:val="32"/>
      <w:lang w:bidi="ar-SA"/>
    </w:rPr>
  </w:style>
  <w:style w:type="character" w:customStyle="1" w:styleId="573">
    <w:name w:val="FA正文 Char Char"/>
    <w:qFormat/>
    <w:uiPriority w:val="0"/>
    <w:rPr>
      <w:rFonts w:hAnsi="宋体"/>
      <w:kern w:val="2"/>
      <w:sz w:val="24"/>
      <w:lang w:bidi="ar-SA"/>
    </w:rPr>
  </w:style>
  <w:style w:type="character" w:customStyle="1" w:styleId="574">
    <w:name w:val="Char Char7"/>
    <w:semiHidden/>
    <w:qFormat/>
    <w:uiPriority w:val="0"/>
    <w:rPr>
      <w:rFonts w:eastAsia="宋体"/>
      <w:kern w:val="2"/>
      <w:sz w:val="21"/>
      <w:szCs w:val="24"/>
      <w:lang w:val="en-US" w:eastAsia="zh-CN" w:bidi="ar-SA"/>
    </w:rPr>
  </w:style>
  <w:style w:type="character" w:customStyle="1" w:styleId="575">
    <w:name w:val="hui"/>
    <w:basedOn w:val="62"/>
    <w:qFormat/>
    <w:uiPriority w:val="0"/>
  </w:style>
  <w:style w:type="character" w:customStyle="1" w:styleId="576">
    <w:name w:val="正文缩进 Char"/>
    <w:qFormat/>
    <w:uiPriority w:val="0"/>
    <w:rPr>
      <w:rFonts w:eastAsia="宋体"/>
      <w:kern w:val="2"/>
      <w:sz w:val="21"/>
      <w:lang w:val="en-US" w:eastAsia="zh-CN"/>
    </w:rPr>
  </w:style>
  <w:style w:type="character" w:customStyle="1" w:styleId="577">
    <w:name w:val="正文1 Char"/>
    <w:qFormat/>
    <w:uiPriority w:val="0"/>
    <w:rPr>
      <w:rFonts w:ascii="宋体" w:eastAsia="宋体"/>
      <w:snapToGrid w:val="0"/>
      <w:color w:val="000000"/>
      <w:kern w:val="28"/>
      <w:sz w:val="28"/>
      <w:lang w:val="en-US" w:eastAsia="zh-CN" w:bidi="ar-SA"/>
    </w:rPr>
  </w:style>
  <w:style w:type="character" w:customStyle="1" w:styleId="578">
    <w:name w:val="Char Char61"/>
    <w:qFormat/>
    <w:uiPriority w:val="0"/>
    <w:rPr>
      <w:rFonts w:eastAsia="宋体"/>
      <w:kern w:val="2"/>
      <w:sz w:val="21"/>
      <w:szCs w:val="24"/>
      <w:lang w:val="en-US" w:eastAsia="zh-CN" w:bidi="ar-SA"/>
    </w:rPr>
  </w:style>
  <w:style w:type="character" w:customStyle="1" w:styleId="579">
    <w:name w:val="正文文本 3 Char"/>
    <w:link w:val="21"/>
    <w:qFormat/>
    <w:uiPriority w:val="0"/>
    <w:rPr>
      <w:kern w:val="2"/>
      <w:sz w:val="21"/>
    </w:rPr>
  </w:style>
  <w:style w:type="character" w:customStyle="1" w:styleId="580">
    <w:name w:val="message1"/>
    <w:qFormat/>
    <w:uiPriority w:val="0"/>
    <w:rPr>
      <w:rFonts w:hint="default" w:ascii="Tahoma" w:hAnsi="Tahoma" w:cs="Tahoma"/>
      <w:sz w:val="18"/>
      <w:szCs w:val="18"/>
    </w:rPr>
  </w:style>
  <w:style w:type="character" w:customStyle="1" w:styleId="581">
    <w:name w:val="DO_NOT_TRANSLATE"/>
    <w:qFormat/>
    <w:uiPriority w:val="0"/>
    <w:rPr>
      <w:rFonts w:ascii="Courier New" w:hAnsi="Courier New" w:cs="Courier New"/>
      <w:color w:val="800000"/>
    </w:rPr>
  </w:style>
  <w:style w:type="character" w:customStyle="1" w:styleId="582">
    <w:name w:val="unnamed11"/>
    <w:qFormat/>
    <w:uiPriority w:val="0"/>
    <w:rPr>
      <w:sz w:val="20"/>
      <w:szCs w:val="20"/>
    </w:rPr>
  </w:style>
  <w:style w:type="character" w:customStyle="1" w:styleId="583">
    <w:name w:val="tw4winInternal"/>
    <w:qFormat/>
    <w:uiPriority w:val="0"/>
    <w:rPr>
      <w:rFonts w:ascii="Courier New" w:hAnsi="Courier New" w:cs="Courier New"/>
      <w:color w:val="FF0000"/>
    </w:rPr>
  </w:style>
  <w:style w:type="character" w:customStyle="1" w:styleId="584">
    <w:name w:val="正文（缩进2汉字） Char"/>
    <w:link w:val="324"/>
    <w:qFormat/>
    <w:uiPriority w:val="0"/>
    <w:rPr>
      <w:rFonts w:ascii="宋体"/>
    </w:rPr>
  </w:style>
  <w:style w:type="character" w:customStyle="1" w:styleId="585">
    <w:name w:val="页脚 Char"/>
    <w:qFormat/>
    <w:uiPriority w:val="0"/>
    <w:rPr>
      <w:rFonts w:eastAsia="仿宋_GB2312"/>
      <w:kern w:val="2"/>
      <w:sz w:val="18"/>
      <w:lang w:val="en-US" w:eastAsia="zh-CN"/>
    </w:rPr>
  </w:style>
  <w:style w:type="character" w:customStyle="1" w:styleId="586">
    <w:name w:val="正文文本缩进 3 Char"/>
    <w:link w:val="50"/>
    <w:qFormat/>
    <w:uiPriority w:val="0"/>
    <w:rPr>
      <w:kern w:val="2"/>
      <w:sz w:val="24"/>
    </w:rPr>
  </w:style>
  <w:style w:type="character" w:customStyle="1" w:styleId="587">
    <w:name w:val="正文缩进 Char1"/>
    <w:qFormat/>
    <w:uiPriority w:val="0"/>
    <w:rPr>
      <w:rFonts w:ascii="宋体" w:eastAsia="宋体"/>
      <w:snapToGrid w:val="0"/>
      <w:color w:val="000000"/>
      <w:kern w:val="28"/>
      <w:sz w:val="28"/>
      <w:lang w:val="en-US" w:eastAsia="zh-CN" w:bidi="ar-SA"/>
    </w:rPr>
  </w:style>
  <w:style w:type="character" w:customStyle="1" w:styleId="588">
    <w:name w:val="style36"/>
    <w:basedOn w:val="62"/>
    <w:qFormat/>
    <w:uiPriority w:val="0"/>
  </w:style>
  <w:style w:type="character" w:customStyle="1" w:styleId="589">
    <w:name w:val="hui3"/>
    <w:qFormat/>
    <w:uiPriority w:val="0"/>
    <w:rPr>
      <w:color w:val="333333"/>
    </w:rPr>
  </w:style>
  <w:style w:type="character" w:customStyle="1" w:styleId="590">
    <w:name w:val="apple-converted-space"/>
    <w:qFormat/>
    <w:uiPriority w:val="0"/>
  </w:style>
  <w:style w:type="character" w:customStyle="1" w:styleId="591">
    <w:name w:val="文档结构图 Char"/>
    <w:qFormat/>
    <w:uiPriority w:val="0"/>
    <w:rPr>
      <w:rFonts w:eastAsia="宋体"/>
      <w:kern w:val="2"/>
      <w:sz w:val="21"/>
      <w:szCs w:val="24"/>
      <w:lang w:val="en-US" w:eastAsia="zh-CN" w:bidi="ar-SA"/>
    </w:rPr>
  </w:style>
  <w:style w:type="character" w:customStyle="1" w:styleId="592">
    <w:name w:val="正文非缩进 Char3"/>
    <w:qFormat/>
    <w:uiPriority w:val="0"/>
    <w:rPr>
      <w:rFonts w:ascii="宋体" w:eastAsia="宋体"/>
      <w:snapToGrid w:val="0"/>
      <w:color w:val="000000"/>
      <w:kern w:val="28"/>
      <w:sz w:val="28"/>
      <w:lang w:val="en-US" w:eastAsia="zh-CN" w:bidi="ar-SA"/>
    </w:rPr>
  </w:style>
  <w:style w:type="character" w:customStyle="1" w:styleId="593">
    <w:name w:val="dectext1"/>
    <w:qFormat/>
    <w:uiPriority w:val="0"/>
    <w:rPr>
      <w:rFonts w:ascii="宋体" w:hAnsi="宋体" w:eastAsia="宋体"/>
      <w:color w:val="333333"/>
      <w:sz w:val="21"/>
      <w:szCs w:val="21"/>
      <w:u w:val="none"/>
    </w:rPr>
  </w:style>
  <w:style w:type="character" w:customStyle="1" w:styleId="594">
    <w:name w:val="副标题 Char1"/>
    <w:qFormat/>
    <w:uiPriority w:val="0"/>
    <w:rPr>
      <w:rFonts w:ascii="Cambria" w:hAnsi="Cambria" w:eastAsia="宋体" w:cs="Times New Roman"/>
      <w:b/>
      <w:bCs/>
      <w:snapToGrid w:val="0"/>
      <w:kern w:val="28"/>
      <w:sz w:val="32"/>
      <w:szCs w:val="32"/>
    </w:rPr>
  </w:style>
  <w:style w:type="character" w:customStyle="1" w:styleId="595">
    <w:name w:val="f141"/>
    <w:qFormat/>
    <w:uiPriority w:val="0"/>
    <w:rPr>
      <w:rFonts w:ascii="Tahoma" w:hAnsi="Tahoma" w:eastAsia="宋体"/>
      <w:b/>
      <w:kern w:val="2"/>
      <w:sz w:val="21"/>
      <w:szCs w:val="21"/>
      <w:lang w:val="en-US" w:eastAsia="zh-CN" w:bidi="ar-SA"/>
    </w:rPr>
  </w:style>
  <w:style w:type="character" w:customStyle="1" w:styleId="596">
    <w:name w:val="日期 Char"/>
    <w:link w:val="34"/>
    <w:qFormat/>
    <w:uiPriority w:val="0"/>
    <w:rPr>
      <w:rFonts w:ascii="宋体"/>
      <w:kern w:val="2"/>
      <w:sz w:val="24"/>
      <w:szCs w:val="21"/>
      <w:lang w:val="zh-CN"/>
    </w:rPr>
  </w:style>
  <w:style w:type="character" w:customStyle="1" w:styleId="597">
    <w:name w:val="标题 4 Char"/>
    <w:link w:val="5"/>
    <w:qFormat/>
    <w:uiPriority w:val="0"/>
    <w:rPr>
      <w:rFonts w:ascii="Arial" w:hAnsi="Arial" w:eastAsia="黑体"/>
      <w:b/>
      <w:bCs/>
      <w:kern w:val="2"/>
      <w:sz w:val="28"/>
      <w:szCs w:val="28"/>
      <w:lang w:val="zh-CN"/>
    </w:rPr>
  </w:style>
  <w:style w:type="character" w:customStyle="1" w:styleId="598">
    <w:name w:val="链接"/>
    <w:qFormat/>
    <w:uiPriority w:val="0"/>
    <w:rPr>
      <w:color w:val="0000FF"/>
      <w:sz w:val="21"/>
      <w:szCs w:val="21"/>
      <w:u w:val="single"/>
    </w:rPr>
  </w:style>
  <w:style w:type="character" w:customStyle="1" w:styleId="599">
    <w:name w:val="正文首行缩进 Char Char Char Char Char Char"/>
    <w:qFormat/>
    <w:uiPriority w:val="0"/>
    <w:rPr>
      <w:rFonts w:ascii="宋体" w:eastAsia="宋体"/>
      <w:kern w:val="2"/>
      <w:sz w:val="24"/>
      <w:lang w:val="zh-CN" w:bidi="ar-SA"/>
    </w:rPr>
  </w:style>
  <w:style w:type="character" w:customStyle="1" w:styleId="600">
    <w:name w:val="tw4winError"/>
    <w:qFormat/>
    <w:uiPriority w:val="0"/>
    <w:rPr>
      <w:rFonts w:ascii="Courier New" w:hAnsi="Courier New" w:cs="Courier New"/>
      <w:color w:val="00FF00"/>
      <w:sz w:val="40"/>
      <w:szCs w:val="40"/>
    </w:rPr>
  </w:style>
  <w:style w:type="character" w:customStyle="1" w:styleId="601">
    <w:name w:val="Used by Word for text of Help footnotes Char Char"/>
    <w:semiHidden/>
    <w:qFormat/>
    <w:uiPriority w:val="0"/>
    <w:rPr>
      <w:rFonts w:ascii="Times New Roman" w:hAnsi="Times New Roman" w:eastAsia="宋体" w:cs="Times New Roman"/>
      <w:sz w:val="20"/>
      <w:szCs w:val="20"/>
    </w:rPr>
  </w:style>
  <w:style w:type="character" w:customStyle="1" w:styleId="602">
    <w:name w:val="Char Char31"/>
    <w:semiHidden/>
    <w:qFormat/>
    <w:uiPriority w:val="0"/>
    <w:rPr>
      <w:rFonts w:ascii="Times New Roman" w:hAnsi="Times New Roman" w:eastAsia="宋体" w:cs="Times New Roman"/>
      <w:b/>
      <w:kern w:val="2"/>
      <w:sz w:val="32"/>
      <w:szCs w:val="24"/>
      <w:lang w:val="en-US" w:eastAsia="zh-CN" w:bidi="ar-SA"/>
    </w:rPr>
  </w:style>
  <w:style w:type="character" w:customStyle="1" w:styleId="603">
    <w:name w:val="表正文 Char"/>
    <w:qFormat/>
    <w:uiPriority w:val="0"/>
    <w:rPr>
      <w:rFonts w:ascii="宋体" w:eastAsia="宋体"/>
      <w:snapToGrid w:val="0"/>
      <w:color w:val="000000"/>
      <w:kern w:val="28"/>
      <w:sz w:val="28"/>
      <w:lang w:val="en-US" w:eastAsia="zh-CN" w:bidi="ar-SA"/>
    </w:rPr>
  </w:style>
  <w:style w:type="character" w:customStyle="1" w:styleId="604">
    <w:name w:val="普通文字 Char1 Char"/>
    <w:qFormat/>
    <w:uiPriority w:val="0"/>
    <w:rPr>
      <w:rFonts w:ascii="宋体" w:hAnsi="Courier New" w:eastAsia="宋体"/>
      <w:kern w:val="2"/>
      <w:sz w:val="21"/>
      <w:szCs w:val="24"/>
      <w:lang w:val="en-US" w:eastAsia="zh-CN" w:bidi="ar-SA"/>
    </w:rPr>
  </w:style>
  <w:style w:type="character" w:customStyle="1" w:styleId="605">
    <w:name w:val="pt9"/>
    <w:qFormat/>
    <w:uiPriority w:val="0"/>
    <w:rPr>
      <w:rFonts w:ascii="仿宋_GB2312" w:eastAsia="微软雅黑"/>
      <w:b/>
      <w:kern w:val="2"/>
      <w:sz w:val="32"/>
      <w:szCs w:val="32"/>
      <w:lang w:val="en-US" w:eastAsia="zh-CN" w:bidi="ar-SA"/>
    </w:rPr>
  </w:style>
  <w:style w:type="character" w:customStyle="1" w:styleId="606">
    <w:name w:val="large1"/>
    <w:qFormat/>
    <w:uiPriority w:val="0"/>
    <w:rPr>
      <w:rFonts w:hint="eastAsia" w:ascii="宋体" w:hAnsi="宋体" w:eastAsia="宋体"/>
      <w:sz w:val="21"/>
      <w:szCs w:val="21"/>
    </w:rPr>
  </w:style>
  <w:style w:type="character" w:customStyle="1" w:styleId="607">
    <w:name w:val="样式 样式 标题 4h4H4Fab-4T5Ref Heading 1rh1Heading sqlsect 1.2.3.... +... Char"/>
    <w:link w:val="168"/>
    <w:qFormat/>
    <w:uiPriority w:val="0"/>
    <w:rPr>
      <w:rFonts w:ascii="微软雅黑" w:hAnsi="微软雅黑" w:eastAsia="微软雅黑"/>
      <w:b/>
      <w:bCs/>
      <w:kern w:val="2"/>
      <w:sz w:val="24"/>
      <w:szCs w:val="28"/>
    </w:rPr>
  </w:style>
  <w:style w:type="character" w:customStyle="1" w:styleId="608">
    <w:name w:val="标题 4 Char1"/>
    <w:semiHidden/>
    <w:qFormat/>
    <w:uiPriority w:val="9"/>
    <w:rPr>
      <w:rFonts w:ascii="Cambria" w:hAnsi="Cambria" w:eastAsia="宋体" w:cs="Times New Roman"/>
      <w:b/>
      <w:bCs/>
      <w:kern w:val="2"/>
      <w:sz w:val="28"/>
      <w:szCs w:val="28"/>
    </w:rPr>
  </w:style>
  <w:style w:type="character" w:customStyle="1" w:styleId="609">
    <w:name w:val="tw4winPopup"/>
    <w:qFormat/>
    <w:uiPriority w:val="0"/>
    <w:rPr>
      <w:rFonts w:ascii="Courier New" w:hAnsi="Courier New" w:cs="Courier New"/>
      <w:color w:val="008000"/>
    </w:rPr>
  </w:style>
  <w:style w:type="character" w:customStyle="1" w:styleId="610">
    <w:name w:val="标题 6 Char"/>
    <w:link w:val="7"/>
    <w:qFormat/>
    <w:uiPriority w:val="0"/>
    <w:rPr>
      <w:rFonts w:ascii="Arial" w:hAnsi="Arial" w:eastAsia="黑体"/>
      <w:b/>
      <w:bCs/>
      <w:kern w:val="2"/>
      <w:sz w:val="24"/>
      <w:szCs w:val="24"/>
    </w:rPr>
  </w:style>
  <w:style w:type="character" w:customStyle="1" w:styleId="611">
    <w:name w:val="正文缩进 Char2"/>
    <w:link w:val="15"/>
    <w:qFormat/>
    <w:uiPriority w:val="0"/>
    <w:rPr>
      <w:rFonts w:ascii="宋体" w:eastAsia="宋体"/>
      <w:snapToGrid w:val="0"/>
      <w:color w:val="000000"/>
      <w:kern w:val="28"/>
      <w:sz w:val="28"/>
      <w:lang w:val="en-US" w:eastAsia="zh-CN" w:bidi="ar-SA"/>
    </w:rPr>
  </w:style>
  <w:style w:type="character" w:customStyle="1" w:styleId="612">
    <w:name w:val="批注文字 Char1"/>
    <w:link w:val="19"/>
    <w:qFormat/>
    <w:uiPriority w:val="99"/>
    <w:rPr>
      <w:kern w:val="2"/>
      <w:sz w:val="21"/>
      <w:szCs w:val="24"/>
    </w:rPr>
  </w:style>
  <w:style w:type="character" w:customStyle="1" w:styleId="613">
    <w:name w:val="批注框文本 Char"/>
    <w:link w:val="36"/>
    <w:semiHidden/>
    <w:qFormat/>
    <w:uiPriority w:val="0"/>
    <w:rPr>
      <w:kern w:val="2"/>
      <w:sz w:val="18"/>
      <w:szCs w:val="18"/>
    </w:rPr>
  </w:style>
  <w:style w:type="character" w:customStyle="1" w:styleId="614">
    <w:name w:val="Footer Char"/>
    <w:qFormat/>
    <w:locked/>
    <w:uiPriority w:val="0"/>
    <w:rPr>
      <w:rFonts w:eastAsia="宋体"/>
      <w:kern w:val="2"/>
      <w:sz w:val="18"/>
      <w:lang w:val="en-US" w:eastAsia="zh-CN" w:bidi="ar-SA"/>
    </w:rPr>
  </w:style>
  <w:style w:type="paragraph" w:customStyle="1" w:styleId="615">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616">
    <w:name w:val="索引 11"/>
    <w:basedOn w:val="1"/>
    <w:next w:val="1"/>
    <w:qFormat/>
    <w:uiPriority w:val="0"/>
    <w:pPr>
      <w:adjustRightInd/>
      <w:spacing w:line="360" w:lineRule="auto"/>
    </w:pPr>
    <w:rPr>
      <w:rFonts w:ascii="仿宋_GB2312" w:eastAsia="仿宋_GB2312"/>
      <w:sz w:val="24"/>
      <w:szCs w:val="20"/>
    </w:rPr>
  </w:style>
  <w:style w:type="paragraph" w:customStyle="1" w:styleId="617">
    <w:name w:val="Char Char28"/>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618">
    <w:name w:val="纯文本_0_0"/>
    <w:basedOn w:val="1"/>
    <w:link w:val="619"/>
    <w:qFormat/>
    <w:uiPriority w:val="0"/>
    <w:pPr>
      <w:adjustRightInd/>
    </w:pPr>
    <w:rPr>
      <w:rFonts w:ascii="宋体" w:hAnsi="Courier New"/>
      <w:szCs w:val="21"/>
    </w:rPr>
  </w:style>
  <w:style w:type="character" w:customStyle="1" w:styleId="619">
    <w:name w:val="纯文本 Char_0"/>
    <w:link w:val="618"/>
    <w:qFormat/>
    <w:uiPriority w:val="0"/>
    <w:rPr>
      <w:rFonts w:ascii="宋体" w:hAnsi="Courier New"/>
      <w:kern w:val="2"/>
      <w:sz w:val="21"/>
      <w:szCs w:val="21"/>
      <w:lang w:val="en-US" w:eastAsia="zh-CN"/>
    </w:rPr>
  </w:style>
  <w:style w:type="character" w:customStyle="1" w:styleId="620">
    <w:name w:val="纯文本 Char1"/>
    <w:link w:val="621"/>
    <w:qFormat/>
    <w:uiPriority w:val="0"/>
    <w:rPr>
      <w:rFonts w:ascii="宋体" w:hAnsi="Courier New"/>
    </w:rPr>
  </w:style>
  <w:style w:type="paragraph" w:customStyle="1" w:styleId="621">
    <w:name w:val="纯文本1"/>
    <w:basedOn w:val="1"/>
    <w:link w:val="620"/>
    <w:qFormat/>
    <w:uiPriority w:val="0"/>
    <w:pPr>
      <w:adjustRightInd/>
    </w:pPr>
    <w:rPr>
      <w:rFonts w:ascii="宋体" w:hAnsi="Courier New"/>
      <w:kern w:val="0"/>
      <w:sz w:val="20"/>
      <w:szCs w:val="20"/>
    </w:rPr>
  </w:style>
  <w:style w:type="paragraph" w:customStyle="1" w:styleId="622">
    <w:name w:val="Char Char Char Char Char Char Char2"/>
    <w:basedOn w:val="1"/>
    <w:qFormat/>
    <w:uiPriority w:val="0"/>
    <w:rPr>
      <w:rFonts w:ascii="仿宋_GB2312" w:eastAsia="仿宋_GB2312"/>
      <w:b/>
      <w:sz w:val="32"/>
      <w:szCs w:val="32"/>
    </w:rPr>
  </w:style>
  <w:style w:type="paragraph" w:customStyle="1" w:styleId="623">
    <w:name w:val="Char Char1 Char Char Char Char Char Char2"/>
    <w:basedOn w:val="1"/>
    <w:qFormat/>
    <w:uiPriority w:val="0"/>
    <w:rPr>
      <w:rFonts w:ascii="仿宋_GB2312" w:eastAsia="仿宋_GB2312"/>
      <w:b/>
      <w:sz w:val="32"/>
      <w:szCs w:val="20"/>
    </w:rPr>
  </w:style>
  <w:style w:type="paragraph" w:customStyle="1" w:styleId="624">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625">
    <w:name w:val="Default Char"/>
    <w:link w:val="98"/>
    <w:qFormat/>
    <w:uiPriority w:val="0"/>
    <w:rPr>
      <w:rFonts w:ascii="仿宋_GB2312" w:eastAsia="仿宋_GB2312" w:cs="仿宋_GB2312"/>
      <w:color w:val="000000"/>
      <w:sz w:val="24"/>
      <w:szCs w:val="24"/>
    </w:rPr>
  </w:style>
  <w:style w:type="paragraph" w:customStyle="1" w:styleId="626">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627">
    <w:name w:val="font61"/>
    <w:basedOn w:val="62"/>
    <w:qFormat/>
    <w:uiPriority w:val="0"/>
    <w:rPr>
      <w:rFonts w:hint="eastAsia" w:ascii="仿宋" w:hAnsi="仿宋" w:eastAsia="仿宋" w:cs="仿宋"/>
      <w:snapToGrid w:val="0"/>
      <w:color w:val="000000"/>
      <w:kern w:val="0"/>
      <w:sz w:val="20"/>
      <w:szCs w:val="20"/>
      <w:u w:val="none"/>
    </w:rPr>
  </w:style>
  <w:style w:type="character" w:customStyle="1" w:styleId="628">
    <w:name w:val="font11"/>
    <w:basedOn w:val="62"/>
    <w:qFormat/>
    <w:uiPriority w:val="0"/>
    <w:rPr>
      <w:rFonts w:hint="default" w:ascii="Times New Roman" w:hAnsi="Times New Roman" w:eastAsia="黑体" w:cs="Times New Roman"/>
      <w:snapToGrid w:val="0"/>
      <w:color w:val="000000"/>
      <w:kern w:val="0"/>
      <w:sz w:val="22"/>
      <w:szCs w:val="22"/>
      <w:u w:val="none"/>
    </w:rPr>
  </w:style>
  <w:style w:type="paragraph" w:customStyle="1" w:styleId="629">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630">
    <w:name w:val="*正文 Char"/>
    <w:link w:val="631"/>
    <w:qFormat/>
    <w:locked/>
    <w:uiPriority w:val="0"/>
    <w:rPr>
      <w:rFonts w:ascii="宋体" w:hAnsi="宋体"/>
      <w:sz w:val="24"/>
    </w:rPr>
  </w:style>
  <w:style w:type="paragraph" w:customStyle="1" w:styleId="631">
    <w:name w:val="*正文"/>
    <w:basedOn w:val="1"/>
    <w:link w:val="630"/>
    <w:qFormat/>
    <w:uiPriority w:val="0"/>
    <w:pPr>
      <w:snapToGrid w:val="0"/>
      <w:spacing w:line="360" w:lineRule="auto"/>
      <w:ind w:firstLine="482"/>
      <w:jc w:val="left"/>
    </w:pPr>
    <w:rPr>
      <w:rFonts w:ascii="宋体" w:hAnsi="宋体"/>
      <w:kern w:val="0"/>
      <w:sz w:val="24"/>
      <w:szCs w:val="20"/>
    </w:rPr>
  </w:style>
  <w:style w:type="character" w:customStyle="1" w:styleId="632">
    <w:name w:val="正文文本缩进 Char3"/>
    <w:qFormat/>
    <w:uiPriority w:val="0"/>
    <w:rPr>
      <w:rFonts w:ascii="宋体" w:hAnsi="宋体"/>
      <w:kern w:val="2"/>
      <w:sz w:val="24"/>
      <w:szCs w:val="24"/>
    </w:rPr>
  </w:style>
  <w:style w:type="table" w:customStyle="1" w:styleId="633">
    <w:name w:val="网格型1"/>
    <w:basedOn w:val="6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634">
    <w:name w:val="页脚 Char2"/>
    <w:link w:val="37"/>
    <w:qFormat/>
    <w:locked/>
    <w:uiPriority w:val="99"/>
    <w:rPr>
      <w:kern w:val="2"/>
      <w:sz w:val="18"/>
      <w:szCs w:val="18"/>
    </w:rPr>
  </w:style>
  <w:style w:type="character" w:customStyle="1" w:styleId="635">
    <w:name w:val="页眉 Char2"/>
    <w:link w:val="38"/>
    <w:qFormat/>
    <w:uiPriority w:val="99"/>
    <w:rPr>
      <w:kern w:val="2"/>
      <w:sz w:val="18"/>
      <w:szCs w:val="18"/>
    </w:rPr>
  </w:style>
  <w:style w:type="table" w:customStyle="1" w:styleId="63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EA9F69A-F85D-4E30-88EB-E56405F1BB41}">
  <ds:schemaRefs/>
</ds:datastoreItem>
</file>

<file path=docProps/app.xml><?xml version="1.0" encoding="utf-8"?>
<Properties xmlns="http://schemas.openxmlformats.org/officeDocument/2006/extended-properties" xmlns:vt="http://schemas.openxmlformats.org/officeDocument/2006/docPropsVTypes">
  <Template>Normal.dotm</Template>
  <Company>杭州市国内经济合作办公室</Company>
  <Pages>62</Pages>
  <Words>6035</Words>
  <Characters>6929</Characters>
  <Lines>377</Lines>
  <Paragraphs>106</Paragraphs>
  <TotalTime>12</TotalTime>
  <ScaleCrop>false</ScaleCrop>
  <LinksUpToDate>false</LinksUpToDate>
  <CharactersWithSpaces>7101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2015-04-27T09:52:00Z</dcterms:created>
  <dc:creator>北海市政府采购中心</dc:creator>
  <cp:lastModifiedBy>陈彦</cp:lastModifiedBy>
  <cp:lastPrinted>2024-09-18T03:11:00Z</cp:lastPrinted>
  <dcterms:modified xsi:type="dcterms:W3CDTF">2025-12-11T14:06:11Z</dcterms:modified>
  <dc:title>北海市政府采购中心</dc:title>
  <cp:revision>1152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6DCE944A6879489399C3FDF616640419_13</vt:lpwstr>
  </property>
  <property fmtid="{D5CDD505-2E9C-101B-9397-08002B2CF9AE}" pid="4" name="KSOTemplateDocerSaveRecord">
    <vt:lpwstr>eyJoZGlkIjoiMTljMTY3MWI0NGEzZDZkZTJkNTM2M2Y3MjgwNGQ1N2QiLCJ1c2VySWQiOiI0MTc4NDQzNjAifQ==</vt:lpwstr>
  </property>
</Properties>
</file>