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0037F4">
      <w:pPr>
        <w:adjustRightInd w:val="0"/>
        <w:spacing w:line="360" w:lineRule="auto"/>
        <w:jc w:val="center"/>
        <w:rPr>
          <w:rFonts w:hint="eastAsia" w:ascii="宋体" w:hAnsi="宋体" w:cs="仿宋_GB2312"/>
          <w:b/>
          <w:color w:val="auto"/>
          <w:sz w:val="24"/>
        </w:rPr>
      </w:pPr>
    </w:p>
    <w:p w14:paraId="72E65BC6">
      <w:pPr>
        <w:adjustRightInd w:val="0"/>
        <w:spacing w:line="360" w:lineRule="auto"/>
        <w:jc w:val="center"/>
        <w:rPr>
          <w:rFonts w:ascii="宋体" w:hAnsi="宋体" w:cs="仿宋_GB2312"/>
          <w:b/>
          <w:color w:val="auto"/>
          <w:sz w:val="24"/>
        </w:rPr>
      </w:pPr>
    </w:p>
    <w:p w14:paraId="3989CEFC">
      <w:pPr>
        <w:spacing w:line="360" w:lineRule="auto"/>
        <w:jc w:val="both"/>
        <w:rPr>
          <w:rFonts w:ascii="宋体" w:hAnsi="宋体" w:cs="仿宋_GB2312"/>
          <w:b/>
          <w:color w:val="auto"/>
          <w:sz w:val="44"/>
          <w:szCs w:val="44"/>
        </w:rPr>
      </w:pPr>
    </w:p>
    <w:p w14:paraId="7D699F63">
      <w:pPr>
        <w:spacing w:line="360" w:lineRule="auto"/>
        <w:jc w:val="center"/>
        <w:rPr>
          <w:rFonts w:hint="eastAsia" w:ascii="宋体" w:hAnsi="宋体" w:eastAsia="宋体" w:cs="仿宋_GB2312"/>
          <w:b/>
          <w:color w:val="auto"/>
          <w:sz w:val="44"/>
          <w:szCs w:val="44"/>
          <w:lang w:eastAsia="zh-CN"/>
        </w:rPr>
      </w:pPr>
      <w:r>
        <w:rPr>
          <w:rFonts w:hint="eastAsia" w:ascii="宋体" w:hAnsi="宋体" w:cs="仿宋_GB2312"/>
          <w:b/>
          <w:color w:val="auto"/>
          <w:sz w:val="44"/>
          <w:szCs w:val="44"/>
          <w:lang w:eastAsia="zh-CN"/>
        </w:rPr>
        <w:t>福成镇卖兆村委陈屋美丽移民村项目</w:t>
      </w:r>
    </w:p>
    <w:p w14:paraId="20810393">
      <w:pPr>
        <w:spacing w:line="360" w:lineRule="auto"/>
        <w:jc w:val="center"/>
        <w:rPr>
          <w:rFonts w:hint="eastAsia" w:ascii="宋体" w:hAnsi="宋体" w:cs="仿宋_GB2312"/>
          <w:b/>
          <w:bCs/>
          <w:color w:val="auto"/>
          <w:w w:val="95"/>
          <w:sz w:val="72"/>
          <w:szCs w:val="72"/>
          <w:lang w:val="zh-CN"/>
        </w:rPr>
      </w:pPr>
    </w:p>
    <w:p w14:paraId="367B5DE9">
      <w:pPr>
        <w:spacing w:line="360" w:lineRule="auto"/>
        <w:jc w:val="center"/>
        <w:rPr>
          <w:rFonts w:hint="eastAsia" w:ascii="宋体" w:hAnsi="宋体" w:cs="仿宋_GB2312"/>
          <w:b/>
          <w:bCs/>
          <w:color w:val="auto"/>
          <w:w w:val="95"/>
          <w:sz w:val="72"/>
          <w:szCs w:val="72"/>
          <w:lang w:val="zh-CN"/>
        </w:rPr>
      </w:pPr>
    </w:p>
    <w:p w14:paraId="66D79F83">
      <w:pPr>
        <w:spacing w:line="360" w:lineRule="auto"/>
        <w:jc w:val="center"/>
        <w:rPr>
          <w:rFonts w:ascii="宋体" w:hAnsi="宋体" w:cs="仿宋_GB2312"/>
          <w:b/>
          <w:color w:val="auto"/>
          <w:sz w:val="72"/>
          <w:szCs w:val="72"/>
        </w:rPr>
      </w:pPr>
      <w:r>
        <w:rPr>
          <w:rFonts w:hint="eastAsia" w:ascii="宋体" w:hAnsi="宋体" w:cs="仿宋_GB2312"/>
          <w:b/>
          <w:bCs/>
          <w:color w:val="auto"/>
          <w:w w:val="95"/>
          <w:sz w:val="72"/>
          <w:szCs w:val="72"/>
          <w:lang w:val="zh-CN"/>
        </w:rPr>
        <w:t>竞争性磋商</w:t>
      </w:r>
      <w:r>
        <w:rPr>
          <w:rFonts w:hint="eastAsia" w:ascii="宋体" w:hAnsi="宋体" w:cs="仿宋_GB2312"/>
          <w:b/>
          <w:color w:val="auto"/>
          <w:sz w:val="72"/>
          <w:szCs w:val="72"/>
        </w:rPr>
        <w:t>文件</w:t>
      </w:r>
    </w:p>
    <w:p w14:paraId="7A4C0EE9">
      <w:pPr>
        <w:spacing w:line="360" w:lineRule="auto"/>
        <w:jc w:val="center"/>
        <w:rPr>
          <w:rFonts w:ascii="宋体" w:hAnsi="宋体" w:cs="仿宋_GB2312"/>
          <w:b/>
          <w:color w:val="auto"/>
          <w:sz w:val="44"/>
          <w:szCs w:val="44"/>
        </w:rPr>
      </w:pPr>
      <w:r>
        <w:rPr>
          <w:rFonts w:hint="eastAsia" w:ascii="宋体" w:hAnsi="宋体" w:cs="仿宋_GB2312"/>
          <w:b/>
          <w:color w:val="auto"/>
          <w:sz w:val="44"/>
          <w:szCs w:val="44"/>
        </w:rPr>
        <w:t>（电子交易）</w:t>
      </w:r>
    </w:p>
    <w:p w14:paraId="74F8857F">
      <w:pPr>
        <w:adjustRightInd w:val="0"/>
        <w:snapToGrid w:val="0"/>
        <w:spacing w:line="360" w:lineRule="auto"/>
        <w:jc w:val="center"/>
        <w:rPr>
          <w:rFonts w:ascii="宋体" w:hAnsi="宋体" w:cs="仿宋_GB2312"/>
          <w:color w:val="auto"/>
          <w:sz w:val="30"/>
          <w:szCs w:val="30"/>
        </w:rPr>
      </w:pPr>
    </w:p>
    <w:p w14:paraId="0692A765">
      <w:pPr>
        <w:adjustRightInd w:val="0"/>
        <w:snapToGrid w:val="0"/>
        <w:spacing w:line="360" w:lineRule="auto"/>
        <w:jc w:val="center"/>
        <w:rPr>
          <w:rFonts w:hint="eastAsia" w:ascii="宋体" w:hAnsi="宋体" w:cs="仿宋_GB2312"/>
          <w:color w:val="auto"/>
          <w:sz w:val="30"/>
          <w:szCs w:val="30"/>
        </w:rPr>
      </w:pPr>
      <w:r>
        <w:rPr>
          <w:rFonts w:hint="eastAsia" w:ascii="宋体" w:hAnsi="宋体" w:cs="仿宋_GB2312"/>
          <w:color w:val="auto"/>
          <w:sz w:val="30"/>
          <w:szCs w:val="30"/>
        </w:rPr>
        <w:t>项目编号:BHZC2025-C2-030045-JHGC</w:t>
      </w:r>
    </w:p>
    <w:p w14:paraId="303A77C9">
      <w:pPr>
        <w:adjustRightInd w:val="0"/>
        <w:snapToGrid w:val="0"/>
        <w:spacing w:line="360" w:lineRule="auto"/>
        <w:jc w:val="center"/>
        <w:rPr>
          <w:rFonts w:hint="eastAsia" w:ascii="宋体" w:hAnsi="宋体" w:cs="仿宋_GB2312"/>
          <w:color w:val="auto"/>
          <w:sz w:val="30"/>
          <w:szCs w:val="30"/>
        </w:rPr>
      </w:pPr>
    </w:p>
    <w:p w14:paraId="73FDDA69">
      <w:pPr>
        <w:adjustRightInd w:val="0"/>
        <w:snapToGrid w:val="0"/>
        <w:spacing w:line="360" w:lineRule="auto"/>
        <w:jc w:val="center"/>
        <w:rPr>
          <w:rFonts w:ascii="宋体" w:hAnsi="宋体" w:cs="仿宋_GB2312"/>
          <w:color w:val="auto"/>
          <w:sz w:val="30"/>
          <w:szCs w:val="30"/>
        </w:rPr>
      </w:pPr>
    </w:p>
    <w:p w14:paraId="509BDD0E">
      <w:pPr>
        <w:spacing w:line="360" w:lineRule="auto"/>
        <w:rPr>
          <w:rFonts w:ascii="宋体" w:hAnsi="宋体" w:cs="仿宋_GB2312"/>
          <w:color w:val="auto"/>
          <w:sz w:val="28"/>
          <w:szCs w:val="20"/>
        </w:rPr>
      </w:pPr>
    </w:p>
    <w:p w14:paraId="6546B8CD">
      <w:pPr>
        <w:adjustRightInd w:val="0"/>
        <w:spacing w:line="360" w:lineRule="auto"/>
        <w:jc w:val="center"/>
        <w:rPr>
          <w:rFonts w:ascii="宋体" w:hAnsi="宋体" w:cs="仿宋_GB2312"/>
          <w:color w:val="auto"/>
          <w:sz w:val="24"/>
        </w:rPr>
      </w:pPr>
    </w:p>
    <w:p w14:paraId="112A86A7">
      <w:pPr>
        <w:adjustRightInd w:val="0"/>
        <w:spacing w:line="360" w:lineRule="auto"/>
        <w:jc w:val="center"/>
        <w:rPr>
          <w:rFonts w:ascii="宋体" w:hAnsi="宋体" w:cs="仿宋_GB2312"/>
          <w:color w:val="auto"/>
          <w:sz w:val="24"/>
        </w:rPr>
      </w:pPr>
    </w:p>
    <w:p w14:paraId="16DC49A1">
      <w:pPr>
        <w:adjustRightInd w:val="0"/>
        <w:spacing w:line="360" w:lineRule="auto"/>
        <w:jc w:val="center"/>
        <w:rPr>
          <w:rFonts w:ascii="宋体" w:hAnsi="宋体" w:cs="仿宋_GB2312"/>
          <w:color w:val="auto"/>
          <w:sz w:val="24"/>
        </w:rPr>
      </w:pPr>
    </w:p>
    <w:p w14:paraId="43220F53">
      <w:pPr>
        <w:adjustRightInd w:val="0"/>
        <w:spacing w:line="360" w:lineRule="auto"/>
        <w:jc w:val="center"/>
        <w:rPr>
          <w:rFonts w:ascii="宋体" w:hAnsi="宋体" w:cs="仿宋_GB2312"/>
          <w:color w:val="auto"/>
          <w:sz w:val="24"/>
        </w:rPr>
      </w:pPr>
    </w:p>
    <w:p w14:paraId="0F4A37F2">
      <w:pPr>
        <w:adjustRightInd w:val="0"/>
        <w:spacing w:line="360" w:lineRule="auto"/>
        <w:rPr>
          <w:rFonts w:ascii="宋体" w:hAnsi="宋体" w:cs="仿宋_GB2312"/>
          <w:b/>
          <w:color w:val="auto"/>
          <w:sz w:val="24"/>
        </w:rPr>
      </w:pPr>
      <w:r>
        <w:rPr>
          <w:rFonts w:hint="eastAsia" w:ascii="宋体" w:hAnsi="宋体" w:cs="仿宋_GB2312"/>
          <w:color w:val="auto"/>
          <w:sz w:val="24"/>
        </w:rPr>
        <w:t xml:space="preserve">                                      </w:t>
      </w:r>
    </w:p>
    <w:p w14:paraId="10003A3B">
      <w:pPr>
        <w:adjustRightInd w:val="0"/>
        <w:snapToGrid w:val="0"/>
        <w:spacing w:line="360" w:lineRule="auto"/>
        <w:jc w:val="center"/>
        <w:rPr>
          <w:rFonts w:ascii="宋体" w:hAnsi="宋体" w:cs="仿宋_GB2312"/>
          <w:color w:val="auto"/>
          <w:sz w:val="32"/>
          <w:szCs w:val="32"/>
        </w:rPr>
      </w:pPr>
    </w:p>
    <w:p w14:paraId="1B4530C6">
      <w:pPr>
        <w:adjustRightInd w:val="0"/>
        <w:snapToGrid w:val="0"/>
        <w:spacing w:line="360" w:lineRule="auto"/>
        <w:jc w:val="center"/>
        <w:rPr>
          <w:rFonts w:hint="eastAsia" w:ascii="宋体" w:hAnsi="宋体" w:cs="宋体"/>
          <w:bCs/>
          <w:color w:val="auto"/>
          <w:sz w:val="32"/>
          <w:szCs w:val="32"/>
          <w:lang w:val="en-US" w:eastAsia="zh-CN"/>
        </w:rPr>
      </w:pPr>
      <w:r>
        <w:rPr>
          <w:rFonts w:hint="eastAsia" w:ascii="宋体" w:hAnsi="宋体" w:cs="宋体"/>
          <w:bCs/>
          <w:color w:val="auto"/>
          <w:sz w:val="32"/>
          <w:szCs w:val="32"/>
          <w:lang w:val="en-US" w:eastAsia="zh-CN"/>
        </w:rPr>
        <w:t>北海市银海区水库移民工作服务中心</w:t>
      </w:r>
    </w:p>
    <w:p w14:paraId="2037E4BA">
      <w:pPr>
        <w:adjustRightInd w:val="0"/>
        <w:snapToGrid w:val="0"/>
        <w:spacing w:line="360" w:lineRule="auto"/>
        <w:jc w:val="center"/>
        <w:rPr>
          <w:rFonts w:hint="eastAsia" w:ascii="宋体" w:hAnsi="宋体" w:cs="宋体"/>
          <w:bCs/>
          <w:color w:val="auto"/>
          <w:sz w:val="32"/>
          <w:szCs w:val="32"/>
          <w:lang w:eastAsia="zh-CN"/>
        </w:rPr>
      </w:pPr>
      <w:r>
        <w:rPr>
          <w:rFonts w:hint="eastAsia" w:ascii="宋体" w:hAnsi="宋体" w:cs="宋体"/>
          <w:bCs/>
          <w:color w:val="auto"/>
          <w:sz w:val="32"/>
          <w:szCs w:val="32"/>
          <w:lang w:eastAsia="zh-CN"/>
        </w:rPr>
        <w:t>广西璟华工程管理有限公司</w:t>
      </w:r>
    </w:p>
    <w:p w14:paraId="1AB4D0DE">
      <w:pPr>
        <w:adjustRightInd w:val="0"/>
        <w:snapToGrid w:val="0"/>
        <w:spacing w:line="360" w:lineRule="auto"/>
        <w:jc w:val="center"/>
        <w:rPr>
          <w:rFonts w:ascii="宋体" w:hAnsi="宋体" w:cs="仿宋_GB2312"/>
          <w:bCs/>
          <w:color w:val="auto"/>
          <w:sz w:val="32"/>
          <w:szCs w:val="32"/>
        </w:rPr>
      </w:pPr>
      <w:r>
        <w:rPr>
          <w:rFonts w:hint="eastAsia" w:ascii="宋体" w:hAnsi="宋体" w:cs="仿宋_GB2312"/>
          <w:bCs/>
          <w:color w:val="auto"/>
          <w:sz w:val="32"/>
          <w:szCs w:val="32"/>
          <w:lang w:val="en-US" w:eastAsia="zh-CN"/>
        </w:rPr>
        <w:t>2025</w:t>
      </w:r>
      <w:r>
        <w:rPr>
          <w:rFonts w:hint="eastAsia" w:ascii="宋体" w:hAnsi="宋体" w:cs="仿宋_GB2312"/>
          <w:bCs/>
          <w:color w:val="auto"/>
          <w:sz w:val="32"/>
          <w:szCs w:val="32"/>
        </w:rPr>
        <w:t>年</w:t>
      </w:r>
      <w:r>
        <w:rPr>
          <w:rFonts w:hint="eastAsia" w:ascii="宋体" w:hAnsi="宋体" w:cs="仿宋_GB2312"/>
          <w:bCs/>
          <w:color w:val="auto"/>
          <w:sz w:val="32"/>
          <w:szCs w:val="32"/>
          <w:lang w:val="en-US" w:eastAsia="zh-CN"/>
        </w:rPr>
        <w:t>9</w:t>
      </w:r>
      <w:r>
        <w:rPr>
          <w:rFonts w:hint="eastAsia" w:ascii="宋体" w:hAnsi="宋体" w:cs="仿宋_GB2312"/>
          <w:bCs/>
          <w:color w:val="auto"/>
          <w:sz w:val="32"/>
          <w:szCs w:val="32"/>
        </w:rPr>
        <w:t>月</w:t>
      </w:r>
    </w:p>
    <w:p w14:paraId="29A42DBD">
      <w:pPr>
        <w:adjustRightInd w:val="0"/>
        <w:spacing w:line="360" w:lineRule="auto"/>
        <w:jc w:val="center"/>
        <w:rPr>
          <w:color w:val="auto"/>
          <w:sz w:val="32"/>
          <w:szCs w:val="32"/>
        </w:rPr>
      </w:pPr>
      <w:r>
        <w:rPr>
          <w:rFonts w:hint="eastAsia" w:ascii="宋体" w:hAnsi="宋体" w:cs="仿宋_GB2312"/>
          <w:color w:val="auto"/>
          <w:sz w:val="24"/>
        </w:rPr>
        <w:br w:type="page"/>
      </w:r>
      <w:bookmarkStart w:id="0" w:name="_Hlt67893495"/>
      <w:bookmarkEnd w:id="0"/>
    </w:p>
    <w:p w14:paraId="7B82FD88">
      <w:pPr>
        <w:pStyle w:val="23"/>
        <w:adjustRightInd w:val="0"/>
        <w:snapToGrid w:val="0"/>
        <w:spacing w:line="360" w:lineRule="auto"/>
        <w:ind w:firstLine="15"/>
        <w:jc w:val="center"/>
        <w:rPr>
          <w:color w:val="auto"/>
          <w:sz w:val="32"/>
          <w:szCs w:val="32"/>
        </w:rPr>
      </w:pPr>
    </w:p>
    <w:p w14:paraId="485FBE0E">
      <w:pPr>
        <w:pStyle w:val="23"/>
        <w:adjustRightInd w:val="0"/>
        <w:snapToGrid w:val="0"/>
        <w:spacing w:line="360" w:lineRule="auto"/>
        <w:rPr>
          <w:color w:val="auto"/>
          <w:sz w:val="32"/>
          <w:szCs w:val="32"/>
        </w:rPr>
      </w:pPr>
    </w:p>
    <w:p w14:paraId="45F6B6F9">
      <w:pPr>
        <w:spacing w:line="800" w:lineRule="exact"/>
        <w:jc w:val="center"/>
        <w:rPr>
          <w:rFonts w:ascii="黑体" w:hAnsi="Courier New" w:eastAsia="黑体" w:cs="Courier New"/>
          <w:color w:val="auto"/>
          <w:sz w:val="48"/>
          <w:szCs w:val="48"/>
        </w:rPr>
      </w:pPr>
      <w:r>
        <w:rPr>
          <w:rFonts w:hint="eastAsia" w:ascii="黑体" w:hAnsi="Courier New" w:eastAsia="黑体" w:cs="Courier New"/>
          <w:color w:val="auto"/>
          <w:sz w:val="48"/>
          <w:szCs w:val="48"/>
        </w:rPr>
        <w:t>目   录</w:t>
      </w:r>
    </w:p>
    <w:p w14:paraId="50129FCE">
      <w:pPr>
        <w:spacing w:line="560" w:lineRule="exact"/>
        <w:ind w:left="1" w:firstLine="2"/>
        <w:rPr>
          <w:rFonts w:ascii="宋体" w:hAnsi="宋体" w:cs="Courier New"/>
          <w:b/>
          <w:color w:val="auto"/>
          <w:spacing w:val="4"/>
          <w:sz w:val="32"/>
        </w:rPr>
      </w:pPr>
    </w:p>
    <w:p w14:paraId="2D46CE21">
      <w:pPr>
        <w:spacing w:line="400" w:lineRule="exact"/>
        <w:jc w:val="center"/>
        <w:rPr>
          <w:rFonts w:ascii="仿宋_GB2312" w:hAnsi="宋体" w:eastAsia="仿宋_GB2312"/>
          <w:b/>
          <w:color w:val="auto"/>
          <w:sz w:val="32"/>
          <w:szCs w:val="32"/>
        </w:rPr>
      </w:pPr>
    </w:p>
    <w:p w14:paraId="616EA3D9">
      <w:pPr>
        <w:spacing w:line="400" w:lineRule="exact"/>
        <w:rPr>
          <w:rFonts w:ascii="仿宋_GB2312" w:hAnsi="宋体" w:eastAsia="仿宋_GB2312"/>
          <w:b/>
          <w:color w:val="auto"/>
          <w:sz w:val="32"/>
          <w:szCs w:val="32"/>
        </w:rPr>
      </w:pPr>
    </w:p>
    <w:p w14:paraId="47A9CF89">
      <w:pPr>
        <w:pStyle w:val="30"/>
        <w:tabs>
          <w:tab w:val="right" w:leader="dot" w:pos="9288"/>
        </w:tabs>
        <w:spacing w:line="360" w:lineRule="auto"/>
        <w:rPr>
          <w:rFonts w:ascii="宋体" w:hAnsi="宋体"/>
          <w:color w:val="auto"/>
          <w:sz w:val="32"/>
          <w:szCs w:val="32"/>
        </w:rPr>
      </w:pPr>
      <w:r>
        <w:rPr>
          <w:rFonts w:ascii="宋体" w:hAnsi="宋体" w:cs="Courier New"/>
          <w:bCs/>
          <w:color w:val="auto"/>
          <w:spacing w:val="4"/>
          <w:sz w:val="32"/>
          <w:szCs w:val="32"/>
        </w:rPr>
        <w:fldChar w:fldCharType="begin"/>
      </w:r>
      <w:r>
        <w:rPr>
          <w:rFonts w:ascii="宋体" w:hAnsi="宋体" w:cs="Courier New"/>
          <w:bCs/>
          <w:color w:val="auto"/>
          <w:spacing w:val="4"/>
          <w:sz w:val="32"/>
          <w:szCs w:val="32"/>
        </w:rPr>
        <w:instrText xml:space="preserve"> </w:instrText>
      </w:r>
      <w:r>
        <w:rPr>
          <w:rFonts w:hint="eastAsia" w:ascii="宋体" w:hAnsi="宋体" w:cs="Courier New"/>
          <w:bCs/>
          <w:color w:val="auto"/>
          <w:spacing w:val="4"/>
          <w:sz w:val="32"/>
          <w:szCs w:val="32"/>
        </w:rPr>
        <w:instrText xml:space="preserve">TOC \o "1-2" \h \z \u</w:instrText>
      </w:r>
      <w:r>
        <w:rPr>
          <w:rFonts w:ascii="宋体" w:hAnsi="宋体" w:cs="Courier New"/>
          <w:bCs/>
          <w:color w:val="auto"/>
          <w:spacing w:val="4"/>
          <w:sz w:val="32"/>
          <w:szCs w:val="32"/>
        </w:rPr>
        <w:instrText xml:space="preserve"> </w:instrText>
      </w:r>
      <w:r>
        <w:rPr>
          <w:rFonts w:ascii="宋体" w:hAnsi="宋体" w:cs="Courier New"/>
          <w:bCs/>
          <w:color w:val="auto"/>
          <w:spacing w:val="4"/>
          <w:sz w:val="32"/>
          <w:szCs w:val="32"/>
        </w:rPr>
        <w:fldChar w:fldCharType="separate"/>
      </w:r>
      <w:r>
        <w:rPr>
          <w:color w:val="auto"/>
        </w:rPr>
        <w:fldChar w:fldCharType="begin"/>
      </w:r>
      <w:r>
        <w:rPr>
          <w:color w:val="auto"/>
        </w:rPr>
        <w:instrText xml:space="preserve"> HYPERLINK \l "_Toc176861406" </w:instrText>
      </w:r>
      <w:r>
        <w:rPr>
          <w:color w:val="auto"/>
        </w:rPr>
        <w:fldChar w:fldCharType="separate"/>
      </w:r>
      <w:r>
        <w:rPr>
          <w:rStyle w:val="45"/>
          <w:rFonts w:hint="eastAsia" w:ascii="宋体" w:hAnsi="宋体"/>
          <w:color w:val="auto"/>
          <w:sz w:val="32"/>
          <w:szCs w:val="32"/>
        </w:rPr>
        <w:t>第一章</w:t>
      </w:r>
      <w:r>
        <w:rPr>
          <w:rStyle w:val="45"/>
          <w:rFonts w:ascii="宋体" w:hAnsi="宋体"/>
          <w:color w:val="auto"/>
          <w:sz w:val="32"/>
          <w:szCs w:val="32"/>
        </w:rPr>
        <w:t xml:space="preserve">  </w:t>
      </w:r>
      <w:r>
        <w:rPr>
          <w:rStyle w:val="45"/>
          <w:rFonts w:hint="eastAsia" w:ascii="宋体" w:hAnsi="宋体"/>
          <w:color w:val="auto"/>
          <w:sz w:val="32"/>
          <w:szCs w:val="32"/>
        </w:rPr>
        <w:t>竞争性磋商公告</w:t>
      </w:r>
      <w:r>
        <w:rPr>
          <w:rFonts w:ascii="宋体" w:hAnsi="宋体"/>
          <w:color w:val="auto"/>
          <w:sz w:val="32"/>
          <w:szCs w:val="32"/>
        </w:rPr>
        <w:tab/>
      </w:r>
      <w:r>
        <w:rPr>
          <w:rFonts w:ascii="宋体" w:hAnsi="宋体"/>
          <w:color w:val="auto"/>
          <w:sz w:val="32"/>
          <w:szCs w:val="32"/>
        </w:rPr>
        <w:fldChar w:fldCharType="begin"/>
      </w:r>
      <w:r>
        <w:rPr>
          <w:rFonts w:ascii="宋体" w:hAnsi="宋体"/>
          <w:color w:val="auto"/>
          <w:sz w:val="32"/>
          <w:szCs w:val="32"/>
        </w:rPr>
        <w:instrText xml:space="preserve"> PAGEREF _Toc176861406 \h </w:instrText>
      </w:r>
      <w:r>
        <w:rPr>
          <w:rFonts w:ascii="宋体" w:hAnsi="宋体"/>
          <w:color w:val="auto"/>
          <w:sz w:val="32"/>
          <w:szCs w:val="32"/>
        </w:rPr>
        <w:fldChar w:fldCharType="separate"/>
      </w:r>
      <w:r>
        <w:rPr>
          <w:rFonts w:ascii="宋体" w:hAnsi="宋体"/>
          <w:color w:val="auto"/>
          <w:sz w:val="32"/>
          <w:szCs w:val="32"/>
        </w:rPr>
        <w:t>3</w:t>
      </w:r>
      <w:r>
        <w:rPr>
          <w:rFonts w:ascii="宋体" w:hAnsi="宋体"/>
          <w:color w:val="auto"/>
          <w:sz w:val="32"/>
          <w:szCs w:val="32"/>
        </w:rPr>
        <w:fldChar w:fldCharType="end"/>
      </w:r>
      <w:r>
        <w:rPr>
          <w:rFonts w:ascii="宋体" w:hAnsi="宋体"/>
          <w:color w:val="auto"/>
          <w:sz w:val="32"/>
          <w:szCs w:val="32"/>
        </w:rPr>
        <w:fldChar w:fldCharType="end"/>
      </w:r>
    </w:p>
    <w:p w14:paraId="019F67D0">
      <w:pPr>
        <w:pStyle w:val="30"/>
        <w:tabs>
          <w:tab w:val="right" w:leader="dot" w:pos="9288"/>
        </w:tabs>
        <w:spacing w:line="360" w:lineRule="auto"/>
        <w:rPr>
          <w:rFonts w:ascii="宋体" w:hAnsi="宋体"/>
          <w:color w:val="auto"/>
          <w:sz w:val="32"/>
          <w:szCs w:val="32"/>
        </w:rPr>
      </w:pPr>
      <w:r>
        <w:rPr>
          <w:color w:val="auto"/>
        </w:rPr>
        <w:fldChar w:fldCharType="begin"/>
      </w:r>
      <w:r>
        <w:rPr>
          <w:color w:val="auto"/>
        </w:rPr>
        <w:instrText xml:space="preserve"> HYPERLINK \l "_Toc176861407" </w:instrText>
      </w:r>
      <w:r>
        <w:rPr>
          <w:color w:val="auto"/>
        </w:rPr>
        <w:fldChar w:fldCharType="separate"/>
      </w:r>
      <w:r>
        <w:rPr>
          <w:rStyle w:val="45"/>
          <w:rFonts w:hint="eastAsia" w:ascii="宋体" w:hAnsi="宋体"/>
          <w:color w:val="auto"/>
          <w:sz w:val="32"/>
          <w:szCs w:val="32"/>
        </w:rPr>
        <w:t>第二章</w:t>
      </w:r>
      <w:r>
        <w:rPr>
          <w:rStyle w:val="45"/>
          <w:rFonts w:ascii="宋体" w:hAnsi="宋体"/>
          <w:color w:val="auto"/>
          <w:sz w:val="32"/>
          <w:szCs w:val="32"/>
        </w:rPr>
        <w:t xml:space="preserve">  </w:t>
      </w:r>
      <w:r>
        <w:rPr>
          <w:rStyle w:val="45"/>
          <w:rFonts w:hint="eastAsia" w:ascii="宋体" w:hAnsi="宋体"/>
          <w:color w:val="auto"/>
          <w:sz w:val="32"/>
          <w:szCs w:val="32"/>
        </w:rPr>
        <w:t>磋商供应商须知</w:t>
      </w:r>
      <w:r>
        <w:rPr>
          <w:rFonts w:ascii="宋体" w:hAnsi="宋体"/>
          <w:color w:val="auto"/>
          <w:sz w:val="32"/>
          <w:szCs w:val="32"/>
        </w:rPr>
        <w:tab/>
      </w:r>
      <w:r>
        <w:rPr>
          <w:rFonts w:ascii="宋体" w:hAnsi="宋体"/>
          <w:color w:val="auto"/>
          <w:sz w:val="32"/>
          <w:szCs w:val="32"/>
        </w:rPr>
        <w:fldChar w:fldCharType="begin"/>
      </w:r>
      <w:r>
        <w:rPr>
          <w:rFonts w:ascii="宋体" w:hAnsi="宋体"/>
          <w:color w:val="auto"/>
          <w:sz w:val="32"/>
          <w:szCs w:val="32"/>
        </w:rPr>
        <w:instrText xml:space="preserve"> PAGEREF _Toc176861407 \h </w:instrText>
      </w:r>
      <w:r>
        <w:rPr>
          <w:rFonts w:ascii="宋体" w:hAnsi="宋体"/>
          <w:color w:val="auto"/>
          <w:sz w:val="32"/>
          <w:szCs w:val="32"/>
        </w:rPr>
        <w:fldChar w:fldCharType="separate"/>
      </w:r>
      <w:r>
        <w:rPr>
          <w:rFonts w:ascii="宋体" w:hAnsi="宋体"/>
          <w:color w:val="auto"/>
          <w:sz w:val="32"/>
          <w:szCs w:val="32"/>
        </w:rPr>
        <w:t>8</w:t>
      </w:r>
      <w:r>
        <w:rPr>
          <w:rFonts w:ascii="宋体" w:hAnsi="宋体"/>
          <w:color w:val="auto"/>
          <w:sz w:val="32"/>
          <w:szCs w:val="32"/>
        </w:rPr>
        <w:fldChar w:fldCharType="end"/>
      </w:r>
      <w:r>
        <w:rPr>
          <w:rFonts w:ascii="宋体" w:hAnsi="宋体"/>
          <w:color w:val="auto"/>
          <w:sz w:val="32"/>
          <w:szCs w:val="32"/>
        </w:rPr>
        <w:fldChar w:fldCharType="end"/>
      </w:r>
    </w:p>
    <w:p w14:paraId="3226E11E">
      <w:pPr>
        <w:pStyle w:val="30"/>
        <w:tabs>
          <w:tab w:val="right" w:leader="dot" w:pos="9288"/>
        </w:tabs>
        <w:spacing w:line="360" w:lineRule="auto"/>
        <w:rPr>
          <w:rFonts w:ascii="宋体" w:hAnsi="宋体"/>
          <w:color w:val="auto"/>
          <w:sz w:val="32"/>
          <w:szCs w:val="32"/>
        </w:rPr>
      </w:pPr>
      <w:r>
        <w:rPr>
          <w:color w:val="auto"/>
        </w:rPr>
        <w:fldChar w:fldCharType="begin"/>
      </w:r>
      <w:r>
        <w:rPr>
          <w:color w:val="auto"/>
        </w:rPr>
        <w:instrText xml:space="preserve"> HYPERLINK \l "_Toc176861408" </w:instrText>
      </w:r>
      <w:r>
        <w:rPr>
          <w:color w:val="auto"/>
        </w:rPr>
        <w:fldChar w:fldCharType="separate"/>
      </w:r>
      <w:r>
        <w:rPr>
          <w:rStyle w:val="45"/>
          <w:rFonts w:hint="eastAsia" w:ascii="宋体" w:hAnsi="宋体"/>
          <w:color w:val="auto"/>
          <w:sz w:val="32"/>
          <w:szCs w:val="32"/>
        </w:rPr>
        <w:t>第三章</w:t>
      </w:r>
      <w:r>
        <w:rPr>
          <w:rStyle w:val="45"/>
          <w:rFonts w:ascii="宋体" w:hAnsi="宋体"/>
          <w:color w:val="auto"/>
          <w:sz w:val="32"/>
          <w:szCs w:val="32"/>
        </w:rPr>
        <w:t xml:space="preserve">  </w:t>
      </w:r>
      <w:r>
        <w:rPr>
          <w:rStyle w:val="45"/>
          <w:rFonts w:hint="eastAsia" w:ascii="宋体" w:hAnsi="宋体"/>
          <w:color w:val="auto"/>
          <w:sz w:val="32"/>
          <w:szCs w:val="32"/>
        </w:rPr>
        <w:t>竞争性磋商响应文件格式</w:t>
      </w:r>
      <w:r>
        <w:rPr>
          <w:rFonts w:ascii="宋体" w:hAnsi="宋体"/>
          <w:color w:val="auto"/>
          <w:sz w:val="32"/>
          <w:szCs w:val="32"/>
        </w:rPr>
        <w:tab/>
      </w:r>
      <w:r>
        <w:rPr>
          <w:rFonts w:ascii="宋体" w:hAnsi="宋体"/>
          <w:color w:val="auto"/>
          <w:sz w:val="32"/>
          <w:szCs w:val="32"/>
        </w:rPr>
        <w:fldChar w:fldCharType="begin"/>
      </w:r>
      <w:r>
        <w:rPr>
          <w:rFonts w:ascii="宋体" w:hAnsi="宋体"/>
          <w:color w:val="auto"/>
          <w:sz w:val="32"/>
          <w:szCs w:val="32"/>
        </w:rPr>
        <w:instrText xml:space="preserve"> PAGEREF _Toc176861408 \h </w:instrText>
      </w:r>
      <w:r>
        <w:rPr>
          <w:rFonts w:ascii="宋体" w:hAnsi="宋体"/>
          <w:color w:val="auto"/>
          <w:sz w:val="32"/>
          <w:szCs w:val="32"/>
        </w:rPr>
        <w:fldChar w:fldCharType="separate"/>
      </w:r>
      <w:r>
        <w:rPr>
          <w:rFonts w:ascii="宋体" w:hAnsi="宋体"/>
          <w:color w:val="auto"/>
          <w:sz w:val="32"/>
          <w:szCs w:val="32"/>
        </w:rPr>
        <w:t>35</w:t>
      </w:r>
      <w:r>
        <w:rPr>
          <w:rFonts w:ascii="宋体" w:hAnsi="宋体"/>
          <w:color w:val="auto"/>
          <w:sz w:val="32"/>
          <w:szCs w:val="32"/>
        </w:rPr>
        <w:fldChar w:fldCharType="end"/>
      </w:r>
      <w:r>
        <w:rPr>
          <w:rFonts w:ascii="宋体" w:hAnsi="宋体"/>
          <w:color w:val="auto"/>
          <w:sz w:val="32"/>
          <w:szCs w:val="32"/>
        </w:rPr>
        <w:fldChar w:fldCharType="end"/>
      </w:r>
    </w:p>
    <w:p w14:paraId="11D3F7C0">
      <w:pPr>
        <w:pStyle w:val="30"/>
        <w:tabs>
          <w:tab w:val="right" w:leader="dot" w:pos="9288"/>
        </w:tabs>
        <w:spacing w:line="360" w:lineRule="auto"/>
        <w:rPr>
          <w:rFonts w:ascii="宋体" w:hAnsi="宋体"/>
          <w:color w:val="auto"/>
          <w:sz w:val="32"/>
          <w:szCs w:val="32"/>
        </w:rPr>
      </w:pPr>
      <w:r>
        <w:rPr>
          <w:color w:val="auto"/>
        </w:rPr>
        <w:fldChar w:fldCharType="begin"/>
      </w:r>
      <w:r>
        <w:rPr>
          <w:color w:val="auto"/>
        </w:rPr>
        <w:instrText xml:space="preserve"> HYPERLINK \l "_Toc176861409" </w:instrText>
      </w:r>
      <w:r>
        <w:rPr>
          <w:color w:val="auto"/>
        </w:rPr>
        <w:fldChar w:fldCharType="separate"/>
      </w:r>
      <w:r>
        <w:rPr>
          <w:rStyle w:val="45"/>
          <w:rFonts w:hint="eastAsia" w:ascii="宋体" w:hAnsi="宋体"/>
          <w:color w:val="auto"/>
          <w:sz w:val="32"/>
          <w:szCs w:val="32"/>
        </w:rPr>
        <w:t>第四章</w:t>
      </w:r>
      <w:r>
        <w:rPr>
          <w:rStyle w:val="45"/>
          <w:rFonts w:ascii="宋体" w:hAnsi="宋体"/>
          <w:color w:val="auto"/>
          <w:sz w:val="32"/>
          <w:szCs w:val="32"/>
        </w:rPr>
        <w:t xml:space="preserve">  </w:t>
      </w:r>
      <w:r>
        <w:rPr>
          <w:rStyle w:val="45"/>
          <w:rFonts w:hint="eastAsia" w:ascii="宋体" w:hAnsi="宋体"/>
          <w:color w:val="auto"/>
          <w:sz w:val="32"/>
          <w:szCs w:val="32"/>
        </w:rPr>
        <w:t>采购项目需求</w:t>
      </w:r>
      <w:r>
        <w:rPr>
          <w:rFonts w:ascii="宋体" w:hAnsi="宋体"/>
          <w:color w:val="auto"/>
          <w:sz w:val="32"/>
          <w:szCs w:val="32"/>
        </w:rPr>
        <w:tab/>
      </w:r>
      <w:r>
        <w:rPr>
          <w:rFonts w:ascii="宋体" w:hAnsi="宋体"/>
          <w:color w:val="auto"/>
          <w:sz w:val="32"/>
          <w:szCs w:val="32"/>
        </w:rPr>
        <w:fldChar w:fldCharType="begin"/>
      </w:r>
      <w:r>
        <w:rPr>
          <w:rFonts w:ascii="宋体" w:hAnsi="宋体"/>
          <w:color w:val="auto"/>
          <w:sz w:val="32"/>
          <w:szCs w:val="32"/>
        </w:rPr>
        <w:instrText xml:space="preserve"> PAGEREF _Toc176861409 \h </w:instrText>
      </w:r>
      <w:r>
        <w:rPr>
          <w:rFonts w:ascii="宋体" w:hAnsi="宋体"/>
          <w:color w:val="auto"/>
          <w:sz w:val="32"/>
          <w:szCs w:val="32"/>
        </w:rPr>
        <w:fldChar w:fldCharType="separate"/>
      </w:r>
      <w:r>
        <w:rPr>
          <w:rFonts w:ascii="宋体" w:hAnsi="宋体"/>
          <w:color w:val="auto"/>
          <w:sz w:val="32"/>
          <w:szCs w:val="32"/>
        </w:rPr>
        <w:t>66</w:t>
      </w:r>
      <w:r>
        <w:rPr>
          <w:rFonts w:ascii="宋体" w:hAnsi="宋体"/>
          <w:color w:val="auto"/>
          <w:sz w:val="32"/>
          <w:szCs w:val="32"/>
        </w:rPr>
        <w:fldChar w:fldCharType="end"/>
      </w:r>
      <w:r>
        <w:rPr>
          <w:rFonts w:ascii="宋体" w:hAnsi="宋体"/>
          <w:color w:val="auto"/>
          <w:sz w:val="32"/>
          <w:szCs w:val="32"/>
        </w:rPr>
        <w:fldChar w:fldCharType="end"/>
      </w:r>
    </w:p>
    <w:p w14:paraId="6DCDA11A">
      <w:pPr>
        <w:pStyle w:val="30"/>
        <w:tabs>
          <w:tab w:val="right" w:leader="dot" w:pos="9288"/>
        </w:tabs>
        <w:spacing w:line="360" w:lineRule="auto"/>
        <w:rPr>
          <w:rFonts w:ascii="宋体" w:hAnsi="宋体"/>
          <w:color w:val="auto"/>
          <w:sz w:val="32"/>
          <w:szCs w:val="32"/>
        </w:rPr>
      </w:pPr>
      <w:r>
        <w:rPr>
          <w:color w:val="auto"/>
        </w:rPr>
        <w:fldChar w:fldCharType="begin"/>
      </w:r>
      <w:r>
        <w:rPr>
          <w:color w:val="auto"/>
        </w:rPr>
        <w:instrText xml:space="preserve"> HYPERLINK \l "_Toc176861410" </w:instrText>
      </w:r>
      <w:r>
        <w:rPr>
          <w:color w:val="auto"/>
        </w:rPr>
        <w:fldChar w:fldCharType="separate"/>
      </w:r>
      <w:r>
        <w:rPr>
          <w:rStyle w:val="45"/>
          <w:rFonts w:hint="eastAsia" w:ascii="宋体" w:hAnsi="宋体"/>
          <w:color w:val="auto"/>
          <w:sz w:val="32"/>
          <w:szCs w:val="32"/>
        </w:rPr>
        <w:t>第五章</w:t>
      </w:r>
      <w:r>
        <w:rPr>
          <w:rStyle w:val="45"/>
          <w:rFonts w:ascii="宋体" w:hAnsi="宋体"/>
          <w:color w:val="auto"/>
          <w:sz w:val="32"/>
          <w:szCs w:val="32"/>
        </w:rPr>
        <w:t xml:space="preserve">  </w:t>
      </w:r>
      <w:r>
        <w:rPr>
          <w:rStyle w:val="45"/>
          <w:rFonts w:hint="eastAsia" w:ascii="宋体" w:hAnsi="宋体"/>
          <w:color w:val="auto"/>
          <w:sz w:val="32"/>
          <w:szCs w:val="32"/>
        </w:rPr>
        <w:t>工程量清单及图纸</w:t>
      </w:r>
      <w:r>
        <w:rPr>
          <w:rFonts w:ascii="宋体" w:hAnsi="宋体"/>
          <w:color w:val="auto"/>
          <w:sz w:val="32"/>
          <w:szCs w:val="32"/>
        </w:rPr>
        <w:tab/>
      </w:r>
      <w:r>
        <w:rPr>
          <w:rFonts w:ascii="宋体" w:hAnsi="宋体"/>
          <w:color w:val="auto"/>
          <w:sz w:val="32"/>
          <w:szCs w:val="32"/>
        </w:rPr>
        <w:fldChar w:fldCharType="begin"/>
      </w:r>
      <w:r>
        <w:rPr>
          <w:rFonts w:ascii="宋体" w:hAnsi="宋体"/>
          <w:color w:val="auto"/>
          <w:sz w:val="32"/>
          <w:szCs w:val="32"/>
        </w:rPr>
        <w:instrText xml:space="preserve"> PAGEREF _Toc176861410 \h </w:instrText>
      </w:r>
      <w:r>
        <w:rPr>
          <w:rFonts w:ascii="宋体" w:hAnsi="宋体"/>
          <w:color w:val="auto"/>
          <w:sz w:val="32"/>
          <w:szCs w:val="32"/>
        </w:rPr>
        <w:fldChar w:fldCharType="separate"/>
      </w:r>
      <w:r>
        <w:rPr>
          <w:rFonts w:ascii="宋体" w:hAnsi="宋体"/>
          <w:color w:val="auto"/>
          <w:sz w:val="32"/>
          <w:szCs w:val="32"/>
        </w:rPr>
        <w:t>69</w:t>
      </w:r>
      <w:r>
        <w:rPr>
          <w:rFonts w:ascii="宋体" w:hAnsi="宋体"/>
          <w:color w:val="auto"/>
          <w:sz w:val="32"/>
          <w:szCs w:val="32"/>
        </w:rPr>
        <w:fldChar w:fldCharType="end"/>
      </w:r>
      <w:r>
        <w:rPr>
          <w:rFonts w:ascii="宋体" w:hAnsi="宋体"/>
          <w:color w:val="auto"/>
          <w:sz w:val="32"/>
          <w:szCs w:val="32"/>
        </w:rPr>
        <w:fldChar w:fldCharType="end"/>
      </w:r>
    </w:p>
    <w:p w14:paraId="1D57C44E">
      <w:pPr>
        <w:pStyle w:val="30"/>
        <w:tabs>
          <w:tab w:val="right" w:leader="dot" w:pos="9288"/>
        </w:tabs>
        <w:spacing w:line="360" w:lineRule="auto"/>
        <w:rPr>
          <w:rFonts w:ascii="宋体" w:hAnsi="宋体"/>
          <w:color w:val="auto"/>
          <w:sz w:val="32"/>
          <w:szCs w:val="32"/>
        </w:rPr>
      </w:pPr>
      <w:r>
        <w:rPr>
          <w:color w:val="auto"/>
        </w:rPr>
        <w:fldChar w:fldCharType="begin"/>
      </w:r>
      <w:r>
        <w:rPr>
          <w:color w:val="auto"/>
        </w:rPr>
        <w:instrText xml:space="preserve"> HYPERLINK \l "_Toc176861411" </w:instrText>
      </w:r>
      <w:r>
        <w:rPr>
          <w:color w:val="auto"/>
        </w:rPr>
        <w:fldChar w:fldCharType="separate"/>
      </w:r>
      <w:r>
        <w:rPr>
          <w:rStyle w:val="45"/>
          <w:rFonts w:hint="eastAsia" w:ascii="宋体" w:hAnsi="宋体"/>
          <w:color w:val="auto"/>
          <w:kern w:val="0"/>
          <w:sz w:val="32"/>
          <w:szCs w:val="32"/>
        </w:rPr>
        <w:t>第六章</w:t>
      </w:r>
      <w:r>
        <w:rPr>
          <w:rStyle w:val="45"/>
          <w:rFonts w:ascii="宋体" w:hAnsi="宋体"/>
          <w:color w:val="auto"/>
          <w:kern w:val="0"/>
          <w:sz w:val="32"/>
          <w:szCs w:val="32"/>
        </w:rPr>
        <w:t xml:space="preserve">  </w:t>
      </w:r>
      <w:r>
        <w:rPr>
          <w:rStyle w:val="45"/>
          <w:rFonts w:hint="eastAsia" w:ascii="宋体" w:hAnsi="宋体"/>
          <w:color w:val="auto"/>
          <w:kern w:val="0"/>
          <w:sz w:val="32"/>
          <w:szCs w:val="32"/>
        </w:rPr>
        <w:t>合同格式</w:t>
      </w:r>
      <w:r>
        <w:rPr>
          <w:rFonts w:ascii="宋体" w:hAnsi="宋体"/>
          <w:color w:val="auto"/>
          <w:sz w:val="32"/>
          <w:szCs w:val="32"/>
        </w:rPr>
        <w:tab/>
      </w:r>
      <w:r>
        <w:rPr>
          <w:rFonts w:ascii="宋体" w:hAnsi="宋体"/>
          <w:color w:val="auto"/>
          <w:sz w:val="32"/>
          <w:szCs w:val="32"/>
        </w:rPr>
        <w:fldChar w:fldCharType="begin"/>
      </w:r>
      <w:r>
        <w:rPr>
          <w:rFonts w:ascii="宋体" w:hAnsi="宋体"/>
          <w:color w:val="auto"/>
          <w:sz w:val="32"/>
          <w:szCs w:val="32"/>
        </w:rPr>
        <w:instrText xml:space="preserve"> PAGEREF _Toc176861411 \h </w:instrText>
      </w:r>
      <w:r>
        <w:rPr>
          <w:rFonts w:ascii="宋体" w:hAnsi="宋体"/>
          <w:color w:val="auto"/>
          <w:sz w:val="32"/>
          <w:szCs w:val="32"/>
        </w:rPr>
        <w:fldChar w:fldCharType="separate"/>
      </w:r>
      <w:r>
        <w:rPr>
          <w:rFonts w:ascii="宋体" w:hAnsi="宋体"/>
          <w:color w:val="auto"/>
          <w:sz w:val="32"/>
          <w:szCs w:val="32"/>
        </w:rPr>
        <w:t>70</w:t>
      </w:r>
      <w:r>
        <w:rPr>
          <w:rFonts w:ascii="宋体" w:hAnsi="宋体"/>
          <w:color w:val="auto"/>
          <w:sz w:val="32"/>
          <w:szCs w:val="32"/>
        </w:rPr>
        <w:fldChar w:fldCharType="end"/>
      </w:r>
      <w:r>
        <w:rPr>
          <w:rFonts w:ascii="宋体" w:hAnsi="宋体"/>
          <w:color w:val="auto"/>
          <w:sz w:val="32"/>
          <w:szCs w:val="32"/>
        </w:rPr>
        <w:fldChar w:fldCharType="end"/>
      </w:r>
    </w:p>
    <w:p w14:paraId="482B5274">
      <w:pPr>
        <w:pStyle w:val="30"/>
        <w:tabs>
          <w:tab w:val="right" w:leader="dot" w:pos="9288"/>
        </w:tabs>
        <w:spacing w:line="360" w:lineRule="auto"/>
        <w:rPr>
          <w:rFonts w:ascii="宋体" w:hAnsi="宋体"/>
          <w:color w:val="auto"/>
          <w:sz w:val="32"/>
          <w:szCs w:val="32"/>
        </w:rPr>
      </w:pPr>
      <w:r>
        <w:rPr>
          <w:color w:val="auto"/>
        </w:rPr>
        <w:fldChar w:fldCharType="begin"/>
      </w:r>
      <w:r>
        <w:rPr>
          <w:color w:val="auto"/>
        </w:rPr>
        <w:instrText xml:space="preserve"> HYPERLINK \l "_Toc176861412" </w:instrText>
      </w:r>
      <w:r>
        <w:rPr>
          <w:color w:val="auto"/>
        </w:rPr>
        <w:fldChar w:fldCharType="separate"/>
      </w:r>
      <w:r>
        <w:rPr>
          <w:rStyle w:val="45"/>
          <w:rFonts w:hint="eastAsia" w:ascii="宋体" w:hAnsi="宋体"/>
          <w:color w:val="auto"/>
          <w:kern w:val="0"/>
          <w:sz w:val="32"/>
          <w:szCs w:val="32"/>
        </w:rPr>
        <w:t>第七章</w:t>
      </w:r>
      <w:r>
        <w:rPr>
          <w:rStyle w:val="45"/>
          <w:rFonts w:ascii="宋体" w:hAnsi="宋体"/>
          <w:color w:val="auto"/>
          <w:kern w:val="0"/>
          <w:sz w:val="32"/>
          <w:szCs w:val="32"/>
        </w:rPr>
        <w:t xml:space="preserve">  </w:t>
      </w:r>
      <w:r>
        <w:rPr>
          <w:rStyle w:val="45"/>
          <w:rFonts w:hint="eastAsia" w:ascii="宋体" w:hAnsi="宋体"/>
          <w:color w:val="auto"/>
          <w:kern w:val="0"/>
          <w:sz w:val="32"/>
          <w:szCs w:val="32"/>
        </w:rPr>
        <w:t>评定标准</w:t>
      </w:r>
      <w:r>
        <w:rPr>
          <w:rFonts w:ascii="宋体" w:hAnsi="宋体"/>
          <w:color w:val="auto"/>
          <w:sz w:val="32"/>
          <w:szCs w:val="32"/>
        </w:rPr>
        <w:tab/>
      </w:r>
      <w:r>
        <w:rPr>
          <w:rFonts w:ascii="宋体" w:hAnsi="宋体"/>
          <w:color w:val="auto"/>
          <w:sz w:val="32"/>
          <w:szCs w:val="32"/>
        </w:rPr>
        <w:fldChar w:fldCharType="begin"/>
      </w:r>
      <w:r>
        <w:rPr>
          <w:rFonts w:ascii="宋体" w:hAnsi="宋体"/>
          <w:color w:val="auto"/>
          <w:sz w:val="32"/>
          <w:szCs w:val="32"/>
        </w:rPr>
        <w:instrText xml:space="preserve"> PAGEREF _Toc176861412 \h </w:instrText>
      </w:r>
      <w:r>
        <w:rPr>
          <w:rFonts w:ascii="宋体" w:hAnsi="宋体"/>
          <w:color w:val="auto"/>
          <w:sz w:val="32"/>
          <w:szCs w:val="32"/>
        </w:rPr>
        <w:fldChar w:fldCharType="separate"/>
      </w:r>
      <w:r>
        <w:rPr>
          <w:rFonts w:ascii="宋体" w:hAnsi="宋体"/>
          <w:color w:val="auto"/>
          <w:sz w:val="32"/>
          <w:szCs w:val="32"/>
        </w:rPr>
        <w:t>116</w:t>
      </w:r>
      <w:r>
        <w:rPr>
          <w:rFonts w:ascii="宋体" w:hAnsi="宋体"/>
          <w:color w:val="auto"/>
          <w:sz w:val="32"/>
          <w:szCs w:val="32"/>
        </w:rPr>
        <w:fldChar w:fldCharType="end"/>
      </w:r>
      <w:r>
        <w:rPr>
          <w:rFonts w:ascii="宋体" w:hAnsi="宋体"/>
          <w:color w:val="auto"/>
          <w:sz w:val="32"/>
          <w:szCs w:val="32"/>
        </w:rPr>
        <w:fldChar w:fldCharType="end"/>
      </w:r>
    </w:p>
    <w:p w14:paraId="63EF9F58">
      <w:pPr>
        <w:spacing w:line="360" w:lineRule="auto"/>
        <w:jc w:val="center"/>
        <w:rPr>
          <w:rFonts w:ascii="仿宋_GB2312" w:hAnsi="宋体" w:eastAsia="仿宋_GB2312"/>
          <w:b/>
          <w:color w:val="auto"/>
          <w:sz w:val="32"/>
          <w:szCs w:val="32"/>
        </w:rPr>
      </w:pPr>
      <w:r>
        <w:rPr>
          <w:rFonts w:ascii="宋体" w:hAnsi="宋体" w:cs="Courier New"/>
          <w:bCs/>
          <w:color w:val="auto"/>
          <w:spacing w:val="4"/>
          <w:sz w:val="32"/>
          <w:szCs w:val="32"/>
        </w:rPr>
        <w:fldChar w:fldCharType="end"/>
      </w:r>
    </w:p>
    <w:p w14:paraId="091D340D">
      <w:pPr>
        <w:spacing w:line="400" w:lineRule="exact"/>
        <w:jc w:val="center"/>
        <w:rPr>
          <w:rFonts w:ascii="仿宋_GB2312" w:hAnsi="宋体" w:eastAsia="仿宋_GB2312"/>
          <w:b/>
          <w:color w:val="auto"/>
          <w:sz w:val="32"/>
          <w:szCs w:val="32"/>
        </w:rPr>
      </w:pPr>
    </w:p>
    <w:p w14:paraId="3A780F48">
      <w:pPr>
        <w:spacing w:line="400" w:lineRule="exact"/>
        <w:jc w:val="center"/>
        <w:rPr>
          <w:rFonts w:ascii="仿宋_GB2312" w:hAnsi="宋体" w:eastAsia="仿宋_GB2312"/>
          <w:b/>
          <w:color w:val="auto"/>
          <w:sz w:val="32"/>
          <w:szCs w:val="32"/>
        </w:rPr>
      </w:pPr>
    </w:p>
    <w:p w14:paraId="19035623">
      <w:pPr>
        <w:spacing w:line="400" w:lineRule="exact"/>
        <w:jc w:val="center"/>
        <w:rPr>
          <w:rFonts w:ascii="仿宋_GB2312" w:hAnsi="宋体" w:eastAsia="仿宋_GB2312"/>
          <w:b/>
          <w:color w:val="auto"/>
          <w:sz w:val="32"/>
          <w:szCs w:val="32"/>
        </w:rPr>
      </w:pPr>
    </w:p>
    <w:p w14:paraId="56DF66B8">
      <w:pPr>
        <w:spacing w:line="400" w:lineRule="exact"/>
        <w:jc w:val="center"/>
        <w:rPr>
          <w:rFonts w:ascii="仿宋_GB2312" w:hAnsi="宋体" w:eastAsia="仿宋_GB2312"/>
          <w:b/>
          <w:color w:val="auto"/>
          <w:sz w:val="32"/>
          <w:szCs w:val="32"/>
        </w:rPr>
      </w:pPr>
    </w:p>
    <w:p w14:paraId="141A4B19">
      <w:pPr>
        <w:spacing w:line="400" w:lineRule="exact"/>
        <w:jc w:val="center"/>
        <w:rPr>
          <w:rFonts w:ascii="仿宋_GB2312" w:hAnsi="宋体" w:eastAsia="仿宋_GB2312"/>
          <w:b/>
          <w:color w:val="auto"/>
          <w:sz w:val="32"/>
          <w:szCs w:val="32"/>
        </w:rPr>
      </w:pPr>
    </w:p>
    <w:p w14:paraId="69534CD6">
      <w:pPr>
        <w:spacing w:line="400" w:lineRule="exact"/>
        <w:jc w:val="center"/>
        <w:rPr>
          <w:rFonts w:ascii="仿宋_GB2312" w:hAnsi="宋体" w:eastAsia="仿宋_GB2312"/>
          <w:b/>
          <w:color w:val="auto"/>
          <w:sz w:val="32"/>
          <w:szCs w:val="32"/>
        </w:rPr>
      </w:pPr>
    </w:p>
    <w:p w14:paraId="3FB2236A">
      <w:pPr>
        <w:spacing w:line="400" w:lineRule="exact"/>
        <w:jc w:val="center"/>
        <w:rPr>
          <w:rFonts w:ascii="仿宋_GB2312" w:hAnsi="宋体" w:eastAsia="仿宋_GB2312"/>
          <w:b/>
          <w:color w:val="auto"/>
          <w:sz w:val="32"/>
          <w:szCs w:val="32"/>
        </w:rPr>
      </w:pPr>
    </w:p>
    <w:p w14:paraId="3091E724">
      <w:pPr>
        <w:spacing w:line="400" w:lineRule="exact"/>
        <w:jc w:val="center"/>
        <w:rPr>
          <w:rFonts w:ascii="仿宋_GB2312" w:hAnsi="宋体" w:eastAsia="仿宋_GB2312"/>
          <w:b/>
          <w:color w:val="auto"/>
          <w:sz w:val="32"/>
          <w:szCs w:val="32"/>
        </w:rPr>
      </w:pPr>
    </w:p>
    <w:p w14:paraId="0AB73C8F">
      <w:pPr>
        <w:spacing w:line="400" w:lineRule="exact"/>
        <w:jc w:val="center"/>
        <w:rPr>
          <w:rFonts w:ascii="仿宋_GB2312" w:hAnsi="宋体" w:eastAsia="仿宋_GB2312"/>
          <w:b/>
          <w:color w:val="auto"/>
          <w:sz w:val="32"/>
          <w:szCs w:val="32"/>
        </w:rPr>
      </w:pPr>
    </w:p>
    <w:p w14:paraId="4CEF65E6">
      <w:pPr>
        <w:spacing w:line="400" w:lineRule="exact"/>
        <w:rPr>
          <w:rFonts w:ascii="仿宋_GB2312" w:hAnsi="宋体" w:eastAsia="仿宋_GB2312"/>
          <w:b/>
          <w:color w:val="auto"/>
          <w:sz w:val="32"/>
          <w:szCs w:val="32"/>
        </w:rPr>
      </w:pPr>
    </w:p>
    <w:p w14:paraId="737870BC">
      <w:pPr>
        <w:spacing w:line="400" w:lineRule="exact"/>
        <w:rPr>
          <w:rFonts w:ascii="仿宋_GB2312" w:hAnsi="宋体" w:eastAsia="仿宋_GB2312"/>
          <w:b/>
          <w:color w:val="auto"/>
          <w:sz w:val="32"/>
          <w:szCs w:val="32"/>
        </w:rPr>
        <w:sectPr>
          <w:headerReference r:id="rId4" w:type="first"/>
          <w:footerReference r:id="rId6" w:type="first"/>
          <w:headerReference r:id="rId3" w:type="default"/>
          <w:footerReference r:id="rId5" w:type="default"/>
          <w:pgSz w:w="11906" w:h="16838"/>
          <w:pgMar w:top="1474" w:right="1304" w:bottom="1134" w:left="1304" w:header="851" w:footer="992" w:gutter="0"/>
          <w:pgNumType w:start="1"/>
          <w:cols w:space="720" w:num="1"/>
          <w:titlePg/>
          <w:docGrid w:type="lines" w:linePitch="312" w:charSpace="0"/>
        </w:sectPr>
      </w:pPr>
    </w:p>
    <w:p w14:paraId="2C14D42D">
      <w:pPr>
        <w:pStyle w:val="4"/>
        <w:rPr>
          <w:color w:val="auto"/>
        </w:rPr>
      </w:pPr>
    </w:p>
    <w:p w14:paraId="1659E2F9">
      <w:pPr>
        <w:spacing w:line="400" w:lineRule="exact"/>
        <w:rPr>
          <w:rFonts w:ascii="仿宋_GB2312" w:hAnsi="宋体" w:eastAsia="仿宋_GB2312"/>
          <w:b/>
          <w:color w:val="auto"/>
          <w:sz w:val="32"/>
          <w:szCs w:val="32"/>
        </w:rPr>
      </w:pPr>
    </w:p>
    <w:p w14:paraId="1D765CE8">
      <w:pPr>
        <w:spacing w:line="400" w:lineRule="exact"/>
        <w:rPr>
          <w:rFonts w:ascii="仿宋_GB2312" w:hAnsi="宋体" w:eastAsia="仿宋_GB2312"/>
          <w:b/>
          <w:color w:val="auto"/>
          <w:sz w:val="32"/>
          <w:szCs w:val="32"/>
        </w:rPr>
      </w:pPr>
    </w:p>
    <w:p w14:paraId="29248F33">
      <w:pPr>
        <w:spacing w:line="400" w:lineRule="exact"/>
        <w:rPr>
          <w:rFonts w:ascii="仿宋_GB2312" w:hAnsi="宋体" w:eastAsia="仿宋_GB2312"/>
          <w:b/>
          <w:color w:val="auto"/>
          <w:sz w:val="32"/>
          <w:szCs w:val="32"/>
        </w:rPr>
      </w:pPr>
    </w:p>
    <w:p w14:paraId="7666B468">
      <w:pPr>
        <w:spacing w:line="400" w:lineRule="exact"/>
        <w:rPr>
          <w:rFonts w:ascii="仿宋_GB2312" w:hAnsi="宋体" w:eastAsia="仿宋_GB2312"/>
          <w:b/>
          <w:color w:val="auto"/>
          <w:sz w:val="32"/>
          <w:szCs w:val="32"/>
        </w:rPr>
      </w:pPr>
    </w:p>
    <w:p w14:paraId="321643C9">
      <w:pPr>
        <w:spacing w:line="400" w:lineRule="exact"/>
        <w:jc w:val="center"/>
        <w:rPr>
          <w:rFonts w:ascii="黑体" w:hAnsi="宋体" w:eastAsia="黑体"/>
          <w:b/>
          <w:color w:val="auto"/>
          <w:sz w:val="32"/>
          <w:szCs w:val="32"/>
        </w:rPr>
      </w:pPr>
    </w:p>
    <w:p w14:paraId="1ED0A4A2">
      <w:pPr>
        <w:spacing w:line="400" w:lineRule="exact"/>
        <w:jc w:val="center"/>
        <w:rPr>
          <w:rFonts w:ascii="黑体" w:hAnsi="宋体" w:eastAsia="黑体"/>
          <w:b/>
          <w:color w:val="auto"/>
          <w:sz w:val="32"/>
          <w:szCs w:val="32"/>
        </w:rPr>
      </w:pPr>
    </w:p>
    <w:p w14:paraId="2AA0A3CA">
      <w:pPr>
        <w:spacing w:line="400" w:lineRule="exact"/>
        <w:jc w:val="center"/>
        <w:rPr>
          <w:rFonts w:ascii="黑体" w:hAnsi="宋体" w:eastAsia="黑体"/>
          <w:b/>
          <w:color w:val="auto"/>
          <w:sz w:val="32"/>
          <w:szCs w:val="32"/>
        </w:rPr>
      </w:pPr>
    </w:p>
    <w:p w14:paraId="08819B7D">
      <w:pPr>
        <w:spacing w:line="400" w:lineRule="exact"/>
        <w:jc w:val="center"/>
        <w:rPr>
          <w:rFonts w:ascii="黑体" w:hAnsi="宋体" w:eastAsia="黑体"/>
          <w:b/>
          <w:color w:val="auto"/>
          <w:sz w:val="32"/>
          <w:szCs w:val="32"/>
        </w:rPr>
      </w:pPr>
    </w:p>
    <w:p w14:paraId="7D9E6ED5">
      <w:pPr>
        <w:pStyle w:val="4"/>
        <w:rPr>
          <w:color w:val="auto"/>
        </w:rPr>
      </w:pPr>
    </w:p>
    <w:p w14:paraId="22E93FEC">
      <w:pPr>
        <w:spacing w:line="400" w:lineRule="exact"/>
        <w:jc w:val="center"/>
        <w:rPr>
          <w:rFonts w:ascii="黑体" w:hAnsi="宋体" w:eastAsia="黑体"/>
          <w:b/>
          <w:color w:val="auto"/>
          <w:sz w:val="32"/>
          <w:szCs w:val="32"/>
        </w:rPr>
      </w:pPr>
    </w:p>
    <w:p w14:paraId="2E066F0A">
      <w:pPr>
        <w:spacing w:line="400" w:lineRule="exact"/>
        <w:jc w:val="center"/>
        <w:rPr>
          <w:rFonts w:ascii="黑体" w:hAnsi="宋体" w:eastAsia="黑体"/>
          <w:b/>
          <w:color w:val="auto"/>
          <w:sz w:val="32"/>
          <w:szCs w:val="32"/>
        </w:rPr>
      </w:pPr>
    </w:p>
    <w:p w14:paraId="42D6752F">
      <w:pPr>
        <w:spacing w:line="400" w:lineRule="exact"/>
        <w:jc w:val="center"/>
        <w:rPr>
          <w:rFonts w:ascii="黑体" w:hAnsi="宋体" w:eastAsia="黑体"/>
          <w:b/>
          <w:color w:val="auto"/>
          <w:sz w:val="32"/>
          <w:szCs w:val="32"/>
        </w:rPr>
      </w:pPr>
    </w:p>
    <w:p w14:paraId="183E4272">
      <w:pPr>
        <w:spacing w:line="600" w:lineRule="exact"/>
        <w:jc w:val="center"/>
        <w:outlineLvl w:val="0"/>
        <w:rPr>
          <w:rFonts w:ascii="宋体" w:hAnsi="宋体"/>
          <w:b/>
          <w:color w:val="auto"/>
          <w:sz w:val="44"/>
          <w:szCs w:val="44"/>
        </w:rPr>
      </w:pPr>
      <w:bookmarkStart w:id="1" w:name="_Toc3994503"/>
      <w:bookmarkStart w:id="2" w:name="_Toc176861406"/>
      <w:bookmarkStart w:id="3" w:name="_Toc23639"/>
      <w:r>
        <w:rPr>
          <w:rFonts w:hint="eastAsia" w:ascii="宋体" w:hAnsi="宋体"/>
          <w:b/>
          <w:color w:val="auto"/>
          <w:sz w:val="44"/>
          <w:szCs w:val="44"/>
        </w:rPr>
        <w:t>第一章  竞争性磋商公告</w:t>
      </w:r>
      <w:bookmarkEnd w:id="1"/>
      <w:bookmarkEnd w:id="2"/>
      <w:bookmarkEnd w:id="3"/>
    </w:p>
    <w:p w14:paraId="47C0D42B">
      <w:pPr>
        <w:spacing w:line="400" w:lineRule="exact"/>
        <w:jc w:val="center"/>
        <w:rPr>
          <w:rFonts w:ascii="黑体" w:hAnsi="宋体" w:eastAsia="黑体"/>
          <w:b/>
          <w:color w:val="auto"/>
          <w:sz w:val="32"/>
          <w:szCs w:val="32"/>
        </w:rPr>
      </w:pPr>
    </w:p>
    <w:p w14:paraId="6A8BC8D4">
      <w:pPr>
        <w:spacing w:line="400" w:lineRule="exact"/>
        <w:jc w:val="center"/>
        <w:rPr>
          <w:rFonts w:ascii="黑体" w:hAnsi="宋体" w:eastAsia="黑体"/>
          <w:b/>
          <w:color w:val="auto"/>
          <w:sz w:val="32"/>
          <w:szCs w:val="32"/>
        </w:rPr>
      </w:pPr>
    </w:p>
    <w:p w14:paraId="41D5948A">
      <w:pPr>
        <w:spacing w:line="400" w:lineRule="exact"/>
        <w:jc w:val="center"/>
        <w:rPr>
          <w:rFonts w:ascii="黑体" w:hAnsi="宋体" w:eastAsia="黑体"/>
          <w:b/>
          <w:color w:val="auto"/>
          <w:sz w:val="32"/>
          <w:szCs w:val="32"/>
        </w:rPr>
      </w:pPr>
    </w:p>
    <w:p w14:paraId="23D58D7C">
      <w:pPr>
        <w:spacing w:line="400" w:lineRule="exact"/>
        <w:jc w:val="center"/>
        <w:rPr>
          <w:rFonts w:ascii="黑体" w:hAnsi="宋体" w:eastAsia="黑体"/>
          <w:b/>
          <w:color w:val="auto"/>
          <w:sz w:val="32"/>
          <w:szCs w:val="32"/>
        </w:rPr>
      </w:pPr>
    </w:p>
    <w:p w14:paraId="36D3C495">
      <w:pPr>
        <w:spacing w:line="400" w:lineRule="exact"/>
        <w:jc w:val="center"/>
        <w:rPr>
          <w:rFonts w:ascii="黑体" w:hAnsi="宋体" w:eastAsia="黑体"/>
          <w:b/>
          <w:color w:val="auto"/>
          <w:sz w:val="32"/>
          <w:szCs w:val="32"/>
        </w:rPr>
      </w:pPr>
    </w:p>
    <w:p w14:paraId="1558CF99">
      <w:pPr>
        <w:spacing w:line="400" w:lineRule="exact"/>
        <w:jc w:val="center"/>
        <w:rPr>
          <w:rFonts w:ascii="黑体" w:hAnsi="宋体" w:eastAsia="黑体"/>
          <w:b/>
          <w:color w:val="auto"/>
          <w:sz w:val="32"/>
          <w:szCs w:val="32"/>
        </w:rPr>
      </w:pPr>
    </w:p>
    <w:p w14:paraId="1A9B850F">
      <w:pPr>
        <w:spacing w:line="400" w:lineRule="exact"/>
        <w:jc w:val="center"/>
        <w:rPr>
          <w:rFonts w:ascii="黑体" w:hAnsi="宋体" w:eastAsia="黑体"/>
          <w:b/>
          <w:color w:val="auto"/>
          <w:sz w:val="32"/>
          <w:szCs w:val="32"/>
        </w:rPr>
      </w:pPr>
    </w:p>
    <w:p w14:paraId="4A7B0AF7">
      <w:pPr>
        <w:spacing w:line="400" w:lineRule="exact"/>
        <w:jc w:val="center"/>
        <w:rPr>
          <w:rFonts w:ascii="黑体" w:hAnsi="宋体" w:eastAsia="黑体"/>
          <w:b/>
          <w:color w:val="auto"/>
          <w:sz w:val="32"/>
          <w:szCs w:val="32"/>
        </w:rPr>
      </w:pPr>
    </w:p>
    <w:p w14:paraId="6DDC96BB">
      <w:pPr>
        <w:spacing w:line="400" w:lineRule="exact"/>
        <w:jc w:val="center"/>
        <w:rPr>
          <w:rFonts w:ascii="黑体" w:hAnsi="宋体" w:eastAsia="黑体"/>
          <w:b/>
          <w:color w:val="auto"/>
          <w:sz w:val="32"/>
          <w:szCs w:val="32"/>
        </w:rPr>
      </w:pPr>
    </w:p>
    <w:p w14:paraId="7D7473C9">
      <w:pPr>
        <w:spacing w:line="400" w:lineRule="exact"/>
        <w:jc w:val="center"/>
        <w:rPr>
          <w:rFonts w:ascii="黑体" w:hAnsi="宋体" w:eastAsia="黑体"/>
          <w:b/>
          <w:color w:val="auto"/>
          <w:sz w:val="32"/>
          <w:szCs w:val="32"/>
        </w:rPr>
      </w:pPr>
    </w:p>
    <w:p w14:paraId="1A55E561">
      <w:pPr>
        <w:spacing w:line="400" w:lineRule="exact"/>
        <w:jc w:val="center"/>
        <w:rPr>
          <w:rFonts w:ascii="黑体" w:hAnsi="宋体" w:eastAsia="黑体"/>
          <w:b/>
          <w:color w:val="auto"/>
          <w:sz w:val="32"/>
          <w:szCs w:val="32"/>
        </w:rPr>
      </w:pPr>
    </w:p>
    <w:p w14:paraId="7CF9ABD3">
      <w:pPr>
        <w:spacing w:line="400" w:lineRule="exact"/>
        <w:jc w:val="center"/>
        <w:rPr>
          <w:rFonts w:ascii="黑体" w:hAnsi="宋体" w:eastAsia="黑体"/>
          <w:b/>
          <w:color w:val="auto"/>
          <w:sz w:val="32"/>
          <w:szCs w:val="32"/>
        </w:rPr>
      </w:pPr>
    </w:p>
    <w:p w14:paraId="71308BE2">
      <w:pPr>
        <w:spacing w:line="400" w:lineRule="exact"/>
        <w:rPr>
          <w:rFonts w:ascii="黑体" w:hAnsi="宋体" w:eastAsia="黑体"/>
          <w:b/>
          <w:color w:val="auto"/>
          <w:sz w:val="32"/>
          <w:szCs w:val="32"/>
        </w:rPr>
      </w:pPr>
    </w:p>
    <w:p w14:paraId="3CFDA6B3">
      <w:pPr>
        <w:tabs>
          <w:tab w:val="left" w:pos="9639"/>
          <w:tab w:val="left" w:pos="9746"/>
        </w:tabs>
        <w:adjustRightInd w:val="0"/>
        <w:snapToGrid w:val="0"/>
        <w:spacing w:line="360" w:lineRule="auto"/>
        <w:jc w:val="center"/>
        <w:rPr>
          <w:rFonts w:hAnsi="宋体" w:cs="宋体"/>
          <w:bCs/>
          <w:color w:val="auto"/>
          <w:kern w:val="0"/>
          <w:szCs w:val="21"/>
        </w:rPr>
      </w:pPr>
      <w:r>
        <w:rPr>
          <w:rFonts w:hAnsi="宋体" w:cs="宋体"/>
          <w:bCs/>
          <w:color w:val="auto"/>
          <w:kern w:val="0"/>
          <w:szCs w:val="21"/>
        </w:rPr>
        <w:br w:type="page"/>
      </w:r>
    </w:p>
    <w:p w14:paraId="4849BC52">
      <w:pPr>
        <w:spacing w:line="440" w:lineRule="exact"/>
        <w:ind w:right="-307" w:rightChars="-146"/>
        <w:jc w:val="center"/>
        <w:rPr>
          <w:b/>
          <w:color w:val="auto"/>
          <w:sz w:val="30"/>
          <w:szCs w:val="30"/>
        </w:rPr>
      </w:pPr>
      <w:r>
        <w:rPr>
          <w:rFonts w:hint="eastAsia"/>
          <w:b/>
          <w:color w:val="auto"/>
          <w:sz w:val="30"/>
          <w:szCs w:val="30"/>
        </w:rPr>
        <w:t>第一章  竞争性磋商公告</w:t>
      </w:r>
    </w:p>
    <w:p w14:paraId="2E808206">
      <w:pPr>
        <w:tabs>
          <w:tab w:val="left" w:pos="9639"/>
          <w:tab w:val="left" w:pos="9746"/>
        </w:tabs>
        <w:adjustRightInd w:val="0"/>
        <w:snapToGrid w:val="0"/>
        <w:ind w:firstLine="518" w:firstLineChars="200"/>
        <w:jc w:val="center"/>
        <w:rPr>
          <w:rFonts w:hint="eastAsia"/>
          <w:b/>
          <w:bCs/>
          <w:color w:val="auto"/>
          <w:spacing w:val="-21"/>
          <w:sz w:val="30"/>
          <w:szCs w:val="30"/>
          <w:lang w:eastAsia="zh-CN"/>
        </w:rPr>
      </w:pPr>
    </w:p>
    <w:p w14:paraId="5FBBE01D">
      <w:pPr>
        <w:tabs>
          <w:tab w:val="left" w:pos="9639"/>
          <w:tab w:val="left" w:pos="9746"/>
        </w:tabs>
        <w:adjustRightInd w:val="0"/>
        <w:snapToGrid w:val="0"/>
        <w:ind w:firstLine="518" w:firstLineChars="200"/>
        <w:jc w:val="center"/>
        <w:rPr>
          <w:b/>
          <w:bCs/>
          <w:color w:val="auto"/>
          <w:spacing w:val="-5"/>
          <w:sz w:val="30"/>
          <w:szCs w:val="30"/>
        </w:rPr>
      </w:pPr>
      <w:r>
        <w:rPr>
          <w:rFonts w:hint="eastAsia"/>
          <w:b/>
          <w:bCs/>
          <w:color w:val="auto"/>
          <w:spacing w:val="-21"/>
          <w:sz w:val="30"/>
          <w:szCs w:val="30"/>
          <w:lang w:eastAsia="zh-CN"/>
        </w:rPr>
        <w:t>广西璟华工程管理有限公司关于福成镇卖兆村委陈屋美丽移民村项目的</w:t>
      </w:r>
      <w:r>
        <w:rPr>
          <w:b/>
          <w:bCs/>
          <w:color w:val="auto"/>
          <w:spacing w:val="-17"/>
          <w:sz w:val="30"/>
          <w:szCs w:val="30"/>
        </w:rPr>
        <w:t>竞争性磋商公告（远程异</w:t>
      </w:r>
      <w:r>
        <w:rPr>
          <w:b/>
          <w:bCs/>
          <w:color w:val="auto"/>
          <w:spacing w:val="-5"/>
          <w:sz w:val="30"/>
          <w:szCs w:val="30"/>
        </w:rPr>
        <w:t>地评标</w:t>
      </w:r>
      <w:bookmarkStart w:id="4" w:name="OLE_LINK4"/>
      <w:r>
        <w:rPr>
          <w:b/>
          <w:bCs/>
          <w:color w:val="auto"/>
          <w:spacing w:val="-5"/>
          <w:sz w:val="30"/>
          <w:szCs w:val="30"/>
        </w:rPr>
        <w:t>项目</w:t>
      </w:r>
      <w:bookmarkEnd w:id="4"/>
      <w:r>
        <w:rPr>
          <w:b/>
          <w:bCs/>
          <w:color w:val="auto"/>
          <w:spacing w:val="-5"/>
          <w:sz w:val="30"/>
          <w:szCs w:val="30"/>
        </w:rPr>
        <w:t>）</w:t>
      </w:r>
    </w:p>
    <w:p w14:paraId="01F942F9">
      <w:pPr>
        <w:tabs>
          <w:tab w:val="left" w:pos="9639"/>
          <w:tab w:val="left" w:pos="9746"/>
        </w:tabs>
        <w:adjustRightInd w:val="0"/>
        <w:snapToGrid w:val="0"/>
        <w:ind w:firstLine="582" w:firstLineChars="200"/>
        <w:jc w:val="center"/>
        <w:rPr>
          <w:b/>
          <w:bCs/>
          <w:color w:val="auto"/>
          <w:spacing w:val="-5"/>
          <w:sz w:val="30"/>
          <w:szCs w:val="30"/>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3"/>
      </w:tblGrid>
      <w:tr w14:paraId="12953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9962" w:type="dxa"/>
          </w:tcPr>
          <w:p w14:paraId="4877643D">
            <w:pPr>
              <w:tabs>
                <w:tab w:val="left" w:pos="9639"/>
                <w:tab w:val="left" w:pos="9746"/>
              </w:tabs>
              <w:adjustRightInd w:val="0"/>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项目概况</w:t>
            </w:r>
          </w:p>
          <w:p w14:paraId="4DB930CA">
            <w:pPr>
              <w:tabs>
                <w:tab w:val="left" w:pos="9639"/>
                <w:tab w:val="left" w:pos="9746"/>
              </w:tabs>
              <w:adjustRightInd w:val="0"/>
              <w:snapToGrid w:val="0"/>
              <w:spacing w:line="360" w:lineRule="auto"/>
              <w:ind w:left="105" w:leftChars="50" w:firstLine="360" w:firstLineChars="150"/>
              <w:rPr>
                <w:rFonts w:ascii="宋体" w:hAnsi="宋体" w:cs="宋体"/>
                <w:color w:val="auto"/>
                <w:kern w:val="0"/>
                <w:szCs w:val="21"/>
              </w:rPr>
            </w:pPr>
            <w:r>
              <w:rPr>
                <w:rFonts w:hint="eastAsia" w:ascii="宋体" w:hAnsi="宋体" w:cs="宋体"/>
                <w:color w:val="auto"/>
                <w:kern w:val="0"/>
                <w:sz w:val="24"/>
                <w:u w:val="single"/>
                <w:lang w:eastAsia="zh-CN"/>
              </w:rPr>
              <w:t>福成镇卖兆村委陈屋美丽移民村项目</w:t>
            </w:r>
            <w:r>
              <w:rPr>
                <w:rFonts w:hint="eastAsia" w:ascii="宋体" w:hAnsi="宋体" w:cs="宋体"/>
                <w:color w:val="auto"/>
                <w:kern w:val="0"/>
                <w:sz w:val="24"/>
              </w:rPr>
              <w:t>采购项目的潜在供应商应在广西政府采购云平台（https://www.gcy.zfcg.gxzf.gov.cn/）获取采购文件，并于</w:t>
            </w:r>
            <w:r>
              <w:rPr>
                <w:rFonts w:hint="eastAsia" w:ascii="宋体" w:hAnsi="宋体" w:cs="宋体"/>
                <w:color w:val="auto"/>
                <w:kern w:val="0"/>
                <w:sz w:val="24"/>
                <w:u w:val="single"/>
              </w:rPr>
              <w:t>202</w:t>
            </w:r>
            <w:r>
              <w:rPr>
                <w:rFonts w:hint="eastAsia" w:ascii="宋体" w:hAnsi="宋体" w:cs="宋体"/>
                <w:color w:val="auto"/>
                <w:kern w:val="0"/>
                <w:sz w:val="24"/>
                <w:u w:val="single"/>
                <w:lang w:val="en-US" w:eastAsia="zh-CN"/>
              </w:rPr>
              <w:t>5</w:t>
            </w:r>
            <w:r>
              <w:rPr>
                <w:rFonts w:hint="eastAsia" w:ascii="宋体" w:hAnsi="宋体" w:cs="宋体"/>
                <w:color w:val="auto"/>
                <w:kern w:val="0"/>
                <w:sz w:val="24"/>
                <w:u w:val="single"/>
              </w:rPr>
              <w:t>年</w:t>
            </w:r>
            <w:r>
              <w:rPr>
                <w:rFonts w:hint="eastAsia" w:ascii="宋体" w:hAnsi="宋体" w:cs="宋体"/>
                <w:color w:val="auto"/>
                <w:kern w:val="0"/>
                <w:sz w:val="24"/>
                <w:u w:val="single"/>
                <w:lang w:val="en-US" w:eastAsia="zh-CN"/>
              </w:rPr>
              <w:t>10</w:t>
            </w:r>
            <w:r>
              <w:rPr>
                <w:rFonts w:hint="eastAsia" w:ascii="宋体" w:hAnsi="宋体" w:cs="宋体"/>
                <w:color w:val="auto"/>
                <w:kern w:val="0"/>
                <w:sz w:val="24"/>
                <w:u w:val="single"/>
              </w:rPr>
              <w:t>月</w:t>
            </w:r>
            <w:r>
              <w:rPr>
                <w:rFonts w:hint="eastAsia" w:ascii="宋体" w:hAnsi="宋体" w:cs="宋体"/>
                <w:color w:val="auto"/>
                <w:kern w:val="0"/>
                <w:sz w:val="24"/>
                <w:u w:val="single"/>
                <w:lang w:val="en-US" w:eastAsia="zh-CN"/>
              </w:rPr>
              <w:t>15</w:t>
            </w:r>
            <w:r>
              <w:rPr>
                <w:rFonts w:hint="eastAsia" w:ascii="宋体" w:hAnsi="宋体" w:cs="宋体"/>
                <w:color w:val="auto"/>
                <w:kern w:val="0"/>
                <w:sz w:val="24"/>
                <w:u w:val="single"/>
              </w:rPr>
              <w:t>日</w:t>
            </w:r>
            <w:r>
              <w:rPr>
                <w:rFonts w:hint="eastAsia" w:ascii="宋体" w:hAnsi="宋体" w:cs="宋体"/>
                <w:color w:val="auto"/>
                <w:kern w:val="0"/>
                <w:sz w:val="24"/>
                <w:u w:val="single"/>
                <w:lang w:val="en-US" w:eastAsia="zh-CN"/>
              </w:rPr>
              <w:t>09</w:t>
            </w:r>
            <w:r>
              <w:rPr>
                <w:rFonts w:hint="eastAsia" w:ascii="宋体" w:hAnsi="宋体" w:cs="宋体"/>
                <w:color w:val="auto"/>
                <w:kern w:val="0"/>
                <w:sz w:val="24"/>
                <w:u w:val="single"/>
              </w:rPr>
              <w:t>点</w:t>
            </w:r>
            <w:r>
              <w:rPr>
                <w:rFonts w:hint="eastAsia" w:ascii="宋体" w:hAnsi="宋体" w:cs="宋体"/>
                <w:color w:val="auto"/>
                <w:kern w:val="0"/>
                <w:sz w:val="24"/>
                <w:u w:val="single"/>
                <w:lang w:val="en-US" w:eastAsia="zh-CN"/>
              </w:rPr>
              <w:t>00</w:t>
            </w:r>
            <w:r>
              <w:rPr>
                <w:rFonts w:hint="eastAsia" w:ascii="宋体" w:hAnsi="宋体" w:cs="宋体"/>
                <w:color w:val="auto"/>
                <w:kern w:val="0"/>
                <w:sz w:val="24"/>
                <w:u w:val="single"/>
              </w:rPr>
              <w:t>分00秒</w:t>
            </w:r>
            <w:r>
              <w:rPr>
                <w:rFonts w:hint="eastAsia" w:ascii="宋体" w:hAnsi="宋体" w:cs="宋体"/>
                <w:color w:val="auto"/>
                <w:kern w:val="0"/>
                <w:sz w:val="24"/>
              </w:rPr>
              <w:t>（北京时间）前提交响应文件。</w:t>
            </w:r>
          </w:p>
        </w:tc>
      </w:tr>
    </w:tbl>
    <w:p w14:paraId="2DA7275F">
      <w:pPr>
        <w:tabs>
          <w:tab w:val="left" w:pos="9639"/>
          <w:tab w:val="left" w:pos="9746"/>
        </w:tabs>
        <w:adjustRightInd w:val="0"/>
        <w:snapToGrid w:val="0"/>
        <w:rPr>
          <w:rFonts w:ascii="宋体" w:hAnsi="宋体" w:cs="宋体"/>
          <w:color w:val="auto"/>
          <w:kern w:val="0"/>
          <w:szCs w:val="21"/>
        </w:rPr>
      </w:pPr>
    </w:p>
    <w:p w14:paraId="46432ED7">
      <w:pPr>
        <w:tabs>
          <w:tab w:val="left" w:pos="9639"/>
          <w:tab w:val="left" w:pos="9746"/>
        </w:tabs>
        <w:adjustRightInd w:val="0"/>
        <w:snapToGrid w:val="0"/>
        <w:spacing w:line="360" w:lineRule="auto"/>
        <w:rPr>
          <w:rFonts w:ascii="宋体" w:hAnsi="宋体" w:cs="宋体"/>
          <w:b/>
          <w:color w:val="auto"/>
          <w:kern w:val="0"/>
          <w:sz w:val="24"/>
        </w:rPr>
      </w:pPr>
      <w:r>
        <w:rPr>
          <w:rFonts w:hint="eastAsia" w:ascii="宋体" w:hAnsi="宋体" w:cs="宋体"/>
          <w:b/>
          <w:color w:val="auto"/>
          <w:kern w:val="0"/>
          <w:sz w:val="24"/>
        </w:rPr>
        <w:t>一、项目基本情况</w:t>
      </w:r>
    </w:p>
    <w:p w14:paraId="0F37FCF2">
      <w:pPr>
        <w:adjustRightInd w:val="0"/>
        <w:spacing w:line="360" w:lineRule="auto"/>
        <w:ind w:firstLine="480" w:firstLineChars="200"/>
        <w:rPr>
          <w:rFonts w:ascii="宋体" w:hAnsi="宋体"/>
          <w:color w:val="auto"/>
          <w:sz w:val="24"/>
        </w:rPr>
      </w:pPr>
      <w:r>
        <w:rPr>
          <w:rFonts w:hint="eastAsia" w:ascii="宋体" w:hAnsi="宋体"/>
          <w:color w:val="auto"/>
          <w:sz w:val="24"/>
        </w:rPr>
        <w:t>项目编号：BHZC2025-C2-030045-JHGC</w:t>
      </w:r>
    </w:p>
    <w:p w14:paraId="29F4B4A6">
      <w:pPr>
        <w:adjustRightInd w:val="0"/>
        <w:spacing w:line="360" w:lineRule="auto"/>
        <w:ind w:firstLine="480" w:firstLineChars="200"/>
        <w:rPr>
          <w:rFonts w:hint="eastAsia" w:ascii="宋体" w:hAnsi="宋体" w:eastAsia="宋体"/>
          <w:color w:val="auto"/>
          <w:sz w:val="24"/>
          <w:u w:val="single"/>
          <w:lang w:eastAsia="zh-CN"/>
        </w:rPr>
      </w:pPr>
      <w:r>
        <w:rPr>
          <w:rFonts w:hint="eastAsia" w:ascii="宋体" w:hAnsi="宋体"/>
          <w:color w:val="auto"/>
          <w:sz w:val="24"/>
        </w:rPr>
        <w:t>项目名称：</w:t>
      </w:r>
      <w:r>
        <w:rPr>
          <w:rFonts w:hint="eastAsia" w:ascii="宋体" w:hAnsi="宋体"/>
          <w:color w:val="auto"/>
          <w:sz w:val="24"/>
          <w:lang w:eastAsia="zh-CN"/>
        </w:rPr>
        <w:t>福成镇卖兆村委陈屋美丽移民村项目</w:t>
      </w:r>
    </w:p>
    <w:p w14:paraId="4FCD43D5">
      <w:pPr>
        <w:adjustRightInd w:val="0"/>
        <w:spacing w:line="360" w:lineRule="auto"/>
        <w:ind w:firstLine="480" w:firstLineChars="200"/>
        <w:rPr>
          <w:rFonts w:ascii="宋体" w:hAnsi="宋体"/>
          <w:color w:val="auto"/>
          <w:sz w:val="24"/>
        </w:rPr>
      </w:pPr>
      <w:r>
        <w:rPr>
          <w:rFonts w:hint="eastAsia" w:ascii="宋体" w:hAnsi="宋体"/>
          <w:color w:val="auto"/>
          <w:sz w:val="24"/>
        </w:rPr>
        <w:t>采购方式：竞争性磋商</w:t>
      </w:r>
    </w:p>
    <w:p w14:paraId="441939AC">
      <w:pPr>
        <w:adjustRightInd w:val="0"/>
        <w:spacing w:line="360" w:lineRule="auto"/>
        <w:ind w:firstLine="480" w:firstLineChars="200"/>
        <w:rPr>
          <w:rFonts w:ascii="宋体" w:hAnsi="宋体"/>
          <w:color w:val="auto"/>
          <w:sz w:val="24"/>
        </w:rPr>
      </w:pPr>
      <w:r>
        <w:rPr>
          <w:rFonts w:hint="eastAsia" w:ascii="宋体" w:hAnsi="宋体"/>
          <w:color w:val="auto"/>
          <w:sz w:val="24"/>
        </w:rPr>
        <w:t>预算金额（元）：</w:t>
      </w:r>
      <w:r>
        <w:rPr>
          <w:rFonts w:hint="eastAsia" w:ascii="宋体" w:hAnsi="宋体"/>
          <w:color w:val="auto"/>
          <w:sz w:val="24"/>
          <w:lang w:eastAsia="zh-CN"/>
        </w:rPr>
        <w:t>681896.74</w:t>
      </w:r>
      <w:r>
        <w:rPr>
          <w:rFonts w:ascii="宋体" w:hAnsi="宋体"/>
          <w:color w:val="auto"/>
          <w:sz w:val="24"/>
        </w:rPr>
        <w:t xml:space="preserve"> </w:t>
      </w:r>
    </w:p>
    <w:p w14:paraId="4E16A70D">
      <w:pPr>
        <w:adjustRightInd w:val="0"/>
        <w:spacing w:line="360" w:lineRule="auto"/>
        <w:ind w:firstLine="480" w:firstLineChars="200"/>
        <w:rPr>
          <w:rFonts w:ascii="宋体" w:hAnsi="宋体"/>
          <w:color w:val="auto"/>
          <w:sz w:val="24"/>
        </w:rPr>
      </w:pPr>
      <w:r>
        <w:rPr>
          <w:rFonts w:hint="eastAsia" w:ascii="宋体" w:hAnsi="宋体"/>
          <w:color w:val="auto"/>
          <w:sz w:val="24"/>
        </w:rPr>
        <w:t>最高限价（元）：</w:t>
      </w:r>
      <w:r>
        <w:rPr>
          <w:rFonts w:hint="eastAsia" w:ascii="宋体" w:hAnsi="宋体"/>
          <w:color w:val="auto"/>
          <w:sz w:val="24"/>
          <w:lang w:eastAsia="zh-CN"/>
        </w:rPr>
        <w:t>681896.74</w:t>
      </w:r>
      <w:r>
        <w:rPr>
          <w:rFonts w:ascii="宋体" w:hAnsi="宋体"/>
          <w:color w:val="auto"/>
          <w:sz w:val="24"/>
        </w:rPr>
        <w:t xml:space="preserve"> </w:t>
      </w:r>
    </w:p>
    <w:p w14:paraId="6D1D7F46">
      <w:pPr>
        <w:adjustRightInd w:val="0"/>
        <w:spacing w:line="360" w:lineRule="auto"/>
        <w:ind w:firstLine="480" w:firstLineChars="200"/>
        <w:rPr>
          <w:rFonts w:ascii="宋体" w:hAnsi="宋体"/>
          <w:color w:val="auto"/>
          <w:sz w:val="24"/>
        </w:rPr>
      </w:pPr>
      <w:r>
        <w:rPr>
          <w:rFonts w:hint="eastAsia" w:ascii="宋体" w:hAnsi="宋体"/>
          <w:color w:val="auto"/>
          <w:sz w:val="24"/>
        </w:rPr>
        <w:t>采购需求：</w:t>
      </w:r>
      <w:r>
        <w:rPr>
          <w:rFonts w:hint="eastAsia" w:ascii="宋体" w:hAnsi="宋体"/>
          <w:color w:val="auto"/>
          <w:sz w:val="24"/>
          <w:lang w:eastAsia="zh-CN"/>
        </w:rPr>
        <w:t>福成镇卖兆村委陈屋美丽移民村项目</w:t>
      </w:r>
      <w:r>
        <w:rPr>
          <w:rFonts w:hint="eastAsia" w:hAnsi="宋体" w:cs="宋体"/>
          <w:bCs/>
          <w:color w:val="auto"/>
          <w:sz w:val="24"/>
        </w:rPr>
        <w:t>主要内容：</w:t>
      </w:r>
      <w:r>
        <w:rPr>
          <w:rFonts w:hint="eastAsia" w:hAnsi="宋体" w:cs="宋体"/>
          <w:bCs/>
          <w:color w:val="auto"/>
          <w:sz w:val="24"/>
          <w:lang w:eastAsia="zh-CN"/>
        </w:rPr>
        <w:t>采购福成镇卖兆村委陈屋美丽移民村项目施工一项</w:t>
      </w:r>
      <w:r>
        <w:rPr>
          <w:rFonts w:hint="eastAsia" w:hAnsi="宋体" w:cs="宋体"/>
          <w:bCs/>
          <w:color w:val="auto"/>
          <w:sz w:val="24"/>
        </w:rPr>
        <w:t>。</w:t>
      </w:r>
      <w:r>
        <w:rPr>
          <w:rFonts w:hint="eastAsia" w:ascii="宋体" w:hAnsi="宋体" w:cs="仿宋_GB2312"/>
          <w:color w:val="auto"/>
          <w:sz w:val="24"/>
        </w:rPr>
        <w:t>详见磋商文件。</w:t>
      </w:r>
    </w:p>
    <w:p w14:paraId="261B1D0F">
      <w:pPr>
        <w:adjustRightInd w:val="0"/>
        <w:spacing w:line="360" w:lineRule="auto"/>
        <w:ind w:firstLine="480" w:firstLineChars="200"/>
        <w:rPr>
          <w:rFonts w:ascii="宋体" w:hAnsi="宋体"/>
          <w:color w:val="auto"/>
          <w:sz w:val="24"/>
          <w:u w:val="single"/>
        </w:rPr>
      </w:pPr>
      <w:r>
        <w:rPr>
          <w:rFonts w:hint="eastAsia" w:ascii="宋体" w:hAnsi="宋体"/>
          <w:color w:val="auto"/>
          <w:sz w:val="24"/>
        </w:rPr>
        <w:t>合同履行期限：</w:t>
      </w:r>
      <w:r>
        <w:rPr>
          <w:rFonts w:hint="eastAsia" w:ascii="宋体" w:hAnsi="宋体"/>
          <w:color w:val="auto"/>
          <w:sz w:val="24"/>
          <w:lang w:val="en-US" w:eastAsia="zh-CN"/>
        </w:rPr>
        <w:t>90日历天</w:t>
      </w:r>
      <w:r>
        <w:rPr>
          <w:rFonts w:ascii="宋体" w:hAnsi="宋体"/>
          <w:color w:val="auto"/>
          <w:sz w:val="24"/>
          <w:u w:val="single"/>
        </w:rPr>
        <w:t xml:space="preserve"> </w:t>
      </w:r>
    </w:p>
    <w:p w14:paraId="6F2862C0">
      <w:pPr>
        <w:adjustRightInd w:val="0"/>
        <w:spacing w:line="360" w:lineRule="auto"/>
        <w:ind w:firstLine="480" w:firstLineChars="200"/>
        <w:rPr>
          <w:rFonts w:ascii="宋体" w:hAnsi="宋体"/>
          <w:color w:val="auto"/>
          <w:sz w:val="24"/>
        </w:rPr>
      </w:pPr>
      <w:r>
        <w:rPr>
          <w:rFonts w:hint="eastAsia" w:ascii="宋体" w:hAnsi="宋体"/>
          <w:color w:val="auto"/>
          <w:sz w:val="24"/>
        </w:rPr>
        <w:t>本项目是否接受联合体磋商：否。</w:t>
      </w:r>
    </w:p>
    <w:p w14:paraId="58EA4F8F">
      <w:pPr>
        <w:tabs>
          <w:tab w:val="left" w:pos="9639"/>
          <w:tab w:val="left" w:pos="9746"/>
        </w:tabs>
        <w:adjustRightInd w:val="0"/>
        <w:snapToGrid w:val="0"/>
        <w:spacing w:line="360" w:lineRule="auto"/>
        <w:rPr>
          <w:rFonts w:ascii="宋体" w:hAnsi="宋体" w:cs="宋体"/>
          <w:b/>
          <w:color w:val="auto"/>
          <w:kern w:val="0"/>
          <w:sz w:val="24"/>
        </w:rPr>
      </w:pPr>
      <w:r>
        <w:rPr>
          <w:rFonts w:hint="eastAsia" w:ascii="宋体" w:hAnsi="宋体" w:cs="宋体"/>
          <w:b/>
          <w:color w:val="auto"/>
          <w:kern w:val="0"/>
          <w:sz w:val="24"/>
        </w:rPr>
        <w:t>二、申请人的资格要求</w:t>
      </w:r>
    </w:p>
    <w:p w14:paraId="5455F341">
      <w:pPr>
        <w:adjustRightInd w:val="0"/>
        <w:spacing w:line="360" w:lineRule="auto"/>
        <w:ind w:firstLine="480"/>
        <w:rPr>
          <w:rFonts w:ascii="宋体" w:hAnsi="宋体" w:cs="宋体"/>
          <w:snapToGrid w:val="0"/>
          <w:color w:val="auto"/>
          <w:kern w:val="28"/>
          <w:sz w:val="24"/>
          <w:szCs w:val="20"/>
        </w:rPr>
      </w:pPr>
      <w:r>
        <w:rPr>
          <w:rFonts w:hint="eastAsia" w:ascii="宋体" w:hAnsi="宋体" w:cs="宋体"/>
          <w:snapToGrid w:val="0"/>
          <w:color w:val="auto"/>
          <w:kern w:val="28"/>
          <w:sz w:val="24"/>
          <w:szCs w:val="20"/>
        </w:rPr>
        <w:t>1.满足《中华人民共和国政府采购法》第二十二条规定；未被“信用中国”（www.creditchina.gov.cn)、中国政府采购网（www.ccgp.gov.cn）列入失信被执行人、重大税收违法案件当事人名单、政府采购严重违法失信行为记录名单；</w:t>
      </w:r>
    </w:p>
    <w:p w14:paraId="4C58568E">
      <w:pPr>
        <w:adjustRightInd w:val="0"/>
        <w:spacing w:line="360" w:lineRule="auto"/>
        <w:ind w:firstLine="480" w:firstLineChars="200"/>
        <w:rPr>
          <w:rFonts w:hint="eastAsia" w:ascii="宋体" w:hAnsi="宋体" w:eastAsia="宋体" w:cs="宋体"/>
          <w:color w:val="auto"/>
          <w:sz w:val="24"/>
          <w:lang w:eastAsia="zh-CN"/>
        </w:rPr>
      </w:pPr>
      <w:r>
        <w:rPr>
          <w:rFonts w:hint="eastAsia" w:ascii="宋体" w:hAnsi="宋体" w:cs="宋体"/>
          <w:snapToGrid w:val="0"/>
          <w:color w:val="auto"/>
          <w:kern w:val="28"/>
          <w:sz w:val="24"/>
          <w:szCs w:val="20"/>
          <w:lang w:val="en-US" w:eastAsia="zh-CN"/>
        </w:rPr>
        <w:t>2</w:t>
      </w:r>
      <w:r>
        <w:rPr>
          <w:rFonts w:hint="eastAsia" w:ascii="宋体" w:hAnsi="宋体" w:cs="宋体"/>
          <w:snapToGrid w:val="0"/>
          <w:color w:val="auto"/>
          <w:kern w:val="28"/>
          <w:sz w:val="24"/>
          <w:szCs w:val="20"/>
        </w:rPr>
        <w:t>.落实政府采购政策需满足的资格要求：</w:t>
      </w:r>
      <w:r>
        <w:rPr>
          <w:rFonts w:hint="eastAsia" w:ascii="宋体" w:hAnsi="宋体" w:cs="宋体"/>
          <w:color w:val="auto"/>
          <w:sz w:val="24"/>
        </w:rPr>
        <w:t>分标1：本项目为专门面向中小企业采购，供应商应为中小企业，监狱企业、残疾人福利单位视同中小企业</w:t>
      </w:r>
      <w:r>
        <w:rPr>
          <w:rFonts w:hint="eastAsia" w:ascii="宋体" w:hAnsi="宋体" w:cs="宋体"/>
          <w:color w:val="auto"/>
          <w:sz w:val="24"/>
          <w:lang w:eastAsia="zh-CN"/>
        </w:rPr>
        <w:t>。</w:t>
      </w:r>
    </w:p>
    <w:p w14:paraId="28BE889B">
      <w:pPr>
        <w:spacing w:line="360" w:lineRule="auto"/>
        <w:ind w:firstLine="480" w:firstLineChars="200"/>
        <w:rPr>
          <w:rFonts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.本项目的特定资格要求：供应商须具备</w:t>
      </w:r>
      <w:r>
        <w:rPr>
          <w:rFonts w:hint="eastAsia" w:ascii="宋体" w:hAnsi="宋体" w:cs="宋体"/>
          <w:color w:val="auto"/>
          <w:sz w:val="24"/>
          <w:lang w:eastAsia="zh-CN"/>
        </w:rPr>
        <w:t>市政公用工程</w:t>
      </w:r>
      <w:r>
        <w:rPr>
          <w:rFonts w:hint="eastAsia" w:ascii="宋体" w:hAnsi="宋体" w:cs="宋体"/>
          <w:color w:val="auto"/>
          <w:sz w:val="24"/>
        </w:rPr>
        <w:t>施工总承包三级(含)以上资质，并具备相应有效的安全生产许可证书。</w:t>
      </w:r>
    </w:p>
    <w:p w14:paraId="2D7FDDB6">
      <w:pPr>
        <w:spacing w:line="360" w:lineRule="auto"/>
        <w:rPr>
          <w:rFonts w:ascii="宋体" w:hAnsi="宋体" w:cs="宋体"/>
          <w:b/>
          <w:color w:val="auto"/>
          <w:kern w:val="0"/>
          <w:sz w:val="24"/>
        </w:rPr>
      </w:pPr>
      <w:r>
        <w:rPr>
          <w:rFonts w:hint="eastAsia" w:ascii="宋体" w:hAnsi="宋体" w:cs="宋体"/>
          <w:b/>
          <w:color w:val="auto"/>
          <w:kern w:val="0"/>
          <w:sz w:val="24"/>
        </w:rPr>
        <w:t>三、获取响应文件</w:t>
      </w:r>
    </w:p>
    <w:p w14:paraId="34BD0109">
      <w:pPr>
        <w:adjustRightInd w:val="0"/>
        <w:spacing w:line="360" w:lineRule="auto"/>
        <w:ind w:firstLine="540"/>
        <w:rPr>
          <w:rFonts w:ascii="宋体" w:hAnsi="宋体" w:cs="宋体"/>
          <w:color w:val="auto"/>
          <w:sz w:val="24"/>
        </w:rPr>
      </w:pPr>
      <w:r>
        <w:rPr>
          <w:rFonts w:hint="eastAsia" w:ascii="宋体" w:hAnsi="宋体" w:cs="宋体"/>
          <w:b/>
          <w:color w:val="auto"/>
          <w:sz w:val="24"/>
        </w:rPr>
        <w:t>时间：</w:t>
      </w:r>
      <w:r>
        <w:rPr>
          <w:rFonts w:hint="eastAsia" w:ascii="宋体" w:hAnsi="宋体" w:cs="宋体"/>
          <w:color w:val="auto"/>
          <w:sz w:val="24"/>
        </w:rPr>
        <w:t>202</w:t>
      </w:r>
      <w:r>
        <w:rPr>
          <w:rFonts w:hint="eastAsia" w:ascii="宋体" w:hAnsi="宋体" w:cs="宋体"/>
          <w:color w:val="auto"/>
          <w:sz w:val="24"/>
          <w:lang w:val="en-US" w:eastAsia="zh-CN"/>
        </w:rPr>
        <w:t>5</w:t>
      </w:r>
      <w:r>
        <w:rPr>
          <w:rFonts w:hint="eastAsia" w:ascii="宋体" w:hAnsi="宋体" w:cs="宋体"/>
          <w:color w:val="auto"/>
          <w:sz w:val="24"/>
        </w:rPr>
        <w:t>年</w:t>
      </w:r>
      <w:r>
        <w:rPr>
          <w:rFonts w:hint="eastAsia" w:ascii="宋体" w:hAnsi="宋体" w:cs="宋体"/>
          <w:color w:val="auto"/>
          <w:sz w:val="24"/>
          <w:lang w:val="en-US" w:eastAsia="zh-CN"/>
        </w:rPr>
        <w:t xml:space="preserve">9 </w:t>
      </w:r>
      <w:r>
        <w:rPr>
          <w:rFonts w:hint="eastAsia" w:ascii="宋体" w:hAnsi="宋体" w:cs="宋体"/>
          <w:color w:val="auto"/>
          <w:sz w:val="24"/>
        </w:rPr>
        <w:t>月</w:t>
      </w:r>
      <w:r>
        <w:rPr>
          <w:rFonts w:hint="eastAsia" w:ascii="宋体" w:hAnsi="宋体" w:cs="宋体"/>
          <w:color w:val="auto"/>
          <w:sz w:val="24"/>
          <w:lang w:val="en-US" w:eastAsia="zh-CN"/>
        </w:rPr>
        <w:t>29</w:t>
      </w:r>
      <w:r>
        <w:rPr>
          <w:rFonts w:hint="eastAsia" w:ascii="宋体" w:hAnsi="宋体" w:cs="宋体"/>
          <w:color w:val="auto"/>
          <w:sz w:val="24"/>
        </w:rPr>
        <w:t>日至202</w:t>
      </w:r>
      <w:r>
        <w:rPr>
          <w:rFonts w:hint="eastAsia" w:ascii="宋体" w:hAnsi="宋体" w:cs="宋体"/>
          <w:color w:val="auto"/>
          <w:sz w:val="24"/>
          <w:lang w:val="en-US" w:eastAsia="zh-CN"/>
        </w:rPr>
        <w:t>5</w:t>
      </w:r>
      <w:r>
        <w:rPr>
          <w:rFonts w:hint="eastAsia" w:ascii="宋体" w:hAnsi="宋体" w:cs="宋体"/>
          <w:color w:val="auto"/>
          <w:sz w:val="24"/>
        </w:rPr>
        <w:t>年</w:t>
      </w:r>
      <w:r>
        <w:rPr>
          <w:rFonts w:hint="eastAsia" w:ascii="宋体" w:hAnsi="宋体" w:cs="宋体"/>
          <w:color w:val="auto"/>
          <w:sz w:val="24"/>
          <w:lang w:val="en-US" w:eastAsia="zh-CN"/>
        </w:rPr>
        <w:t>10</w:t>
      </w:r>
      <w:r>
        <w:rPr>
          <w:rFonts w:hint="eastAsia" w:ascii="宋体" w:hAnsi="宋体" w:cs="宋体"/>
          <w:color w:val="auto"/>
          <w:sz w:val="24"/>
        </w:rPr>
        <w:t>月</w:t>
      </w:r>
      <w:r>
        <w:rPr>
          <w:rFonts w:hint="eastAsia" w:ascii="宋体" w:hAnsi="宋体" w:cs="宋体"/>
          <w:color w:val="auto"/>
          <w:sz w:val="24"/>
          <w:lang w:val="en-US" w:eastAsia="zh-CN"/>
        </w:rPr>
        <w:t xml:space="preserve">13 </w:t>
      </w:r>
      <w:r>
        <w:rPr>
          <w:rFonts w:hint="eastAsia" w:ascii="宋体" w:hAnsi="宋体" w:cs="宋体"/>
          <w:color w:val="auto"/>
          <w:sz w:val="24"/>
        </w:rPr>
        <w:t>日，每天上午</w:t>
      </w:r>
      <w:r>
        <w:rPr>
          <w:rFonts w:hint="eastAsia" w:ascii="宋体" w:hAnsi="宋体"/>
          <w:color w:val="auto"/>
          <w:sz w:val="24"/>
        </w:rPr>
        <w:t>00:00至12:00 ，下午12:00至23:59</w:t>
      </w:r>
      <w:r>
        <w:rPr>
          <w:rFonts w:hint="eastAsia" w:ascii="宋体" w:hAnsi="宋体" w:cs="宋体"/>
          <w:color w:val="auto"/>
          <w:sz w:val="24"/>
        </w:rPr>
        <w:t>（北京时间，法定节假日除外）；</w:t>
      </w:r>
    </w:p>
    <w:p w14:paraId="64325F13">
      <w:pPr>
        <w:adjustRightInd w:val="0"/>
        <w:spacing w:line="360" w:lineRule="auto"/>
        <w:ind w:firstLine="540"/>
        <w:rPr>
          <w:rFonts w:ascii="宋体" w:hAnsi="宋体" w:cs="宋体"/>
          <w:color w:val="auto"/>
          <w:sz w:val="28"/>
          <w:szCs w:val="28"/>
          <w:u w:val="single"/>
        </w:rPr>
      </w:pPr>
      <w:r>
        <w:rPr>
          <w:rFonts w:hint="eastAsia" w:ascii="宋体" w:hAnsi="宋体" w:cs="宋体"/>
          <w:b/>
          <w:color w:val="auto"/>
          <w:sz w:val="24"/>
        </w:rPr>
        <w:t>地点（网址）：</w:t>
      </w:r>
      <w:r>
        <w:rPr>
          <w:rFonts w:hint="eastAsia" w:ascii="宋体" w:hAnsi="宋体" w:cs="宋体"/>
          <w:color w:val="auto"/>
          <w:sz w:val="24"/>
        </w:rPr>
        <w:t>广西政府采购云平台（https://www.gcy.zfcg.gxzf.gov.cn/）</w:t>
      </w:r>
    </w:p>
    <w:p w14:paraId="33A85FD1">
      <w:pPr>
        <w:adjustRightInd w:val="0"/>
        <w:spacing w:line="360" w:lineRule="auto"/>
        <w:ind w:firstLine="540"/>
        <w:rPr>
          <w:rFonts w:ascii="宋体" w:hAnsi="宋体" w:cs="宋体"/>
          <w:color w:val="auto"/>
          <w:sz w:val="24"/>
          <w:u w:val="single"/>
        </w:rPr>
      </w:pPr>
      <w:r>
        <w:rPr>
          <w:rFonts w:hint="eastAsia" w:ascii="宋体" w:hAnsi="宋体" w:cs="宋体"/>
          <w:b/>
          <w:color w:val="auto"/>
          <w:sz w:val="24"/>
        </w:rPr>
        <w:t>方式：</w:t>
      </w:r>
      <w:r>
        <w:rPr>
          <w:rFonts w:hint="eastAsia" w:ascii="宋体" w:hAnsi="宋体" w:cs="宋体"/>
          <w:color w:val="auto"/>
          <w:sz w:val="24"/>
        </w:rPr>
        <w:t>供应商登录广西政府采购云平台（https://www.gcy.zfcg.gxzf.gov.cn/）在线申请获取采购文件（进入“项目采购”应用，在获取采购文件菜单中选择项目，申请获取采购文件）。</w:t>
      </w:r>
    </w:p>
    <w:p w14:paraId="514A4787">
      <w:pPr>
        <w:adjustRightInd w:val="0"/>
        <w:spacing w:line="360" w:lineRule="auto"/>
        <w:ind w:firstLine="540"/>
        <w:rPr>
          <w:rFonts w:ascii="宋体" w:hAnsi="宋体" w:cs="宋体"/>
          <w:color w:val="auto"/>
          <w:sz w:val="28"/>
          <w:szCs w:val="28"/>
        </w:rPr>
      </w:pPr>
      <w:r>
        <w:rPr>
          <w:rFonts w:hint="eastAsia" w:ascii="宋体" w:hAnsi="宋体" w:cs="宋体"/>
          <w:b/>
          <w:color w:val="auto"/>
          <w:sz w:val="24"/>
        </w:rPr>
        <w:t>售价：</w:t>
      </w:r>
      <w:r>
        <w:rPr>
          <w:rFonts w:hint="eastAsia" w:ascii="宋体" w:hAnsi="宋体" w:cs="仿宋_GB2312"/>
          <w:color w:val="auto"/>
          <w:sz w:val="24"/>
        </w:rPr>
        <w:t>0。</w:t>
      </w:r>
    </w:p>
    <w:p w14:paraId="21C62500">
      <w:pPr>
        <w:adjustRightInd w:val="0"/>
        <w:snapToGrid w:val="0"/>
        <w:spacing w:line="360" w:lineRule="auto"/>
        <w:jc w:val="left"/>
        <w:rPr>
          <w:rFonts w:ascii="宋体" w:hAnsi="宋体"/>
          <w:b/>
          <w:color w:val="auto"/>
          <w:kern w:val="0"/>
          <w:sz w:val="24"/>
          <w:szCs w:val="20"/>
        </w:rPr>
      </w:pPr>
      <w:bookmarkStart w:id="5" w:name="_Toc28359092"/>
      <w:bookmarkStart w:id="6" w:name="_Toc35393801"/>
      <w:bookmarkStart w:id="7" w:name="_Toc28359015"/>
      <w:bookmarkStart w:id="8" w:name="_Toc35393632"/>
      <w:r>
        <w:rPr>
          <w:rFonts w:hint="eastAsia" w:ascii="宋体" w:hAnsi="宋体"/>
          <w:b/>
          <w:color w:val="auto"/>
          <w:kern w:val="0"/>
          <w:sz w:val="24"/>
          <w:szCs w:val="20"/>
        </w:rPr>
        <w:t>四、响应文件提交</w:t>
      </w:r>
      <w:bookmarkEnd w:id="5"/>
      <w:bookmarkEnd w:id="6"/>
      <w:bookmarkEnd w:id="7"/>
      <w:bookmarkEnd w:id="8"/>
      <w:r>
        <w:rPr>
          <w:rFonts w:hint="eastAsia" w:ascii="宋体" w:hAnsi="宋体"/>
          <w:b/>
          <w:color w:val="auto"/>
          <w:kern w:val="0"/>
          <w:sz w:val="24"/>
          <w:szCs w:val="20"/>
        </w:rPr>
        <w:t>（上传）</w:t>
      </w:r>
    </w:p>
    <w:p w14:paraId="3D8F74A0">
      <w:pPr>
        <w:adjustRightInd w:val="0"/>
        <w:spacing w:line="360" w:lineRule="auto"/>
        <w:ind w:firstLine="480" w:firstLineChars="200"/>
        <w:rPr>
          <w:rFonts w:ascii="宋体" w:hAnsi="宋体"/>
          <w:bCs/>
          <w:color w:val="auto"/>
          <w:sz w:val="24"/>
          <w:u w:val="single"/>
        </w:rPr>
      </w:pPr>
      <w:r>
        <w:rPr>
          <w:rFonts w:hint="eastAsia" w:ascii="宋体" w:hAnsi="宋体"/>
          <w:color w:val="auto"/>
          <w:sz w:val="24"/>
        </w:rPr>
        <w:t>截止时间：</w:t>
      </w:r>
      <w:r>
        <w:rPr>
          <w:rFonts w:hint="eastAsia" w:ascii="宋体" w:hAnsi="宋体"/>
          <w:color w:val="auto"/>
          <w:sz w:val="24"/>
          <w:u w:val="single"/>
        </w:rPr>
        <w:t>202</w:t>
      </w:r>
      <w:r>
        <w:rPr>
          <w:rFonts w:hint="eastAsia" w:ascii="宋体" w:hAnsi="宋体"/>
          <w:color w:val="auto"/>
          <w:sz w:val="24"/>
          <w:u w:val="single"/>
          <w:lang w:val="en-US" w:eastAsia="zh-CN"/>
        </w:rPr>
        <w:t>5</w:t>
      </w:r>
      <w:r>
        <w:rPr>
          <w:rFonts w:hint="eastAsia" w:ascii="宋体" w:hAnsi="宋体"/>
          <w:bCs/>
          <w:color w:val="auto"/>
          <w:sz w:val="24"/>
          <w:u w:val="single"/>
        </w:rPr>
        <w:t>年</w:t>
      </w:r>
      <w:r>
        <w:rPr>
          <w:rFonts w:hint="eastAsia" w:ascii="宋体" w:hAnsi="宋体"/>
          <w:bCs/>
          <w:color w:val="auto"/>
          <w:sz w:val="24"/>
          <w:u w:val="single"/>
          <w:lang w:val="en-US" w:eastAsia="zh-CN"/>
        </w:rPr>
        <w:t>10</w:t>
      </w:r>
      <w:r>
        <w:rPr>
          <w:rFonts w:hint="eastAsia" w:ascii="宋体" w:hAnsi="宋体"/>
          <w:bCs/>
          <w:color w:val="auto"/>
          <w:sz w:val="24"/>
          <w:u w:val="single"/>
        </w:rPr>
        <w:t>月</w:t>
      </w:r>
      <w:r>
        <w:rPr>
          <w:rFonts w:hint="eastAsia" w:ascii="宋体" w:hAnsi="宋体"/>
          <w:bCs/>
          <w:color w:val="auto"/>
          <w:sz w:val="24"/>
          <w:u w:val="single"/>
          <w:lang w:val="en-US" w:eastAsia="zh-CN"/>
        </w:rPr>
        <w:t>15</w:t>
      </w:r>
      <w:r>
        <w:rPr>
          <w:rFonts w:hint="eastAsia" w:ascii="宋体" w:hAnsi="宋体"/>
          <w:bCs/>
          <w:color w:val="auto"/>
          <w:sz w:val="24"/>
          <w:u w:val="single"/>
        </w:rPr>
        <w:t>日</w:t>
      </w:r>
      <w:r>
        <w:rPr>
          <w:rFonts w:hint="eastAsia" w:ascii="宋体" w:hAnsi="宋体"/>
          <w:bCs/>
          <w:color w:val="auto"/>
          <w:sz w:val="24"/>
          <w:u w:val="single"/>
          <w:lang w:val="en-US" w:eastAsia="zh-CN"/>
        </w:rPr>
        <w:t>09</w:t>
      </w:r>
      <w:r>
        <w:rPr>
          <w:rFonts w:hint="eastAsia" w:ascii="宋体" w:hAnsi="宋体"/>
          <w:bCs/>
          <w:color w:val="auto"/>
          <w:sz w:val="24"/>
          <w:u w:val="single"/>
        </w:rPr>
        <w:t>点</w:t>
      </w:r>
      <w:r>
        <w:rPr>
          <w:rFonts w:hint="eastAsia" w:ascii="宋体" w:hAnsi="宋体"/>
          <w:bCs/>
          <w:color w:val="auto"/>
          <w:sz w:val="24"/>
          <w:u w:val="single"/>
          <w:lang w:val="en-US" w:eastAsia="zh-CN"/>
        </w:rPr>
        <w:t>00</w:t>
      </w:r>
      <w:r>
        <w:rPr>
          <w:rFonts w:hint="eastAsia" w:ascii="宋体" w:hAnsi="宋体"/>
          <w:bCs/>
          <w:color w:val="auto"/>
          <w:sz w:val="24"/>
          <w:u w:val="single"/>
        </w:rPr>
        <w:t>分00秒</w:t>
      </w:r>
      <w:r>
        <w:rPr>
          <w:rFonts w:hint="eastAsia" w:ascii="宋体" w:hAnsi="宋体"/>
          <w:bCs/>
          <w:color w:val="auto"/>
          <w:sz w:val="24"/>
        </w:rPr>
        <w:t>（北京时间）</w:t>
      </w:r>
    </w:p>
    <w:p w14:paraId="75E617EF">
      <w:pPr>
        <w:adjustRightInd w:val="0"/>
        <w:spacing w:line="360" w:lineRule="auto"/>
        <w:ind w:firstLine="480" w:firstLineChars="200"/>
        <w:rPr>
          <w:rFonts w:ascii="宋体" w:hAnsi="宋体"/>
          <w:bCs/>
          <w:color w:val="auto"/>
          <w:sz w:val="24"/>
          <w:u w:val="single"/>
        </w:rPr>
      </w:pPr>
      <w:r>
        <w:rPr>
          <w:rFonts w:hint="eastAsia" w:ascii="宋体" w:hAnsi="宋体"/>
          <w:color w:val="auto"/>
          <w:sz w:val="24"/>
        </w:rPr>
        <w:t>地点：</w:t>
      </w:r>
      <w:r>
        <w:rPr>
          <w:rFonts w:hint="eastAsia" w:ascii="宋体" w:hAnsi="宋体" w:cs="宋体"/>
          <w:color w:val="auto"/>
          <w:sz w:val="24"/>
        </w:rPr>
        <w:t>广西政府采购云平台（https://www.gcy.zfcg.gxzf.gov.cn/）</w:t>
      </w:r>
      <w:r>
        <w:rPr>
          <w:rFonts w:hint="eastAsia" w:ascii="宋体" w:hAnsi="宋体" w:cs="仿宋_GB2312"/>
          <w:b/>
          <w:color w:val="auto"/>
          <w:sz w:val="24"/>
        </w:rPr>
        <w:t>。</w:t>
      </w:r>
    </w:p>
    <w:p w14:paraId="1ADD0888">
      <w:pPr>
        <w:adjustRightInd w:val="0"/>
        <w:snapToGrid w:val="0"/>
        <w:spacing w:line="360" w:lineRule="auto"/>
        <w:jc w:val="left"/>
        <w:rPr>
          <w:rFonts w:ascii="宋体" w:hAnsi="宋体"/>
          <w:b/>
          <w:color w:val="auto"/>
          <w:kern w:val="0"/>
          <w:sz w:val="24"/>
          <w:szCs w:val="20"/>
        </w:rPr>
      </w:pPr>
      <w:bookmarkStart w:id="9" w:name="_Toc28359016"/>
      <w:bookmarkStart w:id="10" w:name="_Toc35393802"/>
      <w:bookmarkStart w:id="11" w:name="_Toc35393633"/>
      <w:bookmarkStart w:id="12" w:name="_Toc28359093"/>
      <w:r>
        <w:rPr>
          <w:rFonts w:hint="eastAsia" w:ascii="宋体" w:hAnsi="宋体"/>
          <w:b/>
          <w:color w:val="auto"/>
          <w:kern w:val="0"/>
          <w:sz w:val="24"/>
          <w:szCs w:val="20"/>
        </w:rPr>
        <w:t>五、响应文件开启</w:t>
      </w:r>
      <w:bookmarkEnd w:id="9"/>
      <w:bookmarkEnd w:id="10"/>
      <w:bookmarkEnd w:id="11"/>
      <w:bookmarkEnd w:id="12"/>
    </w:p>
    <w:p w14:paraId="385D4A39">
      <w:pPr>
        <w:adjustRightInd w:val="0"/>
        <w:spacing w:line="360" w:lineRule="auto"/>
        <w:ind w:firstLine="480" w:firstLineChars="200"/>
        <w:rPr>
          <w:rFonts w:ascii="宋体" w:hAnsi="宋体"/>
          <w:bCs/>
          <w:color w:val="auto"/>
          <w:sz w:val="24"/>
          <w:u w:val="single"/>
        </w:rPr>
      </w:pPr>
      <w:r>
        <w:rPr>
          <w:rFonts w:hint="eastAsia" w:ascii="宋体" w:hAnsi="宋体"/>
          <w:color w:val="auto"/>
          <w:sz w:val="24"/>
        </w:rPr>
        <w:t>时间：</w:t>
      </w:r>
      <w:r>
        <w:rPr>
          <w:rFonts w:hint="eastAsia" w:ascii="宋体" w:hAnsi="宋体"/>
          <w:color w:val="auto"/>
          <w:sz w:val="24"/>
          <w:u w:val="single"/>
        </w:rPr>
        <w:t>202</w:t>
      </w:r>
      <w:r>
        <w:rPr>
          <w:rFonts w:hint="eastAsia" w:ascii="宋体" w:hAnsi="宋体"/>
          <w:color w:val="auto"/>
          <w:sz w:val="24"/>
          <w:u w:val="single"/>
          <w:lang w:val="en-US" w:eastAsia="zh-CN"/>
        </w:rPr>
        <w:t>5</w:t>
      </w:r>
      <w:r>
        <w:rPr>
          <w:rFonts w:hint="eastAsia" w:ascii="宋体" w:hAnsi="宋体"/>
          <w:bCs/>
          <w:color w:val="auto"/>
          <w:sz w:val="24"/>
          <w:u w:val="single"/>
        </w:rPr>
        <w:t>年</w:t>
      </w:r>
      <w:r>
        <w:rPr>
          <w:rFonts w:hint="eastAsia" w:ascii="宋体" w:hAnsi="宋体"/>
          <w:bCs/>
          <w:color w:val="auto"/>
          <w:sz w:val="24"/>
          <w:u w:val="single"/>
          <w:lang w:val="en-US" w:eastAsia="zh-CN"/>
        </w:rPr>
        <w:t>10</w:t>
      </w:r>
      <w:r>
        <w:rPr>
          <w:rFonts w:hint="eastAsia" w:ascii="宋体" w:hAnsi="宋体"/>
          <w:bCs/>
          <w:color w:val="auto"/>
          <w:sz w:val="24"/>
          <w:u w:val="single"/>
        </w:rPr>
        <w:t>月</w:t>
      </w:r>
      <w:r>
        <w:rPr>
          <w:rFonts w:hint="eastAsia" w:ascii="宋体" w:hAnsi="宋体"/>
          <w:bCs/>
          <w:color w:val="auto"/>
          <w:sz w:val="24"/>
          <w:u w:val="single"/>
          <w:lang w:val="en-US" w:eastAsia="zh-CN"/>
        </w:rPr>
        <w:t>15</w:t>
      </w:r>
      <w:r>
        <w:rPr>
          <w:rFonts w:hint="eastAsia" w:ascii="宋体" w:hAnsi="宋体"/>
          <w:bCs/>
          <w:color w:val="auto"/>
          <w:sz w:val="24"/>
          <w:u w:val="single"/>
        </w:rPr>
        <w:t>日</w:t>
      </w:r>
      <w:r>
        <w:rPr>
          <w:rFonts w:hint="eastAsia" w:ascii="宋体" w:hAnsi="宋体"/>
          <w:bCs/>
          <w:color w:val="auto"/>
          <w:sz w:val="24"/>
          <w:u w:val="single"/>
          <w:lang w:val="en-US" w:eastAsia="zh-CN"/>
        </w:rPr>
        <w:t>09</w:t>
      </w:r>
      <w:r>
        <w:rPr>
          <w:rFonts w:hint="eastAsia" w:ascii="宋体" w:hAnsi="宋体"/>
          <w:bCs/>
          <w:color w:val="auto"/>
          <w:sz w:val="24"/>
          <w:u w:val="single"/>
        </w:rPr>
        <w:t>点</w:t>
      </w:r>
      <w:r>
        <w:rPr>
          <w:rFonts w:hint="eastAsia" w:ascii="宋体" w:hAnsi="宋体"/>
          <w:bCs/>
          <w:color w:val="auto"/>
          <w:sz w:val="24"/>
          <w:u w:val="single"/>
          <w:lang w:val="en-US" w:eastAsia="zh-CN"/>
        </w:rPr>
        <w:t>00</w:t>
      </w:r>
      <w:r>
        <w:rPr>
          <w:rFonts w:hint="eastAsia" w:ascii="宋体" w:hAnsi="宋体"/>
          <w:bCs/>
          <w:color w:val="auto"/>
          <w:sz w:val="24"/>
          <w:u w:val="single"/>
        </w:rPr>
        <w:t>分00秒</w:t>
      </w:r>
      <w:r>
        <w:rPr>
          <w:rFonts w:hint="eastAsia" w:ascii="宋体" w:hAnsi="宋体"/>
          <w:bCs/>
          <w:color w:val="auto"/>
          <w:sz w:val="24"/>
        </w:rPr>
        <w:t>（北京时间）</w:t>
      </w:r>
    </w:p>
    <w:p w14:paraId="261C384B">
      <w:pPr>
        <w:adjustRightInd w:val="0"/>
        <w:spacing w:line="360" w:lineRule="auto"/>
        <w:ind w:firstLine="480" w:firstLineChars="200"/>
        <w:rPr>
          <w:rFonts w:ascii="宋体" w:hAnsi="宋体"/>
          <w:bCs/>
          <w:color w:val="auto"/>
          <w:sz w:val="24"/>
          <w:u w:val="single"/>
        </w:rPr>
      </w:pPr>
      <w:r>
        <w:rPr>
          <w:rFonts w:hint="eastAsia" w:ascii="宋体" w:hAnsi="宋体"/>
          <w:color w:val="auto"/>
          <w:sz w:val="24"/>
        </w:rPr>
        <w:t>地点：</w:t>
      </w:r>
      <w:r>
        <w:rPr>
          <w:rFonts w:hint="eastAsia" w:ascii="宋体" w:hAnsi="宋体" w:cs="宋体"/>
          <w:color w:val="auto"/>
          <w:sz w:val="24"/>
        </w:rPr>
        <w:t>广西政府采购云平台（https://www.gcy.zfcg.gxzf.gov.cn/）。</w:t>
      </w:r>
    </w:p>
    <w:p w14:paraId="23028562">
      <w:pPr>
        <w:adjustRightInd w:val="0"/>
        <w:snapToGrid w:val="0"/>
        <w:spacing w:line="360" w:lineRule="auto"/>
        <w:jc w:val="left"/>
        <w:rPr>
          <w:rFonts w:ascii="宋体" w:hAnsi="宋体"/>
          <w:b/>
          <w:color w:val="auto"/>
          <w:kern w:val="0"/>
          <w:sz w:val="24"/>
          <w:szCs w:val="20"/>
        </w:rPr>
      </w:pPr>
      <w:bookmarkStart w:id="13" w:name="_Toc35393803"/>
      <w:bookmarkStart w:id="14" w:name="_Toc28359017"/>
      <w:bookmarkStart w:id="15" w:name="_Toc35393634"/>
      <w:bookmarkStart w:id="16" w:name="_Toc28359094"/>
      <w:r>
        <w:rPr>
          <w:rFonts w:hint="eastAsia" w:ascii="宋体" w:hAnsi="宋体"/>
          <w:b/>
          <w:color w:val="auto"/>
          <w:kern w:val="0"/>
          <w:sz w:val="24"/>
          <w:szCs w:val="20"/>
        </w:rPr>
        <w:t>六、公告期限</w:t>
      </w:r>
      <w:bookmarkEnd w:id="13"/>
      <w:bookmarkEnd w:id="14"/>
      <w:bookmarkEnd w:id="15"/>
      <w:bookmarkEnd w:id="16"/>
    </w:p>
    <w:p w14:paraId="394A51B9">
      <w:pPr>
        <w:adjustRightIn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自本公告发布之日起</w:t>
      </w:r>
      <w:r>
        <w:rPr>
          <w:rFonts w:hint="eastAsia" w:ascii="宋体" w:hAnsi="宋体" w:cs="宋体"/>
          <w:color w:val="auto"/>
          <w:kern w:val="0"/>
          <w:sz w:val="24"/>
          <w:lang w:val="en-US" w:eastAsia="zh-CN"/>
        </w:rPr>
        <w:t>5</w:t>
      </w:r>
      <w:r>
        <w:rPr>
          <w:rFonts w:hint="eastAsia" w:ascii="宋体" w:hAnsi="宋体" w:cs="宋体"/>
          <w:color w:val="auto"/>
          <w:kern w:val="0"/>
          <w:sz w:val="24"/>
        </w:rPr>
        <w:t>个工作日。</w:t>
      </w:r>
    </w:p>
    <w:p w14:paraId="63138013">
      <w:pPr>
        <w:adjustRightInd w:val="0"/>
        <w:snapToGrid w:val="0"/>
        <w:spacing w:line="360" w:lineRule="auto"/>
        <w:jc w:val="left"/>
        <w:rPr>
          <w:rFonts w:ascii="宋体" w:hAnsi="宋体"/>
          <w:b/>
          <w:color w:val="auto"/>
          <w:kern w:val="0"/>
          <w:sz w:val="24"/>
          <w:szCs w:val="20"/>
        </w:rPr>
      </w:pPr>
      <w:bookmarkStart w:id="17" w:name="_Toc35393804"/>
      <w:bookmarkStart w:id="18" w:name="_Toc35393635"/>
      <w:r>
        <w:rPr>
          <w:rFonts w:hint="eastAsia" w:ascii="宋体" w:hAnsi="宋体"/>
          <w:b/>
          <w:color w:val="auto"/>
          <w:kern w:val="0"/>
          <w:sz w:val="24"/>
          <w:szCs w:val="20"/>
        </w:rPr>
        <w:t>七、其他补充事宜</w:t>
      </w:r>
      <w:bookmarkEnd w:id="17"/>
      <w:bookmarkEnd w:id="18"/>
    </w:p>
    <w:p w14:paraId="23F9C637">
      <w:pPr>
        <w:adjustRightInd w:val="0"/>
        <w:spacing w:line="360" w:lineRule="auto"/>
        <w:ind w:firstLine="480" w:firstLineChars="200"/>
        <w:rPr>
          <w:rFonts w:ascii="宋体" w:hAnsi="宋体" w:cs="宋体"/>
          <w:color w:val="auto"/>
          <w:sz w:val="24"/>
        </w:rPr>
      </w:pPr>
      <w:r>
        <w:rPr>
          <w:rFonts w:hint="eastAsia" w:ascii="宋体" w:hAnsi="宋体" w:cs="宋体"/>
          <w:color w:val="auto"/>
          <w:sz w:val="24"/>
        </w:rPr>
        <w:t>1.磋商保证金：</w:t>
      </w:r>
      <w:r>
        <w:rPr>
          <w:rFonts w:hint="eastAsia" w:ascii="宋体" w:hAnsi="宋体" w:cs="宋体"/>
          <w:color w:val="auto"/>
          <w:sz w:val="24"/>
          <w:lang w:eastAsia="zh-CN"/>
        </w:rPr>
        <w:t>不要求</w:t>
      </w:r>
      <w:r>
        <w:rPr>
          <w:rFonts w:hint="eastAsia" w:ascii="宋体" w:hAnsi="宋体" w:cs="宋体"/>
          <w:color w:val="auto"/>
          <w:sz w:val="24"/>
        </w:rPr>
        <w:t>。</w:t>
      </w:r>
    </w:p>
    <w:p w14:paraId="11C20A62">
      <w:pPr>
        <w:adjustRightInd w:val="0"/>
        <w:spacing w:line="360" w:lineRule="auto"/>
        <w:ind w:firstLine="480" w:firstLineChars="200"/>
        <w:rPr>
          <w:rFonts w:ascii="宋体" w:hAnsi="宋体" w:cs="宋体"/>
          <w:color w:val="auto"/>
          <w:sz w:val="24"/>
        </w:rPr>
      </w:pPr>
      <w:r>
        <w:rPr>
          <w:rFonts w:hint="eastAsia" w:ascii="宋体" w:hAnsi="宋体" w:cs="宋体"/>
          <w:color w:val="auto"/>
          <w:sz w:val="24"/>
        </w:rPr>
        <w:t>2.本项目需要落实的政府采购政策：（1）支持采用本国产品：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3）支持中小企业发展：采购限额标准以上，200 万元以下的货物和服务采购项目、400万元以下的工程采购项目，适宜由中小企业提供的，采购人应当专门面向中小企业采购。超过 200万元的货物和服务采购项目、超过400 万元的工程采购项目中适宜由中小企业提供的，预留该部分采购项目预算总额的 30%以上专门面向中小企业采购，其中预留给小微企业的比例不低于60%。对于未预留份额专门面向中小企业采购的政府采购工程项目，以及预留份额政府采购工程项目中的非预留部分标项，对小型和微型企业的磋商报价给予3%-5%的扣除，用扣除后的价格参与评审。（4）支持监狱企业、残疾人福利性单位发展：监狱企业、残疾人福利性单位视同小型和微型企业。（5）支持创新发展：优先采购被认定为首台套产品和“制造精品”的自主创新产品。（6）平等对待内外资企业和符合条件的破产重整企业。</w:t>
      </w:r>
    </w:p>
    <w:p w14:paraId="739FE2A2">
      <w:pPr>
        <w:adjustRightInd w:val="0"/>
        <w:spacing w:line="360" w:lineRule="auto"/>
        <w:ind w:firstLine="480" w:firstLineChars="200"/>
        <w:rPr>
          <w:color w:val="auto"/>
        </w:rPr>
      </w:pPr>
      <w:r>
        <w:rPr>
          <w:rFonts w:hint="eastAsia" w:ascii="宋体" w:hAnsi="宋体" w:cs="宋体"/>
          <w:snapToGrid w:val="0"/>
          <w:color w:val="auto"/>
          <w:kern w:val="28"/>
          <w:sz w:val="24"/>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成交后也可在“广西政府采购云”平台申请政采贷：操作路径：登录广西政府采购云平台-金融服务中心-【融资服务】，可在热门申请中选择产品直接申请。</w:t>
      </w:r>
    </w:p>
    <w:p w14:paraId="1CCAFB0E">
      <w:pPr>
        <w:adjustRightInd w:val="0"/>
        <w:spacing w:line="360" w:lineRule="auto"/>
        <w:ind w:firstLine="480" w:firstLineChars="200"/>
        <w:rPr>
          <w:rFonts w:ascii="宋体" w:hAnsi="宋体" w:cs="宋体"/>
          <w:color w:val="auto"/>
          <w:sz w:val="24"/>
        </w:rPr>
      </w:pPr>
      <w:r>
        <w:rPr>
          <w:rFonts w:hint="eastAsia" w:ascii="宋体" w:hAnsi="宋体" w:cs="宋体"/>
          <w:color w:val="auto"/>
          <w:sz w:val="24"/>
        </w:rPr>
        <w:t>4.网上公告媒体查询：中国政府采购网（http://www.ccgp.gov.cn/）、广西壮族自治区政府 采 购 网 （ http://www.ccgp-guangxi.gov.cn/ ） 、 全 国 公 共 资 源 交 易 平 台 （ 广 西 • 北 海 ）（http://ggzy.jgswj.gxzf.gov.cn/bhggzy/） 。</w:t>
      </w:r>
    </w:p>
    <w:p w14:paraId="6E417BE7">
      <w:pPr>
        <w:adjustRightInd w:val="0"/>
        <w:spacing w:line="360" w:lineRule="auto"/>
        <w:ind w:firstLine="480" w:firstLineChars="200"/>
        <w:rPr>
          <w:rFonts w:ascii="宋体" w:hAnsi="宋体" w:cs="宋体"/>
          <w:color w:val="auto"/>
          <w:sz w:val="24"/>
        </w:rPr>
      </w:pPr>
      <w:r>
        <w:rPr>
          <w:rFonts w:hint="eastAsia" w:ascii="宋体" w:hAnsi="宋体" w:cs="宋体"/>
          <w:color w:val="auto"/>
          <w:sz w:val="24"/>
        </w:rPr>
        <w:t>5.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14:paraId="3F1DEBF0">
      <w:pPr>
        <w:adjustRightInd w:val="0"/>
        <w:spacing w:line="360" w:lineRule="auto"/>
        <w:ind w:firstLine="480" w:firstLineChars="200"/>
        <w:rPr>
          <w:rFonts w:ascii="宋体" w:hAnsi="宋体" w:cs="宋体"/>
          <w:color w:val="auto"/>
          <w:sz w:val="24"/>
        </w:rPr>
      </w:pPr>
      <w:r>
        <w:rPr>
          <w:rFonts w:hint="eastAsia" w:ascii="宋体" w:hAnsi="宋体" w:cs="宋体"/>
          <w:color w:val="auto"/>
          <w:sz w:val="24"/>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6B802FE2">
      <w:pPr>
        <w:adjustRightInd w:val="0"/>
        <w:spacing w:line="360" w:lineRule="auto"/>
        <w:ind w:firstLine="480" w:firstLineChars="200"/>
        <w:rPr>
          <w:rFonts w:ascii="宋体" w:hAnsi="宋体"/>
          <w:color w:val="auto"/>
          <w:sz w:val="24"/>
        </w:rPr>
      </w:pPr>
      <w:r>
        <w:rPr>
          <w:rFonts w:hint="eastAsia" w:ascii="宋体" w:hAnsi="宋体" w:cs="宋体"/>
          <w:color w:val="auto"/>
          <w:sz w:val="24"/>
        </w:rPr>
        <w:t>7.本项目采用远程异地评标。</w:t>
      </w:r>
    </w:p>
    <w:p w14:paraId="375559B5">
      <w:pPr>
        <w:adjustRightInd w:val="0"/>
        <w:snapToGrid w:val="0"/>
        <w:spacing w:line="360" w:lineRule="auto"/>
        <w:jc w:val="left"/>
        <w:rPr>
          <w:rFonts w:ascii="宋体" w:hAnsi="宋体"/>
          <w:b/>
          <w:color w:val="auto"/>
          <w:kern w:val="0"/>
          <w:sz w:val="24"/>
          <w:szCs w:val="20"/>
        </w:rPr>
      </w:pPr>
      <w:bookmarkStart w:id="19" w:name="_Toc28359018"/>
      <w:bookmarkStart w:id="20" w:name="_Toc35393636"/>
      <w:bookmarkStart w:id="21" w:name="_Toc28359095"/>
      <w:bookmarkStart w:id="22" w:name="_Toc35393805"/>
      <w:r>
        <w:rPr>
          <w:rFonts w:hint="eastAsia" w:ascii="宋体" w:hAnsi="宋体"/>
          <w:b/>
          <w:color w:val="auto"/>
          <w:kern w:val="0"/>
          <w:sz w:val="24"/>
          <w:szCs w:val="20"/>
        </w:rPr>
        <w:t>八、凡对本次采购提出询问、质疑、投诉，请按以下方式联系</w:t>
      </w:r>
      <w:bookmarkEnd w:id="19"/>
      <w:bookmarkEnd w:id="20"/>
      <w:bookmarkEnd w:id="21"/>
      <w:bookmarkEnd w:id="22"/>
    </w:p>
    <w:p w14:paraId="08050ED8">
      <w:pPr>
        <w:adjustRightInd w:val="0"/>
        <w:spacing w:line="360" w:lineRule="auto"/>
        <w:ind w:firstLine="480"/>
        <w:rPr>
          <w:rFonts w:ascii="宋体" w:hAnsi="宋体" w:cs="宋体"/>
          <w:color w:val="auto"/>
          <w:sz w:val="24"/>
        </w:rPr>
      </w:pPr>
      <w:r>
        <w:rPr>
          <w:rFonts w:hint="eastAsia" w:ascii="宋体" w:hAnsi="宋体" w:cs="宋体"/>
          <w:color w:val="auto"/>
          <w:sz w:val="24"/>
        </w:rPr>
        <w:t>1.采购人信息</w:t>
      </w:r>
    </w:p>
    <w:p w14:paraId="4BC6ECC2">
      <w:pPr>
        <w:adjustRightInd w:val="0"/>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名       称：</w:t>
      </w:r>
      <w:bookmarkStart w:id="23" w:name="OLE_LINK14"/>
      <w:r>
        <w:rPr>
          <w:rFonts w:hint="eastAsia" w:ascii="宋体" w:hAnsi="宋体" w:eastAsia="宋体" w:cs="宋体"/>
          <w:color w:val="auto"/>
          <w:sz w:val="24"/>
          <w:lang w:val="en-US" w:eastAsia="zh-CN"/>
        </w:rPr>
        <w:t>北海市银海区水库移民工作服务中心</w:t>
      </w:r>
      <w:bookmarkEnd w:id="23"/>
    </w:p>
    <w:p w14:paraId="77CB20D2">
      <w:pPr>
        <w:adjustRightInd w:val="0"/>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地       址：北海市新世纪大道和广东路交汇处银海区行政中心2号楼207室</w:t>
      </w:r>
    </w:p>
    <w:p w14:paraId="0CF97B51">
      <w:pPr>
        <w:adjustRightInd w:val="0"/>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项目联系人：</w:t>
      </w:r>
      <w:bookmarkStart w:id="24" w:name="OLE_LINK19"/>
      <w:r>
        <w:rPr>
          <w:rFonts w:hint="eastAsia" w:ascii="宋体" w:hAnsi="宋体" w:eastAsia="宋体" w:cs="宋体"/>
          <w:color w:val="auto"/>
          <w:sz w:val="24"/>
          <w:lang w:val="en-US" w:eastAsia="zh-CN"/>
        </w:rPr>
        <w:t>谭工</w:t>
      </w:r>
      <w:bookmarkEnd w:id="24"/>
    </w:p>
    <w:p w14:paraId="21D0D912">
      <w:pPr>
        <w:adjustRightInd w:val="0"/>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项目联系方式：</w:t>
      </w:r>
      <w:bookmarkStart w:id="25" w:name="OLE_LINK20"/>
      <w:r>
        <w:rPr>
          <w:rFonts w:hint="eastAsia" w:ascii="宋体" w:hAnsi="宋体" w:eastAsia="宋体" w:cs="宋体"/>
          <w:color w:val="auto"/>
          <w:sz w:val="24"/>
          <w:lang w:val="en-US" w:eastAsia="zh-CN"/>
        </w:rPr>
        <w:t>0779-3216200</w:t>
      </w:r>
      <w:bookmarkEnd w:id="25"/>
    </w:p>
    <w:p w14:paraId="635D9904">
      <w:pPr>
        <w:adjustRightInd w:val="0"/>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2.采购代理机构信息</w:t>
      </w:r>
    </w:p>
    <w:p w14:paraId="48DB6D31">
      <w:pPr>
        <w:adjustRightInd w:val="0"/>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名       称：广西璟华工程管理有限公司</w:t>
      </w:r>
    </w:p>
    <w:p w14:paraId="0596FA40">
      <w:pPr>
        <w:adjustRightInd w:val="0"/>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地       址：</w:t>
      </w:r>
      <w:bookmarkStart w:id="26" w:name="OLE_LINK21"/>
      <w:r>
        <w:rPr>
          <w:rFonts w:hint="eastAsia" w:ascii="宋体" w:hAnsi="宋体" w:eastAsia="宋体" w:cs="宋体"/>
          <w:color w:val="auto"/>
          <w:sz w:val="24"/>
          <w:lang w:val="en-US" w:eastAsia="zh-CN"/>
        </w:rPr>
        <w:t>北海银河城市科技产业城2幢1202号</w:t>
      </w:r>
      <w:bookmarkEnd w:id="26"/>
    </w:p>
    <w:p w14:paraId="54928AC4">
      <w:pPr>
        <w:adjustRightInd w:val="0"/>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项目联系人：陈工</w:t>
      </w:r>
    </w:p>
    <w:p w14:paraId="79BA511A">
      <w:pPr>
        <w:adjustRightInd w:val="0"/>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项目联系方式：</w:t>
      </w:r>
      <w:bookmarkStart w:id="27" w:name="OLE_LINK24"/>
      <w:r>
        <w:rPr>
          <w:rFonts w:hint="eastAsia" w:ascii="宋体" w:hAnsi="宋体" w:eastAsia="宋体" w:cs="宋体"/>
          <w:color w:val="auto"/>
          <w:sz w:val="24"/>
          <w:lang w:val="en-US" w:eastAsia="zh-CN"/>
        </w:rPr>
        <w:t>0779-2053505</w:t>
      </w:r>
      <w:bookmarkEnd w:id="27"/>
    </w:p>
    <w:p w14:paraId="7C7F3B13">
      <w:pPr>
        <w:spacing w:line="281" w:lineRule="auto"/>
        <w:rPr>
          <w:rFonts w:ascii="Arial"/>
          <w:sz w:val="21"/>
          <w:szCs w:val="21"/>
        </w:rPr>
      </w:pPr>
    </w:p>
    <w:p w14:paraId="46B30BAA">
      <w:pPr>
        <w:spacing w:line="282" w:lineRule="auto"/>
        <w:rPr>
          <w:rFonts w:ascii="Arial"/>
          <w:sz w:val="21"/>
          <w:szCs w:val="21"/>
        </w:rPr>
      </w:pPr>
    </w:p>
    <w:p w14:paraId="53B115DB">
      <w:pPr>
        <w:pStyle w:val="4"/>
        <w:spacing w:before="66"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采购人（盖章）：                                 </w:t>
      </w:r>
      <w:r>
        <w:rPr>
          <w:rFonts w:hint="eastAsia" w:ascii="宋体" w:hAnsi="宋体" w:cs="宋体"/>
          <w:color w:val="auto"/>
          <w:kern w:val="2"/>
          <w:sz w:val="24"/>
          <w:szCs w:val="24"/>
          <w:lang w:val="en-US" w:eastAsia="zh-CN" w:bidi="ar-SA"/>
        </w:rPr>
        <w:t xml:space="preserve">   </w:t>
      </w:r>
      <w:r>
        <w:rPr>
          <w:rFonts w:hint="eastAsia" w:ascii="宋体" w:hAnsi="宋体" w:eastAsia="宋体" w:cs="宋体"/>
          <w:color w:val="auto"/>
          <w:kern w:val="2"/>
          <w:sz w:val="24"/>
          <w:szCs w:val="24"/>
          <w:lang w:val="en-US" w:eastAsia="zh-CN" w:bidi="ar-SA"/>
        </w:rPr>
        <w:t>采购代理机构（盖章）：</w:t>
      </w:r>
    </w:p>
    <w:p w14:paraId="0B1D5DB9">
      <w:pPr>
        <w:pStyle w:val="4"/>
        <w:spacing w:before="66"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北海市银海区水库移民工作服务中心                  广西璟华工程管理有限公司</w:t>
      </w:r>
    </w:p>
    <w:p w14:paraId="1489339D">
      <w:pPr>
        <w:pStyle w:val="4"/>
        <w:spacing w:before="66"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2025年9 月29日                                       2025年9 月29日  </w:t>
      </w:r>
    </w:p>
    <w:p w14:paraId="3ADFC947">
      <w:pPr>
        <w:tabs>
          <w:tab w:val="left" w:pos="9639"/>
          <w:tab w:val="left" w:pos="9746"/>
        </w:tabs>
        <w:adjustRightInd w:val="0"/>
        <w:snapToGrid w:val="0"/>
        <w:ind w:firstLine="420" w:firstLineChars="200"/>
        <w:rPr>
          <w:rFonts w:ascii="宋体" w:hAnsi="宋体" w:cs="宋体"/>
          <w:color w:val="auto"/>
          <w:kern w:val="0"/>
          <w:szCs w:val="21"/>
        </w:rPr>
      </w:pPr>
    </w:p>
    <w:p w14:paraId="5E6220C2">
      <w:pPr>
        <w:tabs>
          <w:tab w:val="left" w:pos="9639"/>
          <w:tab w:val="left" w:pos="9746"/>
        </w:tabs>
        <w:adjustRightInd w:val="0"/>
        <w:snapToGrid w:val="0"/>
        <w:spacing w:line="260" w:lineRule="exact"/>
        <w:ind w:firstLine="6972" w:firstLineChars="3320"/>
        <w:rPr>
          <w:rFonts w:ascii="仿宋_GB2312" w:hAnsi="宋体" w:eastAsia="仿宋_GB2312"/>
          <w:b/>
          <w:color w:val="auto"/>
          <w:sz w:val="32"/>
          <w:szCs w:val="32"/>
        </w:rPr>
      </w:pPr>
      <w:r>
        <w:rPr>
          <w:rFonts w:hAnsi="宋体" w:cs="宋体"/>
          <w:color w:val="auto"/>
          <w:kern w:val="0"/>
          <w:szCs w:val="21"/>
        </w:rPr>
        <w:br w:type="page"/>
      </w:r>
    </w:p>
    <w:p w14:paraId="2BD2DDA3">
      <w:pPr>
        <w:spacing w:line="400" w:lineRule="exact"/>
        <w:jc w:val="center"/>
        <w:rPr>
          <w:rFonts w:ascii="仿宋_GB2312" w:hAnsi="宋体" w:eastAsia="仿宋_GB2312"/>
          <w:b/>
          <w:color w:val="auto"/>
          <w:sz w:val="32"/>
          <w:szCs w:val="32"/>
        </w:rPr>
      </w:pPr>
    </w:p>
    <w:p w14:paraId="462C6529">
      <w:pPr>
        <w:spacing w:line="400" w:lineRule="exact"/>
        <w:jc w:val="center"/>
        <w:rPr>
          <w:rFonts w:ascii="仿宋_GB2312" w:hAnsi="宋体" w:eastAsia="仿宋_GB2312"/>
          <w:b/>
          <w:color w:val="auto"/>
          <w:sz w:val="32"/>
          <w:szCs w:val="32"/>
        </w:rPr>
      </w:pPr>
    </w:p>
    <w:p w14:paraId="37E08683">
      <w:pPr>
        <w:spacing w:line="400" w:lineRule="exact"/>
        <w:jc w:val="center"/>
        <w:rPr>
          <w:rFonts w:ascii="仿宋_GB2312" w:hAnsi="宋体" w:eastAsia="仿宋_GB2312"/>
          <w:b/>
          <w:color w:val="auto"/>
          <w:sz w:val="32"/>
          <w:szCs w:val="32"/>
        </w:rPr>
      </w:pPr>
    </w:p>
    <w:p w14:paraId="56F2AEF3">
      <w:pPr>
        <w:spacing w:line="400" w:lineRule="exact"/>
        <w:jc w:val="center"/>
        <w:rPr>
          <w:rFonts w:ascii="仿宋_GB2312" w:hAnsi="宋体" w:eastAsia="仿宋_GB2312"/>
          <w:b/>
          <w:color w:val="auto"/>
          <w:sz w:val="32"/>
          <w:szCs w:val="32"/>
        </w:rPr>
      </w:pPr>
    </w:p>
    <w:p w14:paraId="348FED42">
      <w:pPr>
        <w:spacing w:line="400" w:lineRule="exact"/>
        <w:jc w:val="center"/>
        <w:rPr>
          <w:rFonts w:ascii="仿宋_GB2312" w:hAnsi="宋体" w:eastAsia="仿宋_GB2312"/>
          <w:b/>
          <w:color w:val="auto"/>
          <w:sz w:val="32"/>
          <w:szCs w:val="32"/>
        </w:rPr>
      </w:pPr>
    </w:p>
    <w:p w14:paraId="6D66C5AD">
      <w:pPr>
        <w:spacing w:line="400" w:lineRule="exact"/>
        <w:jc w:val="center"/>
        <w:rPr>
          <w:rFonts w:ascii="仿宋_GB2312" w:hAnsi="宋体" w:eastAsia="仿宋_GB2312"/>
          <w:b/>
          <w:color w:val="auto"/>
          <w:sz w:val="32"/>
          <w:szCs w:val="32"/>
        </w:rPr>
      </w:pPr>
    </w:p>
    <w:p w14:paraId="1DE424D3">
      <w:pPr>
        <w:spacing w:line="400" w:lineRule="exact"/>
        <w:jc w:val="center"/>
        <w:rPr>
          <w:rFonts w:ascii="仿宋_GB2312" w:hAnsi="宋体" w:eastAsia="仿宋_GB2312"/>
          <w:b/>
          <w:color w:val="auto"/>
          <w:sz w:val="32"/>
          <w:szCs w:val="32"/>
        </w:rPr>
      </w:pPr>
    </w:p>
    <w:p w14:paraId="40F32966">
      <w:pPr>
        <w:spacing w:line="400" w:lineRule="exact"/>
        <w:jc w:val="center"/>
        <w:rPr>
          <w:rFonts w:ascii="仿宋_GB2312" w:hAnsi="宋体" w:eastAsia="仿宋_GB2312"/>
          <w:b/>
          <w:color w:val="auto"/>
          <w:sz w:val="32"/>
          <w:szCs w:val="32"/>
        </w:rPr>
      </w:pPr>
    </w:p>
    <w:p w14:paraId="402E27AF">
      <w:pPr>
        <w:spacing w:line="400" w:lineRule="exact"/>
        <w:jc w:val="center"/>
        <w:rPr>
          <w:rFonts w:ascii="仿宋_GB2312" w:hAnsi="宋体" w:eastAsia="仿宋_GB2312"/>
          <w:b/>
          <w:color w:val="auto"/>
          <w:sz w:val="32"/>
          <w:szCs w:val="32"/>
        </w:rPr>
      </w:pPr>
    </w:p>
    <w:p w14:paraId="7BCC1D3D">
      <w:pPr>
        <w:spacing w:line="400" w:lineRule="exact"/>
        <w:jc w:val="center"/>
        <w:rPr>
          <w:rFonts w:ascii="仿宋_GB2312" w:hAnsi="宋体" w:eastAsia="仿宋_GB2312"/>
          <w:b/>
          <w:color w:val="auto"/>
          <w:sz w:val="32"/>
          <w:szCs w:val="32"/>
        </w:rPr>
      </w:pPr>
    </w:p>
    <w:p w14:paraId="702C270F">
      <w:pPr>
        <w:spacing w:line="400" w:lineRule="exact"/>
        <w:jc w:val="center"/>
        <w:rPr>
          <w:rFonts w:ascii="仿宋_GB2312" w:hAnsi="宋体" w:eastAsia="仿宋_GB2312"/>
          <w:b/>
          <w:color w:val="auto"/>
          <w:sz w:val="32"/>
          <w:szCs w:val="32"/>
        </w:rPr>
      </w:pPr>
    </w:p>
    <w:p w14:paraId="375100B5">
      <w:pPr>
        <w:spacing w:line="400" w:lineRule="exact"/>
        <w:jc w:val="center"/>
        <w:rPr>
          <w:rFonts w:ascii="仿宋_GB2312" w:hAnsi="宋体" w:eastAsia="仿宋_GB2312"/>
          <w:b/>
          <w:color w:val="auto"/>
          <w:sz w:val="32"/>
          <w:szCs w:val="32"/>
        </w:rPr>
      </w:pPr>
    </w:p>
    <w:p w14:paraId="0CAB9FD2">
      <w:pPr>
        <w:spacing w:line="600" w:lineRule="exact"/>
        <w:jc w:val="center"/>
        <w:outlineLvl w:val="0"/>
        <w:rPr>
          <w:rFonts w:ascii="宋体" w:hAnsi="宋体"/>
          <w:b/>
          <w:color w:val="auto"/>
          <w:sz w:val="44"/>
          <w:szCs w:val="44"/>
        </w:rPr>
      </w:pPr>
      <w:bookmarkStart w:id="28" w:name="_Toc3994504"/>
      <w:bookmarkStart w:id="29" w:name="_Toc176861407"/>
      <w:bookmarkStart w:id="30" w:name="_Toc3943"/>
      <w:r>
        <w:rPr>
          <w:rFonts w:hint="eastAsia" w:ascii="宋体" w:hAnsi="宋体"/>
          <w:b/>
          <w:color w:val="auto"/>
          <w:sz w:val="44"/>
          <w:szCs w:val="44"/>
        </w:rPr>
        <w:t>第二章  磋商供应商须知</w:t>
      </w:r>
      <w:bookmarkEnd w:id="28"/>
      <w:bookmarkEnd w:id="29"/>
      <w:bookmarkEnd w:id="30"/>
    </w:p>
    <w:p w14:paraId="4C51B2DC">
      <w:pPr>
        <w:spacing w:line="400" w:lineRule="exact"/>
        <w:jc w:val="center"/>
        <w:rPr>
          <w:rFonts w:ascii="仿宋_GB2312" w:hAnsi="宋体" w:eastAsia="仿宋_GB2312"/>
          <w:b/>
          <w:color w:val="auto"/>
          <w:sz w:val="32"/>
          <w:szCs w:val="32"/>
        </w:rPr>
      </w:pPr>
    </w:p>
    <w:p w14:paraId="2490D548">
      <w:pPr>
        <w:spacing w:line="400" w:lineRule="exact"/>
        <w:jc w:val="center"/>
        <w:rPr>
          <w:rFonts w:ascii="仿宋_GB2312" w:hAnsi="宋体" w:eastAsia="仿宋_GB2312"/>
          <w:b/>
          <w:color w:val="auto"/>
          <w:sz w:val="32"/>
          <w:szCs w:val="32"/>
        </w:rPr>
      </w:pPr>
    </w:p>
    <w:p w14:paraId="5E801858">
      <w:pPr>
        <w:spacing w:line="400" w:lineRule="exact"/>
        <w:jc w:val="center"/>
        <w:rPr>
          <w:rFonts w:ascii="仿宋_GB2312" w:hAnsi="宋体" w:eastAsia="仿宋_GB2312"/>
          <w:b/>
          <w:color w:val="auto"/>
          <w:sz w:val="32"/>
          <w:szCs w:val="32"/>
        </w:rPr>
      </w:pPr>
    </w:p>
    <w:p w14:paraId="7620FE97">
      <w:pPr>
        <w:spacing w:line="400" w:lineRule="exact"/>
        <w:jc w:val="center"/>
        <w:rPr>
          <w:rFonts w:ascii="仿宋_GB2312" w:hAnsi="宋体" w:eastAsia="仿宋_GB2312"/>
          <w:b/>
          <w:color w:val="auto"/>
          <w:sz w:val="32"/>
          <w:szCs w:val="32"/>
        </w:rPr>
      </w:pPr>
    </w:p>
    <w:p w14:paraId="3CFFDBE1">
      <w:pPr>
        <w:spacing w:line="400" w:lineRule="exact"/>
        <w:jc w:val="center"/>
        <w:rPr>
          <w:rFonts w:ascii="仿宋_GB2312" w:hAnsi="宋体" w:eastAsia="仿宋_GB2312"/>
          <w:b/>
          <w:color w:val="auto"/>
          <w:sz w:val="32"/>
          <w:szCs w:val="32"/>
        </w:rPr>
      </w:pPr>
    </w:p>
    <w:p w14:paraId="6CDF1C11">
      <w:pPr>
        <w:spacing w:line="400" w:lineRule="exact"/>
        <w:jc w:val="center"/>
        <w:rPr>
          <w:rFonts w:ascii="仿宋_GB2312" w:hAnsi="宋体" w:eastAsia="仿宋_GB2312"/>
          <w:b/>
          <w:color w:val="auto"/>
          <w:sz w:val="32"/>
          <w:szCs w:val="32"/>
        </w:rPr>
      </w:pPr>
    </w:p>
    <w:p w14:paraId="3E841DA2">
      <w:pPr>
        <w:spacing w:line="400" w:lineRule="exact"/>
        <w:jc w:val="center"/>
        <w:rPr>
          <w:rFonts w:ascii="仿宋_GB2312" w:hAnsi="宋体" w:eastAsia="仿宋_GB2312"/>
          <w:b/>
          <w:color w:val="auto"/>
          <w:sz w:val="32"/>
          <w:szCs w:val="32"/>
        </w:rPr>
      </w:pPr>
    </w:p>
    <w:p w14:paraId="1D9ACFD4">
      <w:pPr>
        <w:spacing w:line="400" w:lineRule="exact"/>
        <w:jc w:val="center"/>
        <w:rPr>
          <w:rFonts w:ascii="仿宋_GB2312" w:hAnsi="宋体" w:eastAsia="仿宋_GB2312"/>
          <w:b/>
          <w:color w:val="auto"/>
          <w:sz w:val="32"/>
          <w:szCs w:val="32"/>
        </w:rPr>
      </w:pPr>
    </w:p>
    <w:p w14:paraId="3402B1B9">
      <w:pPr>
        <w:spacing w:line="400" w:lineRule="exact"/>
        <w:jc w:val="center"/>
        <w:rPr>
          <w:rFonts w:ascii="仿宋_GB2312" w:hAnsi="宋体" w:eastAsia="仿宋_GB2312"/>
          <w:b/>
          <w:color w:val="auto"/>
          <w:sz w:val="32"/>
          <w:szCs w:val="32"/>
        </w:rPr>
      </w:pPr>
    </w:p>
    <w:p w14:paraId="61699579">
      <w:pPr>
        <w:spacing w:line="400" w:lineRule="exact"/>
        <w:jc w:val="center"/>
        <w:rPr>
          <w:rFonts w:ascii="仿宋_GB2312" w:hAnsi="宋体" w:eastAsia="仿宋_GB2312"/>
          <w:b/>
          <w:color w:val="auto"/>
          <w:sz w:val="32"/>
          <w:szCs w:val="32"/>
        </w:rPr>
      </w:pPr>
    </w:p>
    <w:p w14:paraId="73D118D9">
      <w:pPr>
        <w:spacing w:line="400" w:lineRule="exact"/>
        <w:jc w:val="center"/>
        <w:rPr>
          <w:rFonts w:ascii="仿宋_GB2312" w:hAnsi="宋体" w:eastAsia="仿宋_GB2312"/>
          <w:b/>
          <w:color w:val="auto"/>
          <w:sz w:val="32"/>
          <w:szCs w:val="32"/>
        </w:rPr>
      </w:pPr>
    </w:p>
    <w:p w14:paraId="32F3C1C9">
      <w:pPr>
        <w:spacing w:line="400" w:lineRule="exact"/>
        <w:rPr>
          <w:rFonts w:ascii="仿宋_GB2312" w:hAnsi="宋体" w:eastAsia="仿宋_GB2312"/>
          <w:b/>
          <w:color w:val="auto"/>
          <w:sz w:val="32"/>
          <w:szCs w:val="32"/>
        </w:rPr>
      </w:pPr>
    </w:p>
    <w:p w14:paraId="109767B3">
      <w:pPr>
        <w:spacing w:line="400" w:lineRule="exact"/>
        <w:rPr>
          <w:rFonts w:ascii="仿宋_GB2312" w:hAnsi="宋体" w:eastAsia="仿宋_GB2312"/>
          <w:b/>
          <w:color w:val="auto"/>
          <w:sz w:val="32"/>
          <w:szCs w:val="32"/>
        </w:rPr>
      </w:pPr>
    </w:p>
    <w:p w14:paraId="1F066D9D">
      <w:pPr>
        <w:spacing w:line="400" w:lineRule="exact"/>
        <w:rPr>
          <w:rFonts w:ascii="仿宋_GB2312" w:hAnsi="宋体" w:eastAsia="仿宋_GB2312"/>
          <w:b/>
          <w:color w:val="auto"/>
          <w:sz w:val="32"/>
          <w:szCs w:val="32"/>
        </w:rPr>
      </w:pPr>
    </w:p>
    <w:p w14:paraId="44338269">
      <w:pPr>
        <w:spacing w:line="400" w:lineRule="exact"/>
        <w:rPr>
          <w:rFonts w:ascii="仿宋_GB2312" w:hAnsi="宋体" w:eastAsia="仿宋_GB2312"/>
          <w:b/>
          <w:color w:val="auto"/>
          <w:sz w:val="32"/>
          <w:szCs w:val="32"/>
        </w:rPr>
      </w:pPr>
    </w:p>
    <w:p w14:paraId="310AB894">
      <w:pPr>
        <w:spacing w:line="400" w:lineRule="exact"/>
        <w:rPr>
          <w:rFonts w:ascii="仿宋_GB2312" w:hAnsi="宋体" w:eastAsia="仿宋_GB2312"/>
          <w:b/>
          <w:color w:val="auto"/>
          <w:sz w:val="32"/>
          <w:szCs w:val="32"/>
        </w:rPr>
      </w:pPr>
    </w:p>
    <w:p w14:paraId="20790617">
      <w:pPr>
        <w:pStyle w:val="4"/>
        <w:rPr>
          <w:color w:val="auto"/>
        </w:rPr>
      </w:pPr>
    </w:p>
    <w:p w14:paraId="6D76A4E2">
      <w:pPr>
        <w:rPr>
          <w:color w:val="auto"/>
        </w:rPr>
      </w:pPr>
    </w:p>
    <w:p w14:paraId="3F4C4732">
      <w:pPr>
        <w:pStyle w:val="4"/>
        <w:rPr>
          <w:color w:val="auto"/>
        </w:rPr>
      </w:pPr>
    </w:p>
    <w:p w14:paraId="6EC81AF0">
      <w:pPr>
        <w:rPr>
          <w:color w:val="auto"/>
        </w:rPr>
      </w:pPr>
    </w:p>
    <w:p w14:paraId="166F9337">
      <w:pPr>
        <w:pStyle w:val="4"/>
        <w:rPr>
          <w:color w:val="auto"/>
        </w:rPr>
      </w:pPr>
    </w:p>
    <w:p w14:paraId="0ACE4C4C">
      <w:pPr>
        <w:spacing w:line="400" w:lineRule="exact"/>
        <w:jc w:val="center"/>
        <w:rPr>
          <w:rFonts w:ascii="宋体" w:hAnsi="宋体"/>
          <w:b/>
          <w:color w:val="auto"/>
          <w:sz w:val="32"/>
          <w:szCs w:val="32"/>
        </w:rPr>
      </w:pPr>
      <w:r>
        <w:rPr>
          <w:rFonts w:hint="eastAsia" w:ascii="宋体" w:hAnsi="宋体"/>
          <w:b/>
          <w:color w:val="auto"/>
          <w:sz w:val="32"/>
          <w:szCs w:val="32"/>
        </w:rPr>
        <w:t>磋商</w:t>
      </w:r>
      <w:r>
        <w:rPr>
          <w:rFonts w:ascii="宋体" w:hAnsi="宋体"/>
          <w:b/>
          <w:color w:val="auto"/>
          <w:sz w:val="32"/>
          <w:szCs w:val="32"/>
        </w:rPr>
        <w:t>供应商须知前附表</w:t>
      </w:r>
    </w:p>
    <w:tbl>
      <w:tblPr>
        <w:tblStyle w:val="40"/>
        <w:tblW w:w="10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284"/>
        <w:gridCol w:w="8781"/>
      </w:tblGrid>
      <w:tr w14:paraId="0D801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637" w:type="dxa"/>
            <w:vAlign w:val="center"/>
          </w:tcPr>
          <w:p w14:paraId="110F3F8A">
            <w:pPr>
              <w:pStyle w:val="71"/>
              <w:spacing w:line="360" w:lineRule="auto"/>
              <w:jc w:val="center"/>
              <w:rPr>
                <w:rFonts w:hAnsi="宋体"/>
                <w:color w:val="auto"/>
                <w:sz w:val="24"/>
                <w:szCs w:val="24"/>
              </w:rPr>
            </w:pPr>
            <w:r>
              <w:rPr>
                <w:rFonts w:hint="eastAsia" w:hAnsi="宋体"/>
                <w:color w:val="auto"/>
                <w:sz w:val="24"/>
                <w:szCs w:val="24"/>
              </w:rPr>
              <w:t>序号</w:t>
            </w:r>
          </w:p>
        </w:tc>
        <w:tc>
          <w:tcPr>
            <w:tcW w:w="1284" w:type="dxa"/>
            <w:vAlign w:val="center"/>
          </w:tcPr>
          <w:p w14:paraId="69E24228">
            <w:pPr>
              <w:pStyle w:val="71"/>
              <w:spacing w:line="360" w:lineRule="auto"/>
              <w:jc w:val="center"/>
              <w:rPr>
                <w:rFonts w:hAnsi="宋体"/>
                <w:color w:val="auto"/>
                <w:sz w:val="24"/>
                <w:szCs w:val="24"/>
              </w:rPr>
            </w:pPr>
            <w:r>
              <w:rPr>
                <w:rFonts w:hint="eastAsia" w:hAnsi="宋体"/>
                <w:color w:val="auto"/>
                <w:sz w:val="24"/>
                <w:szCs w:val="24"/>
              </w:rPr>
              <w:t>名称</w:t>
            </w:r>
          </w:p>
        </w:tc>
        <w:tc>
          <w:tcPr>
            <w:tcW w:w="8781" w:type="dxa"/>
            <w:vAlign w:val="center"/>
          </w:tcPr>
          <w:p w14:paraId="23101C0D">
            <w:pPr>
              <w:pStyle w:val="71"/>
              <w:spacing w:line="360" w:lineRule="auto"/>
              <w:jc w:val="center"/>
              <w:rPr>
                <w:rFonts w:hAnsi="宋体"/>
                <w:color w:val="auto"/>
                <w:sz w:val="24"/>
                <w:szCs w:val="24"/>
              </w:rPr>
            </w:pPr>
            <w:r>
              <w:rPr>
                <w:rFonts w:hint="eastAsia" w:hAnsi="宋体"/>
                <w:color w:val="auto"/>
                <w:sz w:val="24"/>
                <w:szCs w:val="24"/>
              </w:rPr>
              <w:t>内    容</w:t>
            </w:r>
          </w:p>
        </w:tc>
      </w:tr>
      <w:tr w14:paraId="7D833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747AE458">
            <w:pPr>
              <w:pStyle w:val="71"/>
              <w:spacing w:line="360" w:lineRule="auto"/>
              <w:jc w:val="center"/>
              <w:rPr>
                <w:rFonts w:hAnsi="宋体"/>
                <w:color w:val="auto"/>
                <w:sz w:val="24"/>
                <w:szCs w:val="24"/>
              </w:rPr>
            </w:pPr>
            <w:r>
              <w:rPr>
                <w:rFonts w:hint="eastAsia" w:hAnsi="宋体"/>
                <w:color w:val="auto"/>
                <w:sz w:val="24"/>
                <w:szCs w:val="24"/>
              </w:rPr>
              <w:t>1</w:t>
            </w:r>
          </w:p>
        </w:tc>
        <w:tc>
          <w:tcPr>
            <w:tcW w:w="1284" w:type="dxa"/>
            <w:vAlign w:val="center"/>
          </w:tcPr>
          <w:p w14:paraId="6DC0E3F3">
            <w:pPr>
              <w:pStyle w:val="71"/>
              <w:spacing w:line="360" w:lineRule="auto"/>
              <w:jc w:val="center"/>
              <w:rPr>
                <w:rFonts w:hAnsi="宋体"/>
                <w:color w:val="auto"/>
                <w:sz w:val="24"/>
                <w:szCs w:val="24"/>
              </w:rPr>
            </w:pPr>
            <w:r>
              <w:rPr>
                <w:rFonts w:hint="eastAsia" w:hAnsi="宋体"/>
                <w:color w:val="auto"/>
                <w:sz w:val="24"/>
                <w:szCs w:val="24"/>
              </w:rPr>
              <w:t>项目名称及编号</w:t>
            </w:r>
          </w:p>
        </w:tc>
        <w:tc>
          <w:tcPr>
            <w:tcW w:w="8781" w:type="dxa"/>
            <w:vAlign w:val="center"/>
          </w:tcPr>
          <w:p w14:paraId="1E046CDB">
            <w:pPr>
              <w:spacing w:line="360" w:lineRule="auto"/>
              <w:rPr>
                <w:rFonts w:ascii="宋体" w:hAnsi="宋体" w:cs="宋体"/>
                <w:color w:val="auto"/>
                <w:sz w:val="24"/>
              </w:rPr>
            </w:pPr>
            <w:r>
              <w:rPr>
                <w:rFonts w:hint="eastAsia" w:ascii="宋体" w:hAnsi="宋体" w:cs="宋体"/>
                <w:color w:val="auto"/>
                <w:spacing w:val="2"/>
                <w:sz w:val="24"/>
              </w:rPr>
              <w:t>工程名称：</w:t>
            </w:r>
            <w:r>
              <w:rPr>
                <w:rFonts w:hint="eastAsia" w:ascii="宋体" w:hAnsi="宋体" w:cs="宋体"/>
                <w:color w:val="auto"/>
                <w:spacing w:val="2"/>
                <w:sz w:val="24"/>
                <w:lang w:eastAsia="zh-CN"/>
              </w:rPr>
              <w:t>福成镇卖兆村委陈屋美丽移民村项目</w:t>
            </w:r>
            <w:r>
              <w:rPr>
                <w:rFonts w:hint="eastAsia" w:ascii="宋体" w:hAnsi="宋体" w:cs="宋体"/>
                <w:color w:val="auto"/>
                <w:sz w:val="24"/>
              </w:rPr>
              <w:t xml:space="preserve"> </w:t>
            </w:r>
          </w:p>
          <w:p w14:paraId="2F1AA519">
            <w:pPr>
              <w:spacing w:line="360" w:lineRule="auto"/>
              <w:rPr>
                <w:rFonts w:ascii="宋体" w:hAnsi="宋体" w:cs="宋体"/>
                <w:color w:val="auto"/>
                <w:sz w:val="24"/>
              </w:rPr>
            </w:pPr>
            <w:r>
              <w:rPr>
                <w:rFonts w:hint="eastAsia" w:ascii="宋体" w:hAnsi="宋体" w:cs="宋体"/>
                <w:color w:val="auto"/>
                <w:spacing w:val="2"/>
                <w:sz w:val="24"/>
              </w:rPr>
              <w:t>项目编号：BHZC2025-C2-030045-JHGC</w:t>
            </w:r>
          </w:p>
          <w:p w14:paraId="5D7E5006">
            <w:pPr>
              <w:spacing w:line="360" w:lineRule="auto"/>
              <w:rPr>
                <w:rFonts w:ascii="宋体" w:hAnsi="宋体" w:cs="宋体"/>
                <w:color w:val="auto"/>
                <w:sz w:val="24"/>
              </w:rPr>
            </w:pPr>
            <w:r>
              <w:rPr>
                <w:rFonts w:hint="eastAsia" w:ascii="宋体" w:hAnsi="宋体" w:cs="宋体"/>
                <w:color w:val="auto"/>
                <w:spacing w:val="2"/>
                <w:sz w:val="24"/>
              </w:rPr>
              <w:t>建设地点：</w:t>
            </w:r>
            <w:r>
              <w:rPr>
                <w:rFonts w:ascii="宋体" w:hAnsi="宋体" w:eastAsia="宋体" w:cs="宋体"/>
                <w:sz w:val="24"/>
                <w:szCs w:val="24"/>
              </w:rPr>
              <w:t>福成镇卖兆村委陈屋村</w:t>
            </w:r>
          </w:p>
          <w:p w14:paraId="755983E3">
            <w:pPr>
              <w:spacing w:line="360" w:lineRule="auto"/>
              <w:rPr>
                <w:rFonts w:ascii="宋体" w:hAnsi="宋体" w:cs="宋体"/>
                <w:color w:val="auto"/>
                <w:spacing w:val="2"/>
                <w:sz w:val="24"/>
              </w:rPr>
            </w:pPr>
            <w:r>
              <w:rPr>
                <w:rFonts w:hint="eastAsia" w:ascii="宋体" w:hAnsi="宋体" w:cs="宋体"/>
                <w:color w:val="auto"/>
                <w:spacing w:val="2"/>
                <w:sz w:val="24"/>
              </w:rPr>
              <w:t>发包方式：包工包料</w:t>
            </w:r>
          </w:p>
          <w:p w14:paraId="2FBBEF57">
            <w:pPr>
              <w:spacing w:line="360" w:lineRule="auto"/>
              <w:rPr>
                <w:rFonts w:ascii="宋体" w:hAnsi="宋体" w:cs="宋体"/>
                <w:color w:val="auto"/>
                <w:spacing w:val="2"/>
                <w:sz w:val="24"/>
              </w:rPr>
            </w:pPr>
            <w:r>
              <w:rPr>
                <w:rFonts w:hint="eastAsia" w:ascii="宋体" w:hAnsi="宋体" w:cs="宋体"/>
                <w:color w:val="auto"/>
                <w:spacing w:val="2"/>
                <w:sz w:val="24"/>
              </w:rPr>
              <w:t>工程质量要求：达到国家工程施工验收规范合格标准</w:t>
            </w:r>
          </w:p>
          <w:p w14:paraId="18EDD305">
            <w:pPr>
              <w:spacing w:line="360" w:lineRule="auto"/>
              <w:rPr>
                <w:rFonts w:ascii="宋体" w:hAnsi="宋体" w:cs="宋体"/>
                <w:color w:val="auto"/>
                <w:spacing w:val="2"/>
                <w:sz w:val="24"/>
              </w:rPr>
            </w:pPr>
            <w:r>
              <w:rPr>
                <w:rFonts w:hint="eastAsia" w:ascii="宋体" w:hAnsi="宋体" w:cs="宋体"/>
                <w:color w:val="auto"/>
                <w:spacing w:val="2"/>
                <w:sz w:val="24"/>
              </w:rPr>
              <w:t>要求工期：</w:t>
            </w:r>
            <w:r>
              <w:rPr>
                <w:rFonts w:hint="eastAsia" w:ascii="宋体" w:hAnsi="宋体" w:cs="宋体"/>
                <w:color w:val="auto"/>
                <w:spacing w:val="2"/>
                <w:sz w:val="24"/>
                <w:lang w:val="en-US" w:eastAsia="zh-CN"/>
              </w:rPr>
              <w:t>90日历天</w:t>
            </w:r>
            <w:r>
              <w:rPr>
                <w:rFonts w:hint="eastAsia" w:ascii="宋体" w:hAnsi="宋体" w:cs="宋体"/>
                <w:color w:val="auto"/>
                <w:spacing w:val="2"/>
                <w:sz w:val="24"/>
              </w:rPr>
              <w:t xml:space="preserve"> </w:t>
            </w:r>
          </w:p>
          <w:p w14:paraId="2304D982">
            <w:pPr>
              <w:pStyle w:val="71"/>
              <w:spacing w:line="360" w:lineRule="auto"/>
              <w:rPr>
                <w:rFonts w:hAnsi="宋体"/>
                <w:color w:val="auto"/>
                <w:sz w:val="24"/>
                <w:szCs w:val="24"/>
              </w:rPr>
            </w:pPr>
            <w:r>
              <w:rPr>
                <w:rFonts w:hint="eastAsia" w:hAnsi="宋体" w:cs="宋体"/>
                <w:color w:val="auto"/>
                <w:spacing w:val="2"/>
                <w:sz w:val="24"/>
                <w:szCs w:val="24"/>
              </w:rPr>
              <w:t>采购范围：</w:t>
            </w:r>
            <w:r>
              <w:rPr>
                <w:rFonts w:hint="eastAsia" w:hAnsi="宋体" w:cs="宋体"/>
                <w:color w:val="auto"/>
                <w:spacing w:val="2"/>
                <w:sz w:val="24"/>
                <w:szCs w:val="24"/>
                <w:lang w:val="en-US" w:eastAsia="zh-CN"/>
              </w:rPr>
              <w:t>经评审的施工图范围内包</w:t>
            </w:r>
            <w:r>
              <w:rPr>
                <w:rFonts w:hint="eastAsia" w:hAnsi="宋体" w:cs="宋体"/>
                <w:color w:val="auto"/>
                <w:spacing w:val="2"/>
                <w:sz w:val="24"/>
                <w:szCs w:val="24"/>
              </w:rPr>
              <w:t xml:space="preserve">含的施工内容，详见工程量清单。 </w:t>
            </w:r>
          </w:p>
        </w:tc>
      </w:tr>
      <w:tr w14:paraId="77C6D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637" w:type="dxa"/>
            <w:vAlign w:val="center"/>
          </w:tcPr>
          <w:p w14:paraId="08E76331">
            <w:pPr>
              <w:pStyle w:val="71"/>
              <w:spacing w:line="360" w:lineRule="auto"/>
              <w:jc w:val="center"/>
              <w:rPr>
                <w:rFonts w:hAnsi="宋体"/>
                <w:color w:val="auto"/>
                <w:sz w:val="24"/>
                <w:szCs w:val="24"/>
              </w:rPr>
            </w:pPr>
            <w:r>
              <w:rPr>
                <w:rFonts w:hint="eastAsia" w:hAnsi="宋体"/>
                <w:color w:val="auto"/>
                <w:sz w:val="24"/>
                <w:szCs w:val="24"/>
              </w:rPr>
              <w:t>2</w:t>
            </w:r>
          </w:p>
        </w:tc>
        <w:tc>
          <w:tcPr>
            <w:tcW w:w="1284" w:type="dxa"/>
            <w:vAlign w:val="center"/>
          </w:tcPr>
          <w:p w14:paraId="18B64012">
            <w:pPr>
              <w:pStyle w:val="71"/>
              <w:spacing w:line="360" w:lineRule="auto"/>
              <w:rPr>
                <w:rFonts w:hAnsi="宋体"/>
                <w:color w:val="auto"/>
                <w:sz w:val="24"/>
                <w:szCs w:val="24"/>
              </w:rPr>
            </w:pPr>
            <w:r>
              <w:rPr>
                <w:rFonts w:hint="eastAsia" w:hAnsi="宋体"/>
                <w:color w:val="auto"/>
                <w:sz w:val="24"/>
                <w:szCs w:val="24"/>
              </w:rPr>
              <w:t>资金来源</w:t>
            </w:r>
          </w:p>
        </w:tc>
        <w:tc>
          <w:tcPr>
            <w:tcW w:w="8781" w:type="dxa"/>
            <w:vAlign w:val="center"/>
          </w:tcPr>
          <w:p w14:paraId="297A7D10">
            <w:pPr>
              <w:spacing w:line="360" w:lineRule="auto"/>
              <w:rPr>
                <w:rFonts w:ascii="宋体" w:hAnsi="宋体" w:cs="宋体"/>
                <w:color w:val="auto"/>
                <w:spacing w:val="2"/>
                <w:sz w:val="24"/>
              </w:rPr>
            </w:pPr>
            <w:r>
              <w:rPr>
                <w:rFonts w:hint="eastAsia" w:ascii="宋体" w:hAnsi="宋体" w:cs="宋体"/>
                <w:color w:val="auto"/>
                <w:spacing w:val="2"/>
                <w:sz w:val="24"/>
              </w:rPr>
              <w:t>本工程的资金来源为</w:t>
            </w:r>
            <w:r>
              <w:rPr>
                <w:rFonts w:hint="eastAsia" w:ascii="宋体" w:hAnsi="宋体" w:cs="宋体"/>
                <w:color w:val="auto"/>
                <w:spacing w:val="2"/>
                <w:sz w:val="24"/>
                <w:u w:val="single"/>
              </w:rPr>
              <w:t xml:space="preserve"> </w:t>
            </w:r>
            <w:r>
              <w:rPr>
                <w:rFonts w:hint="eastAsia" w:ascii="宋体" w:hAnsi="宋体" w:cs="宋体"/>
                <w:color w:val="auto"/>
                <w:spacing w:val="2"/>
                <w:sz w:val="24"/>
                <w:u w:val="single"/>
                <w:lang w:eastAsia="zh-CN"/>
              </w:rPr>
              <w:t>财政资金</w:t>
            </w:r>
            <w:r>
              <w:rPr>
                <w:rFonts w:hint="eastAsia" w:ascii="宋体" w:hAnsi="宋体" w:cs="宋体"/>
                <w:color w:val="auto"/>
                <w:spacing w:val="2"/>
                <w:sz w:val="24"/>
                <w:u w:val="single"/>
              </w:rPr>
              <w:t xml:space="preserve"> </w:t>
            </w:r>
            <w:r>
              <w:rPr>
                <w:rFonts w:hint="eastAsia" w:ascii="宋体" w:hAnsi="宋体" w:cs="宋体"/>
                <w:color w:val="auto"/>
                <w:spacing w:val="2"/>
                <w:sz w:val="24"/>
              </w:rPr>
              <w:t>，资金已落实，并将资金用于本工程合同项下的合格支付。</w:t>
            </w:r>
          </w:p>
          <w:p w14:paraId="2B4484F3">
            <w:pPr>
              <w:pStyle w:val="71"/>
              <w:spacing w:line="360" w:lineRule="auto"/>
              <w:rPr>
                <w:rFonts w:hint="eastAsia" w:hAnsi="宋体" w:eastAsia="宋体" w:cs="宋体"/>
                <w:color w:val="auto"/>
                <w:spacing w:val="2"/>
                <w:sz w:val="24"/>
                <w:szCs w:val="24"/>
                <w:lang w:eastAsia="zh-CN"/>
              </w:rPr>
            </w:pPr>
            <w:r>
              <w:rPr>
                <w:rFonts w:hint="eastAsia" w:hAnsi="宋体" w:cs="宋体"/>
                <w:color w:val="auto"/>
                <w:spacing w:val="2"/>
                <w:sz w:val="24"/>
                <w:szCs w:val="24"/>
              </w:rPr>
              <w:t xml:space="preserve">本项目采购预算控制价（包含建安劳保费）:  </w:t>
            </w:r>
            <w:r>
              <w:rPr>
                <w:rFonts w:hint="eastAsia" w:hAnsi="宋体" w:cs="宋体"/>
                <w:color w:val="auto"/>
                <w:spacing w:val="2"/>
                <w:sz w:val="24"/>
                <w:szCs w:val="24"/>
                <w:lang w:eastAsia="zh-CN"/>
              </w:rPr>
              <w:t>681896.74元</w:t>
            </w:r>
          </w:p>
        </w:tc>
      </w:tr>
      <w:tr w14:paraId="48813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40581B25">
            <w:pPr>
              <w:snapToGrid w:val="0"/>
              <w:spacing w:line="360" w:lineRule="auto"/>
              <w:jc w:val="center"/>
              <w:rPr>
                <w:rFonts w:ascii="宋体" w:hAnsi="宋体" w:cs="宋体"/>
                <w:color w:val="auto"/>
                <w:sz w:val="24"/>
              </w:rPr>
            </w:pPr>
            <w:r>
              <w:rPr>
                <w:rFonts w:hint="eastAsia" w:ascii="宋体" w:hAnsi="宋体" w:cs="宋体"/>
                <w:color w:val="auto"/>
                <w:sz w:val="24"/>
              </w:rPr>
              <w:t>3</w:t>
            </w:r>
          </w:p>
        </w:tc>
        <w:tc>
          <w:tcPr>
            <w:tcW w:w="1284" w:type="dxa"/>
            <w:vAlign w:val="center"/>
          </w:tcPr>
          <w:p w14:paraId="400C3100">
            <w:pPr>
              <w:pStyle w:val="96"/>
              <w:ind w:firstLine="0"/>
              <w:jc w:val="center"/>
              <w:rPr>
                <w:color w:val="auto"/>
              </w:rPr>
            </w:pPr>
            <w:r>
              <w:rPr>
                <w:rFonts w:hint="eastAsia"/>
                <w:color w:val="auto"/>
              </w:rPr>
              <w:t>采购标的及其对应的中小企业划分标准所属行业</w:t>
            </w:r>
          </w:p>
        </w:tc>
        <w:tc>
          <w:tcPr>
            <w:tcW w:w="8781" w:type="dxa"/>
            <w:vAlign w:val="center"/>
          </w:tcPr>
          <w:p w14:paraId="4636D00F">
            <w:pPr>
              <w:pStyle w:val="96"/>
              <w:ind w:firstLine="0"/>
              <w:rPr>
                <w:color w:val="auto"/>
              </w:rPr>
            </w:pPr>
            <w:r>
              <w:rPr>
                <w:rFonts w:hint="eastAsia"/>
                <w:color w:val="auto"/>
              </w:rPr>
              <w:t>（1）标的：</w:t>
            </w:r>
            <w:r>
              <w:rPr>
                <w:rFonts w:hint="eastAsia"/>
                <w:color w:val="auto"/>
                <w:u w:val="single"/>
              </w:rPr>
              <w:t xml:space="preserve"> </w:t>
            </w:r>
            <w:r>
              <w:rPr>
                <w:rFonts w:hint="eastAsia"/>
                <w:color w:val="auto"/>
                <w:u w:val="single"/>
                <w:lang w:eastAsia="zh-CN"/>
              </w:rPr>
              <w:t>福成镇卖兆村委陈屋美丽移民村项目</w:t>
            </w:r>
            <w:r>
              <w:rPr>
                <w:rFonts w:hint="eastAsia"/>
                <w:color w:val="auto"/>
              </w:rPr>
              <w:t>，属于</w:t>
            </w:r>
            <w:r>
              <w:rPr>
                <w:rFonts w:hint="eastAsia"/>
                <w:color w:val="auto"/>
                <w:u w:val="single"/>
              </w:rPr>
              <w:t xml:space="preserve"> 建筑业 </w:t>
            </w:r>
            <w:r>
              <w:rPr>
                <w:rFonts w:hint="eastAsia"/>
                <w:color w:val="auto"/>
              </w:rPr>
              <w:t>行业；</w:t>
            </w:r>
          </w:p>
        </w:tc>
      </w:tr>
      <w:tr w14:paraId="1FAC3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637" w:type="dxa"/>
            <w:vAlign w:val="center"/>
          </w:tcPr>
          <w:p w14:paraId="05963144">
            <w:pPr>
              <w:pStyle w:val="71"/>
              <w:spacing w:line="360" w:lineRule="auto"/>
              <w:jc w:val="center"/>
              <w:rPr>
                <w:rFonts w:hAnsi="宋体"/>
                <w:color w:val="auto"/>
                <w:sz w:val="24"/>
                <w:szCs w:val="24"/>
              </w:rPr>
            </w:pPr>
            <w:r>
              <w:rPr>
                <w:rFonts w:hint="eastAsia" w:hAnsi="宋体"/>
                <w:color w:val="auto"/>
                <w:sz w:val="24"/>
                <w:szCs w:val="24"/>
              </w:rPr>
              <w:t>4</w:t>
            </w:r>
          </w:p>
        </w:tc>
        <w:tc>
          <w:tcPr>
            <w:tcW w:w="1284" w:type="dxa"/>
            <w:vAlign w:val="center"/>
          </w:tcPr>
          <w:p w14:paraId="37B22AD0">
            <w:pPr>
              <w:pStyle w:val="71"/>
              <w:spacing w:line="360" w:lineRule="auto"/>
              <w:jc w:val="center"/>
              <w:rPr>
                <w:rFonts w:hAnsi="宋体"/>
                <w:color w:val="auto"/>
                <w:sz w:val="24"/>
                <w:szCs w:val="24"/>
              </w:rPr>
            </w:pPr>
            <w:r>
              <w:rPr>
                <w:rFonts w:hint="eastAsia" w:hAnsi="宋体"/>
                <w:color w:val="auto"/>
                <w:sz w:val="24"/>
                <w:szCs w:val="24"/>
              </w:rPr>
              <w:t>磋商供应商资格</w:t>
            </w:r>
          </w:p>
        </w:tc>
        <w:tc>
          <w:tcPr>
            <w:tcW w:w="8781" w:type="dxa"/>
            <w:vAlign w:val="center"/>
          </w:tcPr>
          <w:p w14:paraId="124B12A8">
            <w:pPr>
              <w:widowControl/>
              <w:adjustRightInd w:val="0"/>
              <w:snapToGrid w:val="0"/>
              <w:spacing w:line="360" w:lineRule="auto"/>
              <w:rPr>
                <w:rFonts w:ascii="宋体" w:hAnsi="宋体"/>
                <w:color w:val="auto"/>
                <w:sz w:val="24"/>
              </w:rPr>
            </w:pPr>
            <w:r>
              <w:rPr>
                <w:rFonts w:hint="eastAsia" w:ascii="宋体" w:hAnsi="宋体"/>
                <w:color w:val="auto"/>
                <w:sz w:val="24"/>
              </w:rPr>
              <w:t>磋商供应商资格要求：</w:t>
            </w:r>
          </w:p>
          <w:p w14:paraId="68CA0355">
            <w:pPr>
              <w:keepNext w:val="0"/>
              <w:keepLines w:val="0"/>
              <w:pageBreakBefore w:val="0"/>
              <w:widowControl w:val="0"/>
              <w:kinsoku/>
              <w:wordWrap/>
              <w:overflowPunct/>
              <w:topLinePunct w:val="0"/>
              <w:autoSpaceDE/>
              <w:autoSpaceDN/>
              <w:bidi w:val="0"/>
              <w:adjustRightInd w:val="0"/>
              <w:spacing w:line="440" w:lineRule="exact"/>
              <w:ind w:firstLine="480"/>
              <w:textAlignment w:val="auto"/>
              <w:rPr>
                <w:rFonts w:ascii="宋体" w:hAnsi="宋体" w:cs="宋体"/>
                <w:snapToGrid w:val="0"/>
                <w:color w:val="auto"/>
                <w:kern w:val="28"/>
                <w:sz w:val="24"/>
                <w:szCs w:val="20"/>
              </w:rPr>
            </w:pPr>
            <w:r>
              <w:rPr>
                <w:rFonts w:hint="eastAsia" w:ascii="宋体" w:hAnsi="宋体" w:cs="宋体"/>
                <w:snapToGrid w:val="0"/>
                <w:color w:val="auto"/>
                <w:kern w:val="28"/>
                <w:sz w:val="24"/>
                <w:szCs w:val="20"/>
              </w:rPr>
              <w:t>1.满足《中华人民共和国政府采购法》第二十二条规定；未被“信用中国”（www.creditchina.gov.cn)、中国政府采购网（www.ccgp.gov.cn）列入失信被执行人、重大税收违法案件当事人名单、政府采购严重违法失信行为记录名单；</w:t>
            </w:r>
          </w:p>
          <w:p w14:paraId="221F77F2">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auto"/>
              <w:rPr>
                <w:rFonts w:hint="eastAsia" w:ascii="宋体" w:hAnsi="宋体" w:eastAsia="宋体" w:cs="宋体"/>
                <w:color w:val="auto"/>
                <w:sz w:val="24"/>
                <w:lang w:eastAsia="zh-CN"/>
              </w:rPr>
            </w:pPr>
            <w:r>
              <w:rPr>
                <w:rFonts w:hint="eastAsia" w:ascii="宋体" w:hAnsi="宋体" w:cs="宋体"/>
                <w:snapToGrid w:val="0"/>
                <w:color w:val="auto"/>
                <w:kern w:val="28"/>
                <w:sz w:val="24"/>
                <w:szCs w:val="20"/>
                <w:lang w:val="en-US" w:eastAsia="zh-CN"/>
              </w:rPr>
              <w:t>2</w:t>
            </w:r>
            <w:r>
              <w:rPr>
                <w:rFonts w:hint="eastAsia" w:ascii="宋体" w:hAnsi="宋体" w:cs="宋体"/>
                <w:snapToGrid w:val="0"/>
                <w:color w:val="auto"/>
                <w:kern w:val="28"/>
                <w:sz w:val="24"/>
                <w:szCs w:val="20"/>
              </w:rPr>
              <w:t>.落实政府采购政策需满足的资格要求：</w:t>
            </w:r>
            <w:r>
              <w:rPr>
                <w:rFonts w:hint="eastAsia" w:ascii="宋体" w:hAnsi="宋体" w:cs="宋体"/>
                <w:color w:val="auto"/>
                <w:sz w:val="24"/>
              </w:rPr>
              <w:t>分标1：本项目为专门面向中小企业采购，供应商应为中小企业，监狱企业、残疾人福利单位视同中小企业</w:t>
            </w:r>
            <w:r>
              <w:rPr>
                <w:rFonts w:hint="eastAsia" w:ascii="宋体" w:hAnsi="宋体" w:cs="宋体"/>
                <w:color w:val="auto"/>
                <w:sz w:val="24"/>
                <w:lang w:eastAsia="zh-CN"/>
              </w:rPr>
              <w:t>。</w:t>
            </w:r>
          </w:p>
          <w:p w14:paraId="6384112B">
            <w:pPr>
              <w:spacing w:line="360" w:lineRule="auto"/>
              <w:ind w:firstLine="480" w:firstLineChars="200"/>
              <w:rPr>
                <w:rFonts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.本项目的特定资格要求：供应商须具备</w:t>
            </w:r>
            <w:r>
              <w:rPr>
                <w:rFonts w:hint="eastAsia" w:ascii="宋体" w:hAnsi="宋体" w:cs="宋体"/>
                <w:color w:val="auto"/>
                <w:sz w:val="24"/>
                <w:lang w:eastAsia="zh-CN"/>
              </w:rPr>
              <w:t>市政公用工程</w:t>
            </w:r>
            <w:r>
              <w:rPr>
                <w:rFonts w:hint="eastAsia" w:ascii="宋体" w:hAnsi="宋体" w:cs="宋体"/>
                <w:color w:val="auto"/>
                <w:sz w:val="24"/>
              </w:rPr>
              <w:t>施工总承包三级(含)以上资质，并具备相应有效的安全生产许可证书。</w:t>
            </w:r>
          </w:p>
        </w:tc>
      </w:tr>
      <w:tr w14:paraId="745D2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4D9508CB">
            <w:pPr>
              <w:pStyle w:val="71"/>
              <w:spacing w:line="360" w:lineRule="auto"/>
              <w:jc w:val="center"/>
              <w:rPr>
                <w:rFonts w:hAnsi="宋体"/>
                <w:color w:val="auto"/>
                <w:sz w:val="24"/>
                <w:szCs w:val="24"/>
              </w:rPr>
            </w:pPr>
            <w:r>
              <w:rPr>
                <w:rFonts w:hint="eastAsia" w:hAnsi="宋体"/>
                <w:color w:val="auto"/>
                <w:sz w:val="24"/>
                <w:szCs w:val="24"/>
              </w:rPr>
              <w:t>5</w:t>
            </w:r>
          </w:p>
        </w:tc>
        <w:tc>
          <w:tcPr>
            <w:tcW w:w="1284" w:type="dxa"/>
            <w:vAlign w:val="center"/>
          </w:tcPr>
          <w:p w14:paraId="309F51C4">
            <w:pPr>
              <w:pStyle w:val="71"/>
              <w:spacing w:line="360" w:lineRule="auto"/>
              <w:jc w:val="center"/>
              <w:rPr>
                <w:rFonts w:hAnsi="宋体"/>
                <w:color w:val="auto"/>
                <w:sz w:val="24"/>
                <w:szCs w:val="24"/>
              </w:rPr>
            </w:pPr>
            <w:r>
              <w:rPr>
                <w:rFonts w:hint="eastAsia" w:hAnsi="宋体" w:cs="宋体"/>
                <w:b/>
                <w:color w:val="auto"/>
                <w:sz w:val="24"/>
                <w:szCs w:val="24"/>
              </w:rPr>
              <w:t>磋商保证金</w:t>
            </w:r>
          </w:p>
        </w:tc>
        <w:tc>
          <w:tcPr>
            <w:tcW w:w="8781" w:type="dxa"/>
            <w:tcBorders>
              <w:top w:val="single" w:color="auto" w:sz="4" w:space="0"/>
              <w:left w:val="single" w:color="auto" w:sz="4" w:space="0"/>
              <w:bottom w:val="single" w:color="auto" w:sz="4" w:space="0"/>
              <w:right w:val="single" w:color="auto" w:sz="4" w:space="0"/>
            </w:tcBorders>
            <w:vAlign w:val="center"/>
          </w:tcPr>
          <w:p w14:paraId="18E95059">
            <w:pPr>
              <w:snapToGrid w:val="0"/>
              <w:spacing w:line="360" w:lineRule="auto"/>
              <w:rPr>
                <w:rFonts w:ascii="宋体" w:hAnsi="宋体" w:cs="宋体"/>
                <w:color w:val="auto"/>
                <w:sz w:val="24"/>
              </w:rPr>
            </w:pPr>
            <w:r>
              <w:rPr>
                <w:rFonts w:hint="eastAsia" w:ascii="宋体" w:hAnsi="宋体" w:cs="宋体"/>
                <w:color w:val="auto"/>
                <w:sz w:val="24"/>
              </w:rPr>
              <w:t>采购人在采购文件中要求提交磋商保证金的，磋商保证金的数额不得超过采购项目预算金额的1%，鼓励对诚信记录良好的供应商免收或者减少收取磋商保证金，对于需要收取保证金的政府采购项目，政府采购信用白名单供应商可以免于缴纳保证金，降低信用白名单供应商参与政府采购活动成本。磋商保证金应当以支票、汇票、本票或者金融机构、担保机构出具的保函等非现金形式提交。</w:t>
            </w:r>
          </w:p>
          <w:p w14:paraId="7434D0DC">
            <w:pPr>
              <w:snapToGrid w:val="0"/>
              <w:spacing w:line="360" w:lineRule="auto"/>
              <w:rPr>
                <w:rFonts w:ascii="宋体" w:hAnsi="宋体" w:cs="宋体"/>
                <w:color w:val="auto"/>
                <w:sz w:val="24"/>
              </w:rPr>
            </w:pPr>
            <w:r>
              <w:rPr>
                <w:rFonts w:hint="eastAsia" w:ascii="宋体" w:hAnsi="宋体" w:cs="宋体"/>
                <w:color w:val="auto"/>
                <w:sz w:val="24"/>
              </w:rPr>
              <w:t>磋商保证金收取银行账户</w:t>
            </w:r>
          </w:p>
          <w:p w14:paraId="631C3B31">
            <w:pPr>
              <w:snapToGrid w:val="0"/>
              <w:spacing w:line="360" w:lineRule="auto"/>
              <w:rPr>
                <w:rFonts w:ascii="宋体" w:hAnsi="宋体" w:cs="宋体"/>
                <w:color w:val="auto"/>
                <w:sz w:val="24"/>
              </w:rPr>
            </w:pPr>
            <w:r>
              <w:rPr>
                <w:rFonts w:hint="eastAsia" w:ascii="宋体" w:hAnsi="宋体" w:cs="宋体"/>
                <w:color w:val="auto"/>
                <w:sz w:val="24"/>
              </w:rPr>
              <w:t xml:space="preserve">开户名称： </w:t>
            </w:r>
          </w:p>
          <w:p w14:paraId="3CCF0D48">
            <w:pPr>
              <w:snapToGrid w:val="0"/>
              <w:spacing w:line="360" w:lineRule="auto"/>
              <w:rPr>
                <w:rFonts w:ascii="宋体" w:hAnsi="宋体" w:cs="宋体"/>
                <w:color w:val="auto"/>
                <w:sz w:val="24"/>
              </w:rPr>
            </w:pPr>
            <w:r>
              <w:rPr>
                <w:rFonts w:hint="eastAsia" w:ascii="宋体" w:hAnsi="宋体" w:cs="宋体"/>
                <w:color w:val="auto"/>
                <w:sz w:val="24"/>
              </w:rPr>
              <w:t xml:space="preserve">开户银行： </w:t>
            </w:r>
          </w:p>
          <w:p w14:paraId="4C277F4C">
            <w:pPr>
              <w:snapToGrid w:val="0"/>
              <w:spacing w:line="360" w:lineRule="auto"/>
              <w:rPr>
                <w:rFonts w:ascii="宋体" w:hAnsi="宋体" w:cs="宋体"/>
                <w:color w:val="auto"/>
                <w:sz w:val="24"/>
              </w:rPr>
            </w:pPr>
            <w:r>
              <w:rPr>
                <w:rFonts w:hint="eastAsia" w:ascii="宋体" w:hAnsi="宋体" w:cs="宋体"/>
                <w:color w:val="auto"/>
                <w:sz w:val="24"/>
              </w:rPr>
              <w:t>银行账号：</w:t>
            </w:r>
          </w:p>
        </w:tc>
      </w:tr>
      <w:tr w14:paraId="49956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418480FB">
            <w:pPr>
              <w:pStyle w:val="71"/>
              <w:spacing w:line="360" w:lineRule="auto"/>
              <w:jc w:val="center"/>
              <w:rPr>
                <w:rFonts w:hAnsi="宋体"/>
                <w:color w:val="auto"/>
                <w:sz w:val="24"/>
                <w:szCs w:val="24"/>
              </w:rPr>
            </w:pPr>
            <w:r>
              <w:rPr>
                <w:rFonts w:hint="eastAsia" w:hAnsi="宋体"/>
                <w:color w:val="auto"/>
                <w:sz w:val="24"/>
                <w:szCs w:val="24"/>
              </w:rPr>
              <w:t>6</w:t>
            </w:r>
          </w:p>
        </w:tc>
        <w:tc>
          <w:tcPr>
            <w:tcW w:w="1284" w:type="dxa"/>
            <w:vAlign w:val="center"/>
          </w:tcPr>
          <w:p w14:paraId="72E1C7F9">
            <w:pPr>
              <w:pStyle w:val="71"/>
              <w:spacing w:line="360" w:lineRule="auto"/>
              <w:jc w:val="center"/>
              <w:rPr>
                <w:rFonts w:hAnsi="宋体"/>
                <w:color w:val="auto"/>
                <w:sz w:val="24"/>
                <w:szCs w:val="24"/>
              </w:rPr>
            </w:pPr>
            <w:r>
              <w:rPr>
                <w:rFonts w:hint="eastAsia" w:hAnsi="宋体" w:cs="宋体"/>
                <w:b/>
                <w:bCs/>
                <w:color w:val="auto"/>
                <w:sz w:val="24"/>
                <w:szCs w:val="24"/>
              </w:rPr>
              <w:t>分包</w:t>
            </w:r>
          </w:p>
        </w:tc>
        <w:tc>
          <w:tcPr>
            <w:tcW w:w="8781" w:type="dxa"/>
            <w:tcBorders>
              <w:top w:val="single" w:color="auto" w:sz="4" w:space="0"/>
              <w:left w:val="single" w:color="auto" w:sz="4" w:space="0"/>
              <w:bottom w:val="single" w:color="auto" w:sz="4" w:space="0"/>
              <w:right w:val="single" w:color="auto" w:sz="4" w:space="0"/>
            </w:tcBorders>
            <w:vAlign w:val="center"/>
          </w:tcPr>
          <w:p w14:paraId="2C653C35">
            <w:pPr>
              <w:snapToGrid w:val="0"/>
              <w:spacing w:line="360" w:lineRule="auto"/>
              <w:rPr>
                <w:rFonts w:ascii="宋体" w:hAnsi="宋体" w:cs="宋体"/>
                <w:color w:val="auto"/>
                <w:sz w:val="24"/>
              </w:rPr>
            </w:pPr>
            <w:r>
              <w:rPr>
                <w:rFonts w:ascii="Wingdings" w:hAnsi="Wingdings" w:cs="宋体"/>
                <w:color w:val="auto"/>
                <w:sz w:val="24"/>
              </w:rPr>
              <w:t>¨</w:t>
            </w:r>
            <w:r>
              <w:rPr>
                <w:rFonts w:hint="eastAsia" w:ascii="宋体" w:hAnsi="宋体" w:cs="宋体"/>
                <w:color w:val="auto"/>
                <w:sz w:val="24"/>
              </w:rPr>
              <w:t>A同意将非主体、非关键性的工作分包。</w:t>
            </w:r>
          </w:p>
          <w:p w14:paraId="44E49A5E">
            <w:pPr>
              <w:snapToGrid w:val="0"/>
              <w:spacing w:line="360" w:lineRule="auto"/>
              <w:rPr>
                <w:rFonts w:ascii="宋体" w:hAnsi="宋体" w:cs="宋体"/>
                <w:color w:val="auto"/>
                <w:sz w:val="24"/>
              </w:rPr>
            </w:pPr>
            <w:r>
              <w:rPr>
                <w:rFonts w:ascii="Wingdings" w:hAnsi="Wingdings" w:cs="宋体"/>
                <w:color w:val="auto"/>
                <w:sz w:val="24"/>
              </w:rPr>
              <w:t>þ</w:t>
            </w:r>
            <w:r>
              <w:rPr>
                <w:rFonts w:hint="eastAsia" w:ascii="宋体" w:hAnsi="宋体" w:cs="宋体"/>
                <w:color w:val="auto"/>
                <w:sz w:val="24"/>
              </w:rPr>
              <w:t>B不同意分包。</w:t>
            </w:r>
          </w:p>
        </w:tc>
      </w:tr>
      <w:tr w14:paraId="272DD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6D5DEDE7">
            <w:pPr>
              <w:pStyle w:val="71"/>
              <w:spacing w:line="360" w:lineRule="auto"/>
              <w:jc w:val="center"/>
              <w:rPr>
                <w:rFonts w:hAnsi="宋体"/>
                <w:color w:val="auto"/>
                <w:sz w:val="24"/>
                <w:szCs w:val="24"/>
              </w:rPr>
            </w:pPr>
            <w:r>
              <w:rPr>
                <w:rFonts w:hint="eastAsia" w:hAnsi="宋体"/>
                <w:color w:val="auto"/>
                <w:sz w:val="24"/>
                <w:szCs w:val="24"/>
              </w:rPr>
              <w:t>7</w:t>
            </w:r>
          </w:p>
        </w:tc>
        <w:tc>
          <w:tcPr>
            <w:tcW w:w="1284" w:type="dxa"/>
            <w:vAlign w:val="center"/>
          </w:tcPr>
          <w:p w14:paraId="5796F79C">
            <w:pPr>
              <w:pStyle w:val="71"/>
              <w:spacing w:line="360" w:lineRule="auto"/>
              <w:jc w:val="center"/>
              <w:rPr>
                <w:rFonts w:hAnsi="宋体"/>
                <w:color w:val="auto"/>
                <w:sz w:val="24"/>
                <w:szCs w:val="24"/>
              </w:rPr>
            </w:pPr>
            <w:r>
              <w:rPr>
                <w:rFonts w:hint="eastAsia" w:hAnsi="宋体"/>
                <w:color w:val="auto"/>
                <w:sz w:val="24"/>
                <w:szCs w:val="24"/>
              </w:rPr>
              <w:t>报价要求</w:t>
            </w:r>
          </w:p>
        </w:tc>
        <w:tc>
          <w:tcPr>
            <w:tcW w:w="8781" w:type="dxa"/>
            <w:vAlign w:val="center"/>
          </w:tcPr>
          <w:p w14:paraId="63EBF425">
            <w:pPr>
              <w:widowControl/>
              <w:adjustRightInd w:val="0"/>
              <w:snapToGrid w:val="0"/>
              <w:spacing w:line="360" w:lineRule="auto"/>
              <w:rPr>
                <w:rFonts w:ascii="宋体" w:hAnsi="宋体"/>
                <w:color w:val="auto"/>
                <w:sz w:val="24"/>
              </w:rPr>
            </w:pPr>
            <w:r>
              <w:rPr>
                <w:rFonts w:hint="eastAsia" w:ascii="宋体" w:hAnsi="宋体"/>
                <w:color w:val="auto"/>
                <w:kern w:val="0"/>
                <w:sz w:val="24"/>
              </w:rPr>
              <w:t>供应商应就《采购需求》中所有的服务内容作完整唯一报价。</w:t>
            </w:r>
          </w:p>
        </w:tc>
      </w:tr>
      <w:tr w14:paraId="291FD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637" w:type="dxa"/>
            <w:vAlign w:val="center"/>
          </w:tcPr>
          <w:p w14:paraId="0564D598">
            <w:pPr>
              <w:pStyle w:val="71"/>
              <w:spacing w:line="360" w:lineRule="auto"/>
              <w:jc w:val="center"/>
              <w:rPr>
                <w:rFonts w:hAnsi="宋体"/>
                <w:color w:val="auto"/>
                <w:sz w:val="24"/>
                <w:szCs w:val="24"/>
              </w:rPr>
            </w:pPr>
            <w:r>
              <w:rPr>
                <w:rFonts w:hint="eastAsia" w:hAnsi="宋体"/>
                <w:color w:val="auto"/>
                <w:sz w:val="24"/>
                <w:szCs w:val="24"/>
              </w:rPr>
              <w:t>8</w:t>
            </w:r>
          </w:p>
        </w:tc>
        <w:tc>
          <w:tcPr>
            <w:tcW w:w="1284" w:type="dxa"/>
            <w:vAlign w:val="center"/>
          </w:tcPr>
          <w:p w14:paraId="421D4535">
            <w:pPr>
              <w:pStyle w:val="71"/>
              <w:spacing w:line="360" w:lineRule="auto"/>
              <w:jc w:val="center"/>
              <w:rPr>
                <w:rFonts w:hAnsi="宋体"/>
                <w:color w:val="auto"/>
                <w:sz w:val="24"/>
                <w:szCs w:val="24"/>
              </w:rPr>
            </w:pPr>
            <w:r>
              <w:rPr>
                <w:rFonts w:hint="eastAsia" w:hAnsi="宋体"/>
                <w:color w:val="auto"/>
                <w:sz w:val="24"/>
                <w:szCs w:val="24"/>
              </w:rPr>
              <w:t>磋商前准备</w:t>
            </w:r>
          </w:p>
        </w:tc>
        <w:tc>
          <w:tcPr>
            <w:tcW w:w="8781" w:type="dxa"/>
            <w:vAlign w:val="center"/>
          </w:tcPr>
          <w:p w14:paraId="7A0E6BE0">
            <w:pPr>
              <w:widowControl/>
              <w:adjustRightInd w:val="0"/>
              <w:snapToGrid w:val="0"/>
              <w:spacing w:line="360" w:lineRule="auto"/>
              <w:rPr>
                <w:rFonts w:ascii="宋体" w:hAnsi="宋体"/>
                <w:color w:val="auto"/>
                <w:kern w:val="0"/>
                <w:sz w:val="24"/>
              </w:rPr>
            </w:pPr>
            <w:r>
              <w:rPr>
                <w:rFonts w:hint="eastAsia" w:ascii="宋体" w:hAnsi="宋体"/>
                <w:color w:val="auto"/>
                <w:kern w:val="0"/>
                <w:sz w:val="24"/>
              </w:rPr>
              <w:t>1.</w:t>
            </w:r>
            <w:r>
              <w:rPr>
                <w:rFonts w:ascii="宋体" w:hAnsi="宋体"/>
                <w:color w:val="auto"/>
                <w:kern w:val="0"/>
                <w:sz w:val="24"/>
              </w:rPr>
              <w:t>本项目实行网上</w:t>
            </w:r>
            <w:r>
              <w:rPr>
                <w:rFonts w:hint="eastAsia" w:ascii="宋体" w:hAnsi="宋体"/>
                <w:color w:val="auto"/>
                <w:kern w:val="0"/>
                <w:sz w:val="24"/>
              </w:rPr>
              <w:t>磋商</w:t>
            </w:r>
            <w:r>
              <w:rPr>
                <w:rFonts w:ascii="宋体" w:hAnsi="宋体"/>
                <w:color w:val="auto"/>
                <w:kern w:val="0"/>
                <w:sz w:val="24"/>
              </w:rPr>
              <w:t>，采用电子</w:t>
            </w:r>
            <w:r>
              <w:rPr>
                <w:rFonts w:hint="eastAsia" w:ascii="宋体" w:hAnsi="宋体"/>
                <w:color w:val="auto"/>
                <w:kern w:val="0"/>
                <w:sz w:val="24"/>
              </w:rPr>
              <w:t>磋商响应</w:t>
            </w:r>
            <w:r>
              <w:rPr>
                <w:rFonts w:ascii="宋体" w:hAnsi="宋体"/>
                <w:color w:val="auto"/>
                <w:kern w:val="0"/>
                <w:sz w:val="24"/>
              </w:rPr>
              <w:t>文件。若供应商参与</w:t>
            </w:r>
            <w:r>
              <w:rPr>
                <w:rFonts w:hint="eastAsia" w:ascii="宋体" w:hAnsi="宋体"/>
                <w:color w:val="auto"/>
                <w:kern w:val="0"/>
                <w:sz w:val="24"/>
              </w:rPr>
              <w:t>磋商</w:t>
            </w:r>
            <w:r>
              <w:rPr>
                <w:rFonts w:ascii="宋体" w:hAnsi="宋体"/>
                <w:color w:val="auto"/>
                <w:kern w:val="0"/>
                <w:sz w:val="24"/>
              </w:rPr>
              <w:t>，自行承担</w:t>
            </w:r>
            <w:r>
              <w:rPr>
                <w:rFonts w:hint="eastAsia" w:ascii="宋体" w:hAnsi="宋体"/>
                <w:color w:val="auto"/>
                <w:kern w:val="0"/>
                <w:sz w:val="24"/>
              </w:rPr>
              <w:t>磋商</w:t>
            </w:r>
            <w:r>
              <w:rPr>
                <w:rFonts w:ascii="宋体" w:hAnsi="宋体"/>
                <w:color w:val="auto"/>
                <w:kern w:val="0"/>
                <w:sz w:val="24"/>
              </w:rPr>
              <w:t>一切费用</w:t>
            </w:r>
            <w:r>
              <w:rPr>
                <w:rFonts w:hint="eastAsia" w:ascii="宋体" w:hAnsi="宋体"/>
                <w:color w:val="auto"/>
                <w:kern w:val="0"/>
                <w:sz w:val="24"/>
              </w:rPr>
              <w:t>。</w:t>
            </w:r>
          </w:p>
          <w:p w14:paraId="5920DF2E">
            <w:pPr>
              <w:widowControl/>
              <w:adjustRightInd w:val="0"/>
              <w:snapToGrid w:val="0"/>
              <w:spacing w:line="360" w:lineRule="auto"/>
              <w:rPr>
                <w:rFonts w:ascii="宋体" w:hAnsi="宋体"/>
                <w:color w:val="auto"/>
                <w:kern w:val="0"/>
                <w:sz w:val="24"/>
              </w:rPr>
            </w:pPr>
            <w:r>
              <w:rPr>
                <w:rFonts w:hint="eastAsia" w:ascii="宋体" w:hAnsi="宋体"/>
                <w:color w:val="auto"/>
                <w:kern w:val="0"/>
                <w:sz w:val="24"/>
              </w:rPr>
              <w:t>2.</w:t>
            </w:r>
            <w:r>
              <w:rPr>
                <w:rFonts w:ascii="宋体" w:hAnsi="宋体"/>
                <w:color w:val="auto"/>
                <w:kern w:val="0"/>
                <w:sz w:val="24"/>
              </w:rPr>
              <w:t>各供应商应在</w:t>
            </w:r>
            <w:r>
              <w:rPr>
                <w:rFonts w:hint="eastAsia" w:ascii="宋体" w:hAnsi="宋体"/>
                <w:color w:val="auto"/>
                <w:kern w:val="0"/>
                <w:sz w:val="24"/>
              </w:rPr>
              <w:t>截</w:t>
            </w:r>
            <w:r>
              <w:rPr>
                <w:rFonts w:ascii="宋体" w:hAnsi="宋体"/>
                <w:color w:val="auto"/>
                <w:kern w:val="0"/>
                <w:sz w:val="24"/>
              </w:rPr>
              <w:t>标前应确保成为</w:t>
            </w:r>
            <w:r>
              <w:rPr>
                <w:rFonts w:hint="eastAsia" w:ascii="宋体" w:hAnsi="宋体"/>
                <w:color w:val="auto"/>
                <w:kern w:val="0"/>
                <w:sz w:val="24"/>
              </w:rPr>
              <w:t>“广西政府采购云平台”</w:t>
            </w:r>
            <w:r>
              <w:rPr>
                <w:rFonts w:ascii="宋体" w:hAnsi="宋体"/>
                <w:color w:val="auto"/>
                <w:kern w:val="0"/>
                <w:sz w:val="24"/>
              </w:rPr>
              <w:t>正式注册入库供应商，并完成CA数字证书</w:t>
            </w:r>
            <w:r>
              <w:rPr>
                <w:rFonts w:hint="eastAsia" w:ascii="宋体" w:hAnsi="宋体"/>
                <w:color w:val="auto"/>
                <w:kern w:val="0"/>
                <w:sz w:val="24"/>
              </w:rPr>
              <w:t>申领</w:t>
            </w:r>
            <w:r>
              <w:rPr>
                <w:rFonts w:ascii="宋体" w:hAnsi="宋体"/>
                <w:color w:val="auto"/>
                <w:kern w:val="0"/>
                <w:sz w:val="24"/>
              </w:rPr>
              <w:t>。因未注册入库、未办理CA数字证书等原因造成无法</w:t>
            </w:r>
            <w:r>
              <w:rPr>
                <w:rFonts w:hint="eastAsia" w:ascii="宋体" w:hAnsi="宋体"/>
                <w:color w:val="auto"/>
                <w:kern w:val="0"/>
                <w:sz w:val="24"/>
              </w:rPr>
              <w:t>磋商</w:t>
            </w:r>
            <w:r>
              <w:rPr>
                <w:rFonts w:ascii="宋体" w:hAnsi="宋体"/>
                <w:color w:val="auto"/>
                <w:kern w:val="0"/>
                <w:sz w:val="24"/>
              </w:rPr>
              <w:t>或</w:t>
            </w:r>
            <w:r>
              <w:rPr>
                <w:rFonts w:hint="eastAsia" w:ascii="宋体" w:hAnsi="宋体"/>
                <w:color w:val="auto"/>
                <w:kern w:val="0"/>
                <w:sz w:val="24"/>
              </w:rPr>
              <w:t>磋商</w:t>
            </w:r>
            <w:r>
              <w:rPr>
                <w:rFonts w:ascii="宋体" w:hAnsi="宋体"/>
                <w:color w:val="auto"/>
                <w:kern w:val="0"/>
                <w:sz w:val="24"/>
              </w:rPr>
              <w:t>失败等后果由供应商自行承担。</w:t>
            </w:r>
          </w:p>
          <w:p w14:paraId="23D22672">
            <w:pPr>
              <w:widowControl/>
              <w:adjustRightInd w:val="0"/>
              <w:snapToGrid w:val="0"/>
              <w:spacing w:line="360" w:lineRule="auto"/>
              <w:rPr>
                <w:rFonts w:ascii="宋体" w:hAnsi="宋体"/>
                <w:color w:val="auto"/>
                <w:kern w:val="0"/>
                <w:sz w:val="24"/>
              </w:rPr>
            </w:pPr>
            <w:r>
              <w:rPr>
                <w:rFonts w:hint="eastAsia" w:ascii="宋体" w:hAnsi="宋体"/>
                <w:color w:val="auto"/>
                <w:kern w:val="0"/>
                <w:sz w:val="24"/>
              </w:rPr>
              <w:t>3.</w:t>
            </w:r>
            <w:r>
              <w:rPr>
                <w:rFonts w:ascii="宋体" w:hAnsi="宋体"/>
                <w:color w:val="auto"/>
                <w:kern w:val="0"/>
                <w:sz w:val="24"/>
              </w:rPr>
              <w:t>供应商将</w:t>
            </w:r>
            <w:r>
              <w:rPr>
                <w:rFonts w:hint="eastAsia" w:ascii="宋体" w:hAnsi="宋体"/>
                <w:color w:val="auto"/>
                <w:kern w:val="0"/>
                <w:sz w:val="24"/>
              </w:rPr>
              <w:t>广西政府采购云平台</w:t>
            </w:r>
            <w:r>
              <w:rPr>
                <w:rFonts w:ascii="宋体" w:hAnsi="宋体"/>
                <w:color w:val="auto"/>
                <w:kern w:val="0"/>
                <w:sz w:val="24"/>
              </w:rPr>
              <w:t>电子交易客户端下载、安装完成后，可通过账号密码或CA登录客户端进行</w:t>
            </w:r>
            <w:r>
              <w:rPr>
                <w:rFonts w:hint="eastAsia" w:ascii="宋体" w:hAnsi="宋体"/>
                <w:color w:val="auto"/>
                <w:kern w:val="0"/>
                <w:sz w:val="24"/>
              </w:rPr>
              <w:t>磋商响应</w:t>
            </w:r>
            <w:r>
              <w:rPr>
                <w:rFonts w:ascii="宋体" w:hAnsi="宋体"/>
                <w:color w:val="auto"/>
                <w:kern w:val="0"/>
                <w:sz w:val="24"/>
              </w:rPr>
              <w:t>文件制作。</w:t>
            </w:r>
            <w:r>
              <w:rPr>
                <w:rFonts w:hint="eastAsia" w:ascii="宋体" w:hAnsi="宋体"/>
                <w:color w:val="auto"/>
                <w:kern w:val="0"/>
                <w:sz w:val="24"/>
              </w:rPr>
              <w:t>新版客户端下载路径：广西政府采购网（http://zfcg.gxzf.gov.cn/）—办事服务—下载专区—广西政府采购云平台新版客户端。原在广西政府采购云平台注册的临时供应商需在新平台启用后重新注册登记。如有问题可拨打广西政府采购云平台客户服务热线</w:t>
            </w:r>
            <w:r>
              <w:rPr>
                <w:rFonts w:ascii="宋体" w:hAnsi="宋体"/>
                <w:color w:val="auto"/>
                <w:kern w:val="0"/>
                <w:sz w:val="24"/>
              </w:rPr>
              <w:t>95763</w:t>
            </w:r>
            <w:r>
              <w:rPr>
                <w:rFonts w:hint="eastAsia" w:ascii="宋体" w:hAnsi="宋体"/>
                <w:color w:val="auto"/>
                <w:kern w:val="0"/>
                <w:sz w:val="24"/>
              </w:rPr>
              <w:t>进行咨询。</w:t>
            </w:r>
          </w:p>
          <w:p w14:paraId="3520AF6A">
            <w:pPr>
              <w:widowControl/>
              <w:adjustRightInd w:val="0"/>
              <w:snapToGrid w:val="0"/>
              <w:spacing w:line="360" w:lineRule="auto"/>
              <w:rPr>
                <w:rFonts w:ascii="宋体" w:hAnsi="宋体"/>
                <w:color w:val="auto"/>
                <w:kern w:val="0"/>
                <w:sz w:val="24"/>
              </w:rPr>
            </w:pPr>
            <w:r>
              <w:rPr>
                <w:rFonts w:hint="eastAsia" w:ascii="宋体" w:hAnsi="宋体"/>
                <w:color w:val="auto"/>
                <w:kern w:val="0"/>
                <w:sz w:val="24"/>
              </w:rPr>
              <w:t>4.通过“广西政府采购云平台”上传递交的“电子加密磋商响应文件”无法按时解密，视为磋商响应文件撤回，磋商无效。</w:t>
            </w:r>
          </w:p>
        </w:tc>
      </w:tr>
      <w:tr w14:paraId="1D52C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637" w:type="dxa"/>
            <w:vAlign w:val="center"/>
          </w:tcPr>
          <w:p w14:paraId="000B7A97">
            <w:pPr>
              <w:pStyle w:val="71"/>
              <w:spacing w:line="360" w:lineRule="auto"/>
              <w:jc w:val="center"/>
              <w:rPr>
                <w:rFonts w:hAnsi="宋体"/>
                <w:color w:val="auto"/>
                <w:sz w:val="24"/>
                <w:szCs w:val="24"/>
              </w:rPr>
            </w:pPr>
            <w:r>
              <w:rPr>
                <w:rFonts w:hint="eastAsia" w:hAnsi="宋体"/>
                <w:color w:val="auto"/>
                <w:sz w:val="24"/>
                <w:szCs w:val="24"/>
              </w:rPr>
              <w:t>9</w:t>
            </w:r>
          </w:p>
        </w:tc>
        <w:tc>
          <w:tcPr>
            <w:tcW w:w="1284" w:type="dxa"/>
            <w:vAlign w:val="center"/>
          </w:tcPr>
          <w:p w14:paraId="6D16C015">
            <w:pPr>
              <w:pStyle w:val="71"/>
              <w:spacing w:line="360" w:lineRule="auto"/>
              <w:jc w:val="center"/>
              <w:rPr>
                <w:rFonts w:hAnsi="宋体"/>
                <w:color w:val="auto"/>
                <w:sz w:val="24"/>
                <w:szCs w:val="24"/>
              </w:rPr>
            </w:pPr>
            <w:r>
              <w:rPr>
                <w:rFonts w:hint="eastAsia" w:hAnsi="宋体"/>
                <w:color w:val="auto"/>
                <w:sz w:val="24"/>
                <w:szCs w:val="24"/>
              </w:rPr>
              <w:t>响应文件递交截止时间</w:t>
            </w:r>
          </w:p>
        </w:tc>
        <w:tc>
          <w:tcPr>
            <w:tcW w:w="8781" w:type="dxa"/>
            <w:vAlign w:val="center"/>
          </w:tcPr>
          <w:p w14:paraId="5AB3BFA4">
            <w:pPr>
              <w:widowControl/>
              <w:adjustRightInd w:val="0"/>
              <w:snapToGrid w:val="0"/>
              <w:spacing w:line="360" w:lineRule="auto"/>
              <w:rPr>
                <w:rFonts w:ascii="宋体" w:hAnsi="宋体"/>
                <w:color w:val="auto"/>
                <w:kern w:val="0"/>
                <w:sz w:val="24"/>
              </w:rPr>
            </w:pPr>
            <w:r>
              <w:rPr>
                <w:rFonts w:hint="eastAsia" w:ascii="宋体" w:hAnsi="宋体"/>
                <w:color w:val="auto"/>
                <w:kern w:val="0"/>
                <w:sz w:val="24"/>
              </w:rPr>
              <w:t xml:space="preserve">响应文件递交截止时间： </w:t>
            </w:r>
            <w:r>
              <w:rPr>
                <w:rFonts w:hint="eastAsia" w:ascii="宋体" w:hAnsi="宋体"/>
                <w:color w:val="auto"/>
                <w:sz w:val="24"/>
                <w:u w:val="single"/>
              </w:rPr>
              <w:t>202</w:t>
            </w:r>
            <w:r>
              <w:rPr>
                <w:rFonts w:hint="eastAsia" w:ascii="宋体" w:hAnsi="宋体"/>
                <w:color w:val="auto"/>
                <w:sz w:val="24"/>
                <w:u w:val="single"/>
                <w:lang w:val="en-US" w:eastAsia="zh-CN"/>
              </w:rPr>
              <w:t>5</w:t>
            </w:r>
            <w:r>
              <w:rPr>
                <w:rFonts w:hint="eastAsia" w:ascii="宋体" w:hAnsi="宋体"/>
                <w:bCs/>
                <w:color w:val="auto"/>
                <w:sz w:val="24"/>
                <w:u w:val="single"/>
              </w:rPr>
              <w:t>年</w:t>
            </w:r>
            <w:r>
              <w:rPr>
                <w:rFonts w:hint="eastAsia" w:ascii="宋体" w:hAnsi="宋体"/>
                <w:bCs/>
                <w:color w:val="auto"/>
                <w:sz w:val="24"/>
                <w:u w:val="single"/>
                <w:lang w:val="en-US" w:eastAsia="zh-CN"/>
              </w:rPr>
              <w:t>10</w:t>
            </w:r>
            <w:r>
              <w:rPr>
                <w:rFonts w:hint="eastAsia" w:ascii="宋体" w:hAnsi="宋体"/>
                <w:bCs/>
                <w:color w:val="auto"/>
                <w:sz w:val="24"/>
                <w:u w:val="single"/>
              </w:rPr>
              <w:t>月</w:t>
            </w:r>
            <w:r>
              <w:rPr>
                <w:rFonts w:hint="eastAsia" w:ascii="宋体" w:hAnsi="宋体"/>
                <w:bCs/>
                <w:color w:val="auto"/>
                <w:sz w:val="24"/>
                <w:u w:val="single"/>
                <w:lang w:val="en-US" w:eastAsia="zh-CN"/>
              </w:rPr>
              <w:t>15</w:t>
            </w:r>
            <w:r>
              <w:rPr>
                <w:rFonts w:hint="eastAsia" w:ascii="宋体" w:hAnsi="宋体"/>
                <w:bCs/>
                <w:color w:val="auto"/>
                <w:sz w:val="24"/>
                <w:u w:val="single"/>
              </w:rPr>
              <w:t>日</w:t>
            </w:r>
            <w:r>
              <w:rPr>
                <w:rFonts w:hint="eastAsia" w:ascii="宋体" w:hAnsi="宋体"/>
                <w:bCs/>
                <w:color w:val="auto"/>
                <w:sz w:val="24"/>
                <w:u w:val="single"/>
                <w:lang w:val="en-US" w:eastAsia="zh-CN"/>
              </w:rPr>
              <w:t>09</w:t>
            </w:r>
            <w:r>
              <w:rPr>
                <w:rFonts w:hint="eastAsia" w:ascii="宋体" w:hAnsi="宋体"/>
                <w:bCs/>
                <w:color w:val="auto"/>
                <w:sz w:val="24"/>
                <w:u w:val="single"/>
              </w:rPr>
              <w:t>点</w:t>
            </w:r>
            <w:r>
              <w:rPr>
                <w:rFonts w:hint="eastAsia" w:ascii="宋体" w:hAnsi="宋体"/>
                <w:bCs/>
                <w:color w:val="auto"/>
                <w:sz w:val="24"/>
                <w:u w:val="single"/>
                <w:lang w:val="en-US" w:eastAsia="zh-CN"/>
              </w:rPr>
              <w:t>00</w:t>
            </w:r>
            <w:r>
              <w:rPr>
                <w:rFonts w:hint="eastAsia" w:ascii="宋体" w:hAnsi="宋体"/>
                <w:bCs/>
                <w:color w:val="auto"/>
                <w:sz w:val="24"/>
                <w:u w:val="single"/>
              </w:rPr>
              <w:t>分00秒</w:t>
            </w:r>
            <w:r>
              <w:rPr>
                <w:rFonts w:hint="eastAsia" w:ascii="宋体" w:hAnsi="宋体"/>
                <w:color w:val="auto"/>
                <w:kern w:val="0"/>
                <w:sz w:val="24"/>
              </w:rPr>
              <w:t>之前将电子磋商响应文件上传到广西政府采购云平台。应按照本项目磋商文件和广西政府采购云平台的要求编制、加密传输磋商响应文件。供应商在使用系统进行评审的过程中遇到涉及平台使用的任何问题，可致电广西政府采购云平台技术支持热线咨询，联系方式：</w:t>
            </w:r>
            <w:r>
              <w:rPr>
                <w:rFonts w:ascii="宋体" w:hAnsi="宋体"/>
                <w:color w:val="auto"/>
                <w:kern w:val="0"/>
                <w:sz w:val="24"/>
              </w:rPr>
              <w:t>95763</w:t>
            </w:r>
            <w:r>
              <w:rPr>
                <w:rFonts w:hint="eastAsia" w:ascii="宋体" w:hAnsi="宋体"/>
                <w:color w:val="auto"/>
                <w:kern w:val="0"/>
                <w:sz w:val="24"/>
              </w:rPr>
              <w:t>。</w:t>
            </w:r>
          </w:p>
        </w:tc>
      </w:tr>
      <w:tr w14:paraId="2EF9B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37" w:type="dxa"/>
            <w:vAlign w:val="center"/>
          </w:tcPr>
          <w:p w14:paraId="4FBD5A8E">
            <w:pPr>
              <w:pStyle w:val="71"/>
              <w:spacing w:line="360" w:lineRule="auto"/>
              <w:jc w:val="center"/>
              <w:rPr>
                <w:rFonts w:hAnsi="宋体"/>
                <w:color w:val="auto"/>
                <w:sz w:val="24"/>
                <w:szCs w:val="24"/>
              </w:rPr>
            </w:pPr>
            <w:r>
              <w:rPr>
                <w:rFonts w:hint="eastAsia" w:hAnsi="宋体"/>
                <w:color w:val="auto"/>
                <w:sz w:val="24"/>
                <w:szCs w:val="24"/>
              </w:rPr>
              <w:t>10</w:t>
            </w:r>
          </w:p>
        </w:tc>
        <w:tc>
          <w:tcPr>
            <w:tcW w:w="1284" w:type="dxa"/>
            <w:vAlign w:val="center"/>
          </w:tcPr>
          <w:p w14:paraId="28B11DAB">
            <w:pPr>
              <w:pStyle w:val="23"/>
              <w:spacing w:line="360" w:lineRule="auto"/>
              <w:jc w:val="center"/>
              <w:rPr>
                <w:rFonts w:hAnsi="宋体"/>
                <w:color w:val="auto"/>
                <w:sz w:val="24"/>
                <w:szCs w:val="24"/>
              </w:rPr>
            </w:pPr>
            <w:r>
              <w:rPr>
                <w:rFonts w:hint="eastAsia" w:hAnsi="宋体"/>
                <w:color w:val="auto"/>
                <w:sz w:val="24"/>
                <w:szCs w:val="24"/>
              </w:rPr>
              <w:t>有效期</w:t>
            </w:r>
          </w:p>
        </w:tc>
        <w:tc>
          <w:tcPr>
            <w:tcW w:w="8781" w:type="dxa"/>
            <w:vAlign w:val="center"/>
          </w:tcPr>
          <w:p w14:paraId="5520C736">
            <w:pPr>
              <w:widowControl/>
              <w:adjustRightInd w:val="0"/>
              <w:snapToGrid w:val="0"/>
              <w:spacing w:line="360" w:lineRule="auto"/>
              <w:rPr>
                <w:rFonts w:ascii="宋体" w:hAnsi="宋体"/>
                <w:color w:val="auto"/>
                <w:sz w:val="24"/>
              </w:rPr>
            </w:pPr>
            <w:r>
              <w:rPr>
                <w:rFonts w:hint="eastAsia" w:ascii="宋体" w:hAnsi="宋体"/>
                <w:color w:val="auto"/>
                <w:kern w:val="0"/>
                <w:sz w:val="24"/>
              </w:rPr>
              <w:t>响应文件有效期：响应文件递交截止日期后六十日。</w:t>
            </w:r>
          </w:p>
        </w:tc>
      </w:tr>
      <w:tr w14:paraId="77370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5F165F65">
            <w:pPr>
              <w:pStyle w:val="71"/>
              <w:spacing w:line="360" w:lineRule="auto"/>
              <w:jc w:val="center"/>
              <w:rPr>
                <w:rFonts w:hAnsi="宋体"/>
                <w:color w:val="auto"/>
                <w:sz w:val="24"/>
                <w:szCs w:val="24"/>
              </w:rPr>
            </w:pPr>
            <w:r>
              <w:rPr>
                <w:rFonts w:hint="eastAsia" w:hAnsi="宋体"/>
                <w:color w:val="auto"/>
                <w:sz w:val="24"/>
                <w:szCs w:val="24"/>
              </w:rPr>
              <w:t>11</w:t>
            </w:r>
          </w:p>
        </w:tc>
        <w:tc>
          <w:tcPr>
            <w:tcW w:w="1284" w:type="dxa"/>
            <w:vAlign w:val="center"/>
          </w:tcPr>
          <w:p w14:paraId="7B81974F">
            <w:pPr>
              <w:overflowPunct w:val="0"/>
              <w:spacing w:line="360" w:lineRule="auto"/>
              <w:jc w:val="center"/>
              <w:rPr>
                <w:rFonts w:ascii="宋体" w:hAnsi="宋体" w:cs="Courier New"/>
                <w:color w:val="auto"/>
                <w:sz w:val="24"/>
              </w:rPr>
            </w:pPr>
            <w:r>
              <w:rPr>
                <w:rFonts w:hint="eastAsia" w:ascii="宋体" w:hAnsi="宋体" w:cs="Courier New"/>
                <w:color w:val="auto"/>
                <w:sz w:val="24"/>
              </w:rPr>
              <w:t>磋商响应文件解密时间</w:t>
            </w:r>
          </w:p>
        </w:tc>
        <w:tc>
          <w:tcPr>
            <w:tcW w:w="8781" w:type="dxa"/>
            <w:vAlign w:val="center"/>
          </w:tcPr>
          <w:p w14:paraId="24F5C34E">
            <w:pPr>
              <w:widowControl/>
              <w:adjustRightInd w:val="0"/>
              <w:snapToGrid w:val="0"/>
              <w:spacing w:line="360" w:lineRule="auto"/>
              <w:rPr>
                <w:rFonts w:ascii="宋体" w:hAnsi="宋体" w:cs="Courier New"/>
                <w:color w:val="auto"/>
                <w:sz w:val="24"/>
              </w:rPr>
            </w:pPr>
            <w:r>
              <w:rPr>
                <w:rFonts w:hint="eastAsia" w:ascii="宋体" w:hAnsi="宋体"/>
                <w:color w:val="auto"/>
                <w:kern w:val="0"/>
                <w:sz w:val="24"/>
              </w:rPr>
              <w:t>截标时间后30分钟内磋商供应商可以登录广西政府采购云平台，用“项目采购-开标评标”功能进行解密磋商文件。若磋商供应商在规定时间内无法解密或解密失败，视为磋商响应文件撤回，磋商无效。</w:t>
            </w:r>
          </w:p>
        </w:tc>
      </w:tr>
      <w:tr w14:paraId="0A980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5A4AD434">
            <w:pPr>
              <w:pStyle w:val="71"/>
              <w:spacing w:line="360" w:lineRule="auto"/>
              <w:jc w:val="center"/>
              <w:rPr>
                <w:rFonts w:hAnsi="宋体"/>
                <w:color w:val="auto"/>
                <w:sz w:val="24"/>
                <w:szCs w:val="24"/>
              </w:rPr>
            </w:pPr>
            <w:r>
              <w:rPr>
                <w:rFonts w:hint="eastAsia" w:hAnsi="宋体"/>
                <w:color w:val="auto"/>
                <w:sz w:val="24"/>
                <w:szCs w:val="24"/>
              </w:rPr>
              <w:t>12</w:t>
            </w:r>
          </w:p>
        </w:tc>
        <w:tc>
          <w:tcPr>
            <w:tcW w:w="1284" w:type="dxa"/>
            <w:vAlign w:val="center"/>
          </w:tcPr>
          <w:p w14:paraId="65FB49E1">
            <w:pPr>
              <w:pStyle w:val="71"/>
              <w:spacing w:line="360" w:lineRule="auto"/>
              <w:jc w:val="center"/>
              <w:rPr>
                <w:rFonts w:hAnsi="宋体"/>
                <w:color w:val="auto"/>
                <w:sz w:val="24"/>
                <w:szCs w:val="24"/>
              </w:rPr>
            </w:pPr>
            <w:r>
              <w:rPr>
                <w:rFonts w:hint="eastAsia" w:hAnsi="宋体"/>
                <w:color w:val="auto"/>
                <w:sz w:val="24"/>
                <w:szCs w:val="24"/>
              </w:rPr>
              <w:t>评审方法</w:t>
            </w:r>
          </w:p>
        </w:tc>
        <w:tc>
          <w:tcPr>
            <w:tcW w:w="8781" w:type="dxa"/>
            <w:vAlign w:val="center"/>
          </w:tcPr>
          <w:p w14:paraId="527E6211">
            <w:pPr>
              <w:pStyle w:val="71"/>
              <w:spacing w:line="360" w:lineRule="auto"/>
              <w:rPr>
                <w:rFonts w:hAnsi="宋体"/>
                <w:color w:val="auto"/>
                <w:sz w:val="24"/>
                <w:szCs w:val="24"/>
              </w:rPr>
            </w:pPr>
            <w:r>
              <w:rPr>
                <w:rFonts w:hint="eastAsia" w:hAnsi="宋体"/>
                <w:color w:val="auto"/>
                <w:sz w:val="24"/>
                <w:szCs w:val="24"/>
              </w:rPr>
              <w:t>评审方法：综合评分法（详细见第六章）</w:t>
            </w:r>
          </w:p>
        </w:tc>
      </w:tr>
      <w:tr w14:paraId="0683F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202123A7">
            <w:pPr>
              <w:pStyle w:val="71"/>
              <w:spacing w:line="360" w:lineRule="auto"/>
              <w:jc w:val="center"/>
              <w:rPr>
                <w:rFonts w:hAnsi="宋体"/>
                <w:color w:val="auto"/>
                <w:sz w:val="24"/>
                <w:szCs w:val="24"/>
              </w:rPr>
            </w:pPr>
            <w:r>
              <w:rPr>
                <w:rFonts w:hint="eastAsia" w:hAnsi="宋体"/>
                <w:color w:val="auto"/>
                <w:sz w:val="24"/>
                <w:szCs w:val="24"/>
              </w:rPr>
              <w:t>13</w:t>
            </w:r>
          </w:p>
        </w:tc>
        <w:tc>
          <w:tcPr>
            <w:tcW w:w="1284" w:type="dxa"/>
            <w:vAlign w:val="center"/>
          </w:tcPr>
          <w:p w14:paraId="4AAAA2FA">
            <w:pPr>
              <w:pStyle w:val="71"/>
              <w:spacing w:line="360" w:lineRule="auto"/>
              <w:jc w:val="center"/>
              <w:rPr>
                <w:rFonts w:hAnsi="宋体"/>
                <w:bCs/>
                <w:color w:val="auto"/>
                <w:sz w:val="24"/>
                <w:szCs w:val="24"/>
              </w:rPr>
            </w:pPr>
            <w:r>
              <w:rPr>
                <w:rFonts w:hint="eastAsia" w:hAnsi="宋体"/>
                <w:bCs/>
                <w:color w:val="auto"/>
                <w:sz w:val="24"/>
                <w:szCs w:val="24"/>
              </w:rPr>
              <w:t>成交</w:t>
            </w:r>
            <w:r>
              <w:rPr>
                <w:rFonts w:hAnsi="宋体"/>
                <w:bCs/>
                <w:color w:val="auto"/>
                <w:sz w:val="24"/>
                <w:szCs w:val="24"/>
              </w:rPr>
              <w:t>结果</w:t>
            </w:r>
          </w:p>
        </w:tc>
        <w:tc>
          <w:tcPr>
            <w:tcW w:w="8781" w:type="dxa"/>
            <w:tcBorders>
              <w:top w:val="single" w:color="auto" w:sz="4" w:space="0"/>
              <w:left w:val="single" w:color="auto" w:sz="4" w:space="0"/>
              <w:bottom w:val="single" w:color="auto" w:sz="4" w:space="0"/>
              <w:right w:val="single" w:color="auto" w:sz="4" w:space="0"/>
            </w:tcBorders>
            <w:vAlign w:val="center"/>
          </w:tcPr>
          <w:p w14:paraId="200EA12F">
            <w:pPr>
              <w:autoSpaceDE w:val="0"/>
              <w:autoSpaceDN w:val="0"/>
              <w:snapToGrid w:val="0"/>
              <w:spacing w:line="360" w:lineRule="auto"/>
              <w:textAlignment w:val="bottom"/>
              <w:rPr>
                <w:rFonts w:ascii="宋体" w:hAnsi="宋体" w:cs="宋体"/>
                <w:color w:val="auto"/>
                <w:sz w:val="24"/>
              </w:rPr>
            </w:pPr>
            <w:r>
              <w:rPr>
                <w:rFonts w:hint="eastAsia" w:ascii="宋体" w:hAnsi="宋体" w:cs="宋体"/>
                <w:b/>
                <w:bCs/>
                <w:color w:val="auto"/>
                <w:sz w:val="24"/>
              </w:rPr>
              <w:t>成交通知书及成交公告：</w:t>
            </w:r>
            <w:r>
              <w:rPr>
                <w:rFonts w:hint="eastAsia" w:ascii="宋体" w:hAnsi="宋体" w:cs="宋体"/>
                <w:color w:val="auto"/>
                <w:sz w:val="24"/>
              </w:rPr>
              <w:t>采购代理机构在采购人依法确定成交人之日起2个工作日内发出成交通知书，并在</w:t>
            </w:r>
            <w:r>
              <w:rPr>
                <w:rFonts w:hint="eastAsia" w:ascii="宋体" w:hAnsi="宋体" w:eastAsia="宋体" w:cs="宋体"/>
                <w:color w:val="auto"/>
                <w:sz w:val="24"/>
              </w:rPr>
              <w:t>全国公共资源交易平台（广西•北海）（http://ggzy.jgswj.gxzf.gov.cn/bhggzy/）</w:t>
            </w:r>
            <w:r>
              <w:rPr>
                <w:rFonts w:hint="eastAsia" w:ascii="宋体" w:hAnsi="宋体" w:eastAsia="宋体" w:cs="宋体"/>
                <w:color w:val="auto"/>
                <w:sz w:val="24"/>
                <w:lang w:eastAsia="zh-CN"/>
              </w:rPr>
              <w:t>、</w:t>
            </w:r>
            <w:r>
              <w:rPr>
                <w:rFonts w:hint="eastAsia" w:ascii="宋体" w:hAnsi="宋体" w:eastAsia="宋体" w:cs="宋体"/>
                <w:color w:val="auto"/>
                <w:sz w:val="24"/>
              </w:rPr>
              <w:t>中国政府采购网（http://www.ccgp.gov.cn/）、广西壮族自治区政府采购网 （ http://www.ccgp-guangxi.gov.cn/ ）</w:t>
            </w:r>
            <w:r>
              <w:rPr>
                <w:color w:val="auto"/>
                <w:spacing w:val="-25"/>
                <w:sz w:val="21"/>
                <w:szCs w:val="21"/>
              </w:rPr>
              <w:t xml:space="preserve"> </w:t>
            </w:r>
            <w:r>
              <w:rPr>
                <w:color w:val="auto"/>
                <w:spacing w:val="-38"/>
                <w:sz w:val="21"/>
                <w:szCs w:val="21"/>
              </w:rPr>
              <w:t xml:space="preserve"> </w:t>
            </w:r>
            <w:r>
              <w:rPr>
                <w:rFonts w:hint="eastAsia" w:ascii="宋体" w:hAnsi="宋体" w:cs="宋体"/>
                <w:color w:val="auto"/>
                <w:sz w:val="24"/>
              </w:rPr>
              <w:t>发布成交公告。</w:t>
            </w:r>
          </w:p>
          <w:p w14:paraId="614177B2">
            <w:pPr>
              <w:autoSpaceDE w:val="0"/>
              <w:autoSpaceDN w:val="0"/>
              <w:snapToGrid w:val="0"/>
              <w:spacing w:line="360" w:lineRule="auto"/>
              <w:textAlignment w:val="bottom"/>
              <w:rPr>
                <w:rFonts w:ascii="宋体" w:hAnsi="宋体" w:cs="宋体"/>
                <w:color w:val="auto"/>
                <w:sz w:val="24"/>
              </w:rPr>
            </w:pPr>
            <w:r>
              <w:rPr>
                <w:rFonts w:hint="eastAsia" w:ascii="宋体" w:hAnsi="宋体" w:cs="宋体"/>
                <w:b/>
                <w:bCs/>
                <w:color w:val="auto"/>
                <w:sz w:val="24"/>
              </w:rPr>
              <w:t>中小企业信用融资：</w:t>
            </w:r>
            <w:r>
              <w:rPr>
                <w:rFonts w:hint="eastAsia" w:ascii="宋体" w:hAnsi="宋体" w:cs="宋体"/>
                <w:color w:val="auto"/>
                <w:sz w:val="24"/>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采购人/采购代理机构网站自助查询。</w:t>
            </w:r>
          </w:p>
          <w:p w14:paraId="7795B922">
            <w:pPr>
              <w:autoSpaceDE w:val="0"/>
              <w:autoSpaceDN w:val="0"/>
              <w:snapToGrid w:val="0"/>
              <w:spacing w:line="360" w:lineRule="auto"/>
              <w:textAlignment w:val="bottom"/>
              <w:rPr>
                <w:rFonts w:ascii="宋体" w:hAnsi="宋体" w:cs="宋体"/>
                <w:color w:val="auto"/>
                <w:sz w:val="24"/>
              </w:rPr>
            </w:pPr>
            <w:r>
              <w:rPr>
                <w:rFonts w:hint="eastAsia" w:ascii="宋体" w:hAnsi="宋体" w:cs="宋体"/>
                <w:color w:val="auto"/>
                <w:sz w:val="24"/>
              </w:rPr>
              <w:t>供应商成交后也可在“广西政府采购云平台”申请政采贷：操作路径：登录广西政府采购云平台-金融服务中心-【融资服务】，可在热门申请中选择产品直接申请。</w:t>
            </w:r>
          </w:p>
        </w:tc>
      </w:tr>
      <w:tr w14:paraId="28313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637" w:type="dxa"/>
            <w:vAlign w:val="center"/>
          </w:tcPr>
          <w:p w14:paraId="3F258D4A">
            <w:pPr>
              <w:pStyle w:val="71"/>
              <w:spacing w:line="360" w:lineRule="auto"/>
              <w:jc w:val="center"/>
              <w:rPr>
                <w:rFonts w:hAnsi="宋体"/>
                <w:color w:val="auto"/>
                <w:sz w:val="24"/>
                <w:szCs w:val="24"/>
              </w:rPr>
            </w:pPr>
            <w:r>
              <w:rPr>
                <w:rFonts w:hint="eastAsia" w:hAnsi="宋体"/>
                <w:color w:val="auto"/>
                <w:sz w:val="24"/>
                <w:szCs w:val="24"/>
              </w:rPr>
              <w:t>14</w:t>
            </w:r>
          </w:p>
        </w:tc>
        <w:tc>
          <w:tcPr>
            <w:tcW w:w="1284" w:type="dxa"/>
            <w:vAlign w:val="center"/>
          </w:tcPr>
          <w:p w14:paraId="5D278BB8">
            <w:pPr>
              <w:pStyle w:val="71"/>
              <w:spacing w:line="360" w:lineRule="auto"/>
              <w:jc w:val="center"/>
              <w:rPr>
                <w:rFonts w:hAnsi="宋体"/>
                <w:bCs/>
                <w:color w:val="auto"/>
                <w:sz w:val="24"/>
                <w:szCs w:val="24"/>
              </w:rPr>
            </w:pPr>
            <w:r>
              <w:rPr>
                <w:rFonts w:hint="eastAsia" w:hAnsi="宋体" w:cs="宋体"/>
                <w:b/>
                <w:bCs/>
                <w:color w:val="auto"/>
                <w:sz w:val="24"/>
                <w:szCs w:val="24"/>
              </w:rPr>
              <w:t>签订合同</w:t>
            </w:r>
          </w:p>
        </w:tc>
        <w:tc>
          <w:tcPr>
            <w:tcW w:w="8781" w:type="dxa"/>
            <w:tcBorders>
              <w:top w:val="single" w:color="auto" w:sz="4" w:space="0"/>
              <w:left w:val="single" w:color="auto" w:sz="4" w:space="0"/>
              <w:bottom w:val="single" w:color="auto" w:sz="4" w:space="0"/>
              <w:right w:val="single" w:color="auto" w:sz="4" w:space="0"/>
            </w:tcBorders>
            <w:vAlign w:val="center"/>
          </w:tcPr>
          <w:p w14:paraId="32DACA30">
            <w:pPr>
              <w:autoSpaceDE w:val="0"/>
              <w:autoSpaceDN w:val="0"/>
              <w:snapToGrid w:val="0"/>
              <w:spacing w:line="360" w:lineRule="auto"/>
              <w:textAlignment w:val="bottom"/>
              <w:rPr>
                <w:rFonts w:ascii="宋体" w:hAnsi="宋体" w:cs="宋体"/>
                <w:color w:val="auto"/>
                <w:sz w:val="24"/>
              </w:rPr>
            </w:pPr>
            <w:r>
              <w:rPr>
                <w:rFonts w:hint="eastAsia" w:ascii="宋体" w:hAnsi="宋体" w:cs="宋体"/>
                <w:color w:val="auto"/>
                <w:sz w:val="24"/>
              </w:rPr>
              <w:t>自成交通知书发出之日起，原则上要求</w:t>
            </w:r>
            <w:r>
              <w:rPr>
                <w:rFonts w:ascii="宋体" w:hAnsi="宋体" w:cs="宋体"/>
                <w:color w:val="auto"/>
                <w:sz w:val="24"/>
              </w:rPr>
              <w:t>25</w:t>
            </w:r>
            <w:r>
              <w:rPr>
                <w:rFonts w:hint="eastAsia" w:ascii="宋体" w:hAnsi="宋体" w:cs="宋体"/>
                <w:color w:val="auto"/>
                <w:sz w:val="24"/>
              </w:rPr>
              <w:t>日内签订（项目实施过程中出现质疑或投诉的情形除外）。</w:t>
            </w:r>
          </w:p>
        </w:tc>
      </w:tr>
      <w:tr w14:paraId="264D4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4B345414">
            <w:pPr>
              <w:pStyle w:val="71"/>
              <w:spacing w:line="360" w:lineRule="auto"/>
              <w:jc w:val="center"/>
              <w:rPr>
                <w:rFonts w:hAnsi="宋体"/>
                <w:color w:val="auto"/>
                <w:sz w:val="24"/>
                <w:szCs w:val="24"/>
              </w:rPr>
            </w:pPr>
            <w:r>
              <w:rPr>
                <w:rFonts w:hint="eastAsia" w:hAnsi="宋体"/>
                <w:color w:val="auto"/>
                <w:sz w:val="24"/>
                <w:szCs w:val="24"/>
              </w:rPr>
              <w:t>15</w:t>
            </w:r>
          </w:p>
        </w:tc>
        <w:tc>
          <w:tcPr>
            <w:tcW w:w="1284" w:type="dxa"/>
            <w:vAlign w:val="center"/>
          </w:tcPr>
          <w:p w14:paraId="1E8CF817">
            <w:pPr>
              <w:pStyle w:val="71"/>
              <w:spacing w:line="360" w:lineRule="auto"/>
              <w:jc w:val="center"/>
              <w:rPr>
                <w:rFonts w:hAnsi="宋体"/>
                <w:bCs/>
                <w:color w:val="auto"/>
                <w:sz w:val="24"/>
                <w:szCs w:val="24"/>
              </w:rPr>
            </w:pPr>
            <w:r>
              <w:rPr>
                <w:rFonts w:hint="eastAsia" w:hAnsi="宋体" w:cs="宋体"/>
                <w:b/>
                <w:color w:val="auto"/>
                <w:sz w:val="24"/>
                <w:szCs w:val="24"/>
              </w:rPr>
              <w:t>电子签名</w:t>
            </w:r>
          </w:p>
        </w:tc>
        <w:tc>
          <w:tcPr>
            <w:tcW w:w="8781" w:type="dxa"/>
            <w:vAlign w:val="center"/>
          </w:tcPr>
          <w:p w14:paraId="2D825069">
            <w:pPr>
              <w:pStyle w:val="23"/>
              <w:adjustRightInd w:val="0"/>
              <w:snapToGrid w:val="0"/>
              <w:spacing w:line="360" w:lineRule="auto"/>
              <w:rPr>
                <w:rFonts w:hint="eastAsia" w:hAnsi="宋体" w:cs="宋体"/>
                <w:b/>
                <w:color w:val="auto"/>
                <w:sz w:val="24"/>
                <w:szCs w:val="24"/>
              </w:rPr>
            </w:pPr>
            <w:r>
              <w:rPr>
                <w:rFonts w:hint="eastAsia" w:hAnsi="宋体" w:cs="宋体"/>
                <w:b/>
                <w:color w:val="auto"/>
                <w:sz w:val="24"/>
                <w:szCs w:val="24"/>
              </w:rPr>
              <w:t>“电子签名”系指数据电文中以电子形式所含、所附用于识别签名人身份并表明签名人认可其中内容的数据；“公章”系指单位法定名称章。因特殊原因需要使用冠以法定名称的业务专用章的，提交响应文件时须提供《业务专用章使用说明函》。磋商文件对响应文件签字、盖章的要求适用于电子签名。</w:t>
            </w:r>
          </w:p>
          <w:p w14:paraId="4CE9583F">
            <w:pPr>
              <w:pStyle w:val="23"/>
              <w:adjustRightInd w:val="0"/>
              <w:snapToGrid w:val="0"/>
              <w:spacing w:line="360" w:lineRule="auto"/>
              <w:rPr>
                <w:rFonts w:hAnsi="宋体"/>
                <w:bCs/>
                <w:color w:val="auto"/>
                <w:sz w:val="24"/>
                <w:szCs w:val="24"/>
              </w:rPr>
            </w:pPr>
            <w:r>
              <w:rPr>
                <w:rFonts w:hint="eastAsia" w:hAnsi="宋体" w:cs="宋体"/>
                <w:b/>
                <w:color w:val="auto"/>
                <w:sz w:val="24"/>
                <w:szCs w:val="24"/>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tc>
      </w:tr>
      <w:tr w14:paraId="3738F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7" w:type="dxa"/>
            <w:vAlign w:val="center"/>
          </w:tcPr>
          <w:p w14:paraId="3B4DABDD">
            <w:pPr>
              <w:pStyle w:val="71"/>
              <w:spacing w:line="360" w:lineRule="auto"/>
              <w:jc w:val="center"/>
              <w:rPr>
                <w:rFonts w:hAnsi="宋体"/>
                <w:color w:val="auto"/>
                <w:sz w:val="24"/>
                <w:szCs w:val="24"/>
              </w:rPr>
            </w:pPr>
            <w:r>
              <w:rPr>
                <w:rFonts w:hint="eastAsia" w:hAnsi="宋体"/>
                <w:color w:val="auto"/>
                <w:sz w:val="24"/>
                <w:szCs w:val="24"/>
              </w:rPr>
              <w:t>16</w:t>
            </w:r>
          </w:p>
        </w:tc>
        <w:tc>
          <w:tcPr>
            <w:tcW w:w="1284" w:type="dxa"/>
            <w:vAlign w:val="center"/>
          </w:tcPr>
          <w:p w14:paraId="70ADACA9">
            <w:pPr>
              <w:pStyle w:val="71"/>
              <w:spacing w:line="360" w:lineRule="auto"/>
              <w:jc w:val="center"/>
              <w:rPr>
                <w:rFonts w:hAnsi="宋体"/>
                <w:color w:val="auto"/>
                <w:sz w:val="24"/>
                <w:szCs w:val="24"/>
              </w:rPr>
            </w:pPr>
            <w:r>
              <w:rPr>
                <w:rFonts w:hint="eastAsia" w:hAnsi="宋体"/>
                <w:bCs/>
                <w:color w:val="auto"/>
                <w:sz w:val="24"/>
                <w:szCs w:val="24"/>
              </w:rPr>
              <w:t>质疑及投诉联系方式</w:t>
            </w:r>
          </w:p>
        </w:tc>
        <w:tc>
          <w:tcPr>
            <w:tcW w:w="8781" w:type="dxa"/>
            <w:vAlign w:val="center"/>
          </w:tcPr>
          <w:p w14:paraId="627F043D">
            <w:pPr>
              <w:pStyle w:val="23"/>
              <w:adjustRightInd w:val="0"/>
              <w:snapToGrid w:val="0"/>
              <w:spacing w:line="360" w:lineRule="auto"/>
              <w:rPr>
                <w:rFonts w:hAnsi="宋体"/>
                <w:bCs/>
                <w:color w:val="auto"/>
                <w:sz w:val="24"/>
                <w:szCs w:val="24"/>
              </w:rPr>
            </w:pPr>
            <w:r>
              <w:rPr>
                <w:rFonts w:hint="eastAsia" w:hAnsi="宋体"/>
                <w:bCs/>
                <w:color w:val="auto"/>
                <w:sz w:val="24"/>
                <w:szCs w:val="24"/>
              </w:rPr>
              <w:t>质疑联系部门及电话为：</w:t>
            </w:r>
            <w:r>
              <w:rPr>
                <w:rFonts w:hint="eastAsia" w:hAnsi="宋体"/>
                <w:bCs/>
                <w:color w:val="auto"/>
                <w:sz w:val="24"/>
                <w:szCs w:val="24"/>
                <w:u w:val="single"/>
              </w:rPr>
              <w:t xml:space="preserve"> </w:t>
            </w:r>
            <w:r>
              <w:rPr>
                <w:rFonts w:hint="eastAsia" w:hAnsi="宋体"/>
                <w:bCs/>
                <w:color w:val="auto"/>
                <w:sz w:val="24"/>
                <w:szCs w:val="24"/>
                <w:u w:val="single"/>
                <w:lang w:eastAsia="zh-CN"/>
              </w:rPr>
              <w:t>广西璟华工程管理有限公司</w:t>
            </w:r>
            <w:r>
              <w:rPr>
                <w:rFonts w:hint="eastAsia" w:hAnsi="宋体"/>
                <w:bCs/>
                <w:color w:val="auto"/>
                <w:sz w:val="24"/>
                <w:szCs w:val="24"/>
                <w:u w:val="single"/>
              </w:rPr>
              <w:t xml:space="preserve"> </w:t>
            </w:r>
            <w:r>
              <w:rPr>
                <w:rFonts w:hint="eastAsia" w:hAnsi="宋体"/>
                <w:bCs/>
                <w:color w:val="auto"/>
                <w:sz w:val="24"/>
                <w:szCs w:val="24"/>
              </w:rPr>
              <w:t xml:space="preserve">  联系电话：</w:t>
            </w:r>
            <w:r>
              <w:rPr>
                <w:rFonts w:hint="eastAsia" w:hAnsi="宋体"/>
                <w:bCs/>
                <w:color w:val="auto"/>
                <w:sz w:val="24"/>
                <w:szCs w:val="24"/>
                <w:lang w:val="en-US" w:eastAsia="zh-CN"/>
              </w:rPr>
              <w:t>0779-2053505</w:t>
            </w:r>
            <w:r>
              <w:rPr>
                <w:rFonts w:hint="eastAsia" w:hAnsi="宋体"/>
                <w:bCs/>
                <w:color w:val="auto"/>
                <w:sz w:val="24"/>
                <w:szCs w:val="24"/>
                <w:u w:val="single"/>
              </w:rPr>
              <w:t xml:space="preserve">                </w:t>
            </w:r>
          </w:p>
          <w:p w14:paraId="6E2C923A">
            <w:pPr>
              <w:pStyle w:val="23"/>
              <w:adjustRightInd w:val="0"/>
              <w:snapToGrid w:val="0"/>
              <w:spacing w:line="360" w:lineRule="auto"/>
              <w:rPr>
                <w:rFonts w:hAnsi="宋体"/>
                <w:bCs/>
                <w:color w:val="auto"/>
                <w:sz w:val="24"/>
                <w:szCs w:val="24"/>
              </w:rPr>
            </w:pPr>
            <w:r>
              <w:rPr>
                <w:rFonts w:hint="eastAsia" w:hAnsi="宋体"/>
                <w:bCs/>
                <w:color w:val="auto"/>
                <w:sz w:val="24"/>
                <w:szCs w:val="24"/>
              </w:rPr>
              <w:t>投诉联系部门及电话为：</w:t>
            </w:r>
            <w:r>
              <w:rPr>
                <w:rFonts w:hint="eastAsia" w:hAnsi="宋体"/>
                <w:bCs/>
                <w:color w:val="auto"/>
                <w:sz w:val="24"/>
                <w:szCs w:val="24"/>
                <w:u w:val="single"/>
              </w:rPr>
              <w:t xml:space="preserve"> </w:t>
            </w:r>
            <w:r>
              <w:rPr>
                <w:rFonts w:hint="eastAsia" w:hAnsi="宋体"/>
                <w:bCs/>
                <w:color w:val="auto"/>
                <w:sz w:val="24"/>
                <w:szCs w:val="24"/>
                <w:u w:val="single"/>
                <w:lang w:eastAsia="zh-CN"/>
              </w:rPr>
              <w:t>北海市银海区</w:t>
            </w:r>
            <w:r>
              <w:rPr>
                <w:rFonts w:hint="eastAsia" w:hAnsi="宋体"/>
                <w:bCs/>
                <w:color w:val="auto"/>
                <w:sz w:val="24"/>
                <w:szCs w:val="24"/>
                <w:u w:val="single"/>
                <w:lang w:val="en-US" w:eastAsia="zh-CN"/>
              </w:rPr>
              <w:t>财政局</w:t>
            </w:r>
            <w:r>
              <w:rPr>
                <w:rFonts w:hint="eastAsia" w:hAnsi="宋体"/>
                <w:bCs/>
                <w:color w:val="auto"/>
                <w:sz w:val="24"/>
                <w:szCs w:val="24"/>
              </w:rPr>
              <w:t xml:space="preserve"> </w:t>
            </w:r>
            <w:r>
              <w:rPr>
                <w:rFonts w:hint="eastAsia" w:hAnsi="宋体"/>
                <w:bCs/>
                <w:color w:val="auto"/>
                <w:sz w:val="24"/>
                <w:szCs w:val="24"/>
                <w:lang w:val="en-US" w:eastAsia="zh-CN"/>
              </w:rPr>
              <w:t xml:space="preserve">    </w:t>
            </w:r>
            <w:r>
              <w:rPr>
                <w:rFonts w:hint="eastAsia" w:hAnsi="宋体"/>
                <w:bCs/>
                <w:color w:val="auto"/>
                <w:sz w:val="24"/>
                <w:szCs w:val="24"/>
              </w:rPr>
              <w:t>联系电话：0779-3220087</w:t>
            </w:r>
            <w:r>
              <w:rPr>
                <w:rFonts w:hint="eastAsia" w:hAnsi="宋体"/>
                <w:bCs/>
                <w:color w:val="auto"/>
                <w:sz w:val="24"/>
                <w:szCs w:val="24"/>
                <w:u w:val="single"/>
              </w:rPr>
              <w:t xml:space="preserve">       </w:t>
            </w:r>
          </w:p>
        </w:tc>
      </w:tr>
      <w:tr w14:paraId="64298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637" w:type="dxa"/>
            <w:vAlign w:val="center"/>
          </w:tcPr>
          <w:p w14:paraId="061336A9">
            <w:pPr>
              <w:pStyle w:val="71"/>
              <w:spacing w:line="360" w:lineRule="auto"/>
              <w:jc w:val="center"/>
              <w:rPr>
                <w:rFonts w:hint="eastAsia" w:hAnsi="宋体"/>
                <w:color w:val="auto"/>
                <w:sz w:val="24"/>
                <w:szCs w:val="24"/>
              </w:rPr>
            </w:pPr>
          </w:p>
        </w:tc>
        <w:tc>
          <w:tcPr>
            <w:tcW w:w="1284" w:type="dxa"/>
            <w:vAlign w:val="center"/>
          </w:tcPr>
          <w:p w14:paraId="6837CEDF">
            <w:pPr>
              <w:pStyle w:val="71"/>
              <w:spacing w:line="360" w:lineRule="auto"/>
              <w:jc w:val="center"/>
              <w:rPr>
                <w:rFonts w:hint="eastAsia" w:hAnsi="宋体"/>
                <w:bCs/>
                <w:color w:val="auto"/>
                <w:sz w:val="24"/>
                <w:szCs w:val="24"/>
              </w:rPr>
            </w:pPr>
          </w:p>
        </w:tc>
        <w:tc>
          <w:tcPr>
            <w:tcW w:w="8781" w:type="dxa"/>
            <w:vAlign w:val="center"/>
          </w:tcPr>
          <w:p w14:paraId="5182922E">
            <w:pPr>
              <w:pStyle w:val="23"/>
              <w:adjustRightInd w:val="0"/>
              <w:snapToGrid w:val="0"/>
              <w:spacing w:line="360" w:lineRule="auto"/>
              <w:rPr>
                <w:rFonts w:hint="eastAsia" w:hAnsi="宋体"/>
                <w:bCs/>
                <w:color w:val="auto"/>
                <w:sz w:val="24"/>
                <w:szCs w:val="24"/>
              </w:rPr>
            </w:pPr>
          </w:p>
        </w:tc>
      </w:tr>
    </w:tbl>
    <w:p w14:paraId="0BA63D92">
      <w:pPr>
        <w:spacing w:line="360" w:lineRule="auto"/>
        <w:ind w:firstLine="482" w:firstLineChars="200"/>
        <w:jc w:val="center"/>
        <w:rPr>
          <w:rFonts w:ascii="宋体" w:hAnsi="宋体"/>
          <w:b/>
          <w:color w:val="auto"/>
          <w:sz w:val="24"/>
        </w:rPr>
      </w:pPr>
      <w:r>
        <w:rPr>
          <w:rFonts w:hint="eastAsia" w:ascii="宋体" w:hAnsi="宋体"/>
          <w:b/>
          <w:color w:val="auto"/>
          <w:sz w:val="24"/>
        </w:rPr>
        <w:t>磋商</w:t>
      </w:r>
      <w:r>
        <w:rPr>
          <w:rFonts w:ascii="宋体" w:hAnsi="宋体"/>
          <w:b/>
          <w:color w:val="auto"/>
          <w:sz w:val="24"/>
        </w:rPr>
        <w:t>供应商须知</w:t>
      </w:r>
    </w:p>
    <w:p w14:paraId="55DE9D03">
      <w:pPr>
        <w:spacing w:line="360" w:lineRule="auto"/>
        <w:ind w:firstLine="480" w:firstLineChars="200"/>
        <w:rPr>
          <w:rFonts w:ascii="宋体" w:hAnsi="宋体"/>
          <w:color w:val="auto"/>
          <w:sz w:val="24"/>
        </w:rPr>
      </w:pPr>
    </w:p>
    <w:p w14:paraId="3CA0F490">
      <w:pPr>
        <w:adjustRightInd w:val="0"/>
        <w:snapToGrid w:val="0"/>
        <w:spacing w:line="360" w:lineRule="auto"/>
        <w:ind w:firstLine="482" w:firstLineChars="200"/>
        <w:rPr>
          <w:rFonts w:ascii="宋体" w:hAnsi="宋体"/>
          <w:b/>
          <w:color w:val="auto"/>
          <w:sz w:val="24"/>
        </w:rPr>
      </w:pPr>
      <w:r>
        <w:rPr>
          <w:rFonts w:hint="eastAsia" w:ascii="宋体" w:hAnsi="宋体"/>
          <w:b/>
          <w:color w:val="auto"/>
          <w:sz w:val="24"/>
        </w:rPr>
        <w:t>一、总　则</w:t>
      </w:r>
    </w:p>
    <w:p w14:paraId="340B5B81">
      <w:pPr>
        <w:snapToGrid w:val="0"/>
        <w:spacing w:line="360" w:lineRule="auto"/>
        <w:ind w:firstLine="482" w:firstLineChars="200"/>
        <w:jc w:val="left"/>
        <w:rPr>
          <w:rFonts w:ascii="宋体" w:hAnsi="宋体" w:cs="宋体"/>
          <w:b/>
          <w:color w:val="auto"/>
          <w:sz w:val="24"/>
        </w:rPr>
      </w:pPr>
      <w:bookmarkStart w:id="31" w:name="_Toc254970527"/>
      <w:bookmarkStart w:id="32" w:name="_Toc254970668"/>
      <w:r>
        <w:rPr>
          <w:rFonts w:hint="eastAsia" w:ascii="宋体" w:hAnsi="宋体" w:cs="宋体"/>
          <w:b/>
          <w:color w:val="auto"/>
          <w:sz w:val="24"/>
        </w:rPr>
        <w:t>1.适用范围</w:t>
      </w:r>
      <w:bookmarkEnd w:id="31"/>
      <w:bookmarkEnd w:id="32"/>
    </w:p>
    <w:p w14:paraId="0B358EF8">
      <w:pPr>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本磋商文件适用于本项目的磋商、响应、评审、定标、验收、合同履约、付款等行为（法律、法规另有规定的，从其规定）。</w:t>
      </w:r>
    </w:p>
    <w:p w14:paraId="61782AD8">
      <w:pPr>
        <w:snapToGrid w:val="0"/>
        <w:spacing w:line="360" w:lineRule="auto"/>
        <w:ind w:firstLine="482" w:firstLineChars="200"/>
        <w:jc w:val="left"/>
        <w:rPr>
          <w:rFonts w:ascii="宋体" w:hAnsi="宋体" w:cs="宋体"/>
          <w:b/>
          <w:color w:val="auto"/>
          <w:sz w:val="24"/>
        </w:rPr>
      </w:pPr>
      <w:bookmarkStart w:id="33" w:name="_Toc254970528"/>
      <w:bookmarkStart w:id="34" w:name="_Toc254970669"/>
      <w:r>
        <w:rPr>
          <w:rFonts w:hint="eastAsia" w:ascii="宋体" w:hAnsi="宋体" w:cs="宋体"/>
          <w:b/>
          <w:color w:val="auto"/>
          <w:sz w:val="24"/>
        </w:rPr>
        <w:t>2.定义</w:t>
      </w:r>
      <w:bookmarkEnd w:id="33"/>
      <w:bookmarkEnd w:id="34"/>
    </w:p>
    <w:p w14:paraId="673F3098">
      <w:pPr>
        <w:snapToGrid w:val="0"/>
        <w:spacing w:line="360" w:lineRule="auto"/>
        <w:ind w:firstLine="480" w:firstLineChars="200"/>
        <w:jc w:val="left"/>
        <w:rPr>
          <w:rFonts w:ascii="宋体" w:hAnsi="宋体" w:cs="宋体"/>
          <w:color w:val="auto"/>
          <w:sz w:val="24"/>
        </w:rPr>
      </w:pPr>
      <w:r>
        <w:rPr>
          <w:rFonts w:ascii="宋体" w:hAnsi="宋体" w:cs="宋体"/>
          <w:color w:val="auto"/>
          <w:sz w:val="24"/>
        </w:rPr>
        <w:t>2.</w:t>
      </w:r>
      <w:r>
        <w:rPr>
          <w:rFonts w:hint="eastAsia" w:ascii="宋体" w:hAnsi="宋体" w:cs="宋体"/>
          <w:color w:val="auto"/>
          <w:sz w:val="24"/>
        </w:rPr>
        <w:t>1“采购人”系指组织本次磋商的采购单位。</w:t>
      </w:r>
    </w:p>
    <w:p w14:paraId="57F3F7B5">
      <w:pPr>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2.</w:t>
      </w:r>
      <w:r>
        <w:rPr>
          <w:rFonts w:ascii="宋体" w:hAnsi="宋体" w:cs="宋体"/>
          <w:color w:val="auto"/>
          <w:sz w:val="24"/>
        </w:rPr>
        <w:t>2</w:t>
      </w:r>
      <w:r>
        <w:rPr>
          <w:rFonts w:hint="eastAsia" w:ascii="宋体" w:hAnsi="宋体" w:cs="宋体"/>
          <w:color w:val="auto"/>
          <w:sz w:val="24"/>
        </w:rPr>
        <w:t>“采购代理机构”系指组织本次磋商的采购代理机构（以下简称“</w:t>
      </w:r>
      <w:r>
        <w:rPr>
          <w:rFonts w:hint="eastAsia" w:ascii="宋体" w:hAnsi="宋体"/>
          <w:color w:val="auto"/>
          <w:sz w:val="24"/>
        </w:rPr>
        <w:t>本代理机构</w:t>
      </w:r>
      <w:r>
        <w:rPr>
          <w:rFonts w:hint="eastAsia" w:ascii="宋体" w:hAnsi="宋体" w:cs="宋体"/>
          <w:color w:val="auto"/>
          <w:sz w:val="24"/>
        </w:rPr>
        <w:t>”）。</w:t>
      </w:r>
    </w:p>
    <w:p w14:paraId="60F86103">
      <w:pPr>
        <w:snapToGrid w:val="0"/>
        <w:spacing w:line="360" w:lineRule="auto"/>
        <w:ind w:firstLine="480" w:firstLineChars="200"/>
        <w:jc w:val="left"/>
        <w:rPr>
          <w:rFonts w:ascii="宋体" w:hAnsi="宋体" w:cs="宋体"/>
          <w:color w:val="auto"/>
          <w:sz w:val="24"/>
        </w:rPr>
      </w:pPr>
      <w:r>
        <w:rPr>
          <w:rFonts w:ascii="宋体" w:hAnsi="宋体" w:cs="宋体"/>
          <w:color w:val="auto"/>
          <w:sz w:val="24"/>
        </w:rPr>
        <w:t>2.3</w:t>
      </w:r>
      <w:r>
        <w:rPr>
          <w:rFonts w:hint="eastAsia" w:ascii="宋体" w:hAnsi="宋体" w:cs="宋体"/>
          <w:color w:val="auto"/>
          <w:sz w:val="24"/>
        </w:rPr>
        <w:t>“磋商供应商”系指响应磋商、参加磋商竞争的法人、其他组织或者自然人。</w:t>
      </w:r>
    </w:p>
    <w:p w14:paraId="23E0BCF5">
      <w:pPr>
        <w:snapToGrid w:val="0"/>
        <w:spacing w:line="360" w:lineRule="auto"/>
        <w:ind w:firstLine="480" w:firstLineChars="200"/>
        <w:jc w:val="left"/>
        <w:rPr>
          <w:rFonts w:ascii="宋体" w:hAnsi="宋体" w:cs="宋体"/>
          <w:color w:val="auto"/>
          <w:sz w:val="24"/>
        </w:rPr>
      </w:pPr>
      <w:r>
        <w:rPr>
          <w:rFonts w:ascii="宋体" w:hAnsi="宋体" w:cs="宋体"/>
          <w:color w:val="auto"/>
          <w:sz w:val="24"/>
        </w:rPr>
        <w:t>2.</w:t>
      </w:r>
      <w:r>
        <w:rPr>
          <w:rFonts w:hint="eastAsia" w:ascii="宋体" w:hAnsi="宋体" w:cs="宋体"/>
          <w:color w:val="auto"/>
          <w:sz w:val="24"/>
        </w:rPr>
        <w:t>4“工程”是指建设工程，包括建筑物和构筑物的新建、改建、扩建、装修、拆除、修缮等。</w:t>
      </w:r>
    </w:p>
    <w:p w14:paraId="0313C746">
      <w:pPr>
        <w:snapToGrid w:val="0"/>
        <w:spacing w:line="360" w:lineRule="auto"/>
        <w:ind w:firstLine="480" w:firstLineChars="200"/>
        <w:jc w:val="left"/>
        <w:rPr>
          <w:rFonts w:ascii="宋体" w:hAnsi="宋体" w:cs="宋体"/>
          <w:color w:val="auto"/>
          <w:sz w:val="24"/>
        </w:rPr>
      </w:pPr>
      <w:r>
        <w:rPr>
          <w:rFonts w:ascii="宋体" w:hAnsi="宋体" w:cs="宋体"/>
          <w:color w:val="auto"/>
          <w:sz w:val="24"/>
        </w:rPr>
        <w:t>2.</w:t>
      </w:r>
      <w:r>
        <w:rPr>
          <w:rFonts w:hint="eastAsia" w:ascii="宋体" w:hAnsi="宋体" w:cs="宋体"/>
          <w:color w:val="auto"/>
          <w:sz w:val="24"/>
        </w:rPr>
        <w:t>5“项目”系指磋商供应商按竞争性磋商文件规定向采购人提供的产品和服务。</w:t>
      </w:r>
    </w:p>
    <w:p w14:paraId="42DB56F2">
      <w:pPr>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2.6“书面形式”包括信函、传真、电报等。</w:t>
      </w:r>
    </w:p>
    <w:p w14:paraId="5C6208F0">
      <w:pPr>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2.7“▲”系指实质性要求条款。</w:t>
      </w:r>
    </w:p>
    <w:p w14:paraId="5BB20CCE">
      <w:pPr>
        <w:adjustRightInd w:val="0"/>
        <w:snapToGrid w:val="0"/>
        <w:spacing w:line="360" w:lineRule="auto"/>
        <w:ind w:firstLine="482" w:firstLineChars="200"/>
        <w:rPr>
          <w:rFonts w:ascii="宋体" w:hAnsi="宋体"/>
          <w:b/>
          <w:color w:val="auto"/>
          <w:sz w:val="24"/>
        </w:rPr>
      </w:pPr>
      <w:r>
        <w:rPr>
          <w:rFonts w:hint="eastAsia" w:ascii="宋体" w:hAnsi="宋体"/>
          <w:b/>
          <w:color w:val="auto"/>
          <w:sz w:val="24"/>
        </w:rPr>
        <w:t>3. 供应商的基本条件</w:t>
      </w:r>
    </w:p>
    <w:p w14:paraId="564B26BE">
      <w:pPr>
        <w:pStyle w:val="23"/>
        <w:adjustRightInd w:val="0"/>
        <w:snapToGrid w:val="0"/>
        <w:spacing w:line="360" w:lineRule="auto"/>
        <w:ind w:firstLine="480" w:firstLineChars="200"/>
        <w:rPr>
          <w:rFonts w:hint="eastAsia" w:hAnsi="宋体" w:cs="宋体"/>
          <w:color w:val="auto"/>
          <w:sz w:val="24"/>
          <w:szCs w:val="24"/>
        </w:rPr>
      </w:pPr>
      <w:r>
        <w:rPr>
          <w:rFonts w:hint="eastAsia" w:hAnsi="宋体" w:cs="宋体"/>
          <w:color w:val="auto"/>
          <w:sz w:val="24"/>
          <w:szCs w:val="24"/>
          <w:lang w:val="en-US" w:eastAsia="zh-CN"/>
        </w:rPr>
        <w:t>3.1</w:t>
      </w:r>
      <w:r>
        <w:rPr>
          <w:rFonts w:hint="eastAsia" w:hAnsi="宋体" w:cs="宋体"/>
          <w:color w:val="auto"/>
          <w:sz w:val="24"/>
          <w:szCs w:val="24"/>
        </w:rPr>
        <w:t>满足《中华人民共和国政府采购法》第二十二条规定；未被“信用中国”（www.creditchina.gov.cn)、中国政府采购网（www.ccgp.gov.cn）列入失信被执行人、重大税收违法案件当事人名单、政府采购严重违法失信行为记录名单；</w:t>
      </w:r>
    </w:p>
    <w:p w14:paraId="31949842">
      <w:pPr>
        <w:pStyle w:val="23"/>
        <w:adjustRightInd w:val="0"/>
        <w:snapToGrid w:val="0"/>
        <w:spacing w:line="360" w:lineRule="auto"/>
        <w:ind w:firstLine="480" w:firstLineChars="200"/>
        <w:rPr>
          <w:rFonts w:hint="eastAsia" w:hAnsi="宋体" w:cs="宋体"/>
          <w:color w:val="auto"/>
          <w:sz w:val="24"/>
          <w:szCs w:val="24"/>
        </w:rPr>
      </w:pPr>
      <w:r>
        <w:rPr>
          <w:rFonts w:hint="eastAsia" w:hAnsi="宋体" w:cs="宋体"/>
          <w:color w:val="auto"/>
          <w:sz w:val="24"/>
          <w:szCs w:val="24"/>
          <w:lang w:val="en-US" w:eastAsia="zh-CN"/>
        </w:rPr>
        <w:t>3.2</w:t>
      </w:r>
      <w:r>
        <w:rPr>
          <w:rFonts w:hint="eastAsia" w:hAnsi="宋体" w:cs="宋体"/>
          <w:color w:val="auto"/>
          <w:sz w:val="24"/>
          <w:szCs w:val="24"/>
        </w:rPr>
        <w:t>落实政府采购政策需满足的资格要求：分标1：本项目为专门面向中小企业采购，供应商应为中小企业，监狱企业、残疾人福利单位视同中小企业。</w:t>
      </w:r>
    </w:p>
    <w:p w14:paraId="13AE0FA8">
      <w:pPr>
        <w:pStyle w:val="23"/>
        <w:adjustRightInd w:val="0"/>
        <w:snapToGrid w:val="0"/>
        <w:spacing w:line="360" w:lineRule="auto"/>
        <w:ind w:firstLine="480" w:firstLineChars="200"/>
        <w:rPr>
          <w:rFonts w:hAnsi="宋体" w:cs="宋体"/>
          <w:color w:val="auto"/>
          <w:sz w:val="24"/>
          <w:szCs w:val="24"/>
        </w:rPr>
      </w:pPr>
      <w:r>
        <w:rPr>
          <w:rFonts w:hint="eastAsia" w:hAnsi="宋体" w:cs="宋体"/>
          <w:color w:val="auto"/>
          <w:sz w:val="24"/>
          <w:szCs w:val="24"/>
          <w:lang w:val="en-US" w:eastAsia="zh-CN"/>
        </w:rPr>
        <w:t>3.3</w:t>
      </w:r>
      <w:r>
        <w:rPr>
          <w:rFonts w:hint="eastAsia" w:hAnsi="宋体" w:cs="宋体"/>
          <w:color w:val="auto"/>
          <w:sz w:val="24"/>
          <w:szCs w:val="24"/>
        </w:rPr>
        <w:t>本项目的特定资格要求：供应商须具备</w:t>
      </w:r>
      <w:r>
        <w:rPr>
          <w:rFonts w:hint="eastAsia" w:hAnsi="宋体" w:cs="宋体"/>
          <w:color w:val="auto"/>
          <w:sz w:val="24"/>
          <w:szCs w:val="24"/>
          <w:lang w:eastAsia="zh-CN"/>
        </w:rPr>
        <w:t>市政公用工程</w:t>
      </w:r>
      <w:r>
        <w:rPr>
          <w:rFonts w:hint="eastAsia" w:hAnsi="宋体" w:cs="宋体"/>
          <w:color w:val="auto"/>
          <w:sz w:val="24"/>
          <w:szCs w:val="24"/>
        </w:rPr>
        <w:t>施工总承包三级(含)以上资质，并具备相应有效的安全生产许可证书。</w:t>
      </w:r>
    </w:p>
    <w:p w14:paraId="5BE9ED4F">
      <w:pPr>
        <w:adjustRightInd w:val="0"/>
        <w:snapToGrid w:val="0"/>
        <w:spacing w:line="360" w:lineRule="auto"/>
        <w:ind w:firstLine="482" w:firstLineChars="200"/>
        <w:rPr>
          <w:rFonts w:ascii="宋体" w:hAnsi="宋体"/>
          <w:b/>
          <w:color w:val="auto"/>
          <w:sz w:val="24"/>
        </w:rPr>
      </w:pPr>
      <w:r>
        <w:rPr>
          <w:rFonts w:hint="eastAsia" w:ascii="宋体" w:hAnsi="宋体"/>
          <w:b/>
          <w:color w:val="auto"/>
          <w:sz w:val="24"/>
        </w:rPr>
        <w:t>4.需要落实的政府采购政策</w:t>
      </w:r>
    </w:p>
    <w:p w14:paraId="1C7AFBAA">
      <w:pPr>
        <w:adjustRightInd w:val="0"/>
        <w:spacing w:line="360" w:lineRule="auto"/>
        <w:ind w:firstLine="482" w:firstLineChars="200"/>
        <w:rPr>
          <w:rFonts w:ascii="宋体" w:hAnsi="宋体"/>
          <w:b/>
          <w:color w:val="auto"/>
          <w:sz w:val="24"/>
        </w:rPr>
      </w:pPr>
      <w:r>
        <w:rPr>
          <w:rFonts w:hint="eastAsia" w:ascii="宋体" w:hAnsi="宋体"/>
          <w:b/>
          <w:color w:val="auto"/>
          <w:sz w:val="24"/>
        </w:rPr>
        <w:t>4.1是否允许采购进口产品要求</w:t>
      </w:r>
    </w:p>
    <w:p w14:paraId="336B6E69">
      <w:pPr>
        <w:adjustRightInd w:val="0"/>
        <w:spacing w:line="360" w:lineRule="auto"/>
        <w:ind w:firstLine="480" w:firstLineChars="200"/>
        <w:rPr>
          <w:rFonts w:ascii="宋体" w:hAnsi="宋体"/>
          <w:color w:val="auto"/>
          <w:sz w:val="24"/>
          <w:szCs w:val="20"/>
        </w:rPr>
      </w:pPr>
      <w:r>
        <w:rPr>
          <w:rFonts w:hint="eastAsia" w:ascii="宋体" w:hAnsi="宋体"/>
          <w:color w:val="auto"/>
          <w:sz w:val="24"/>
          <w:szCs w:val="20"/>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color w:val="auto"/>
          <w:sz w:val="24"/>
          <w:szCs w:val="20"/>
        </w:rPr>
        <w:t>；</w:t>
      </w:r>
      <w:r>
        <w:rPr>
          <w:rFonts w:hint="eastAsia" w:ascii="宋体" w:hAnsi="宋体" w:cs="宋体"/>
          <w:color w:val="auto"/>
          <w:kern w:val="0"/>
          <w:sz w:val="24"/>
          <w:szCs w:val="20"/>
        </w:rPr>
        <w:t>优先采购向我国企业转让技术、与我国企业签订消化吸收再创新方案的供应商的进口产品</w:t>
      </w:r>
      <w:r>
        <w:rPr>
          <w:rFonts w:hint="eastAsia" w:ascii="宋体" w:hAnsi="宋体"/>
          <w:color w:val="auto"/>
          <w:sz w:val="24"/>
          <w:szCs w:val="20"/>
        </w:rPr>
        <w:t>。</w:t>
      </w:r>
    </w:p>
    <w:p w14:paraId="0856E375">
      <w:pPr>
        <w:adjustRightInd w:val="0"/>
        <w:spacing w:line="360" w:lineRule="auto"/>
        <w:ind w:firstLine="482" w:firstLineChars="200"/>
        <w:rPr>
          <w:rFonts w:ascii="宋体" w:hAnsi="宋体"/>
          <w:b/>
          <w:color w:val="auto"/>
          <w:sz w:val="24"/>
        </w:rPr>
      </w:pPr>
      <w:r>
        <w:rPr>
          <w:rFonts w:hint="eastAsia" w:ascii="宋体" w:hAnsi="宋体"/>
          <w:b/>
          <w:color w:val="auto"/>
          <w:sz w:val="24"/>
        </w:rPr>
        <w:t>4.2支持绿色发展</w:t>
      </w:r>
    </w:p>
    <w:p w14:paraId="2513AA30">
      <w:pPr>
        <w:adjustRightInd w:val="0"/>
        <w:spacing w:line="360" w:lineRule="auto"/>
        <w:ind w:firstLine="480" w:firstLineChars="200"/>
        <w:rPr>
          <w:rFonts w:ascii="宋体" w:hAnsi="宋体" w:cs="宋体"/>
          <w:b/>
          <w:color w:val="auto"/>
          <w:sz w:val="24"/>
        </w:rPr>
      </w:pPr>
      <w:r>
        <w:rPr>
          <w:rFonts w:hint="eastAsia" w:ascii="宋体" w:hAnsi="宋体" w:cs="宋体"/>
          <w:color w:val="auto"/>
          <w:sz w:val="24"/>
        </w:rPr>
        <w:t>4.2.1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hint="eastAsia" w:ascii="宋体" w:hAnsi="宋体" w:cs="宋体"/>
          <w:b/>
          <w:color w:val="auto"/>
          <w:sz w:val="24"/>
        </w:rPr>
        <w:t>▲采购人拟采购的产品属于政府强制采购的节能产品品目清单范围的，供应商相应的响应产品未获得国家确定的认证机构出具的、处于有效期之内的节能产品认证证书的，响应无效。</w:t>
      </w:r>
    </w:p>
    <w:p w14:paraId="5F56ED54">
      <w:pPr>
        <w:adjustRightInd w:val="0"/>
        <w:spacing w:line="360" w:lineRule="auto"/>
        <w:ind w:firstLine="480" w:firstLineChars="200"/>
        <w:rPr>
          <w:rFonts w:ascii="宋体" w:hAnsi="宋体" w:cs="宋体"/>
          <w:color w:val="auto"/>
          <w:sz w:val="24"/>
        </w:rPr>
      </w:pPr>
      <w:r>
        <w:rPr>
          <w:rFonts w:hint="eastAsia" w:ascii="宋体" w:hAnsi="宋体" w:cs="宋体"/>
          <w:color w:val="auto"/>
          <w:sz w:val="24"/>
        </w:rPr>
        <w:t>4.2.2纳入政府采购管理的修缮、装修类项目采购建材的，鼓励采购单位将绿色建材性能、指标等作为实质性条件纳入采购文件和合同，具体性能指标要求参考相关绿色建材政府采购需求标准。</w:t>
      </w:r>
    </w:p>
    <w:p w14:paraId="23F1024F">
      <w:pPr>
        <w:adjustRightInd w:val="0"/>
        <w:spacing w:line="360" w:lineRule="auto"/>
        <w:ind w:firstLine="480" w:firstLineChars="200"/>
        <w:rPr>
          <w:rFonts w:ascii="宋体" w:hAnsi="宋体" w:cs="宋体"/>
          <w:color w:val="auto"/>
          <w:sz w:val="24"/>
        </w:rPr>
      </w:pPr>
      <w:r>
        <w:rPr>
          <w:rFonts w:hint="eastAsia" w:ascii="宋体" w:hAnsi="宋体" w:cs="宋体"/>
          <w:color w:val="auto"/>
          <w:sz w:val="24"/>
        </w:rPr>
        <w:t>4.2.3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59A0F1A2">
      <w:pPr>
        <w:adjustRightInd w:val="0"/>
        <w:spacing w:line="360" w:lineRule="auto"/>
        <w:ind w:firstLine="480" w:firstLineChars="200"/>
        <w:rPr>
          <w:rFonts w:ascii="宋体" w:hAnsi="宋体" w:cs="宋体"/>
          <w:color w:val="auto"/>
          <w:sz w:val="24"/>
        </w:rPr>
      </w:pPr>
      <w:r>
        <w:rPr>
          <w:rFonts w:hint="eastAsia" w:ascii="宋体" w:hAnsi="宋体" w:cs="宋体"/>
          <w:color w:val="auto"/>
          <w:sz w:val="24"/>
        </w:rPr>
        <w:t>4.</w:t>
      </w:r>
      <w:r>
        <w:rPr>
          <w:rFonts w:ascii="宋体" w:hAnsi="宋体" w:cs="宋体"/>
          <w:color w:val="auto"/>
          <w:sz w:val="24"/>
        </w:rPr>
        <w:t xml:space="preserve">2.4 </w:t>
      </w:r>
      <w:r>
        <w:rPr>
          <w:rFonts w:hint="eastAsia" w:ascii="宋体" w:hAnsi="宋体" w:cs="宋体"/>
          <w:color w:val="auto"/>
          <w:sz w:val="24"/>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0FD42FA6">
      <w:pPr>
        <w:adjustRightInd w:val="0"/>
        <w:spacing w:line="360" w:lineRule="auto"/>
        <w:ind w:firstLine="482" w:firstLineChars="200"/>
        <w:rPr>
          <w:rFonts w:ascii="宋体" w:hAnsi="宋体"/>
          <w:b/>
          <w:color w:val="auto"/>
          <w:sz w:val="24"/>
        </w:rPr>
      </w:pPr>
      <w:r>
        <w:rPr>
          <w:rFonts w:hint="eastAsia" w:ascii="宋体" w:hAnsi="宋体"/>
          <w:b/>
          <w:color w:val="auto"/>
          <w:sz w:val="24"/>
        </w:rPr>
        <w:t>4.3支持中小企业发展。</w:t>
      </w:r>
    </w:p>
    <w:p w14:paraId="48110E35">
      <w:pPr>
        <w:adjustRightInd w:val="0"/>
        <w:spacing w:line="360" w:lineRule="auto"/>
        <w:ind w:firstLine="480" w:firstLineChars="200"/>
        <w:rPr>
          <w:rFonts w:ascii="宋体" w:hAnsi="宋体" w:cs="宋体"/>
          <w:color w:val="auto"/>
          <w:sz w:val="24"/>
        </w:rPr>
      </w:pPr>
      <w:r>
        <w:rPr>
          <w:rFonts w:hint="eastAsia" w:ascii="宋体" w:hAnsi="宋体" w:cs="宋体"/>
          <w:color w:val="auto"/>
          <w:sz w:val="24"/>
        </w:rPr>
        <w:t>4.3.1中小企业，是指在中华人民共和国境内依法设立，依据国务院批准的中小企业划分标准确定的中型企业、小型企业和微型企业，但与大企业的负责人为同一人，或者与大企业存在直接控股、管理关系的除外。</w:t>
      </w:r>
    </w:p>
    <w:p w14:paraId="45B3DC0F">
      <w:pPr>
        <w:adjustRightInd w:val="0"/>
        <w:spacing w:line="360" w:lineRule="auto"/>
        <w:ind w:firstLine="480" w:firstLineChars="200"/>
        <w:rPr>
          <w:rFonts w:ascii="宋体" w:hAnsi="宋体" w:cs="宋体"/>
          <w:color w:val="auto"/>
          <w:sz w:val="24"/>
        </w:rPr>
      </w:pPr>
      <w:r>
        <w:rPr>
          <w:rFonts w:hint="eastAsia" w:ascii="宋体" w:hAnsi="宋体" w:cs="宋体"/>
          <w:color w:val="auto"/>
          <w:sz w:val="24"/>
        </w:rPr>
        <w:t>符合中小企业划分标准的个体工商户，在政府采购活动中视同中小企业。</w:t>
      </w:r>
    </w:p>
    <w:p w14:paraId="46713A0C">
      <w:pPr>
        <w:widowControl/>
        <w:adjustRightInd w:val="0"/>
        <w:spacing w:line="360" w:lineRule="auto"/>
        <w:ind w:firstLine="480" w:firstLineChars="200"/>
        <w:jc w:val="left"/>
        <w:rPr>
          <w:rFonts w:ascii="宋体" w:hAnsi="宋体" w:cs="宋体"/>
          <w:color w:val="auto"/>
          <w:kern w:val="0"/>
          <w:sz w:val="24"/>
        </w:rPr>
      </w:pPr>
      <w:r>
        <w:rPr>
          <w:rFonts w:hint="eastAsia" w:ascii="宋体" w:hAnsi="宋体" w:cs="宋体"/>
          <w:bCs/>
          <w:color w:val="auto"/>
          <w:sz w:val="24"/>
        </w:rPr>
        <w:t>4.</w:t>
      </w:r>
      <w:r>
        <w:rPr>
          <w:rFonts w:ascii="宋体" w:hAnsi="宋体" w:cs="宋体"/>
          <w:bCs/>
          <w:color w:val="auto"/>
          <w:sz w:val="24"/>
        </w:rPr>
        <w:t>3.2</w:t>
      </w:r>
      <w:r>
        <w:rPr>
          <w:rFonts w:hint="eastAsia" w:ascii="宋体" w:hAnsi="宋体" w:cs="宋体"/>
          <w:color w:val="auto"/>
          <w:kern w:val="0"/>
          <w:sz w:val="24"/>
        </w:rPr>
        <w:t>在政府采购活动中，服务类项目采购，服务由中小企业承接，即提供服务的人员为中小企业依照《中华人民共和国劳动合同法》订立劳动合同的从业人员，享受中小企业扶持政策。</w:t>
      </w:r>
    </w:p>
    <w:p w14:paraId="3653AEAA">
      <w:pPr>
        <w:widowControl/>
        <w:adjustRightIn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以联合体形式参加政府采购活动，联合体各方均为中小企业的，联合体视同中小企业。其中，联合体各方均为小微企业的，联合体视同小微企业。</w:t>
      </w:r>
    </w:p>
    <w:p w14:paraId="48EF07E5">
      <w:pPr>
        <w:adjustRightInd w:val="0"/>
        <w:spacing w:line="360" w:lineRule="auto"/>
        <w:ind w:firstLine="480" w:firstLineChars="200"/>
        <w:rPr>
          <w:rFonts w:ascii="宋体" w:hAnsi="宋体" w:cs="宋体"/>
          <w:color w:val="auto"/>
          <w:sz w:val="24"/>
        </w:rPr>
      </w:pPr>
      <w:r>
        <w:rPr>
          <w:rFonts w:hint="eastAsia" w:ascii="宋体" w:hAnsi="宋体" w:cs="宋体"/>
          <w:color w:val="auto"/>
          <w:sz w:val="24"/>
        </w:rPr>
        <w:t>4.3.3对于未预留份额专门面向中小企业采购的政府采购工程项目，以及预留份额政府采购工程项目中的非预留部分标项，对小型和微型企业的最后报价给予3%</w:t>
      </w:r>
      <w:r>
        <w:rPr>
          <w:rFonts w:ascii="宋体" w:hAnsi="宋体" w:cs="宋体"/>
          <w:color w:val="auto"/>
          <w:sz w:val="24"/>
        </w:rPr>
        <w:t>—</w:t>
      </w:r>
      <w:r>
        <w:rPr>
          <w:rFonts w:hint="eastAsia" w:ascii="宋体" w:hAnsi="宋体" w:cs="宋体"/>
          <w:color w:val="auto"/>
          <w:sz w:val="24"/>
        </w:rPr>
        <w:t>5%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w:t>
      </w:r>
      <w:r>
        <w:rPr>
          <w:rFonts w:ascii="宋体" w:hAnsi="宋体" w:cs="宋体"/>
          <w:color w:val="auto"/>
          <w:sz w:val="24"/>
        </w:rPr>
        <w:t>1%—2%</w:t>
      </w:r>
      <w:r>
        <w:rPr>
          <w:rFonts w:hint="eastAsia" w:ascii="宋体" w:hAnsi="宋体" w:cs="宋体"/>
          <w:color w:val="auto"/>
          <w:sz w:val="24"/>
        </w:rPr>
        <w:t>的扣除，用扣除后的价格参加评审。组成联合体或者接受分包的小微企业与联合体内其他企业、分包企业之间存在直接控股、管理关系的，不享受价格扣除优惠政策。</w:t>
      </w:r>
    </w:p>
    <w:p w14:paraId="582B052F">
      <w:pPr>
        <w:adjustRightInd w:val="0"/>
        <w:spacing w:line="360" w:lineRule="auto"/>
        <w:ind w:firstLine="480" w:firstLineChars="200"/>
        <w:rPr>
          <w:rFonts w:ascii="宋体" w:hAnsi="宋体" w:cs="宋体"/>
          <w:color w:val="auto"/>
          <w:sz w:val="24"/>
        </w:rPr>
      </w:pPr>
      <w:r>
        <w:rPr>
          <w:rFonts w:hint="eastAsia" w:ascii="宋体" w:hAnsi="宋体" w:cs="宋体"/>
          <w:color w:val="auto"/>
          <w:sz w:val="24"/>
        </w:rPr>
        <w:t>4.3.4符合《关于促进残疾人就业政府采购政策的通知》（财库〔2017〕141号）规定的条件并提供《残疾人福利性单位声明函》（附件</w:t>
      </w:r>
      <w:r>
        <w:rPr>
          <w:rFonts w:ascii="宋体" w:hAnsi="宋体" w:cs="宋体"/>
          <w:color w:val="auto"/>
          <w:sz w:val="24"/>
        </w:rPr>
        <w:t>3</w:t>
      </w:r>
      <w:r>
        <w:rPr>
          <w:rFonts w:hint="eastAsia" w:ascii="宋体" w:hAnsi="宋体" w:cs="宋体"/>
          <w:color w:val="auto"/>
          <w:sz w:val="24"/>
        </w:rPr>
        <w:t>）的残疾人福利性单位视同小型、微型企业；</w:t>
      </w:r>
    </w:p>
    <w:p w14:paraId="5968C1BA">
      <w:pPr>
        <w:adjustRightInd w:val="0"/>
        <w:spacing w:line="360" w:lineRule="auto"/>
        <w:ind w:firstLine="480" w:firstLineChars="200"/>
        <w:rPr>
          <w:rFonts w:ascii="宋体" w:hAnsi="宋体" w:cs="宋体"/>
          <w:color w:val="auto"/>
          <w:sz w:val="24"/>
        </w:rPr>
      </w:pPr>
      <w:r>
        <w:rPr>
          <w:rFonts w:hint="eastAsia" w:ascii="宋体" w:hAnsi="宋体" w:cs="宋体"/>
          <w:color w:val="auto"/>
          <w:sz w:val="24"/>
        </w:rPr>
        <w:t>4.3.5符合《关于政府采购支持监狱企业发展有关问题的通知》（财库〔2014〕68号）规定的监狱企业并提供由省级以上监狱管理局、戒毒管理局（含新疆生产建设兵团）出具的属于监狱企业证明文件的，视同为小型、微型企业。</w:t>
      </w:r>
    </w:p>
    <w:p w14:paraId="62C79934">
      <w:pPr>
        <w:adjustRightInd w:val="0"/>
        <w:spacing w:line="360" w:lineRule="auto"/>
        <w:ind w:firstLine="480" w:firstLineChars="200"/>
        <w:rPr>
          <w:rFonts w:ascii="宋体" w:hAnsi="宋体" w:cs="宋体"/>
          <w:color w:val="auto"/>
          <w:sz w:val="24"/>
        </w:rPr>
      </w:pPr>
      <w:r>
        <w:rPr>
          <w:rFonts w:hint="eastAsia" w:ascii="宋体" w:hAnsi="宋体" w:cs="宋体"/>
          <w:color w:val="auto"/>
          <w:sz w:val="24"/>
        </w:rPr>
        <w:t>4.3.6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14:paraId="53FDAA74">
      <w:pPr>
        <w:adjustRightInd w:val="0"/>
        <w:spacing w:line="360" w:lineRule="auto"/>
        <w:ind w:firstLine="480" w:firstLineChars="200"/>
        <w:rPr>
          <w:rFonts w:ascii="宋体" w:hAnsi="宋体" w:cs="宋体"/>
          <w:color w:val="auto"/>
          <w:sz w:val="24"/>
        </w:rPr>
      </w:pPr>
      <w:r>
        <w:rPr>
          <w:rFonts w:hint="eastAsia" w:ascii="宋体" w:hAnsi="宋体" w:cs="宋体"/>
          <w:color w:val="auto"/>
          <w:sz w:val="24"/>
        </w:rPr>
        <w:t>4.3.7中小企业享受扶持政策获得政府采购合同的，小微企业不得将合同分包给大中型企业，中型企业不得将合同分包给大型企业。</w:t>
      </w:r>
    </w:p>
    <w:p w14:paraId="2B83F5C6">
      <w:pPr>
        <w:adjustRightInd w:val="0"/>
        <w:spacing w:line="360" w:lineRule="auto"/>
        <w:ind w:firstLine="482" w:firstLineChars="200"/>
        <w:rPr>
          <w:rFonts w:ascii="宋体" w:hAnsi="宋体" w:cs="宋体"/>
          <w:b/>
          <w:color w:val="auto"/>
          <w:sz w:val="24"/>
        </w:rPr>
      </w:pPr>
      <w:r>
        <w:rPr>
          <w:rFonts w:hint="eastAsia" w:ascii="宋体" w:hAnsi="宋体" w:cs="宋体"/>
          <w:b/>
          <w:color w:val="auto"/>
          <w:sz w:val="24"/>
        </w:rPr>
        <w:t>4.5</w:t>
      </w:r>
      <w:r>
        <w:rPr>
          <w:rFonts w:hint="eastAsia" w:ascii="宋体" w:hAnsi="宋体" w:cs="宋体"/>
          <w:b/>
          <w:bCs/>
          <w:color w:val="auto"/>
          <w:sz w:val="24"/>
        </w:rPr>
        <w:t>支持创新发展</w:t>
      </w:r>
    </w:p>
    <w:p w14:paraId="68B76F09">
      <w:pPr>
        <w:adjustRightInd w:val="0"/>
        <w:spacing w:line="360" w:lineRule="auto"/>
        <w:ind w:firstLine="480" w:firstLineChars="200"/>
        <w:rPr>
          <w:rFonts w:ascii="宋体" w:hAnsi="宋体" w:cs="宋体"/>
          <w:color w:val="auto"/>
          <w:sz w:val="24"/>
        </w:rPr>
      </w:pPr>
      <w:r>
        <w:rPr>
          <w:rFonts w:hint="eastAsia" w:ascii="宋体" w:hAnsi="宋体" w:cs="宋体"/>
          <w:color w:val="auto"/>
          <w:sz w:val="24"/>
        </w:rPr>
        <w:t>4.5.1 采购人优先采购被认定为首台套产品和“制造精品”的自主创新产品。</w:t>
      </w:r>
    </w:p>
    <w:p w14:paraId="44E87CD8">
      <w:pPr>
        <w:adjustRightInd w:val="0"/>
        <w:spacing w:line="360" w:lineRule="auto"/>
        <w:ind w:firstLine="480" w:firstLineChars="200"/>
        <w:rPr>
          <w:rFonts w:ascii="宋体" w:hAnsi="宋体" w:cs="宋体"/>
          <w:color w:val="auto"/>
          <w:sz w:val="24"/>
        </w:rPr>
      </w:pPr>
      <w:r>
        <w:rPr>
          <w:rFonts w:hint="eastAsia" w:ascii="宋体" w:hAnsi="宋体" w:cs="宋体"/>
          <w:color w:val="auto"/>
          <w:sz w:val="24"/>
        </w:rPr>
        <w:t>4.5.2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14:paraId="19EE4663">
      <w:pPr>
        <w:adjustRightInd w:val="0"/>
        <w:spacing w:line="360" w:lineRule="auto"/>
        <w:ind w:firstLine="482" w:firstLineChars="200"/>
        <w:rPr>
          <w:rFonts w:ascii="宋体" w:hAnsi="宋体" w:cs="宋体"/>
          <w:b/>
          <w:color w:val="auto"/>
          <w:sz w:val="24"/>
        </w:rPr>
      </w:pPr>
      <w:r>
        <w:rPr>
          <w:rFonts w:hint="eastAsia" w:ascii="宋体" w:hAnsi="宋体" w:cs="宋体"/>
          <w:b/>
          <w:color w:val="auto"/>
          <w:sz w:val="24"/>
        </w:rPr>
        <w:t>4.6平等对待内外资企业</w:t>
      </w:r>
    </w:p>
    <w:p w14:paraId="1E4C93BA">
      <w:pPr>
        <w:adjustRightInd w:val="0"/>
        <w:spacing w:line="360" w:lineRule="auto"/>
        <w:ind w:firstLine="480" w:firstLineChars="200"/>
        <w:rPr>
          <w:rFonts w:ascii="宋体" w:hAnsi="宋体" w:cs="宋体"/>
          <w:color w:val="auto"/>
          <w:sz w:val="24"/>
        </w:rPr>
      </w:pPr>
      <w:r>
        <w:rPr>
          <w:rFonts w:hint="eastAsia" w:ascii="宋体" w:hAnsi="宋体" w:cs="宋体"/>
          <w:color w:val="auto"/>
          <w:sz w:val="24"/>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1254FA19">
      <w:pPr>
        <w:adjustRightInd w:val="0"/>
        <w:snapToGrid w:val="0"/>
        <w:spacing w:line="360" w:lineRule="auto"/>
        <w:ind w:firstLine="482" w:firstLineChars="200"/>
        <w:jc w:val="left"/>
        <w:rPr>
          <w:rFonts w:ascii="宋体" w:hAnsi="宋体"/>
          <w:b/>
          <w:bCs/>
          <w:color w:val="auto"/>
          <w:kern w:val="0"/>
          <w:sz w:val="24"/>
          <w:szCs w:val="20"/>
        </w:rPr>
      </w:pPr>
      <w:r>
        <w:rPr>
          <w:rFonts w:hint="eastAsia" w:ascii="宋体" w:hAnsi="宋体" w:cs="宋体"/>
          <w:b/>
          <w:color w:val="auto"/>
          <w:kern w:val="0"/>
          <w:sz w:val="24"/>
          <w:szCs w:val="20"/>
        </w:rPr>
        <w:t>4.7</w:t>
      </w:r>
      <w:r>
        <w:rPr>
          <w:rFonts w:hint="eastAsia" w:ascii="宋体" w:hAnsi="宋体"/>
          <w:b/>
          <w:color w:val="auto"/>
          <w:kern w:val="0"/>
          <w:sz w:val="24"/>
          <w:szCs w:val="20"/>
        </w:rPr>
        <w:t>平等对待符合条件的破产重整企业</w:t>
      </w:r>
    </w:p>
    <w:p w14:paraId="71E54A75">
      <w:pPr>
        <w:adjustRightInd w:val="0"/>
        <w:snapToGrid w:val="0"/>
        <w:spacing w:line="360" w:lineRule="auto"/>
        <w:ind w:firstLine="482"/>
        <w:jc w:val="left"/>
        <w:rPr>
          <w:rFonts w:ascii="宋体" w:hAnsi="宋体"/>
          <w:color w:val="auto"/>
          <w:kern w:val="0"/>
          <w:sz w:val="24"/>
          <w:szCs w:val="20"/>
        </w:rPr>
      </w:pPr>
      <w:r>
        <w:rPr>
          <w:rFonts w:hint="eastAsia" w:ascii="宋体" w:hAnsi="宋体" w:cs="宋体"/>
          <w:color w:val="auto"/>
          <w:kern w:val="0"/>
          <w:sz w:val="24"/>
          <w:szCs w:val="20"/>
        </w:rPr>
        <w:t>平等对待符合条件的破产重整企业，切实保障企业公平竞争，平等维护企业的合法利益。</w:t>
      </w:r>
    </w:p>
    <w:p w14:paraId="3F1D984A">
      <w:pPr>
        <w:widowControl/>
        <w:adjustRightInd w:val="0"/>
        <w:snapToGrid w:val="0"/>
        <w:spacing w:line="360" w:lineRule="auto"/>
        <w:ind w:firstLine="482" w:firstLineChars="200"/>
        <w:jc w:val="left"/>
        <w:rPr>
          <w:rFonts w:ascii="宋体" w:hAnsi="宋体"/>
          <w:b/>
          <w:color w:val="auto"/>
          <w:sz w:val="24"/>
        </w:rPr>
      </w:pPr>
      <w:r>
        <w:rPr>
          <w:rFonts w:hint="eastAsia" w:ascii="宋体" w:hAnsi="宋体"/>
          <w:b/>
          <w:color w:val="auto"/>
          <w:sz w:val="24"/>
        </w:rPr>
        <w:t>5.联合体磋商</w:t>
      </w:r>
    </w:p>
    <w:p w14:paraId="695A8A53">
      <w:pPr>
        <w:adjustRightInd w:val="0"/>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5</w:t>
      </w:r>
      <w:r>
        <w:rPr>
          <w:rFonts w:ascii="宋体" w:hAnsi="宋体" w:cs="宋体"/>
          <w:color w:val="auto"/>
          <w:kern w:val="0"/>
          <w:sz w:val="24"/>
        </w:rPr>
        <w:t>.</w:t>
      </w:r>
      <w:r>
        <w:rPr>
          <w:rFonts w:hint="eastAsia" w:ascii="宋体" w:hAnsi="宋体" w:cs="宋体"/>
          <w:color w:val="auto"/>
          <w:kern w:val="0"/>
          <w:sz w:val="24"/>
        </w:rPr>
        <w:t>1联合体磋商要求:</w:t>
      </w:r>
    </w:p>
    <w:p w14:paraId="4DCE7EA9">
      <w:pPr>
        <w:adjustRightInd w:val="0"/>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（1）两个以上供应商可以组成一个磋商联合体，以一个供应商的身份磋商。</w:t>
      </w:r>
    </w:p>
    <w:p w14:paraId="4C362F3B">
      <w:pPr>
        <w:adjustRightInd w:val="0"/>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（2）以联合体形式参加磋商的，联合体各方均应当符合“具有独立承担民事责任的能力”的条件。本项目有特殊要求规定供应商特定条件的，联合体各方中至少应当有一方符合磋商文件规定的特定条件。</w:t>
      </w:r>
    </w:p>
    <w:p w14:paraId="6576A7AC">
      <w:pPr>
        <w:adjustRightInd w:val="0"/>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（3）联合体各方之间应当签订</w:t>
      </w:r>
      <w:r>
        <w:rPr>
          <w:rFonts w:hint="eastAsia" w:ascii="宋体" w:hAnsi="宋体" w:cs="宋体"/>
          <w:b/>
          <w:color w:val="auto"/>
          <w:kern w:val="0"/>
          <w:sz w:val="24"/>
        </w:rPr>
        <w:t>联合协议</w:t>
      </w:r>
      <w:r>
        <w:rPr>
          <w:rFonts w:hint="eastAsia" w:ascii="宋体" w:hAnsi="宋体" w:cs="宋体"/>
          <w:color w:val="auto"/>
          <w:kern w:val="0"/>
          <w:sz w:val="24"/>
        </w:rPr>
        <w:t>，明确约定联合体各方承担的工作和响应的责任，并将联合协议连同磋商响应文件一并提交本采购代理机构。联合体各方签订联合协议后，不得再以自己名义单独在同一项目中参与</w:t>
      </w:r>
      <w:r>
        <w:rPr>
          <w:rFonts w:ascii="宋体" w:hAnsi="宋体" w:cs="宋体"/>
          <w:color w:val="auto"/>
          <w:kern w:val="0"/>
          <w:sz w:val="24"/>
        </w:rPr>
        <w:t>磋商</w:t>
      </w:r>
      <w:r>
        <w:rPr>
          <w:rFonts w:hint="eastAsia" w:ascii="宋体" w:hAnsi="宋体" w:cs="宋体"/>
          <w:color w:val="auto"/>
          <w:kern w:val="0"/>
          <w:sz w:val="24"/>
        </w:rPr>
        <w:t>，也不得组成新的联合体参加同一项目磋商。否则，与之相关的响应文件作废。</w:t>
      </w:r>
    </w:p>
    <w:p w14:paraId="3B70D84C">
      <w:pPr>
        <w:adjustRightInd w:val="0"/>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（4）磋商联合体的业绩和信誉按联合体主体方（或牵头方）计算。</w:t>
      </w:r>
    </w:p>
    <w:p w14:paraId="0436E0FF">
      <w:pPr>
        <w:widowControl/>
        <w:adjustRightInd w:val="0"/>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联合体各方中至少有一方符合本文件规定的特定资质条件。联合体磋商的，须提供《联合协议》（格式见附件）。</w:t>
      </w:r>
    </w:p>
    <w:p w14:paraId="2A5EE7B7">
      <w:pPr>
        <w:widowControl/>
        <w:adjustRightInd w:val="0"/>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5</w:t>
      </w:r>
      <w:r>
        <w:rPr>
          <w:rFonts w:ascii="宋体" w:hAnsi="宋体" w:cs="宋体"/>
          <w:color w:val="auto"/>
          <w:sz w:val="24"/>
        </w:rPr>
        <w:t>.</w:t>
      </w:r>
      <w:r>
        <w:rPr>
          <w:rFonts w:hint="eastAsia" w:ascii="宋体" w:hAnsi="宋体" w:cs="宋体"/>
          <w:color w:val="auto"/>
          <w:sz w:val="24"/>
        </w:rPr>
        <w:t>2大中型企业与小微企业组成联合体或者大中型企业向小微企业分包的，对其报价给予6%的扣除，用扣除后的价格参加评审。</w:t>
      </w:r>
    </w:p>
    <w:p w14:paraId="096F2781">
      <w:pPr>
        <w:adjustRightInd w:val="0"/>
        <w:snapToGrid w:val="0"/>
        <w:spacing w:line="360" w:lineRule="auto"/>
        <w:ind w:firstLine="482" w:firstLineChars="200"/>
        <w:rPr>
          <w:rFonts w:ascii="宋体" w:hAnsi="宋体"/>
          <w:b/>
          <w:color w:val="auto"/>
          <w:sz w:val="24"/>
        </w:rPr>
      </w:pPr>
      <w:r>
        <w:rPr>
          <w:rFonts w:hint="eastAsia" w:ascii="宋体" w:hAnsi="宋体"/>
          <w:b/>
          <w:color w:val="auto"/>
          <w:sz w:val="24"/>
        </w:rPr>
        <w:t>6. 磋商费用、竞争性磋商公告、竞争性磋商文件的澄清和修改</w:t>
      </w:r>
    </w:p>
    <w:p w14:paraId="0AF20BFE">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6.1磋商费用：供应商应自行承担所有与编写和提交竞争性磋商响应文件有关的费用，不论磋商结果如何，采购人和本代理机构在任何情况下无义务和责任承担此类费用。</w:t>
      </w:r>
    </w:p>
    <w:p w14:paraId="63DD8846">
      <w:pPr>
        <w:pStyle w:val="23"/>
        <w:adjustRightInd w:val="0"/>
        <w:snapToGrid w:val="0"/>
        <w:spacing w:line="360" w:lineRule="auto"/>
        <w:ind w:firstLine="480" w:firstLineChars="200"/>
        <w:jc w:val="left"/>
        <w:rPr>
          <w:rFonts w:hAnsi="宋体"/>
          <w:color w:val="auto"/>
          <w:sz w:val="24"/>
          <w:szCs w:val="24"/>
        </w:rPr>
      </w:pPr>
      <w:r>
        <w:rPr>
          <w:rFonts w:hint="eastAsia" w:hAnsi="宋体"/>
          <w:color w:val="auto"/>
          <w:sz w:val="24"/>
          <w:szCs w:val="24"/>
        </w:rPr>
        <w:t>6.2竞争性磋商公告：见</w:t>
      </w:r>
      <w:r>
        <w:rPr>
          <w:rFonts w:hint="eastAsia" w:hAnsi="宋体"/>
          <w:b w:val="0"/>
          <w:bCs/>
          <w:color w:val="auto"/>
          <w:sz w:val="24"/>
          <w:szCs w:val="24"/>
          <w:u w:val="none"/>
        </w:rPr>
        <w:t>中国政府采购网（http://www.ccgp.gov.cn/）、广西壮族自治区政府采购网（ http://www.ccgp-guangxi.gov.cn/）、全国公共资源交易平台（广西•北海）（http://ggzy.jgswj.gxzf.gov.cn/bhggzy/）</w:t>
      </w:r>
      <w:r>
        <w:rPr>
          <w:rFonts w:hint="eastAsia" w:hAnsi="宋体" w:cs="宋体"/>
          <w:color w:val="auto"/>
          <w:sz w:val="24"/>
          <w:szCs w:val="24"/>
        </w:rPr>
        <w:t>。</w:t>
      </w:r>
    </w:p>
    <w:p w14:paraId="74F64AFB">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6.3竞争性磋商文件的澄清和修改：</w:t>
      </w:r>
    </w:p>
    <w:p w14:paraId="133D243E">
      <w:pPr>
        <w:pStyle w:val="23"/>
        <w:adjustRightInd w:val="0"/>
        <w:snapToGrid w:val="0"/>
        <w:spacing w:line="360" w:lineRule="auto"/>
        <w:ind w:firstLine="480" w:firstLineChars="200"/>
        <w:rPr>
          <w:rFonts w:hAnsi="宋体"/>
          <w:color w:val="auto"/>
          <w:sz w:val="24"/>
          <w:szCs w:val="24"/>
        </w:rPr>
      </w:pPr>
      <w:r>
        <w:rPr>
          <w:rFonts w:hint="eastAsia" w:hAnsi="宋体"/>
          <w:color w:val="auto"/>
          <w:sz w:val="24"/>
          <w:szCs w:val="24"/>
        </w:rPr>
        <w:t>6.3.1</w:t>
      </w:r>
      <w:r>
        <w:rPr>
          <w:rFonts w:hint="eastAsia" w:hAnsi="宋体"/>
          <w:bCs/>
          <w:color w:val="auto"/>
          <w:sz w:val="24"/>
          <w:szCs w:val="24"/>
        </w:rPr>
        <w:t>供应商应认真审核《采购需求》中的服务要求，如发现采购需求中服务要求有误或要求不合理的，供应商必须在规定的时间前要求澄清，否则，由此产生的后果由供应商负责。</w:t>
      </w:r>
    </w:p>
    <w:p w14:paraId="1A86F238">
      <w:pPr>
        <w:pStyle w:val="23"/>
        <w:adjustRightInd w:val="0"/>
        <w:snapToGrid w:val="0"/>
        <w:spacing w:line="360" w:lineRule="auto"/>
        <w:ind w:firstLine="480" w:firstLineChars="200"/>
        <w:rPr>
          <w:rFonts w:hAnsi="宋体"/>
          <w:color w:val="auto"/>
          <w:sz w:val="24"/>
          <w:szCs w:val="24"/>
        </w:rPr>
      </w:pPr>
      <w:r>
        <w:rPr>
          <w:rFonts w:hint="eastAsia" w:hAnsi="宋体"/>
          <w:color w:val="auto"/>
          <w:sz w:val="24"/>
          <w:szCs w:val="24"/>
        </w:rPr>
        <w:t>6.3.2任何要求澄清竞争性磋商文件的供应商，均应在响应文件递交截止日期三日前的正常工作时间以传真等书面形式通知本代理机构，同时认定其他澄清方式为无效。本代理机构将以书面形式予以答复。</w:t>
      </w:r>
    </w:p>
    <w:p w14:paraId="4A539FA1">
      <w:pPr>
        <w:widowControl/>
        <w:adjustRightInd w:val="0"/>
        <w:snapToGrid w:val="0"/>
        <w:spacing w:line="360" w:lineRule="auto"/>
        <w:ind w:firstLine="480" w:firstLineChars="200"/>
        <w:jc w:val="left"/>
        <w:rPr>
          <w:rFonts w:ascii="宋体" w:hAnsi="宋体"/>
          <w:color w:val="auto"/>
          <w:sz w:val="24"/>
        </w:rPr>
      </w:pPr>
      <w:r>
        <w:rPr>
          <w:rFonts w:hint="eastAsia" w:ascii="宋体" w:hAnsi="宋体"/>
          <w:color w:val="auto"/>
          <w:sz w:val="24"/>
        </w:rPr>
        <w:t>6.3.3本代理机构对已发出的磋商文件进行必要澄清或者修改的，在竞争性磋商文件要求提交竞争性磋商响应文件截止时间五日前（不足五日顺延），在</w:t>
      </w:r>
      <w:r>
        <w:rPr>
          <w:rFonts w:hint="eastAsia" w:ascii="宋体" w:hAnsi="宋体" w:cs="宋体"/>
          <w:color w:val="auto"/>
          <w:sz w:val="24"/>
        </w:rPr>
        <w:t>中国政府采购网、广西政府采购网、全国公共资源交易平台（广西•北海）</w:t>
      </w:r>
      <w:r>
        <w:rPr>
          <w:rFonts w:hint="eastAsia" w:ascii="宋体" w:hAnsi="宋体" w:cs="宋体"/>
          <w:color w:val="auto"/>
          <w:sz w:val="24"/>
          <w:lang w:eastAsia="zh-CN"/>
        </w:rPr>
        <w:t>网站</w:t>
      </w:r>
      <w:r>
        <w:rPr>
          <w:rFonts w:hint="eastAsia" w:ascii="宋体" w:hAnsi="宋体"/>
          <w:color w:val="auto"/>
          <w:sz w:val="24"/>
        </w:rPr>
        <w:t>上发布更正公告，并以书面形式通知所有竞争性磋商文件收受人。该澄清或者修改的内容为竞争性磋商文件的组成部分。</w:t>
      </w:r>
    </w:p>
    <w:p w14:paraId="3D8BA6C5">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6.3.4本代理机构可视具体情况，延长响应文件递交截止时间和开标时间。本代理机构至少在竞争性磋商文件要求提交竞争性磋商响应文件的截止时间一日前，将变更时间书面通知所有竞争性磋商文件收受人，并在</w:t>
      </w:r>
      <w:r>
        <w:rPr>
          <w:rFonts w:hint="eastAsia" w:ascii="宋体" w:hAnsi="宋体" w:cs="宋体"/>
          <w:color w:val="auto"/>
          <w:sz w:val="24"/>
        </w:rPr>
        <w:t>中国政府采购网、广西政府采购网</w:t>
      </w:r>
      <w:r>
        <w:rPr>
          <w:rFonts w:hint="eastAsia" w:ascii="宋体" w:hAnsi="宋体" w:cs="宋体"/>
          <w:color w:val="auto"/>
          <w:sz w:val="24"/>
          <w:lang w:eastAsia="zh-CN"/>
        </w:rPr>
        <w:t>、</w:t>
      </w:r>
      <w:r>
        <w:rPr>
          <w:rFonts w:hint="eastAsia" w:ascii="宋体" w:hAnsi="宋体" w:cs="宋体"/>
          <w:color w:val="auto"/>
          <w:sz w:val="24"/>
        </w:rPr>
        <w:t>全国公共资源交易平台（广西•北海）</w:t>
      </w:r>
      <w:r>
        <w:rPr>
          <w:rFonts w:hint="eastAsia" w:ascii="宋体" w:hAnsi="宋体" w:cs="宋体"/>
          <w:color w:val="auto"/>
          <w:sz w:val="24"/>
          <w:lang w:eastAsia="zh-CN"/>
        </w:rPr>
        <w:t>网站</w:t>
      </w:r>
      <w:r>
        <w:rPr>
          <w:rFonts w:hint="eastAsia" w:ascii="宋体" w:hAnsi="宋体"/>
          <w:color w:val="auto"/>
          <w:sz w:val="24"/>
        </w:rPr>
        <w:t>上发布变更公告。</w:t>
      </w:r>
    </w:p>
    <w:p w14:paraId="051EADE8">
      <w:pPr>
        <w:adjustRightInd w:val="0"/>
        <w:snapToGrid w:val="0"/>
        <w:spacing w:line="360" w:lineRule="auto"/>
        <w:ind w:firstLine="482" w:firstLineChars="200"/>
        <w:rPr>
          <w:rFonts w:ascii="宋体" w:hAnsi="宋体"/>
          <w:b/>
          <w:color w:val="auto"/>
          <w:sz w:val="24"/>
        </w:rPr>
      </w:pPr>
      <w:r>
        <w:rPr>
          <w:rFonts w:hint="eastAsia" w:ascii="宋体" w:hAnsi="宋体"/>
          <w:b/>
          <w:color w:val="auto"/>
          <w:sz w:val="24"/>
        </w:rPr>
        <w:t>二、竞争性磋商响应文件的编制</w:t>
      </w:r>
    </w:p>
    <w:p w14:paraId="14259EF7">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7. 竞争性磋商响应文件编制基本要求</w:t>
      </w:r>
    </w:p>
    <w:p w14:paraId="72A79AA1">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7.1</w:t>
      </w:r>
      <w:r>
        <w:rPr>
          <w:rFonts w:ascii="宋体" w:hAnsi="宋体"/>
          <w:color w:val="auto"/>
          <w:sz w:val="24"/>
        </w:rPr>
        <w:t>本项目实行电子</w:t>
      </w:r>
      <w:r>
        <w:rPr>
          <w:rFonts w:hint="eastAsia" w:ascii="宋体" w:hAnsi="宋体"/>
          <w:color w:val="auto"/>
          <w:sz w:val="24"/>
        </w:rPr>
        <w:t>磋商</w:t>
      </w:r>
      <w:r>
        <w:rPr>
          <w:rFonts w:ascii="宋体" w:hAnsi="宋体"/>
          <w:color w:val="auto"/>
          <w:sz w:val="24"/>
        </w:rPr>
        <w:t>，供应商应准备电子</w:t>
      </w:r>
      <w:r>
        <w:rPr>
          <w:rFonts w:hint="eastAsia" w:ascii="宋体" w:hAnsi="宋体"/>
          <w:color w:val="auto"/>
          <w:sz w:val="24"/>
        </w:rPr>
        <w:t>磋商</w:t>
      </w:r>
      <w:r>
        <w:rPr>
          <w:rFonts w:ascii="宋体" w:hAnsi="宋体"/>
          <w:color w:val="auto"/>
          <w:sz w:val="24"/>
        </w:rPr>
        <w:t>响应文件：</w:t>
      </w:r>
    </w:p>
    <w:p w14:paraId="7B08E951">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7.1.1</w:t>
      </w:r>
      <w:r>
        <w:rPr>
          <w:rFonts w:ascii="宋体" w:hAnsi="宋体"/>
          <w:color w:val="auto"/>
          <w:sz w:val="24"/>
        </w:rPr>
        <w:t>电子响应文件按广西政府采购云平台平台</w:t>
      </w:r>
      <w:r>
        <w:rPr>
          <w:rFonts w:hint="eastAsia" w:ascii="宋体" w:hAnsi="宋体"/>
          <w:color w:val="auto"/>
          <w:sz w:val="24"/>
        </w:rPr>
        <w:t>要求</w:t>
      </w:r>
      <w:r>
        <w:rPr>
          <w:rFonts w:ascii="宋体" w:hAnsi="宋体"/>
          <w:color w:val="auto"/>
          <w:sz w:val="24"/>
        </w:rPr>
        <w:t>及本磋商文件要求制作、加密并递交。具体操作流程</w:t>
      </w:r>
      <w:r>
        <w:rPr>
          <w:rFonts w:hint="eastAsia" w:ascii="宋体" w:hAnsi="宋体"/>
          <w:color w:val="auto"/>
          <w:sz w:val="24"/>
        </w:rPr>
        <w:t>可参考</w:t>
      </w:r>
      <w:r>
        <w:rPr>
          <w:rFonts w:ascii="宋体" w:hAnsi="宋体"/>
          <w:color w:val="auto"/>
          <w:sz w:val="24"/>
        </w:rPr>
        <w:t>《</w:t>
      </w:r>
      <w:r>
        <w:rPr>
          <w:rFonts w:hint="eastAsia" w:ascii="宋体" w:hAnsi="宋体"/>
          <w:color w:val="auto"/>
          <w:sz w:val="24"/>
        </w:rPr>
        <w:t>政府采购</w:t>
      </w:r>
      <w:r>
        <w:rPr>
          <w:rFonts w:ascii="宋体" w:hAnsi="宋体"/>
          <w:color w:val="auto"/>
          <w:sz w:val="24"/>
        </w:rPr>
        <w:t>项目电子交易管理操作指南</w:t>
      </w:r>
      <w:r>
        <w:rPr>
          <w:rFonts w:hint="eastAsia" w:ascii="宋体" w:hAnsi="宋体"/>
          <w:color w:val="auto"/>
          <w:sz w:val="24"/>
        </w:rPr>
        <w:t>-</w:t>
      </w:r>
      <w:r>
        <w:rPr>
          <w:rFonts w:ascii="宋体" w:hAnsi="宋体"/>
          <w:color w:val="auto"/>
          <w:sz w:val="24"/>
        </w:rPr>
        <w:t>供应商》</w:t>
      </w:r>
      <w:r>
        <w:rPr>
          <w:rFonts w:hint="eastAsia" w:ascii="宋体" w:hAnsi="宋体"/>
          <w:color w:val="auto"/>
          <w:sz w:val="24"/>
        </w:rPr>
        <w:t>，</w:t>
      </w:r>
      <w:r>
        <w:rPr>
          <w:rFonts w:ascii="宋体" w:hAnsi="宋体"/>
          <w:color w:val="auto"/>
          <w:sz w:val="24"/>
        </w:rPr>
        <w:t>指南可在</w:t>
      </w:r>
      <w:r>
        <w:rPr>
          <w:rFonts w:hint="eastAsia" w:ascii="宋体" w:hAnsi="宋体"/>
          <w:color w:val="auto"/>
          <w:sz w:val="24"/>
        </w:rPr>
        <w:t>广西政府采购网进行查阅。</w:t>
      </w:r>
    </w:p>
    <w:p w14:paraId="22C7BAD8">
      <w:pPr>
        <w:adjustRightInd w:val="0"/>
        <w:snapToGrid w:val="0"/>
        <w:spacing w:line="360" w:lineRule="auto"/>
        <w:ind w:firstLine="480" w:firstLineChars="200"/>
        <w:rPr>
          <w:rFonts w:ascii="宋体" w:hAnsi="宋体"/>
          <w:color w:val="auto"/>
          <w:sz w:val="24"/>
        </w:rPr>
      </w:pPr>
      <w:r>
        <w:rPr>
          <w:rFonts w:ascii="宋体" w:hAnsi="宋体"/>
          <w:color w:val="auto"/>
          <w:sz w:val="24"/>
        </w:rPr>
        <w:t>▲</w:t>
      </w:r>
      <w:r>
        <w:rPr>
          <w:rFonts w:hint="eastAsia" w:ascii="宋体" w:hAnsi="宋体"/>
          <w:color w:val="auto"/>
          <w:sz w:val="24"/>
        </w:rPr>
        <w:t>7.1.3磋商响应</w:t>
      </w:r>
      <w:r>
        <w:rPr>
          <w:rFonts w:ascii="宋体" w:hAnsi="宋体"/>
          <w:color w:val="auto"/>
          <w:sz w:val="24"/>
        </w:rPr>
        <w:t>文件</w:t>
      </w:r>
      <w:r>
        <w:rPr>
          <w:rFonts w:hint="eastAsia" w:ascii="宋体" w:hAnsi="宋体"/>
          <w:color w:val="auto"/>
          <w:sz w:val="24"/>
        </w:rPr>
        <w:t>解密</w:t>
      </w:r>
      <w:r>
        <w:rPr>
          <w:rFonts w:ascii="宋体" w:hAnsi="宋体"/>
          <w:color w:val="auto"/>
          <w:sz w:val="24"/>
        </w:rPr>
        <w:t>：</w:t>
      </w:r>
      <w:r>
        <w:rPr>
          <w:rFonts w:hint="eastAsia" w:ascii="宋体" w:hAnsi="宋体"/>
          <w:color w:val="auto"/>
          <w:sz w:val="24"/>
        </w:rPr>
        <w:t>若磋商供应商在规定时间内无法解密或解密失败，视为磋商响应文件撤回，磋商无效。</w:t>
      </w:r>
    </w:p>
    <w:p w14:paraId="33B88589">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7.2供应商提交的竞争性磋商响应文件以及供应商与XX代理机构和采购人就有关磋商的所有来往函电均应使用中文。供应商提交的支持文件和印刷的文献可以使用别的语言，但其相应内容必须附有中文翻译文本，在解释竞争性磋商响应文件时以翻译文本为主。</w:t>
      </w:r>
    </w:p>
    <w:p w14:paraId="59B52229">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7.3供应商应认真阅读、并充分理解本文件的全部内容（包括所有的澄清、更改、补充、答疑等内容），承诺并履行本文件中各项条款规定及要求。</w:t>
      </w:r>
    </w:p>
    <w:p w14:paraId="033D5404">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7.4竞争性磋商响应文件必须按本文件的全部内容，包括所有的澄清、更改、补充、答疑等内容及附件进行编制。</w:t>
      </w:r>
    </w:p>
    <w:p w14:paraId="002409C3">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7.5如因供应商只填写和提供了本文件要求的部分内容和附件，而给磋商小组评审造成困难，其可能导致的结果和责任由供应商自行承担。</w:t>
      </w:r>
    </w:p>
    <w:p w14:paraId="6D652EB1">
      <w:pPr>
        <w:snapToGrid w:val="0"/>
        <w:spacing w:line="360" w:lineRule="auto"/>
        <w:ind w:firstLine="480" w:firstLineChars="200"/>
        <w:jc w:val="left"/>
        <w:rPr>
          <w:rFonts w:ascii="宋体" w:hAnsi="宋体"/>
          <w:color w:val="auto"/>
          <w:sz w:val="24"/>
        </w:rPr>
      </w:pPr>
      <w:r>
        <w:rPr>
          <w:rFonts w:hint="eastAsia" w:ascii="宋体" w:hAnsi="宋体"/>
          <w:color w:val="auto"/>
          <w:sz w:val="24"/>
        </w:rPr>
        <w:t>7.6全面实行全流程电子化采购后进一步精简评标事项和环节，梳理采购流程，取消原件审查、核对等环节。资格条件证明材料、业绩证明、授权书等材料均以电子采购文件为评审依据，供应商须对所对所提供材料的真实性和一致性负责。</w:t>
      </w:r>
    </w:p>
    <w:p w14:paraId="3CC236CF">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7.7竞争性磋商响应文件的组成：竞争性磋商响应文件应分为资格文件、价格文件和商务技术文件组成。</w:t>
      </w:r>
      <w:r>
        <w:rPr>
          <w:rFonts w:ascii="宋体" w:hAnsi="宋体"/>
          <w:color w:val="auto"/>
          <w:sz w:val="24"/>
        </w:rPr>
        <w:t>供应商应仔细阅读磋商采购文件的所有内容，按磋商采购文件的要求，详细编制磋商响应文件。</w:t>
      </w:r>
    </w:p>
    <w:p w14:paraId="1302F239">
      <w:pPr>
        <w:adjustRightInd w:val="0"/>
        <w:snapToGrid w:val="0"/>
        <w:spacing w:line="360" w:lineRule="auto"/>
        <w:ind w:firstLine="482" w:firstLineChars="200"/>
        <w:rPr>
          <w:rFonts w:ascii="宋体" w:hAnsi="宋体"/>
          <w:b/>
          <w:color w:val="auto"/>
          <w:sz w:val="24"/>
        </w:rPr>
      </w:pPr>
      <w:r>
        <w:rPr>
          <w:rFonts w:hint="eastAsia" w:ascii="宋体" w:hAnsi="宋体"/>
          <w:b/>
          <w:color w:val="auto"/>
          <w:sz w:val="24"/>
        </w:rPr>
        <w:t>7.7.1资格文件</w:t>
      </w:r>
    </w:p>
    <w:p w14:paraId="55B7B642">
      <w:pPr>
        <w:adjustRightInd w:val="0"/>
        <w:snapToGrid w:val="0"/>
        <w:spacing w:line="360" w:lineRule="auto"/>
        <w:ind w:firstLine="482" w:firstLineChars="200"/>
        <w:rPr>
          <w:rFonts w:ascii="宋体" w:hAnsi="宋体"/>
          <w:b/>
          <w:bCs/>
          <w:color w:val="auto"/>
          <w:sz w:val="24"/>
        </w:rPr>
      </w:pPr>
      <w:r>
        <w:rPr>
          <w:rFonts w:hint="eastAsia" w:ascii="宋体" w:hAnsi="宋体"/>
          <w:b/>
          <w:bCs/>
          <w:color w:val="auto"/>
          <w:sz w:val="24"/>
        </w:rPr>
        <w:t>▲</w:t>
      </w:r>
      <w:r>
        <w:rPr>
          <w:rFonts w:hint="eastAsia" w:ascii="宋体" w:hAnsi="宋体"/>
          <w:color w:val="auto"/>
          <w:sz w:val="24"/>
        </w:rPr>
        <w:t>（1）</w:t>
      </w:r>
      <w:r>
        <w:rPr>
          <w:rFonts w:hint="eastAsia" w:ascii="宋体" w:hAnsi="宋体" w:cs="宋体"/>
          <w:color w:val="auto"/>
          <w:sz w:val="24"/>
        </w:rPr>
        <w:t>北海市政府采购供应商信用承诺函</w:t>
      </w:r>
      <w:r>
        <w:rPr>
          <w:rFonts w:hint="eastAsia" w:ascii="宋体" w:hAnsi="宋体"/>
          <w:b/>
          <w:bCs/>
          <w:color w:val="auto"/>
          <w:sz w:val="24"/>
        </w:rPr>
        <w:t>（必须提供，格式见第三章）</w:t>
      </w:r>
    </w:p>
    <w:p w14:paraId="7E92122E">
      <w:pPr>
        <w:adjustRightInd w:val="0"/>
        <w:snapToGrid w:val="0"/>
        <w:spacing w:line="360" w:lineRule="auto"/>
        <w:ind w:firstLine="482" w:firstLineChars="200"/>
        <w:rPr>
          <w:rFonts w:ascii="宋体" w:hAnsi="宋体"/>
          <w:b/>
          <w:bCs/>
          <w:color w:val="auto"/>
          <w:sz w:val="24"/>
        </w:rPr>
      </w:pPr>
      <w:r>
        <w:rPr>
          <w:rFonts w:hint="eastAsia" w:ascii="宋体" w:hAnsi="宋体"/>
          <w:b/>
          <w:bCs/>
          <w:color w:val="auto"/>
          <w:sz w:val="24"/>
        </w:rPr>
        <w:t>▲</w:t>
      </w:r>
      <w:r>
        <w:rPr>
          <w:rFonts w:hint="eastAsia" w:ascii="宋体" w:hAnsi="宋体"/>
          <w:color w:val="auto"/>
          <w:sz w:val="24"/>
        </w:rPr>
        <w:t>（2）</w:t>
      </w:r>
      <w:r>
        <w:rPr>
          <w:rFonts w:hint="eastAsia" w:ascii="宋体" w:hAnsi="宋体" w:cs="宋体"/>
          <w:color w:val="auto"/>
          <w:sz w:val="24"/>
        </w:rPr>
        <w:t>磋商供应商有效的</w:t>
      </w:r>
      <w:r>
        <w:rPr>
          <w:rFonts w:hint="eastAsia" w:ascii="宋体" w:hAnsi="宋体" w:cs="宋体"/>
          <w:color w:val="auto"/>
          <w:sz w:val="24"/>
          <w:lang w:eastAsia="zh-CN"/>
        </w:rPr>
        <w:t>市政公用工程</w:t>
      </w:r>
      <w:r>
        <w:rPr>
          <w:rFonts w:hint="eastAsia" w:ascii="宋体" w:hAnsi="宋体" w:cs="宋体"/>
          <w:color w:val="auto"/>
          <w:sz w:val="24"/>
        </w:rPr>
        <w:t>专业承包企业</w:t>
      </w:r>
      <w:r>
        <w:rPr>
          <w:rFonts w:hint="eastAsia" w:ascii="宋体" w:hAnsi="宋体" w:cs="宋体"/>
          <w:color w:val="auto"/>
          <w:sz w:val="24"/>
          <w:lang w:eastAsia="zh-CN"/>
        </w:rPr>
        <w:t>三</w:t>
      </w:r>
      <w:r>
        <w:rPr>
          <w:rFonts w:hint="eastAsia" w:ascii="宋体" w:hAnsi="宋体" w:cs="宋体"/>
          <w:color w:val="auto"/>
          <w:sz w:val="24"/>
        </w:rPr>
        <w:t>级(含)以上资质证书复印件、供应商有效的安全生产许可证复印件</w:t>
      </w:r>
      <w:r>
        <w:rPr>
          <w:rFonts w:hint="eastAsia" w:ascii="宋体" w:hAnsi="宋体"/>
          <w:b/>
          <w:bCs/>
          <w:color w:val="auto"/>
          <w:sz w:val="24"/>
        </w:rPr>
        <w:t>（必须提供）</w:t>
      </w:r>
    </w:p>
    <w:p w14:paraId="02D675CC">
      <w:pPr>
        <w:adjustRightInd w:val="0"/>
        <w:snapToGrid w:val="0"/>
        <w:spacing w:line="360" w:lineRule="auto"/>
        <w:ind w:firstLine="482" w:firstLineChars="200"/>
        <w:rPr>
          <w:rFonts w:ascii="宋体" w:hAnsi="宋体" w:cs="宋体"/>
          <w:b/>
          <w:bCs/>
          <w:color w:val="auto"/>
          <w:sz w:val="24"/>
        </w:rPr>
      </w:pPr>
      <w:r>
        <w:rPr>
          <w:rFonts w:hint="eastAsia" w:ascii="宋体" w:hAnsi="宋体"/>
          <w:b/>
          <w:bCs/>
          <w:color w:val="auto"/>
          <w:sz w:val="24"/>
        </w:rPr>
        <w:t>▲</w:t>
      </w:r>
      <w:r>
        <w:rPr>
          <w:rFonts w:hint="eastAsia" w:ascii="宋体" w:hAnsi="宋体" w:cs="宋体"/>
          <w:color w:val="auto"/>
          <w:sz w:val="24"/>
        </w:rPr>
        <w:t>（3）供应商拟派的项目经理须具备</w:t>
      </w:r>
      <w:r>
        <w:rPr>
          <w:rFonts w:hint="eastAsia" w:ascii="宋体" w:hAnsi="宋体" w:cs="宋体"/>
          <w:color w:val="auto"/>
          <w:sz w:val="24"/>
          <w:lang w:eastAsia="zh-CN"/>
        </w:rPr>
        <w:t>市政公用工程</w:t>
      </w:r>
      <w:r>
        <w:rPr>
          <w:rFonts w:hint="eastAsia" w:ascii="宋体" w:hAnsi="宋体" w:cs="宋体"/>
          <w:color w:val="auto"/>
          <w:sz w:val="24"/>
        </w:rPr>
        <w:t>专业</w:t>
      </w:r>
      <w:r>
        <w:rPr>
          <w:rFonts w:hint="eastAsia" w:ascii="宋体" w:hAnsi="宋体" w:cs="宋体"/>
          <w:color w:val="auto"/>
          <w:sz w:val="24"/>
          <w:lang w:eastAsia="zh-CN"/>
        </w:rPr>
        <w:t>贰</w:t>
      </w:r>
      <w:r>
        <w:rPr>
          <w:rFonts w:hint="eastAsia" w:ascii="宋体" w:hAnsi="宋体" w:cs="宋体"/>
          <w:color w:val="auto"/>
          <w:sz w:val="24"/>
        </w:rPr>
        <w:t>级(含)以上注册建造师执业资格证书复印件及有效的安全生产考核合格证书（B类）复印件。同时提供拟投入本项目的项目经理无在建、已中标（成交）未开工或已列为其他项目中标（成交）候选人第一名的情况的承诺函（格式自拟）。</w:t>
      </w:r>
      <w:r>
        <w:rPr>
          <w:rFonts w:hint="eastAsia" w:ascii="宋体" w:hAnsi="宋体" w:cs="宋体"/>
          <w:b/>
          <w:bCs/>
          <w:color w:val="auto"/>
          <w:sz w:val="24"/>
        </w:rPr>
        <w:t>（必须提供）</w:t>
      </w:r>
    </w:p>
    <w:p w14:paraId="748B0A0A">
      <w:pPr>
        <w:adjustRightInd w:val="0"/>
        <w:snapToGrid w:val="0"/>
        <w:spacing w:line="360" w:lineRule="auto"/>
        <w:ind w:firstLine="482" w:firstLineChars="200"/>
        <w:rPr>
          <w:rFonts w:ascii="宋体" w:hAnsi="宋体"/>
          <w:color w:val="auto"/>
          <w:sz w:val="24"/>
        </w:rPr>
      </w:pPr>
      <w:r>
        <w:rPr>
          <w:rFonts w:hint="eastAsia" w:ascii="宋体" w:hAnsi="宋体"/>
          <w:b/>
          <w:bCs/>
          <w:color w:val="auto"/>
          <w:sz w:val="24"/>
        </w:rPr>
        <w:t>▲</w:t>
      </w:r>
      <w:r>
        <w:rPr>
          <w:rFonts w:hint="eastAsia" w:ascii="宋体" w:hAnsi="宋体"/>
          <w:color w:val="auto"/>
          <w:sz w:val="24"/>
        </w:rPr>
        <w:t>（4）中小企业声明函（格式见第三章）</w:t>
      </w:r>
      <w:r>
        <w:rPr>
          <w:rFonts w:hint="eastAsia" w:ascii="宋体" w:hAnsi="宋体" w:cs="宋体"/>
          <w:b/>
          <w:bCs/>
          <w:color w:val="auto"/>
          <w:sz w:val="24"/>
        </w:rPr>
        <w:t>（专门面向中小企业采购项目必须提供）</w:t>
      </w:r>
    </w:p>
    <w:p w14:paraId="7591AC9C">
      <w:pPr>
        <w:adjustRightInd w:val="0"/>
        <w:snapToGrid w:val="0"/>
        <w:spacing w:line="360" w:lineRule="auto"/>
        <w:ind w:firstLine="482" w:firstLineChars="200"/>
        <w:rPr>
          <w:rFonts w:ascii="宋体" w:hAnsi="宋体"/>
          <w:b/>
          <w:color w:val="auto"/>
          <w:sz w:val="24"/>
        </w:rPr>
      </w:pPr>
      <w:r>
        <w:rPr>
          <w:rFonts w:hint="eastAsia" w:ascii="宋体" w:hAnsi="宋体"/>
          <w:b/>
          <w:color w:val="auto"/>
          <w:sz w:val="24"/>
        </w:rPr>
        <w:t>7.7.2价格文件</w:t>
      </w:r>
    </w:p>
    <w:p w14:paraId="5731CC30">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▲（1）竞标函及竞标函附录</w:t>
      </w:r>
      <w:r>
        <w:rPr>
          <w:rFonts w:hint="eastAsia" w:ascii="宋体" w:hAnsi="宋体"/>
          <w:b/>
          <w:bCs/>
          <w:color w:val="auto"/>
          <w:sz w:val="24"/>
        </w:rPr>
        <w:t>（必须提供，格式见第三章）。</w:t>
      </w:r>
    </w:p>
    <w:p w14:paraId="72FC8D8E">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▲（2）竞标报价表</w:t>
      </w:r>
      <w:r>
        <w:rPr>
          <w:rFonts w:hint="eastAsia" w:ascii="宋体" w:hAnsi="宋体"/>
          <w:b/>
          <w:color w:val="auto"/>
          <w:sz w:val="24"/>
        </w:rPr>
        <w:t>（必须提供，格式见第三章）。</w:t>
      </w:r>
    </w:p>
    <w:p w14:paraId="00585F7D">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▲（3）已标价工程量清单</w:t>
      </w:r>
      <w:r>
        <w:rPr>
          <w:rFonts w:hint="eastAsia" w:ascii="宋体" w:hAnsi="宋体"/>
          <w:b/>
          <w:color w:val="auto"/>
          <w:sz w:val="24"/>
        </w:rPr>
        <w:t>（必须提供，格式见第三章）。</w:t>
      </w:r>
    </w:p>
    <w:p w14:paraId="70A1D5DC">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（4）供应商认为需要提供的其他有关资料。</w:t>
      </w:r>
    </w:p>
    <w:p w14:paraId="66CF258A">
      <w:pPr>
        <w:adjustRightInd w:val="0"/>
        <w:snapToGrid w:val="0"/>
        <w:spacing w:line="360" w:lineRule="auto"/>
        <w:ind w:firstLine="482" w:firstLineChars="200"/>
        <w:rPr>
          <w:rFonts w:ascii="宋体" w:hAnsi="宋体"/>
          <w:color w:val="auto"/>
          <w:sz w:val="24"/>
        </w:rPr>
      </w:pPr>
      <w:r>
        <w:rPr>
          <w:rFonts w:hint="eastAsia" w:ascii="宋体" w:hAnsi="宋体"/>
          <w:b/>
          <w:color w:val="auto"/>
          <w:sz w:val="24"/>
        </w:rPr>
        <w:t>7.7.3 商务技术文件</w:t>
      </w:r>
      <w:r>
        <w:rPr>
          <w:rFonts w:hint="eastAsia" w:ascii="宋体" w:hAnsi="宋体"/>
          <w:color w:val="auto"/>
          <w:sz w:val="24"/>
        </w:rPr>
        <w:t>（应该有的必须提供,如未提供,磋商小组有权拒绝其磋商响应文件）。</w:t>
      </w:r>
    </w:p>
    <w:p w14:paraId="4F470258">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▲（1）磋商书</w:t>
      </w:r>
      <w:r>
        <w:rPr>
          <w:rFonts w:hint="eastAsia" w:ascii="宋体" w:hAnsi="宋体"/>
          <w:b/>
          <w:color w:val="auto"/>
          <w:sz w:val="24"/>
        </w:rPr>
        <w:t xml:space="preserve"> （必须提供，格式见第三章）；</w:t>
      </w:r>
    </w:p>
    <w:p w14:paraId="5BA023D9">
      <w:pPr>
        <w:adjustRightInd w:val="0"/>
        <w:snapToGrid w:val="0"/>
        <w:spacing w:line="360" w:lineRule="auto"/>
        <w:ind w:firstLine="480" w:firstLineChars="200"/>
        <w:jc w:val="left"/>
        <w:rPr>
          <w:rFonts w:ascii="宋体" w:hAnsi="宋体"/>
          <w:color w:val="auto"/>
          <w:sz w:val="24"/>
        </w:rPr>
      </w:pPr>
      <w:r>
        <w:rPr>
          <w:rFonts w:hint="eastAsia" w:ascii="宋体" w:hAnsi="宋体"/>
          <w:color w:val="auto"/>
          <w:sz w:val="24"/>
        </w:rPr>
        <w:t>▲（2）法定代表人（负责人）授权委托书和委托代理人身份证复印件</w:t>
      </w:r>
      <w:r>
        <w:rPr>
          <w:rFonts w:hint="eastAsia" w:ascii="宋体" w:hAnsi="宋体"/>
          <w:b/>
          <w:bCs/>
          <w:color w:val="auto"/>
          <w:sz w:val="24"/>
        </w:rPr>
        <w:t>（</w:t>
      </w:r>
      <w:r>
        <w:rPr>
          <w:rFonts w:hint="eastAsia" w:ascii="宋体" w:hAnsi="宋体"/>
          <w:b/>
          <w:color w:val="auto"/>
          <w:sz w:val="24"/>
        </w:rPr>
        <w:t>格式见第三章,</w:t>
      </w:r>
      <w:r>
        <w:rPr>
          <w:rFonts w:hint="eastAsia" w:ascii="宋体" w:hAnsi="宋体"/>
          <w:b/>
          <w:bCs/>
          <w:color w:val="auto"/>
          <w:sz w:val="24"/>
        </w:rPr>
        <w:t>委托代理时必须提供）</w:t>
      </w:r>
      <w:r>
        <w:rPr>
          <w:rFonts w:hint="eastAsia" w:ascii="宋体" w:hAnsi="宋体"/>
          <w:color w:val="auto"/>
          <w:sz w:val="24"/>
        </w:rPr>
        <w:t>，法定代表人（负责人）参加磋商时，提供法定代表人（负责人）身份证明书和身份证复印件</w:t>
      </w:r>
      <w:r>
        <w:rPr>
          <w:rFonts w:hint="eastAsia" w:ascii="宋体" w:hAnsi="宋体"/>
          <w:b/>
          <w:bCs/>
          <w:color w:val="auto"/>
          <w:sz w:val="24"/>
        </w:rPr>
        <w:t>（</w:t>
      </w:r>
      <w:r>
        <w:rPr>
          <w:rFonts w:hint="eastAsia" w:ascii="宋体" w:hAnsi="宋体"/>
          <w:b/>
          <w:color w:val="auto"/>
          <w:sz w:val="24"/>
        </w:rPr>
        <w:t>格式见第三章,</w:t>
      </w:r>
      <w:r>
        <w:rPr>
          <w:rFonts w:hint="eastAsia" w:ascii="宋体" w:hAnsi="宋体"/>
          <w:b/>
          <w:bCs/>
          <w:color w:val="auto"/>
          <w:sz w:val="24"/>
        </w:rPr>
        <w:t>必须提供）</w:t>
      </w:r>
      <w:r>
        <w:rPr>
          <w:rFonts w:hint="eastAsia" w:ascii="宋体" w:hAnsi="宋体"/>
          <w:color w:val="auto"/>
          <w:sz w:val="24"/>
        </w:rPr>
        <w:t>；</w:t>
      </w:r>
    </w:p>
    <w:p w14:paraId="2446DC0A">
      <w:pPr>
        <w:adjustRightInd w:val="0"/>
        <w:snapToGrid w:val="0"/>
        <w:spacing w:line="360" w:lineRule="auto"/>
        <w:ind w:firstLine="480" w:firstLineChars="200"/>
        <w:jc w:val="left"/>
        <w:rPr>
          <w:rFonts w:ascii="宋体" w:hAnsi="宋体"/>
          <w:color w:val="auto"/>
          <w:sz w:val="24"/>
        </w:rPr>
      </w:pPr>
      <w:r>
        <w:rPr>
          <w:rFonts w:hint="eastAsia" w:ascii="宋体" w:hAnsi="宋体"/>
          <w:color w:val="auto"/>
          <w:sz w:val="24"/>
        </w:rPr>
        <w:t>▲（3）承诺函</w:t>
      </w:r>
      <w:r>
        <w:rPr>
          <w:rFonts w:hint="eastAsia" w:ascii="宋体" w:hAnsi="宋体"/>
          <w:b/>
          <w:color w:val="auto"/>
          <w:sz w:val="24"/>
        </w:rPr>
        <w:t>（必须提供，格式见第三章）；</w:t>
      </w:r>
      <w:r>
        <w:rPr>
          <w:rFonts w:hint="eastAsia" w:ascii="宋体" w:hAnsi="宋体"/>
          <w:color w:val="auto"/>
          <w:sz w:val="24"/>
        </w:rPr>
        <w:t xml:space="preserve"> </w:t>
      </w:r>
    </w:p>
    <w:p w14:paraId="341D6540">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▲（4）</w:t>
      </w:r>
      <w:r>
        <w:rPr>
          <w:rFonts w:hint="eastAsia" w:ascii="宋体" w:hAnsi="宋体" w:cs="宋体"/>
          <w:snapToGrid w:val="0"/>
          <w:color w:val="auto"/>
          <w:spacing w:val="-1"/>
          <w:kern w:val="0"/>
          <w:sz w:val="24"/>
        </w:rPr>
        <w:t>施工组织设计</w:t>
      </w:r>
      <w:r>
        <w:rPr>
          <w:rFonts w:hint="eastAsia" w:ascii="宋体" w:hAnsi="宋体" w:cs="宋体"/>
          <w:b/>
          <w:bCs/>
          <w:snapToGrid w:val="0"/>
          <w:color w:val="auto"/>
          <w:spacing w:val="-1"/>
          <w:kern w:val="0"/>
          <w:sz w:val="24"/>
        </w:rPr>
        <w:t>(</w:t>
      </w:r>
      <w:r>
        <w:rPr>
          <w:rFonts w:hint="eastAsia" w:ascii="宋体" w:hAnsi="宋体"/>
          <w:b/>
          <w:color w:val="auto"/>
          <w:sz w:val="24"/>
        </w:rPr>
        <w:t>必须提供，格式</w:t>
      </w:r>
      <w:r>
        <w:rPr>
          <w:rFonts w:hint="eastAsia" w:ascii="宋体" w:hAnsi="宋体"/>
          <w:b/>
          <w:bCs/>
          <w:color w:val="auto"/>
          <w:sz w:val="24"/>
        </w:rPr>
        <w:t>自拟</w:t>
      </w:r>
      <w:r>
        <w:rPr>
          <w:rFonts w:hint="eastAsia" w:ascii="宋体" w:hAnsi="宋体"/>
          <w:color w:val="auto"/>
          <w:sz w:val="24"/>
        </w:rPr>
        <w:t>）；</w:t>
      </w:r>
    </w:p>
    <w:p w14:paraId="528E398C">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▲（5）项目管理机构配备情况表及主要人员简历表</w:t>
      </w:r>
      <w:r>
        <w:rPr>
          <w:rFonts w:hint="eastAsia" w:ascii="宋体" w:hAnsi="宋体"/>
          <w:b/>
          <w:color w:val="auto"/>
          <w:sz w:val="24"/>
        </w:rPr>
        <w:t>（根据采购需求相关要求提供，格式自拟，必须提供）</w:t>
      </w:r>
      <w:r>
        <w:rPr>
          <w:rFonts w:hint="eastAsia" w:ascii="宋体" w:hAnsi="宋体"/>
          <w:color w:val="auto"/>
          <w:sz w:val="24"/>
        </w:rPr>
        <w:t>；</w:t>
      </w:r>
    </w:p>
    <w:p w14:paraId="7654FAC0">
      <w:pPr>
        <w:numPr>
          <w:ilvl w:val="0"/>
          <w:numId w:val="2"/>
        </w:numPr>
        <w:adjustRightInd w:val="0"/>
        <w:snapToGrid w:val="0"/>
        <w:spacing w:line="360" w:lineRule="auto"/>
        <w:ind w:firstLine="476" w:firstLineChars="200"/>
        <w:rPr>
          <w:rFonts w:ascii="宋体" w:hAnsi="宋体"/>
          <w:color w:val="auto"/>
          <w:sz w:val="24"/>
        </w:rPr>
      </w:pPr>
      <w:r>
        <w:rPr>
          <w:rFonts w:hint="eastAsia" w:ascii="宋体" w:hAnsi="宋体" w:cs="宋体"/>
          <w:snapToGrid w:val="0"/>
          <w:color w:val="auto"/>
          <w:spacing w:val="-1"/>
          <w:kern w:val="0"/>
          <w:sz w:val="24"/>
        </w:rPr>
        <w:t>拟分包项目情况表（格式见第三章）；（如有）</w:t>
      </w:r>
    </w:p>
    <w:p w14:paraId="7CA2E634">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▲（7）建设工程项目管理承诺书</w:t>
      </w:r>
      <w:r>
        <w:rPr>
          <w:rFonts w:hint="eastAsia" w:ascii="宋体" w:hAnsi="宋体"/>
          <w:b/>
          <w:color w:val="auto"/>
          <w:sz w:val="24"/>
        </w:rPr>
        <w:t>（必须提供，格式见第三章）</w:t>
      </w:r>
    </w:p>
    <w:p w14:paraId="6BF333D4">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（8）供应商负责过与本项目相类似的成功案例和经验（如有，需提供合同复印件）；</w:t>
      </w:r>
    </w:p>
    <w:p w14:paraId="0C2D65C9">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（9）采购需求要求提供的材料</w:t>
      </w:r>
      <w:r>
        <w:rPr>
          <w:rFonts w:hint="eastAsia" w:ascii="宋体" w:hAnsi="宋体"/>
          <w:b/>
          <w:bCs/>
          <w:color w:val="auto"/>
          <w:sz w:val="24"/>
        </w:rPr>
        <w:t>（格式自拟，如有要求则提供）</w:t>
      </w:r>
    </w:p>
    <w:p w14:paraId="610811FE">
      <w:pPr>
        <w:adjustRightInd w:val="0"/>
        <w:snapToGrid w:val="0"/>
        <w:spacing w:line="360" w:lineRule="auto"/>
        <w:ind w:firstLine="480" w:firstLineChars="200"/>
        <w:rPr>
          <w:rFonts w:ascii="宋体" w:hAnsi="宋体"/>
          <w:b/>
          <w:color w:val="auto"/>
          <w:sz w:val="24"/>
        </w:rPr>
      </w:pPr>
      <w:r>
        <w:rPr>
          <w:rFonts w:hint="eastAsia" w:ascii="宋体" w:hAnsi="宋体"/>
          <w:color w:val="auto"/>
          <w:sz w:val="24"/>
        </w:rPr>
        <w:t>（10）具备履行合同所必需的设备和专业技术能力的证明材料</w:t>
      </w:r>
      <w:r>
        <w:rPr>
          <w:rFonts w:hint="eastAsia" w:ascii="宋体" w:hAnsi="宋体"/>
          <w:b/>
          <w:color w:val="auto"/>
          <w:sz w:val="24"/>
        </w:rPr>
        <w:t>；</w:t>
      </w:r>
    </w:p>
    <w:p w14:paraId="70502124">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（11）磋商供应商认为需要提供的有关资料。</w:t>
      </w:r>
    </w:p>
    <w:p w14:paraId="0937EE09">
      <w:pPr>
        <w:spacing w:line="360" w:lineRule="auto"/>
        <w:ind w:firstLine="480" w:firstLineChars="200"/>
        <w:rPr>
          <w:rFonts w:ascii="宋体" w:hAnsi="宋体"/>
          <w:b/>
          <w:color w:val="auto"/>
          <w:sz w:val="24"/>
        </w:rPr>
      </w:pPr>
      <w:r>
        <w:rPr>
          <w:rFonts w:hint="eastAsia" w:ascii="宋体" w:hAnsi="宋体"/>
          <w:color w:val="auto"/>
          <w:sz w:val="24"/>
        </w:rPr>
        <w:t>▲特别说明：</w:t>
      </w:r>
      <w:r>
        <w:rPr>
          <w:rFonts w:hint="eastAsia" w:ascii="宋体" w:hAnsi="宋体"/>
          <w:b/>
          <w:color w:val="auto"/>
          <w:sz w:val="24"/>
        </w:rPr>
        <w:t>（1）</w:t>
      </w:r>
      <w:r>
        <w:rPr>
          <w:rFonts w:ascii="宋体" w:hAnsi="宋体"/>
          <w:b/>
          <w:color w:val="auto"/>
          <w:sz w:val="24"/>
        </w:rPr>
        <w:t>若磋商文件中有专门标注的某关联点</w:t>
      </w:r>
      <w:r>
        <w:rPr>
          <w:rFonts w:hint="eastAsia" w:ascii="宋体" w:hAnsi="宋体"/>
          <w:b/>
          <w:color w:val="auto"/>
          <w:sz w:val="24"/>
        </w:rPr>
        <w:t>，</w:t>
      </w:r>
      <w:r>
        <w:rPr>
          <w:rFonts w:ascii="宋体" w:hAnsi="宋体"/>
          <w:b/>
          <w:color w:val="auto"/>
          <w:sz w:val="24"/>
        </w:rPr>
        <w:t>并要求供应商在电子投标系统中作出磋商响应的，如供应商未对关联点进行响应或者在响应文件其它内容进行描述，造成电子评审不能查询的责任由供应商自行承担。</w:t>
      </w:r>
    </w:p>
    <w:p w14:paraId="4BD7E5C1">
      <w:pPr>
        <w:spacing w:line="360" w:lineRule="auto"/>
        <w:ind w:firstLine="482" w:firstLineChars="200"/>
        <w:rPr>
          <w:rFonts w:ascii="宋体" w:hAnsi="宋体"/>
          <w:b/>
          <w:color w:val="auto"/>
          <w:sz w:val="24"/>
        </w:rPr>
      </w:pPr>
      <w:r>
        <w:rPr>
          <w:rFonts w:hint="eastAsia" w:ascii="宋体" w:hAnsi="宋体"/>
          <w:b/>
          <w:color w:val="auto"/>
          <w:sz w:val="24"/>
        </w:rPr>
        <w:t>（</w:t>
      </w:r>
      <w:r>
        <w:rPr>
          <w:rFonts w:ascii="宋体" w:hAnsi="宋体"/>
          <w:b/>
          <w:color w:val="auto"/>
          <w:sz w:val="24"/>
        </w:rPr>
        <w:t>2</w:t>
      </w:r>
      <w:r>
        <w:rPr>
          <w:rFonts w:hint="eastAsia" w:ascii="宋体" w:hAnsi="宋体"/>
          <w:b/>
          <w:color w:val="auto"/>
          <w:sz w:val="24"/>
        </w:rPr>
        <w:t>）磋商文件要求提供的各种复印件，必须加盖磋商供应商CA签章，否则其磋商无效。</w:t>
      </w:r>
    </w:p>
    <w:p w14:paraId="58EE00C2">
      <w:pPr>
        <w:adjustRightInd w:val="0"/>
        <w:snapToGrid w:val="0"/>
        <w:spacing w:line="360" w:lineRule="auto"/>
        <w:ind w:firstLine="482" w:firstLineChars="200"/>
        <w:rPr>
          <w:rFonts w:ascii="宋体" w:hAnsi="宋体"/>
          <w:b/>
          <w:color w:val="auto"/>
          <w:sz w:val="24"/>
        </w:rPr>
      </w:pPr>
      <w:r>
        <w:rPr>
          <w:rFonts w:hint="eastAsia" w:ascii="宋体" w:hAnsi="宋体"/>
          <w:b/>
          <w:color w:val="auto"/>
          <w:sz w:val="24"/>
        </w:rPr>
        <w:t>（</w:t>
      </w:r>
      <w:r>
        <w:rPr>
          <w:rFonts w:ascii="宋体" w:hAnsi="宋体"/>
          <w:b/>
          <w:color w:val="auto"/>
          <w:sz w:val="24"/>
        </w:rPr>
        <w:t>3</w:t>
      </w:r>
      <w:r>
        <w:rPr>
          <w:rFonts w:hint="eastAsia" w:ascii="宋体" w:hAnsi="宋体"/>
          <w:b/>
          <w:color w:val="auto"/>
          <w:sz w:val="24"/>
        </w:rPr>
        <w:t>）磋商文件要求“必须提供”的证明等材料，磋商供应商必须全部提供，缺一不可，否则磋商无效。</w:t>
      </w:r>
    </w:p>
    <w:p w14:paraId="4CEE04C7">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8. 计量单位</w:t>
      </w:r>
    </w:p>
    <w:p w14:paraId="706BF306">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8.1除技术要求中另有规定外，本文件所要求使用的计量单位均应采用国家法定计量单位。</w:t>
      </w:r>
    </w:p>
    <w:p w14:paraId="09052C66">
      <w:pPr>
        <w:adjustRightInd w:val="0"/>
        <w:snapToGrid w:val="0"/>
        <w:spacing w:line="360" w:lineRule="auto"/>
        <w:ind w:firstLine="482" w:firstLineChars="200"/>
        <w:rPr>
          <w:rFonts w:ascii="宋体" w:hAnsi="宋体"/>
          <w:b/>
          <w:color w:val="auto"/>
          <w:sz w:val="24"/>
        </w:rPr>
      </w:pPr>
      <w:r>
        <w:rPr>
          <w:rFonts w:hint="eastAsia" w:ascii="宋体" w:hAnsi="宋体"/>
          <w:b/>
          <w:color w:val="auto"/>
          <w:sz w:val="24"/>
        </w:rPr>
        <w:t>三、报价要求</w:t>
      </w:r>
    </w:p>
    <w:p w14:paraId="5CC65369">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9.1对于本文件中未列明，而供应商认为必需的费用也需列入总报价。在合同实施时，采购人将不予支付成交供应商没有列入的项目费用，并认为此项目的费用已包括在总报价中。</w:t>
      </w:r>
    </w:p>
    <w:p w14:paraId="2BA86F41">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9.2成交供应商负责本项目所需服务及售后服务等全部工作。</w:t>
      </w:r>
    </w:p>
    <w:p w14:paraId="2B5E9B3C">
      <w:pPr>
        <w:pStyle w:val="23"/>
        <w:adjustRightInd w:val="0"/>
        <w:snapToGrid w:val="0"/>
        <w:spacing w:line="360" w:lineRule="auto"/>
        <w:ind w:firstLine="480" w:firstLineChars="200"/>
        <w:rPr>
          <w:rFonts w:hAnsi="宋体"/>
          <w:color w:val="auto"/>
          <w:sz w:val="24"/>
          <w:szCs w:val="24"/>
        </w:rPr>
      </w:pPr>
      <w:r>
        <w:rPr>
          <w:rFonts w:hint="eastAsia" w:hAnsi="宋体"/>
          <w:color w:val="auto"/>
          <w:sz w:val="24"/>
          <w:szCs w:val="24"/>
        </w:rPr>
        <w:t>9.3供应商应用大写和小写分别详细填写基础指标报价表。大写和小写不一致的，以大写为准；对不同文字文本竞争性磋商响应文件的解释发生异议的，以中文文本为准。除上述原因以外，如果因供应商原因引起的报价失误，并在磋商时被接受，其后果由供应商自负。</w:t>
      </w:r>
    </w:p>
    <w:p w14:paraId="322B260F">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9.4报价：供应商应就《采购项目需求》中所有的服务内容作完整唯一报价。</w:t>
      </w:r>
    </w:p>
    <w:p w14:paraId="3AC4F986">
      <w:pPr>
        <w:adjustRightInd w:val="0"/>
        <w:snapToGrid w:val="0"/>
        <w:spacing w:line="360" w:lineRule="auto"/>
        <w:ind w:firstLine="482" w:firstLineChars="200"/>
        <w:rPr>
          <w:rFonts w:ascii="宋体" w:hAnsi="宋体"/>
          <w:b/>
          <w:color w:val="auto"/>
          <w:sz w:val="24"/>
        </w:rPr>
      </w:pPr>
      <w:r>
        <w:rPr>
          <w:rFonts w:hint="eastAsia" w:ascii="宋体" w:hAnsi="宋体"/>
          <w:b/>
          <w:color w:val="auto"/>
          <w:sz w:val="24"/>
        </w:rPr>
        <w:t>四、竞争性磋商响应文件的封装和递交</w:t>
      </w:r>
    </w:p>
    <w:p w14:paraId="1302A9C4">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10. 竞争性磋商响应文件的封装</w:t>
      </w:r>
    </w:p>
    <w:p w14:paraId="14B26864">
      <w:pPr>
        <w:pStyle w:val="23"/>
        <w:adjustRightInd w:val="0"/>
        <w:snapToGrid w:val="0"/>
        <w:spacing w:line="360" w:lineRule="auto"/>
        <w:ind w:firstLine="480" w:firstLineChars="200"/>
        <w:rPr>
          <w:rFonts w:hAnsi="宋体"/>
          <w:color w:val="auto"/>
          <w:sz w:val="24"/>
          <w:szCs w:val="24"/>
        </w:rPr>
      </w:pPr>
      <w:r>
        <w:rPr>
          <w:rFonts w:hint="eastAsia" w:hAnsi="宋体"/>
          <w:color w:val="auto"/>
          <w:sz w:val="24"/>
          <w:szCs w:val="24"/>
        </w:rPr>
        <w:t>10.1</w:t>
      </w:r>
      <w:r>
        <w:rPr>
          <w:rFonts w:hAnsi="宋体"/>
          <w:color w:val="auto"/>
          <w:sz w:val="24"/>
          <w:szCs w:val="24"/>
        </w:rPr>
        <w:t>电子</w:t>
      </w:r>
      <w:r>
        <w:rPr>
          <w:rFonts w:hint="eastAsia" w:hAnsi="宋体"/>
          <w:color w:val="auto"/>
          <w:sz w:val="24"/>
          <w:szCs w:val="24"/>
        </w:rPr>
        <w:t>磋商</w:t>
      </w:r>
      <w:r>
        <w:rPr>
          <w:rFonts w:hAnsi="宋体"/>
          <w:color w:val="auto"/>
          <w:sz w:val="24"/>
          <w:szCs w:val="24"/>
        </w:rPr>
        <w:t>响应文件中须加盖供应商公章部分均采用 CA 签章，并根据“政府采购项目电子交易管理操作指南-供应商”及本</w:t>
      </w:r>
      <w:r>
        <w:rPr>
          <w:rFonts w:hint="eastAsia" w:hAnsi="宋体"/>
          <w:color w:val="auto"/>
          <w:sz w:val="24"/>
          <w:szCs w:val="24"/>
        </w:rPr>
        <w:t>磋商</w:t>
      </w:r>
      <w:r>
        <w:rPr>
          <w:rFonts w:hAnsi="宋体"/>
          <w:color w:val="auto"/>
          <w:sz w:val="24"/>
          <w:szCs w:val="24"/>
        </w:rPr>
        <w:t>文件规定的格式和顺序编制电子</w:t>
      </w:r>
      <w:r>
        <w:rPr>
          <w:rFonts w:hint="eastAsia" w:hAnsi="宋体"/>
          <w:color w:val="auto"/>
          <w:sz w:val="24"/>
          <w:szCs w:val="24"/>
        </w:rPr>
        <w:t>磋商</w:t>
      </w:r>
      <w:r>
        <w:rPr>
          <w:rFonts w:hAnsi="宋体"/>
          <w:color w:val="auto"/>
          <w:sz w:val="24"/>
          <w:szCs w:val="24"/>
        </w:rPr>
        <w:t>响应文件并进行关联定位，以便</w:t>
      </w:r>
      <w:r>
        <w:rPr>
          <w:rFonts w:hint="eastAsia" w:hAnsi="宋体"/>
          <w:color w:val="auto"/>
          <w:sz w:val="24"/>
          <w:szCs w:val="24"/>
        </w:rPr>
        <w:t>磋商小组</w:t>
      </w:r>
      <w:r>
        <w:rPr>
          <w:rFonts w:hAnsi="宋体"/>
          <w:color w:val="auto"/>
          <w:sz w:val="24"/>
          <w:szCs w:val="24"/>
        </w:rPr>
        <w:t>在评</w:t>
      </w:r>
      <w:r>
        <w:rPr>
          <w:rFonts w:hint="eastAsia" w:hAnsi="宋体"/>
          <w:color w:val="auto"/>
          <w:sz w:val="24"/>
          <w:szCs w:val="24"/>
        </w:rPr>
        <w:t>时</w:t>
      </w:r>
      <w:r>
        <w:rPr>
          <w:rFonts w:hAnsi="宋体"/>
          <w:color w:val="auto"/>
          <w:sz w:val="24"/>
          <w:szCs w:val="24"/>
        </w:rPr>
        <w:t>时，点击评分项可直接定位到该评分项内容。如对</w:t>
      </w:r>
      <w:r>
        <w:rPr>
          <w:rFonts w:hint="eastAsia" w:hAnsi="宋体"/>
          <w:color w:val="auto"/>
          <w:sz w:val="24"/>
          <w:szCs w:val="24"/>
        </w:rPr>
        <w:t>磋商</w:t>
      </w:r>
      <w:r>
        <w:rPr>
          <w:rFonts w:hAnsi="宋体"/>
          <w:color w:val="auto"/>
          <w:sz w:val="24"/>
          <w:szCs w:val="24"/>
        </w:rPr>
        <w:t>文件的某项要求，供应商的电子</w:t>
      </w:r>
      <w:r>
        <w:rPr>
          <w:rFonts w:hint="eastAsia" w:hAnsi="宋体"/>
          <w:color w:val="auto"/>
          <w:sz w:val="24"/>
          <w:szCs w:val="24"/>
        </w:rPr>
        <w:t>磋商</w:t>
      </w:r>
      <w:r>
        <w:rPr>
          <w:rFonts w:hAnsi="宋体"/>
          <w:color w:val="auto"/>
          <w:sz w:val="24"/>
          <w:szCs w:val="24"/>
        </w:rPr>
        <w:t>响应文件未能关联定位提供相应的内容与其对应，则</w:t>
      </w:r>
      <w:r>
        <w:rPr>
          <w:rFonts w:hint="eastAsia" w:hAnsi="宋体"/>
          <w:color w:val="auto"/>
          <w:sz w:val="24"/>
          <w:szCs w:val="24"/>
        </w:rPr>
        <w:t>磋商小组</w:t>
      </w:r>
      <w:r>
        <w:rPr>
          <w:rFonts w:hAnsi="宋体"/>
          <w:color w:val="auto"/>
          <w:sz w:val="24"/>
          <w:szCs w:val="24"/>
        </w:rPr>
        <w:t>在评审时如做出对供应商不利的评审由供应商自行承担。电子</w:t>
      </w:r>
      <w:r>
        <w:rPr>
          <w:rFonts w:hint="eastAsia" w:hAnsi="宋体"/>
          <w:color w:val="auto"/>
          <w:sz w:val="24"/>
          <w:szCs w:val="24"/>
        </w:rPr>
        <w:t>磋商</w:t>
      </w:r>
      <w:r>
        <w:rPr>
          <w:rFonts w:hAnsi="宋体"/>
          <w:color w:val="auto"/>
          <w:sz w:val="24"/>
          <w:szCs w:val="24"/>
        </w:rPr>
        <w:t>响应文件如内容不完整</w:t>
      </w:r>
      <w:r>
        <w:rPr>
          <w:rFonts w:hint="eastAsia" w:hAnsi="宋体"/>
          <w:color w:val="auto"/>
          <w:sz w:val="24"/>
          <w:szCs w:val="24"/>
        </w:rPr>
        <w:t>、</w:t>
      </w:r>
      <w:r>
        <w:rPr>
          <w:rFonts w:hAnsi="宋体"/>
          <w:color w:val="auto"/>
          <w:sz w:val="24"/>
          <w:szCs w:val="24"/>
        </w:rPr>
        <w:t>编排混乱导致磋商响应文件被误读、漏读，或者在按采购文件规定的部位查找不到相关内容的，由供应商自行承担。</w:t>
      </w:r>
    </w:p>
    <w:p w14:paraId="5752E9F8">
      <w:pPr>
        <w:pStyle w:val="23"/>
        <w:adjustRightInd w:val="0"/>
        <w:snapToGrid w:val="0"/>
        <w:spacing w:line="360" w:lineRule="auto"/>
        <w:ind w:firstLine="480" w:firstLineChars="200"/>
        <w:rPr>
          <w:rFonts w:hAnsi="宋体"/>
          <w:color w:val="auto"/>
          <w:sz w:val="24"/>
          <w:szCs w:val="24"/>
        </w:rPr>
      </w:pPr>
      <w:r>
        <w:rPr>
          <w:rFonts w:hint="eastAsia" w:hAnsi="宋体"/>
          <w:color w:val="auto"/>
          <w:sz w:val="24"/>
          <w:szCs w:val="24"/>
        </w:rPr>
        <w:t>10.2</w:t>
      </w:r>
      <w:r>
        <w:rPr>
          <w:rFonts w:hAnsi="宋体"/>
          <w:color w:val="auto"/>
          <w:sz w:val="24"/>
          <w:szCs w:val="24"/>
        </w:rPr>
        <w:t>磋商响应文件不得涂改，若有修改错漏处，须法定代表人</w:t>
      </w:r>
      <w:r>
        <w:rPr>
          <w:rFonts w:hint="eastAsia" w:hAnsi="宋体"/>
          <w:color w:val="auto"/>
          <w:sz w:val="24"/>
          <w:szCs w:val="24"/>
        </w:rPr>
        <w:t>（负责人）</w:t>
      </w:r>
      <w:r>
        <w:rPr>
          <w:rFonts w:hAnsi="宋体"/>
          <w:color w:val="auto"/>
          <w:sz w:val="24"/>
          <w:szCs w:val="24"/>
        </w:rPr>
        <w:t>或授权委托人签字</w:t>
      </w:r>
      <w:r>
        <w:rPr>
          <w:rFonts w:hint="eastAsia" w:hAnsi="宋体"/>
          <w:color w:val="auto"/>
          <w:sz w:val="24"/>
          <w:szCs w:val="24"/>
        </w:rPr>
        <w:t>。</w:t>
      </w:r>
      <w:r>
        <w:rPr>
          <w:rFonts w:hAnsi="宋体"/>
          <w:color w:val="auto"/>
          <w:sz w:val="24"/>
          <w:szCs w:val="24"/>
        </w:rPr>
        <w:t>磋商响应文件因字迹潦草或表达不清所引起的后果由供应商负责。</w:t>
      </w:r>
    </w:p>
    <w:p w14:paraId="67DD509D">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11. 竞争性磋商响应文件的递交</w:t>
      </w:r>
    </w:p>
    <w:p w14:paraId="63924DCD">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11.1所有竞争性磋商响应文件应于竞争性磋商文件中规定的时间前</w:t>
      </w:r>
      <w:r>
        <w:rPr>
          <w:rFonts w:ascii="宋体" w:hAnsi="宋体"/>
          <w:color w:val="auto"/>
          <w:sz w:val="24"/>
        </w:rPr>
        <w:t>上传递交至广西政府采购云平台。</w:t>
      </w:r>
    </w:p>
    <w:p w14:paraId="419E71E4">
      <w:pPr>
        <w:adjustRightInd w:val="0"/>
        <w:snapToGrid w:val="0"/>
        <w:spacing w:line="360" w:lineRule="auto"/>
        <w:ind w:firstLine="482" w:firstLineChars="200"/>
        <w:rPr>
          <w:rFonts w:ascii="宋体" w:hAnsi="宋体"/>
          <w:b/>
          <w:color w:val="auto"/>
          <w:sz w:val="24"/>
        </w:rPr>
      </w:pPr>
      <w:r>
        <w:rPr>
          <w:rFonts w:ascii="宋体" w:hAnsi="宋体"/>
          <w:b/>
          <w:color w:val="auto"/>
          <w:sz w:val="24"/>
        </w:rPr>
        <w:t>电子</w:t>
      </w:r>
      <w:r>
        <w:rPr>
          <w:rFonts w:hint="eastAsia" w:ascii="宋体" w:hAnsi="宋体"/>
          <w:b/>
          <w:color w:val="auto"/>
          <w:sz w:val="24"/>
        </w:rPr>
        <w:t>磋商</w:t>
      </w:r>
      <w:r>
        <w:rPr>
          <w:rFonts w:ascii="宋体" w:hAnsi="宋体"/>
          <w:b/>
          <w:color w:val="auto"/>
          <w:sz w:val="24"/>
        </w:rPr>
        <w:t>文件的相关说明</w:t>
      </w:r>
    </w:p>
    <w:p w14:paraId="60B1F5DE">
      <w:pPr>
        <w:adjustRightInd w:val="0"/>
        <w:snapToGrid w:val="0"/>
        <w:spacing w:line="360" w:lineRule="auto"/>
        <w:ind w:firstLine="482" w:firstLineChars="200"/>
        <w:rPr>
          <w:rFonts w:ascii="宋体" w:hAnsi="宋体"/>
          <w:b/>
          <w:color w:val="auto"/>
          <w:sz w:val="24"/>
        </w:rPr>
      </w:pPr>
      <w:r>
        <w:rPr>
          <w:rFonts w:ascii="宋体" w:hAnsi="宋体"/>
          <w:b/>
          <w:color w:val="auto"/>
          <w:sz w:val="24"/>
        </w:rPr>
        <w:t>（1）供应商进行电子</w:t>
      </w:r>
      <w:r>
        <w:rPr>
          <w:rFonts w:hint="eastAsia" w:ascii="宋体" w:hAnsi="宋体"/>
          <w:b/>
          <w:color w:val="auto"/>
          <w:sz w:val="24"/>
        </w:rPr>
        <w:t>磋商</w:t>
      </w:r>
      <w:r>
        <w:rPr>
          <w:rFonts w:ascii="宋体" w:hAnsi="宋体"/>
          <w:b/>
          <w:color w:val="auto"/>
          <w:sz w:val="24"/>
        </w:rPr>
        <w:t>应安装客户端软件，并按照采购文件和电子交易平台的要求编制并加密磋商响应文件。供应商未按规定加密的磋商响应文件，电子交易平台将拒收。供应商应当在磋商截止时间前完成磋商响应文件的传输递交，并可以补充、修改或者撤回磋商响应文件。补充或者修改磋商响应文件的，应当先行撤回原文件</w:t>
      </w:r>
      <w:r>
        <w:rPr>
          <w:rFonts w:hint="eastAsia" w:ascii="宋体" w:hAnsi="宋体"/>
          <w:b/>
          <w:color w:val="auto"/>
          <w:sz w:val="24"/>
        </w:rPr>
        <w:t>，</w:t>
      </w:r>
      <w:r>
        <w:rPr>
          <w:rFonts w:ascii="宋体" w:hAnsi="宋体"/>
          <w:b/>
          <w:color w:val="auto"/>
          <w:sz w:val="24"/>
        </w:rPr>
        <w:t>补充、修改后重新传输递交。磋商截止时间前未完成传输的，视为撤回磋商响应文件。磋商截止时间后递交的磋商响应文件，电子交易平台将拒收。</w:t>
      </w:r>
    </w:p>
    <w:p w14:paraId="4EC9B0B5">
      <w:pPr>
        <w:adjustRightInd w:val="0"/>
        <w:snapToGrid w:val="0"/>
        <w:spacing w:line="360" w:lineRule="auto"/>
        <w:ind w:firstLine="482" w:firstLineChars="200"/>
        <w:rPr>
          <w:rFonts w:ascii="宋体" w:hAnsi="宋体"/>
          <w:b/>
          <w:color w:val="auto"/>
          <w:sz w:val="24"/>
        </w:rPr>
      </w:pPr>
      <w:r>
        <w:rPr>
          <w:rFonts w:ascii="宋体" w:hAnsi="宋体"/>
          <w:b/>
          <w:color w:val="auto"/>
          <w:sz w:val="24"/>
        </w:rPr>
        <w:t>（</w:t>
      </w:r>
      <w:r>
        <w:rPr>
          <w:rFonts w:hint="eastAsia" w:ascii="宋体" w:hAnsi="宋体"/>
          <w:b/>
          <w:color w:val="auto"/>
          <w:sz w:val="24"/>
        </w:rPr>
        <w:t>2</w:t>
      </w:r>
      <w:r>
        <w:rPr>
          <w:rFonts w:ascii="宋体" w:hAnsi="宋体"/>
          <w:b/>
          <w:color w:val="auto"/>
          <w:sz w:val="24"/>
        </w:rPr>
        <w:t>）如有特殊情况，采购代理机构延长截止时间和开标时间，采购代理机构和供应商的权利和义务将受到新的截止时间和开标时间的约束。</w:t>
      </w:r>
    </w:p>
    <w:p w14:paraId="0B019EFE">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11.2竞争性磋商响应文件从响应文件递交截止日期后六十日内有效。</w:t>
      </w:r>
    </w:p>
    <w:p w14:paraId="00DEDC18">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12.迟交的竞争性磋商响应文件</w:t>
      </w:r>
    </w:p>
    <w:p w14:paraId="721B7284">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12.1在本文件要求竞争性磋商响应文件递交截止时间后送达的竞争性磋商响应文件为无效文件，本代理机构将拒收。</w:t>
      </w:r>
    </w:p>
    <w:p w14:paraId="1658F708">
      <w:pPr>
        <w:spacing w:line="360" w:lineRule="auto"/>
        <w:ind w:firstLine="480" w:firstLineChars="200"/>
        <w:rPr>
          <w:rFonts w:ascii="宋体" w:hAnsi="宋体" w:cs="宋体"/>
          <w:b/>
          <w:snapToGrid w:val="0"/>
          <w:color w:val="auto"/>
        </w:rPr>
      </w:pPr>
      <w:r>
        <w:rPr>
          <w:rFonts w:hint="eastAsia" w:ascii="宋体" w:hAnsi="宋体"/>
          <w:color w:val="auto"/>
          <w:sz w:val="24"/>
        </w:rPr>
        <w:t>13.</w:t>
      </w:r>
      <w:r>
        <w:rPr>
          <w:rFonts w:hint="eastAsia" w:ascii="宋体" w:hAnsi="宋体" w:cs="宋体"/>
          <w:b/>
          <w:snapToGrid w:val="0"/>
          <w:color w:val="auto"/>
          <w:kern w:val="28"/>
          <w:sz w:val="24"/>
        </w:rPr>
        <w:t xml:space="preserve"> 磋商保证金</w:t>
      </w:r>
    </w:p>
    <w:p w14:paraId="56742225">
      <w:pPr>
        <w:widowControl/>
        <w:adjustRightInd w:val="0"/>
        <w:snapToGrid w:val="0"/>
        <w:spacing w:line="360" w:lineRule="auto"/>
        <w:ind w:firstLine="470" w:firstLineChars="196"/>
        <w:rPr>
          <w:rFonts w:ascii="宋体" w:hAnsi="宋体" w:cs="宋体"/>
          <w:snapToGrid w:val="0"/>
          <w:color w:val="auto"/>
          <w:kern w:val="28"/>
          <w:sz w:val="24"/>
          <w:szCs w:val="20"/>
        </w:rPr>
      </w:pPr>
      <w:r>
        <w:rPr>
          <w:rFonts w:hint="eastAsia" w:ascii="宋体" w:hAnsi="宋体" w:cs="宋体"/>
          <w:snapToGrid w:val="0"/>
          <w:color w:val="auto"/>
          <w:kern w:val="28"/>
          <w:sz w:val="24"/>
          <w:szCs w:val="20"/>
        </w:rPr>
        <w:t>13.1</w:t>
      </w:r>
      <w:r>
        <w:rPr>
          <w:rFonts w:hint="eastAsia" w:hAnsi="宋体" w:cs="宋体"/>
          <w:color w:val="auto"/>
          <w:sz w:val="24"/>
        </w:rPr>
        <w:t>采购人在采购文件中要求提交</w:t>
      </w:r>
      <w:r>
        <w:rPr>
          <w:rFonts w:hint="eastAsia" w:ascii="宋体" w:hAnsi="宋体" w:cs="宋体"/>
          <w:color w:val="auto"/>
          <w:sz w:val="24"/>
        </w:rPr>
        <w:t>磋商</w:t>
      </w:r>
      <w:r>
        <w:rPr>
          <w:rFonts w:hint="eastAsia" w:hAnsi="宋体" w:cs="宋体"/>
          <w:color w:val="auto"/>
          <w:sz w:val="24"/>
        </w:rPr>
        <w:t>保证金的，</w:t>
      </w:r>
      <w:r>
        <w:rPr>
          <w:rFonts w:hint="eastAsia" w:ascii="宋体" w:hAnsi="宋体" w:cs="宋体"/>
          <w:color w:val="auto"/>
          <w:sz w:val="24"/>
        </w:rPr>
        <w:t>磋商</w:t>
      </w:r>
      <w:r>
        <w:rPr>
          <w:rFonts w:hint="eastAsia" w:hAnsi="宋体" w:cs="宋体"/>
          <w:color w:val="auto"/>
          <w:sz w:val="24"/>
        </w:rPr>
        <w:t>保证金的数额不得超过采购项目预算金额的1%，鼓励对诚信记录良好的供应商免收或者减少收取</w:t>
      </w:r>
      <w:r>
        <w:rPr>
          <w:rFonts w:hint="eastAsia" w:ascii="宋体" w:hAnsi="宋体" w:cs="宋体"/>
          <w:color w:val="auto"/>
          <w:sz w:val="24"/>
        </w:rPr>
        <w:t>磋商</w:t>
      </w:r>
      <w:r>
        <w:rPr>
          <w:rFonts w:hint="eastAsia" w:hAnsi="宋体" w:cs="宋体"/>
          <w:color w:val="auto"/>
          <w:sz w:val="24"/>
        </w:rPr>
        <w:t>保证金，对于需要收取保证金的政府采购项目，政府采购信用白名单供应商可以免于缴纳保证金，降低信用白名单供应商参与政府采购活动成本。</w:t>
      </w:r>
      <w:r>
        <w:rPr>
          <w:rFonts w:hint="eastAsia" w:ascii="宋体" w:hAnsi="宋体" w:cs="宋体"/>
          <w:color w:val="auto"/>
          <w:sz w:val="24"/>
        </w:rPr>
        <w:t>磋商</w:t>
      </w:r>
      <w:r>
        <w:rPr>
          <w:rFonts w:hint="eastAsia" w:ascii="宋体" w:hAnsi="宋体" w:cs="宋体"/>
          <w:snapToGrid w:val="0"/>
          <w:color w:val="auto"/>
          <w:kern w:val="28"/>
          <w:sz w:val="24"/>
          <w:szCs w:val="20"/>
        </w:rPr>
        <w:t>保证金应当以支票、汇票、本票或者金融机构、担保机构出具的保函等非现金形式提交。</w:t>
      </w:r>
    </w:p>
    <w:p w14:paraId="61EFD609">
      <w:pPr>
        <w:adjustRightInd w:val="0"/>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磋商保证金收取银行账户</w:t>
      </w:r>
    </w:p>
    <w:p w14:paraId="6F6A46C9">
      <w:pPr>
        <w:adjustRightInd w:val="0"/>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 xml:space="preserve">开户名称： </w:t>
      </w:r>
    </w:p>
    <w:p w14:paraId="0D335ADA">
      <w:pPr>
        <w:adjustRightInd w:val="0"/>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 xml:space="preserve">开户银行： </w:t>
      </w:r>
    </w:p>
    <w:p w14:paraId="52330C1C">
      <w:pPr>
        <w:adjustRightInd w:val="0"/>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银行账号：</w:t>
      </w:r>
    </w:p>
    <w:p w14:paraId="56B1FBC3">
      <w:pPr>
        <w:widowControl/>
        <w:adjustRightInd w:val="0"/>
        <w:snapToGrid w:val="0"/>
        <w:spacing w:line="360" w:lineRule="auto"/>
        <w:ind w:firstLine="470" w:firstLineChars="196"/>
        <w:rPr>
          <w:rFonts w:ascii="宋体" w:hAnsi="宋体" w:cs="宋体"/>
          <w:snapToGrid w:val="0"/>
          <w:color w:val="auto"/>
          <w:kern w:val="28"/>
          <w:sz w:val="24"/>
          <w:szCs w:val="20"/>
        </w:rPr>
      </w:pPr>
      <w:r>
        <w:rPr>
          <w:rFonts w:hint="eastAsia" w:ascii="宋体" w:hAnsi="宋体" w:cs="宋体"/>
          <w:snapToGrid w:val="0"/>
          <w:color w:val="auto"/>
          <w:kern w:val="28"/>
          <w:sz w:val="24"/>
          <w:szCs w:val="20"/>
        </w:rPr>
        <w:t>13.2</w:t>
      </w:r>
      <w:r>
        <w:rPr>
          <w:rFonts w:hint="eastAsia" w:ascii="宋体" w:hAnsi="宋体" w:cs="宋体"/>
          <w:color w:val="auto"/>
          <w:sz w:val="24"/>
        </w:rPr>
        <w:t>磋商供应商</w:t>
      </w:r>
      <w:r>
        <w:rPr>
          <w:rFonts w:hint="eastAsia" w:ascii="宋体" w:hAnsi="宋体" w:cs="宋体"/>
          <w:snapToGrid w:val="0"/>
          <w:color w:val="auto"/>
          <w:kern w:val="28"/>
          <w:sz w:val="24"/>
          <w:szCs w:val="20"/>
        </w:rPr>
        <w:t>在响应文件提交截止时间前撤回已提交的响应文件的，采购人或者采购代理机构应当自收到</w:t>
      </w:r>
      <w:r>
        <w:rPr>
          <w:rFonts w:hint="eastAsia" w:ascii="宋体" w:hAnsi="宋体" w:cs="宋体"/>
          <w:color w:val="auto"/>
          <w:sz w:val="24"/>
        </w:rPr>
        <w:t>磋商供应商</w:t>
      </w:r>
      <w:r>
        <w:rPr>
          <w:rFonts w:hint="eastAsia" w:ascii="宋体" w:hAnsi="宋体" w:cs="宋体"/>
          <w:snapToGrid w:val="0"/>
          <w:color w:val="auto"/>
          <w:kern w:val="28"/>
          <w:sz w:val="24"/>
          <w:szCs w:val="20"/>
        </w:rPr>
        <w:t>书面撤回通知之日起５个工作日内，退还已收取的</w:t>
      </w:r>
      <w:r>
        <w:rPr>
          <w:rFonts w:hint="eastAsia" w:ascii="宋体" w:hAnsi="宋体" w:cs="宋体"/>
          <w:color w:val="auto"/>
          <w:sz w:val="24"/>
        </w:rPr>
        <w:t>磋商</w:t>
      </w:r>
      <w:r>
        <w:rPr>
          <w:rFonts w:hint="eastAsia" w:ascii="宋体" w:hAnsi="宋体" w:cs="宋体"/>
          <w:snapToGrid w:val="0"/>
          <w:color w:val="auto"/>
          <w:kern w:val="28"/>
          <w:sz w:val="24"/>
          <w:szCs w:val="20"/>
        </w:rPr>
        <w:t>保证金，但因</w:t>
      </w:r>
      <w:r>
        <w:rPr>
          <w:rFonts w:hint="eastAsia" w:ascii="宋体" w:hAnsi="宋体" w:cs="宋体"/>
          <w:color w:val="auto"/>
          <w:sz w:val="24"/>
        </w:rPr>
        <w:t>磋商供应商</w:t>
      </w:r>
      <w:r>
        <w:rPr>
          <w:rFonts w:hint="eastAsia" w:ascii="宋体" w:hAnsi="宋体" w:cs="宋体"/>
          <w:snapToGrid w:val="0"/>
          <w:color w:val="auto"/>
          <w:kern w:val="28"/>
          <w:sz w:val="24"/>
          <w:szCs w:val="20"/>
        </w:rPr>
        <w:t>自身原因导致无法及时退还的除外。</w:t>
      </w:r>
    </w:p>
    <w:p w14:paraId="7FABCCF9">
      <w:pPr>
        <w:widowControl/>
        <w:adjustRightInd w:val="0"/>
        <w:snapToGrid w:val="0"/>
        <w:spacing w:line="360" w:lineRule="auto"/>
        <w:ind w:firstLine="470" w:firstLineChars="196"/>
        <w:rPr>
          <w:rFonts w:ascii="宋体" w:hAnsi="宋体" w:cs="宋体"/>
          <w:snapToGrid w:val="0"/>
          <w:color w:val="auto"/>
          <w:kern w:val="28"/>
          <w:sz w:val="24"/>
          <w:szCs w:val="20"/>
        </w:rPr>
      </w:pPr>
      <w:r>
        <w:rPr>
          <w:rFonts w:hint="eastAsia" w:ascii="宋体" w:hAnsi="宋体" w:cs="宋体"/>
          <w:snapToGrid w:val="0"/>
          <w:color w:val="auto"/>
          <w:kern w:val="28"/>
          <w:sz w:val="24"/>
          <w:szCs w:val="20"/>
        </w:rPr>
        <w:t>采购人或者采购代理机构应当自成交通知书发出之日起5个工作日内退还未成交供应商的磋商保证金，自采购合同签订之日起5个工作日内退还成交供应商的磋商保证金或者转为成交供应商的履约保证金。</w:t>
      </w:r>
    </w:p>
    <w:p w14:paraId="1AABAA93">
      <w:pPr>
        <w:widowControl/>
        <w:adjustRightInd w:val="0"/>
        <w:snapToGrid w:val="0"/>
        <w:spacing w:line="360" w:lineRule="auto"/>
        <w:ind w:firstLine="470" w:firstLineChars="196"/>
        <w:rPr>
          <w:rFonts w:ascii="宋体" w:hAnsi="宋体" w:cs="宋体"/>
          <w:snapToGrid w:val="0"/>
          <w:color w:val="auto"/>
          <w:kern w:val="28"/>
          <w:sz w:val="24"/>
          <w:szCs w:val="20"/>
        </w:rPr>
      </w:pPr>
      <w:r>
        <w:rPr>
          <w:rFonts w:hint="eastAsia" w:ascii="宋体" w:hAnsi="宋体" w:cs="宋体"/>
          <w:snapToGrid w:val="0"/>
          <w:color w:val="auto"/>
          <w:kern w:val="28"/>
          <w:sz w:val="24"/>
          <w:szCs w:val="20"/>
        </w:rPr>
        <w:t>采购人或者采购代理机构逾期退还磋商保证金的，除应当退还磋商保证金本金外，还应当按中国人民银行同期贷款基准利率上浮20％后的利率支付超期资金占用费，但因磋商供应商自身原因导致无法及时退还的除外。</w:t>
      </w:r>
    </w:p>
    <w:p w14:paraId="736F2177">
      <w:pPr>
        <w:adjustRightInd w:val="0"/>
        <w:snapToGrid w:val="0"/>
        <w:spacing w:line="360" w:lineRule="auto"/>
        <w:ind w:firstLine="480" w:firstLineChars="200"/>
        <w:rPr>
          <w:rFonts w:ascii="宋体" w:hAnsi="宋体" w:cs="宋体"/>
          <w:color w:val="auto"/>
          <w:kern w:val="0"/>
          <w:sz w:val="24"/>
        </w:rPr>
      </w:pPr>
      <w:r>
        <w:rPr>
          <w:rFonts w:hint="eastAsia" w:ascii="宋体" w:hAnsi="宋体" w:cs="宋体"/>
          <w:snapToGrid w:val="0"/>
          <w:color w:val="auto"/>
          <w:kern w:val="28"/>
          <w:sz w:val="24"/>
          <w:szCs w:val="20"/>
        </w:rPr>
        <w:t>13.3有下列情形之一的，磋商保证金不予退还：（一）供应商在提交响应文件截止时间后撤回响应文件的，但在提交最后报价之前退出磋商的情况除；（二）供应商在响应文件中提供虚假材料的；（三）除因不可抗力或磋商文件认可的情形以外，成交供应商不与采购人签订合同的；（四）供应商与采购人、其他供应商或者采购代理机构恶意串通的；（五）磋商文件规定的其他情形。</w:t>
      </w:r>
    </w:p>
    <w:p w14:paraId="6AD2135C">
      <w:pPr>
        <w:adjustRightInd w:val="0"/>
        <w:snapToGrid w:val="0"/>
        <w:spacing w:line="360" w:lineRule="auto"/>
        <w:ind w:firstLine="482" w:firstLineChars="200"/>
        <w:rPr>
          <w:rFonts w:ascii="宋体" w:hAnsi="宋体"/>
          <w:b/>
          <w:color w:val="auto"/>
          <w:sz w:val="24"/>
        </w:rPr>
      </w:pPr>
      <w:r>
        <w:rPr>
          <w:rFonts w:hint="eastAsia" w:ascii="宋体" w:hAnsi="宋体"/>
          <w:b/>
          <w:bCs/>
          <w:color w:val="auto"/>
          <w:sz w:val="24"/>
        </w:rPr>
        <w:t>五、</w:t>
      </w:r>
      <w:r>
        <w:rPr>
          <w:rFonts w:hint="eastAsia" w:ascii="宋体" w:hAnsi="宋体"/>
          <w:b/>
          <w:color w:val="auto"/>
          <w:sz w:val="24"/>
        </w:rPr>
        <w:t>磋</w:t>
      </w:r>
      <w:r>
        <w:rPr>
          <w:rFonts w:hint="eastAsia" w:ascii="宋体" w:hAnsi="宋体"/>
          <w:b/>
          <w:bCs/>
          <w:color w:val="auto"/>
          <w:sz w:val="24"/>
        </w:rPr>
        <w:t>商程序及评审方法</w:t>
      </w:r>
    </w:p>
    <w:p w14:paraId="29ACA536">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14．磋商程序</w:t>
      </w:r>
    </w:p>
    <w:p w14:paraId="348CB9A5">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14.1磋商截止时间后，主持人宣布磋商开始。</w:t>
      </w:r>
    </w:p>
    <w:p w14:paraId="4CEE748C">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14.2供应商登录广西政府采购云平台，用“项目采购-开标评标”功能对电子磋商响应文件进行在线解密。在线解密电子磋商响应文件时间为开标时间起半小时内。</w:t>
      </w:r>
    </w:p>
    <w:p w14:paraId="13D6CADC">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14.3磋商小组对磋商响应文件进行评估和比较。</w:t>
      </w:r>
    </w:p>
    <w:p w14:paraId="49EA3D0B">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14.4以广西政府采购云平台中“项目采购”应用模块获取磋商文件顺序确定各供应商磋商、顺序。</w:t>
      </w:r>
    </w:p>
    <w:p w14:paraId="04E7689D">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14.5磋商小组与单一供应商分别进行磋商。（磋商时供应商的技术资料、价格和其他信息在评审、磋商过程中保密）</w:t>
      </w:r>
    </w:p>
    <w:p w14:paraId="39F6E6D9">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14.6磋商小组要求所有实质性响应的供应商在规定时间内提交最后报价（只公开最后报价，最后报价不得高于初次报价）。</w:t>
      </w:r>
    </w:p>
    <w:p w14:paraId="6139BC6A">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14.7由磋商小组采用综合评分法对提交最后报价的供应商的响应文件和最后报价进行综合评审，在符合采购需求、质量和服务要求的前提下，按评审得分从高到低顺序推荐确定成交候选供应商。</w:t>
      </w:r>
    </w:p>
    <w:p w14:paraId="43B2CBB4">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特别说明：广西政府采购云平台如对电子化磋商及评审程序有调整的，按调整后的程序操作。</w:t>
      </w:r>
    </w:p>
    <w:p w14:paraId="631C7662">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15.采购过程中出现以下情形，导致电子交易平台无法正常运行，或者无法保证电子交易的公平、公正和安全时，采购组织机构可中止电子交易活动：</w:t>
      </w:r>
    </w:p>
    <w:p w14:paraId="3E20D139">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 xml:space="preserve">15.1电子交易平台发生故障而无法登录访问的； </w:t>
      </w:r>
    </w:p>
    <w:p w14:paraId="4EF16CFF">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15.2电子交易平台应用或数据库出现错误，不能进行正常操作的；</w:t>
      </w:r>
    </w:p>
    <w:p w14:paraId="5B4DEFDA">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15.3电子交易平台发现严重安全漏洞，有潜在泄密危险的；</w:t>
      </w:r>
    </w:p>
    <w:p w14:paraId="275633AE">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 xml:space="preserve">15.4病毒发作导致不能进行正常操作的； </w:t>
      </w:r>
    </w:p>
    <w:p w14:paraId="0A7775A6">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15.5其他无法保证电子交易的公平、公正和安全的情况。</w:t>
      </w:r>
    </w:p>
    <w:p w14:paraId="52A3015E">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出现前款规定情形，不影响采购公平、公正性的，采购组织机构可以待上述情形消除后继续组织电子交易活动，也可以决定某些环节以纸质形式进行；影响或可能影响采购公平、公正性的，应当重新采购。</w:t>
      </w:r>
    </w:p>
    <w:p w14:paraId="7A2BF43D">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16．磋商内容</w:t>
      </w:r>
    </w:p>
    <w:p w14:paraId="7213985B">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16.1本次磋商内容为在磋商文件范围内就供应商的磋商响应文件，磋商小组与供应商在技术、价格、服务、合同等问题进行磋商，最终确定成交与否。</w:t>
      </w:r>
    </w:p>
    <w:p w14:paraId="6EDC1F74">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16.2磋商应作书面记录，供应商并就磋商内容作出书面承诺，并由供应商法定代表人或其授权委托人签字后生效，作为磋商响应文件的一部分。</w:t>
      </w:r>
    </w:p>
    <w:p w14:paraId="1D386ABB">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16.3磋商文件有实质性变动的，磋商小组以书面形式通知所有参加磋商的供应商。</w:t>
      </w:r>
    </w:p>
    <w:p w14:paraId="58FC8180">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17．磋商</w:t>
      </w:r>
    </w:p>
    <w:p w14:paraId="1F1CCD69">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17.1磋商小组由采购人、集中采购机构依法组建，负责评审活动。磋商小组遵循公开、公平、公正、科学合理、竞争择优的原则。</w:t>
      </w:r>
    </w:p>
    <w:p w14:paraId="053FB255">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17.2磋商小组由采购人代表和有关方面专家组成，成员人数为3人以上单数。</w:t>
      </w:r>
    </w:p>
    <w:p w14:paraId="1371982D">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17.3磋商小组负责对供应商资格的最终审定。</w:t>
      </w:r>
    </w:p>
    <w:p w14:paraId="24252CE5">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17.4磋商小组可以要求供应商对其磋商响应文件中含义不明确的内容作必要的澄清或者说明，但澄清或者说明不得超过磋商响应文件的范围或者改变磋商响应文件的实质性内容。</w:t>
      </w:r>
    </w:p>
    <w:p w14:paraId="3350BFD5">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17.5磋商小组对磋商响应文件的判定，只依据磋商响应文件和磋商文件内容本身，不依据任何外来证明。</w:t>
      </w:r>
    </w:p>
    <w:p w14:paraId="6E21D5CF">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17.6磋商小组不向落标方解释落标的原因，不退还磋商响应文件。</w:t>
      </w:r>
    </w:p>
    <w:p w14:paraId="021A19C3">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18．磋商响应文件的初审鉴定</w:t>
      </w:r>
    </w:p>
    <w:p w14:paraId="451580EB">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18.1资格性审查</w:t>
      </w:r>
    </w:p>
    <w:p w14:paraId="19FDEBC4">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18.1.1依据法律、法规和磋商文件规定，对磋商响应文件提供的资格证明及通过“信用中国”网站（www.creditchina.gov.cn）和中国政府采购网（www.ccgp.gov.cn）查询的相关供应商主体信用记录（查询截止时点为磋商当日）等进行审查，以确定供应商是否具备磋商资格。</w:t>
      </w:r>
    </w:p>
    <w:p w14:paraId="693917C7">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18.2符合性审查</w:t>
      </w:r>
    </w:p>
    <w:p w14:paraId="0D3E8CDA">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18.2.1磋商时，磋商小组将首先评定每份磋商响应文件是否在实质上响应了磋商文件要求。所谓实质上的响应，是指磋商响应文件与磋商文件的所有实质性条款、条件和要求相符，无显著差异或保留，或者对合同中约定的采购人的权利和供应商的义务方面造成重大的限制，纠正这些显著差异或保留将会对其他实质上响应磋商文件要求的供应商的竞争地位产生不公正的影响。</w:t>
      </w:r>
    </w:p>
    <w:p w14:paraId="7E58DF1A">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18.3如果磋商响应文件实质不响应磋商文件的各项要求，磋商小组将予以拒绝，并且不允许供应商通过修改或撤销其不符合要求的差异或保留，使之成为具有响应性的磋商。</w:t>
      </w:r>
    </w:p>
    <w:p w14:paraId="722C376D">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19. 对明显的文字和计算错误的修正原则</w:t>
      </w:r>
    </w:p>
    <w:p w14:paraId="3A4C6A63">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19.1磋商响应文件中报价一览表（报价表）内容与磋商响应文件中相应内容不一致的，以报价一览表（报价表）为准；</w:t>
      </w:r>
    </w:p>
    <w:p w14:paraId="7B540C4F">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19.2大写金额和小写金额不一致的，以大写金额为准；</w:t>
      </w:r>
    </w:p>
    <w:p w14:paraId="5130A784">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19.3单价金额小数点或者百分比有明显错位的，以开标一览表的总价为准，并修改单价；</w:t>
      </w:r>
    </w:p>
    <w:p w14:paraId="33B2697B">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19.4总价金额与按单价汇总金额不一致的，以单价金额计算结果为准。</w:t>
      </w:r>
    </w:p>
    <w:p w14:paraId="634863F5">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同时出现两种以上不一致的，按照前款规定的顺序修正。修正后的报价经磋商响应人确认后产生约束力，磋商响应人不确认的，其磋商无效。</w:t>
      </w:r>
    </w:p>
    <w:p w14:paraId="459DF87E">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20.磋商响应文件的评审、比较和否决</w:t>
      </w:r>
    </w:p>
    <w:p w14:paraId="3197B106">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20.1磋商小组将对在实质上响应磋商文件要求的磋商响应文件进行评估和比较。</w:t>
      </w:r>
    </w:p>
    <w:p w14:paraId="53C45BA7">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20.2在评审过程中，磋商小组可以书面形式要求供应商就磋商响应文件含义不明确的内容进行书面说明并提供相关材料。</w:t>
      </w:r>
    </w:p>
    <w:p w14:paraId="3A40255A">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20.3在磋商过程中，如发现与磋商文件要求相偏离的，磋商小组应对其偏离情形进行必要的书面核实。</w:t>
      </w:r>
    </w:p>
    <w:p w14:paraId="29F0A3C8">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20.4在评审过程中，如属于实质性偏离或符合无效响应条件的，应当询问相关供应商，并允许其进行陈述申辩，但不允许对偏离条款撤回。</w:t>
      </w:r>
    </w:p>
    <w:p w14:paraId="0D70BBEB">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20.5比较与评价。磋商小组依据磋商文件规定的评审标准和方法，对磋商响应文件进行商务和技术评估，综合比较与评价。</w:t>
      </w:r>
    </w:p>
    <w:p w14:paraId="0748B04A">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20.6汇总（商务技术得分情况）。磋商小组各成员应当独立对每个供应商的磋商响应文件进行评价，并汇总商务技术得分情况。</w:t>
      </w:r>
    </w:p>
    <w:p w14:paraId="0D749548">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 xml:space="preserve">20.7 报价评审 </w:t>
      </w:r>
    </w:p>
    <w:p w14:paraId="7F60C611">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20.7.1根据财政部发布的《政府采购促进中小企业发展管理办法》规定，对于非专门面向中小企业的项目，对小型和微型企业产品的价格给予一定的扣除，用扣除后的价格参与评审。</w:t>
      </w:r>
    </w:p>
    <w:p w14:paraId="1A02D0A2">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20.7.2供应商存在以下报价情形的，磋商无效</w:t>
      </w:r>
    </w:p>
    <w:p w14:paraId="29F2D837">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 xml:space="preserve">1） 响应文件未提供“供应商须知前附表” 报价文件中规定的“竞标报价表”的； </w:t>
      </w:r>
    </w:p>
    <w:p w14:paraId="7BF6F019">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 xml:space="preserve">2）未采用人民币报价或者未按照磋商文件标明的币种报价的； </w:t>
      </w:r>
    </w:p>
    <w:p w14:paraId="5064C43D">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 xml:space="preserve">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 </w:t>
      </w:r>
    </w:p>
    <w:p w14:paraId="6602D205">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 xml:space="preserve">4）竞标报价（包含首次报价、最后报价）超过所竞标分标规定的采购预算金额或者最高限价的（如本项目公布了最高限价）；竞标报价（包含首次报价、最后报价）超过磋商文件分项采购预算金额或者最高限价的（如本项目有要求并公布了分项采购预算金额或者最高限价）； </w:t>
      </w:r>
    </w:p>
    <w:p w14:paraId="115151FB">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 xml:space="preserve">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分项采购预算金额或者最高限价的（如本项目有要求并公布了分项采购预算金额或者最高限价）。 </w:t>
      </w:r>
    </w:p>
    <w:p w14:paraId="3BC67899">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 xml:space="preserve">6）在单价合同工程中供应商采用总价优惠或以总价百分比优惠的方式进行竞标报价的； </w:t>
      </w:r>
    </w:p>
    <w:p w14:paraId="0A8BCDAE">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 xml:space="preserve">7）竞标总报价与已标价工程量清单汇总表不一致的； </w:t>
      </w:r>
    </w:p>
    <w:p w14:paraId="6B5E5751">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 xml:space="preserve">8）安全文明施工费和规费、增值税不按广西区费用定额及造价管理相关文件规定报价的（园林绿化及仿古建筑工程除外）；（适用于房屋建筑和市政工程项目） </w:t>
      </w:r>
    </w:p>
    <w:p w14:paraId="3BA9EA91">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 xml:space="preserve">9）供应商已标价工程量清单的项目编码（12位）、计量单位、工程量任何一处与工程量清单不一致的； </w:t>
      </w:r>
    </w:p>
    <w:p w14:paraId="02C1CAFF">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 xml:space="preserve">10）供应商已标价工程量清单的项目名称或项目特征与工程量清单不一致，磋商小组要求澄清、说明或补正，但供应商拒绝澄清、说明或补正的；（适用于房屋建筑和市政工程项目） </w:t>
      </w:r>
    </w:p>
    <w:p w14:paraId="38653DBD">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 xml:space="preserve">11）设有暂估价、暂列金额的，竞标时未按工程量清单给出的暂估价总价、暂列金额总价计入竞标总报价中的； </w:t>
      </w:r>
    </w:p>
    <w:p w14:paraId="6972F2BB">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 xml:space="preserve">12）供应商对工程量清单内容进行增减或对竞标范围进行调整的； </w:t>
      </w:r>
    </w:p>
    <w:p w14:paraId="11010CE7">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 xml:space="preserve">13）响应文件响应的标的数量及单位与竞争性磋商采购文件要求实质性不一致的； </w:t>
      </w:r>
    </w:p>
    <w:p w14:paraId="6FB19942">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 xml:space="preserve">14）未响应磋商文件实质性要求的。 </w:t>
      </w:r>
    </w:p>
    <w:p w14:paraId="4BE4FE19">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8.8评标委员会依据磋商文件规定的评审标准和方法，对磋商响应文件进行评审和比较后，向XX代理机构提供书面磋商报告，并按得分高低排序推荐成交候选供应商。</w:t>
      </w:r>
    </w:p>
    <w:p w14:paraId="17103107">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9.磋商响应文件的澄清</w:t>
      </w:r>
    </w:p>
    <w:p w14:paraId="617DF1EE">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为有利于对磋商响应文件的比较和评议，磋商小组可要求供应商对磋商响应文件进行澄清，必要时磋商小组可要求供应商对澄清的问题作出书面答复。</w:t>
      </w:r>
    </w:p>
    <w:p w14:paraId="01FABC45">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评审中需要供应商对磋商响应文件作出澄清、说明或者补正的，磋商小组和供应商应当通过广西政府采购云平台交换数据电文。给予供应商提交澄清说明或补正的时间不少于半小时，供应商已经明确表示澄清说明或补正完毕的除外。</w:t>
      </w:r>
    </w:p>
    <w:p w14:paraId="684BEE60">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供应商通过广西政府采购云平台交换的数据电文必须进行电子签章。</w:t>
      </w:r>
    </w:p>
    <w:p w14:paraId="76750795">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21．无效磋商的情形</w:t>
      </w:r>
    </w:p>
    <w:p w14:paraId="164C147D">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磋商响应文件有下列情形之一的作无效磋商响应处理：</w:t>
      </w:r>
    </w:p>
    <w:p w14:paraId="56A78F84">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21.1未按照磋商文件规定要求签署、盖章的；</w:t>
      </w:r>
    </w:p>
    <w:p w14:paraId="279CF2F1">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21.2单位负责人为同一人或者存在直接控股、管理关系的不同供应商参加同一合同项下的政府采购活动的（均无效）；</w:t>
      </w:r>
    </w:p>
    <w:p w14:paraId="7FF79493">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 xml:space="preserve">21.3为采购项目提供整体设计、规范编制或者项目管理、监理、检测等服务的供应商参加该采购项目的其他采购活动的； </w:t>
      </w:r>
    </w:p>
    <w:p w14:paraId="1C5F0725">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21.4供应商不具备磋商文件中规定的资格要求的（供应商未提供有效的资格证明文件的，视为其不具备磋商文件中规定的资格要求）；</w:t>
      </w:r>
    </w:p>
    <w:p w14:paraId="3EC5B309">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w:t>
      </w:r>
      <w:r>
        <w:rPr>
          <w:rFonts w:hAnsi="宋体" w:cs="Times New Roman"/>
          <w:color w:val="auto"/>
          <w:sz w:val="24"/>
          <w:szCs w:val="24"/>
        </w:rPr>
        <w:t xml:space="preserve">.5 </w:t>
      </w:r>
      <w:r>
        <w:rPr>
          <w:rFonts w:hint="eastAsia" w:hAnsi="宋体" w:cs="Times New Roman"/>
          <w:color w:val="auto"/>
          <w:sz w:val="24"/>
          <w:szCs w:val="24"/>
        </w:rPr>
        <w:t>《法定代表人身份证明书》与提供的身份证复印件信息不符的；《法定代表人授权委托书》与提供的身份证复印件信息不符的；</w:t>
      </w:r>
    </w:p>
    <w:p w14:paraId="6C68852E">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21.6《法定代表人授权委托书》或《法定代表人身份证明书》填写不全、错误、未加盖公章(《法定代表人授权委托书》要求“盖章”和“签字”缺一不可）的；</w:t>
      </w:r>
    </w:p>
    <w:p w14:paraId="4E98A01C">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21.7磋商响应文件中的磋商响应函未加盖供应商的企业公章或填写不全的；</w:t>
      </w:r>
    </w:p>
    <w:p w14:paraId="41D40B65">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21.8报价一经涂改，未在涂改处加盖磋商响应单位公章或者未经法定代表人或授权代表签字或盖章的；</w:t>
      </w:r>
    </w:p>
    <w:p w14:paraId="7DF07C52">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21.9磋商响应文件中未按磋商文件规定的格式填写，或未详细应答磋商服务（或技术或产品等要求），经磋商后仍无法详细应答或应答不完整有缺失，致使磋商小组无法评审的；</w:t>
      </w:r>
    </w:p>
    <w:p w14:paraId="63011C2A">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21.10出现同一标的物或本次磋商产品(服务)内的主要产品(重要组成部分)出现商务技术（资信）文件资料、报价文件资料描述不一致或前后描述不一致，经磋商小组认定后为无法评审的；</w:t>
      </w:r>
    </w:p>
    <w:p w14:paraId="4183004B">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21.11《技术偏离说明表》不真实填写或弄虚作假的；</w:t>
      </w:r>
    </w:p>
    <w:p w14:paraId="2EA79C1A">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21.12磋商响应文件有采购人不能接受的条件；</w:t>
      </w:r>
    </w:p>
    <w:p w14:paraId="596E0716">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21.13最后报价超过预算金额或上限价的；</w:t>
      </w:r>
    </w:p>
    <w:p w14:paraId="3AF37ECB">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21.14磋商小组认定有重大偏差或实质性不响应磋商文件要求的；</w:t>
      </w:r>
    </w:p>
    <w:p w14:paraId="60145D91">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21.15采购人拟采购的产品属于政府强制采购的节能产品品目清单范围的，供应商未按磋商文件要求提供国家确定的认证机构出具的、处于有效期之内的节能产品认证证书的；</w:t>
      </w:r>
    </w:p>
    <w:p w14:paraId="52F67B85">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21.16《报价一览表》填写不完整或字迹不能辨认或有漏项的；</w:t>
      </w:r>
    </w:p>
    <w:p w14:paraId="1D2113D0">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21.17供应商对根据修正原则修正后的报价不确认的；</w:t>
      </w:r>
    </w:p>
    <w:p w14:paraId="4381E490">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21.18供应商提供虚假材料磋商的（包括但不限于以下情节）；</w:t>
      </w:r>
    </w:p>
    <w:p w14:paraId="5731F730">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21.18.1使用伪造、变造的许可证件；</w:t>
      </w:r>
    </w:p>
    <w:p w14:paraId="41E3E439">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21.18.2提供虚假的财务状况或者业绩；</w:t>
      </w:r>
    </w:p>
    <w:p w14:paraId="6645AE7E">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21.18.3提供虚假的项目负责人或者主要技术人员简历、劳动关系证明；</w:t>
      </w:r>
    </w:p>
    <w:p w14:paraId="654504C4">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21.18.4提供虚假的信用状况；</w:t>
      </w:r>
    </w:p>
    <w:p w14:paraId="45FEA50F">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21.18.5其他弄虚作假的行为。</w:t>
      </w:r>
    </w:p>
    <w:p w14:paraId="63C73F66">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21.19有下列情形之一的，视为供应商串通磋商，其磋商无效：</w:t>
      </w:r>
    </w:p>
    <w:p w14:paraId="52F7450D">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21.19.1不同供应商的磋商响应文件由同一单位或者个人编制；</w:t>
      </w:r>
    </w:p>
    <w:p w14:paraId="5D0EA3D4">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21.19.2不同供应商委托同一单位或者个人办理磋商事宜；</w:t>
      </w:r>
    </w:p>
    <w:p w14:paraId="357DDC04">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21.19.3不同供应商的磋商响应文件载明的项目管理成员或者联系人员为同一人；</w:t>
      </w:r>
    </w:p>
    <w:p w14:paraId="69F0DCEF">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21.19.4不同供应商的磋商响应文件异常一致或者磋商报价呈规律性差异；</w:t>
      </w:r>
    </w:p>
    <w:p w14:paraId="572123DA">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21.19.5不同供应商的磋商响应文件相互混装；</w:t>
      </w:r>
    </w:p>
    <w:p w14:paraId="6F197E22">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21.20有下列情形之一的，属于恶意串通，其磋商无效：</w:t>
      </w:r>
    </w:p>
    <w:p w14:paraId="3327E121">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21.20.1供应商直接或者间接从采购人或者采购机构处获得其他供应商的相关情况并修改其磋商文件或者响应文件；</w:t>
      </w:r>
    </w:p>
    <w:p w14:paraId="08C10EE6">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21.20.2供应商按照采购人或者采购机构的授意撤换、修改磋商文件或者响应文件；</w:t>
      </w:r>
    </w:p>
    <w:p w14:paraId="7A7A0917">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21.20.3供应商之间协商报价、技术方案等磋商文件或者响应文件的实质性内容；</w:t>
      </w:r>
    </w:p>
    <w:p w14:paraId="6DEDFBC5">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21.20.4属于同一集团、协会、商会等组织成员的供应商按照该组织要求协同参加政府采购活动；</w:t>
      </w:r>
    </w:p>
    <w:p w14:paraId="6481FE28">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21.20.5供应商之间事先约定由某一特定供应商成交；</w:t>
      </w:r>
    </w:p>
    <w:p w14:paraId="31A6A47D">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21.20.6供应商之间商定部分供应商放弃参加政府采购活动或者放弃成交；</w:t>
      </w:r>
    </w:p>
    <w:p w14:paraId="6A1C4807">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21.20.7供应商与采购人或者采购机构之间、供应商相互之间，为谋求特定供应商成交或者排斥其他供应商的其他串通行为。</w:t>
      </w:r>
    </w:p>
    <w:p w14:paraId="31C34E8A">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21.21其他违反法律、法规的情形。</w:t>
      </w:r>
    </w:p>
    <w:p w14:paraId="09D585D7">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22. 磋商过程保密</w:t>
      </w:r>
    </w:p>
    <w:p w14:paraId="726405A8">
      <w:pPr>
        <w:pStyle w:val="23"/>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22.1磋商活动在严格保密的情况下进行。磋商过程中凡是与磋商响应文件评审和比较、成交供应商推荐等磋商有关的情况和评审文件的，以及涉及国家秘密和商业秘密等信息，磋商小组成员、采购人和采购机构工作人员、相关监督人员等与评审有关的人员应当予以保密。</w:t>
      </w:r>
    </w:p>
    <w:p w14:paraId="406E67AB">
      <w:pPr>
        <w:pStyle w:val="23"/>
        <w:adjustRightInd w:val="0"/>
        <w:snapToGrid w:val="0"/>
        <w:spacing w:line="360" w:lineRule="auto"/>
        <w:ind w:firstLine="480" w:firstLineChars="200"/>
        <w:rPr>
          <w:rFonts w:hAnsi="宋体"/>
          <w:color w:val="auto"/>
          <w:sz w:val="24"/>
          <w:szCs w:val="24"/>
        </w:rPr>
      </w:pPr>
      <w:r>
        <w:rPr>
          <w:rFonts w:hint="eastAsia" w:hAnsi="宋体" w:cs="Times New Roman"/>
          <w:color w:val="auto"/>
          <w:sz w:val="24"/>
          <w:szCs w:val="24"/>
        </w:rPr>
        <w:t>22.2 在磋商期间，供应商企图影响采购人、集中采购机构或磋商小组的任何活动，都将导致磋商被拒绝，并由其承担相应的法律责任。</w:t>
      </w:r>
    </w:p>
    <w:p w14:paraId="587C7505">
      <w:pPr>
        <w:adjustRightInd w:val="0"/>
        <w:snapToGrid w:val="0"/>
        <w:spacing w:line="360" w:lineRule="auto"/>
        <w:ind w:firstLine="482" w:firstLineChars="200"/>
        <w:rPr>
          <w:rFonts w:ascii="宋体" w:hAnsi="宋体"/>
          <w:b/>
          <w:color w:val="auto"/>
          <w:sz w:val="24"/>
        </w:rPr>
      </w:pPr>
      <w:r>
        <w:rPr>
          <w:rFonts w:hint="eastAsia" w:ascii="宋体" w:hAnsi="宋体"/>
          <w:b/>
          <w:color w:val="auto"/>
          <w:sz w:val="24"/>
        </w:rPr>
        <w:t>六、确定成交供应商办法</w:t>
      </w:r>
    </w:p>
    <w:p w14:paraId="0C6CCBE9">
      <w:pPr>
        <w:widowControl/>
        <w:adjustRightInd w:val="0"/>
        <w:snapToGrid w:val="0"/>
        <w:spacing w:line="360" w:lineRule="auto"/>
        <w:ind w:firstLine="480" w:firstLineChars="200"/>
        <w:jc w:val="left"/>
        <w:rPr>
          <w:rFonts w:ascii="宋体" w:hAnsi="宋体" w:cs="宋体"/>
          <w:color w:val="auto"/>
          <w:sz w:val="24"/>
        </w:rPr>
      </w:pPr>
      <w:r>
        <w:rPr>
          <w:rFonts w:hint="eastAsia" w:ascii="宋体" w:hAnsi="宋体" w:cs="宋体"/>
          <w:color w:val="auto"/>
          <w:kern w:val="0"/>
          <w:sz w:val="24"/>
        </w:rPr>
        <w:t>23.1根据以下原则确定成交供应商：</w:t>
      </w:r>
      <w:r>
        <w:rPr>
          <w:rFonts w:ascii="宋体" w:hAnsi="宋体" w:cs="宋体"/>
          <w:color w:val="auto"/>
          <w:sz w:val="24"/>
        </w:rPr>
        <w:t>确定成交供应商。采购代理机构应当在评审结束后2个工作日内将评审报告送采购人确认。采购人应当在收到评审报告后</w:t>
      </w:r>
      <w:r>
        <w:rPr>
          <w:rFonts w:hint="eastAsia" w:ascii="宋体" w:hAnsi="宋体" w:cs="宋体"/>
          <w:color w:val="auto"/>
          <w:sz w:val="24"/>
        </w:rPr>
        <w:t>2</w:t>
      </w:r>
      <w:r>
        <w:rPr>
          <w:rFonts w:ascii="宋体" w:hAnsi="宋体" w:cs="宋体"/>
          <w:color w:val="auto"/>
          <w:sz w:val="24"/>
        </w:rPr>
        <w:t>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5B565F7C">
      <w:pPr>
        <w:pStyle w:val="23"/>
        <w:adjustRightInd w:val="0"/>
        <w:snapToGrid w:val="0"/>
        <w:spacing w:line="360" w:lineRule="auto"/>
        <w:ind w:firstLine="482" w:firstLineChars="200"/>
        <w:rPr>
          <w:rFonts w:hAnsi="宋体"/>
          <w:b/>
          <w:color w:val="auto"/>
          <w:sz w:val="24"/>
          <w:szCs w:val="24"/>
        </w:rPr>
      </w:pPr>
      <w:r>
        <w:rPr>
          <w:rFonts w:hint="eastAsia" w:hAnsi="宋体"/>
          <w:b/>
          <w:color w:val="auto"/>
          <w:sz w:val="24"/>
          <w:szCs w:val="24"/>
        </w:rPr>
        <w:t>七、成交结果公告</w:t>
      </w:r>
    </w:p>
    <w:p w14:paraId="165EACA5">
      <w:pPr>
        <w:adjustRightInd w:val="0"/>
        <w:spacing w:line="360" w:lineRule="auto"/>
        <w:ind w:firstLine="480" w:firstLineChars="200"/>
        <w:rPr>
          <w:rFonts w:ascii="宋体" w:hAnsi="宋体" w:cs="宋体"/>
          <w:color w:val="auto"/>
          <w:sz w:val="24"/>
        </w:rPr>
      </w:pPr>
      <w:r>
        <w:rPr>
          <w:rFonts w:hint="eastAsia" w:ascii="宋体" w:hAnsi="宋体"/>
          <w:color w:val="auto"/>
          <w:sz w:val="24"/>
          <w:szCs w:val="21"/>
        </w:rPr>
        <w:t>24.1自成交人确定之日起2个工作日内，采购代理机构通过电子交易平台向成交人发出成交通知书，</w:t>
      </w:r>
      <w:r>
        <w:rPr>
          <w:rFonts w:hint="eastAsia" w:ascii="宋体" w:hAnsi="宋体" w:cs="宋体"/>
          <w:color w:val="auto"/>
          <w:sz w:val="24"/>
        </w:rPr>
        <w:t>同时编制发布采购</w:t>
      </w:r>
      <w:r>
        <w:rPr>
          <w:rFonts w:hint="eastAsia" w:ascii="宋体" w:hAnsi="宋体"/>
          <w:color w:val="auto"/>
          <w:sz w:val="24"/>
          <w:szCs w:val="21"/>
        </w:rPr>
        <w:t>成交结果公告。</w:t>
      </w:r>
    </w:p>
    <w:p w14:paraId="12A08A1E">
      <w:pPr>
        <w:adjustRightInd w:val="0"/>
        <w:spacing w:line="360" w:lineRule="auto"/>
        <w:ind w:firstLine="480" w:firstLineChars="200"/>
        <w:rPr>
          <w:rFonts w:ascii="宋体" w:hAnsi="宋体"/>
          <w:color w:val="auto"/>
          <w:sz w:val="24"/>
          <w:szCs w:val="21"/>
        </w:rPr>
      </w:pPr>
      <w:r>
        <w:rPr>
          <w:rFonts w:hint="eastAsia" w:ascii="宋体" w:hAnsi="宋体" w:cs="宋体"/>
          <w:color w:val="auto"/>
          <w:sz w:val="24"/>
        </w:rPr>
        <w:t>24.2</w:t>
      </w:r>
      <w:r>
        <w:rPr>
          <w:rFonts w:hint="eastAsia" w:ascii="宋体" w:hAnsi="宋体"/>
          <w:color w:val="auto"/>
          <w:sz w:val="24"/>
          <w:szCs w:val="21"/>
        </w:rPr>
        <w:t>成交</w:t>
      </w:r>
      <w:r>
        <w:rPr>
          <w:rFonts w:hint="eastAsia" w:ascii="宋体" w:hAnsi="宋体" w:cs="仿宋_GB2312"/>
          <w:color w:val="auto"/>
          <w:sz w:val="24"/>
        </w:rPr>
        <w:t>结果公告内容包括</w:t>
      </w:r>
      <w:r>
        <w:rPr>
          <w:rFonts w:hint="eastAsia" w:ascii="宋体" w:hAnsi="宋体" w:cs="宋体"/>
          <w:color w:val="auto"/>
          <w:sz w:val="24"/>
        </w:rPr>
        <w:t>采购人及其委托的采购代理机构的名称、地址、联系方式，项目名称和项目编号，成交人名称、地址和成交金额，主要成交标的的名称、规格型号、数量、单价、服务要求，</w:t>
      </w:r>
      <w:bookmarkStart w:id="35" w:name="_Hlk101184471"/>
      <w:r>
        <w:rPr>
          <w:rFonts w:hint="eastAsia" w:ascii="宋体" w:hAnsi="宋体" w:cs="宋体"/>
          <w:color w:val="auto"/>
          <w:sz w:val="24"/>
        </w:rPr>
        <w:t>评审专家抽取规则、</w:t>
      </w:r>
      <w:bookmarkEnd w:id="35"/>
      <w:r>
        <w:rPr>
          <w:rFonts w:hint="eastAsia" w:ascii="宋体" w:hAnsi="宋体" w:cs="宋体"/>
          <w:color w:val="auto"/>
          <w:sz w:val="24"/>
        </w:rPr>
        <w:t>未成交情况说明、成交公告期限以及评审专家名单、成交供应商和未成交供应商的评审总得分及排名。</w:t>
      </w:r>
    </w:p>
    <w:p w14:paraId="75EE0B28">
      <w:pPr>
        <w:adjustRightInd w:val="0"/>
        <w:spacing w:line="360" w:lineRule="auto"/>
        <w:ind w:firstLine="480" w:firstLineChars="200"/>
        <w:rPr>
          <w:rFonts w:ascii="宋体" w:hAnsi="宋体"/>
          <w:color w:val="auto"/>
          <w:sz w:val="24"/>
          <w:szCs w:val="21"/>
        </w:rPr>
      </w:pPr>
      <w:r>
        <w:rPr>
          <w:rFonts w:hint="eastAsia" w:ascii="宋体" w:hAnsi="宋体"/>
          <w:color w:val="auto"/>
          <w:sz w:val="24"/>
          <w:szCs w:val="21"/>
        </w:rPr>
        <w:t>24.3公告期限为1个工作日。</w:t>
      </w:r>
    </w:p>
    <w:p w14:paraId="78D7A4AD">
      <w:pPr>
        <w:pStyle w:val="23"/>
        <w:adjustRightInd w:val="0"/>
        <w:snapToGrid w:val="0"/>
        <w:spacing w:line="360" w:lineRule="auto"/>
        <w:ind w:firstLine="482" w:firstLineChars="200"/>
        <w:rPr>
          <w:rFonts w:hAnsi="宋体"/>
          <w:b/>
          <w:color w:val="auto"/>
          <w:sz w:val="24"/>
          <w:szCs w:val="24"/>
        </w:rPr>
      </w:pPr>
      <w:r>
        <w:rPr>
          <w:rFonts w:hint="eastAsia" w:hAnsi="宋体"/>
          <w:b/>
          <w:color w:val="auto"/>
          <w:sz w:val="24"/>
          <w:szCs w:val="24"/>
        </w:rPr>
        <w:t>八、履约保证金</w:t>
      </w:r>
    </w:p>
    <w:p w14:paraId="3A488B53">
      <w:pPr>
        <w:tabs>
          <w:tab w:val="left" w:pos="0"/>
        </w:tabs>
        <w:spacing w:line="360" w:lineRule="auto"/>
        <w:ind w:firstLine="482"/>
        <w:rPr>
          <w:rFonts w:ascii="宋体" w:hAnsi="宋体" w:cs="宋体"/>
          <w:color w:val="auto"/>
          <w:sz w:val="24"/>
        </w:rPr>
      </w:pPr>
      <w:r>
        <w:rPr>
          <w:rFonts w:hint="eastAsia" w:ascii="宋体" w:hAnsi="宋体"/>
          <w:color w:val="auto"/>
          <w:sz w:val="24"/>
        </w:rPr>
        <w:t>25.1</w:t>
      </w:r>
      <w:r>
        <w:rPr>
          <w:rFonts w:hint="eastAsia" w:ascii="宋体" w:hAnsi="宋体" w:cs="宋体"/>
          <w:color w:val="auto"/>
          <w:kern w:val="0"/>
          <w:sz w:val="24"/>
        </w:rPr>
        <w:t>拟签订的合同文本要求成交供应商提交履约保证金的，供应商应当以支票、汇票、本票或者金融机构、担保机构出具的保函等非现金形式提交</w:t>
      </w:r>
      <w:r>
        <w:rPr>
          <w:rFonts w:hint="eastAsia" w:ascii="宋体" w:hAnsi="宋体" w:cs="宋体"/>
          <w:color w:val="auto"/>
          <w:sz w:val="24"/>
        </w:rPr>
        <w:t>。履约保证金数额不得超过政府采购合同金额的5%；加大对中小企业发展的扶持力度，对中小企业收取的履约保证金数额不得超过政府采购合同金额的2%。</w:t>
      </w:r>
      <w:r>
        <w:rPr>
          <w:rFonts w:hint="eastAsia" w:ascii="宋体" w:hAnsi="宋体" w:cs="宋体"/>
          <w:color w:val="auto"/>
          <w:kern w:val="0"/>
          <w:sz w:val="24"/>
        </w:rPr>
        <w:t>成交</w:t>
      </w:r>
      <w:r>
        <w:rPr>
          <w:rFonts w:hint="eastAsia" w:ascii="宋体" w:hAnsi="宋体" w:cs="宋体"/>
          <w:color w:val="auto"/>
          <w:sz w:val="24"/>
        </w:rPr>
        <w:t>供应商的磋商保证金可转为履约保证金。鼓励根据项目特点、供应商诚信等因素免收履约保证金或降低缴纳比例，对于需要收取保证金的政府采购项目，政府采购信用白名单供应商可以免于缴纳保证金，降低信用白名单供应商参与政府采购活动成本。鼓励和支持供应商以银行、保险公司出具的保函形式提供履约保证金。采购人不得拒收履约保函，项目验收结束后应及时退还，</w:t>
      </w:r>
      <w:r>
        <w:rPr>
          <w:rFonts w:ascii="宋体" w:hAnsi="宋体" w:cs="宋体"/>
          <w:color w:val="auto"/>
          <w:sz w:val="24"/>
        </w:rPr>
        <w:t>延迟退还的，应当按照合同约定和法律规定承担相应的赔偿责任</w:t>
      </w:r>
      <w:r>
        <w:rPr>
          <w:rFonts w:hint="eastAsia" w:ascii="宋体" w:hAnsi="宋体" w:cs="宋体"/>
          <w:color w:val="auto"/>
          <w:sz w:val="24"/>
        </w:rPr>
        <w:t>。</w:t>
      </w:r>
    </w:p>
    <w:p w14:paraId="7C2BC04F">
      <w:pPr>
        <w:adjustRightInd w:val="0"/>
        <w:snapToGrid w:val="0"/>
        <w:spacing w:line="360" w:lineRule="auto"/>
        <w:ind w:firstLine="480" w:firstLineChars="200"/>
        <w:jc w:val="left"/>
        <w:rPr>
          <w:rFonts w:ascii="宋体" w:hAnsi="宋体" w:cs="宋体"/>
          <w:color w:val="auto"/>
          <w:sz w:val="24"/>
        </w:rPr>
      </w:pPr>
      <w:r>
        <w:rPr>
          <w:rFonts w:hint="eastAsia" w:ascii="宋体" w:hAnsi="宋体" w:cs="宋体"/>
          <w:color w:val="auto"/>
          <w:kern w:val="0"/>
          <w:sz w:val="24"/>
          <w:szCs w:val="20"/>
        </w:rPr>
        <w:t>履约保证金</w:t>
      </w:r>
      <w:r>
        <w:rPr>
          <w:rFonts w:hint="eastAsia" w:ascii="宋体" w:hAnsi="宋体" w:cs="宋体"/>
          <w:color w:val="auto"/>
          <w:sz w:val="24"/>
        </w:rPr>
        <w:t>收取银行账户</w:t>
      </w:r>
    </w:p>
    <w:p w14:paraId="47D913E7">
      <w:pPr>
        <w:adjustRightInd w:val="0"/>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 xml:space="preserve">开户名称： </w:t>
      </w:r>
    </w:p>
    <w:p w14:paraId="26621C18">
      <w:pPr>
        <w:adjustRightInd w:val="0"/>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 xml:space="preserve">开户银行： </w:t>
      </w:r>
    </w:p>
    <w:p w14:paraId="002E6F43">
      <w:pPr>
        <w:adjustRightInd w:val="0"/>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银行账号：</w:t>
      </w:r>
    </w:p>
    <w:p w14:paraId="5390C6EA">
      <w:pPr>
        <w:adjustRightInd w:val="0"/>
        <w:snapToGrid w:val="0"/>
        <w:spacing w:line="360" w:lineRule="auto"/>
        <w:ind w:firstLine="480" w:firstLineChars="200"/>
        <w:jc w:val="left"/>
        <w:rPr>
          <w:rFonts w:ascii="宋体" w:hAnsi="宋体"/>
          <w:snapToGrid w:val="0"/>
          <w:color w:val="auto"/>
          <w:kern w:val="0"/>
          <w:sz w:val="24"/>
          <w:szCs w:val="20"/>
        </w:rPr>
      </w:pPr>
      <w:r>
        <w:rPr>
          <w:rFonts w:hint="eastAsia" w:ascii="宋体" w:hAnsi="宋体"/>
          <w:snapToGrid w:val="0"/>
          <w:color w:val="auto"/>
          <w:kern w:val="0"/>
          <w:sz w:val="24"/>
          <w:szCs w:val="20"/>
        </w:rPr>
        <w:t>25.2积极推广电子保函，支持供应商使用电子保函替代保证金。供应商可登录广西政府采购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广西政府采购云平台金融专线400-903-9583。</w:t>
      </w:r>
    </w:p>
    <w:p w14:paraId="674C5A34">
      <w:pPr>
        <w:adjustRightInd w:val="0"/>
        <w:snapToGrid w:val="0"/>
        <w:spacing w:line="360" w:lineRule="auto"/>
        <w:ind w:firstLine="482"/>
        <w:jc w:val="left"/>
        <w:rPr>
          <w:rFonts w:ascii="宋体" w:hAnsi="宋体"/>
          <w:color w:val="auto"/>
          <w:kern w:val="0"/>
          <w:sz w:val="24"/>
          <w:szCs w:val="20"/>
        </w:rPr>
      </w:pPr>
      <w:r>
        <w:rPr>
          <w:rFonts w:hint="eastAsia" w:ascii="宋体" w:hAnsi="宋体"/>
          <w:color w:val="auto"/>
          <w:kern w:val="0"/>
          <w:sz w:val="24"/>
          <w:szCs w:val="20"/>
        </w:rPr>
        <w:t>25.3履约保证金的退还。验收合格的政府采购项目，采购人应当按照合同约定的退还方式，在5个工作日内办理履约保证金退还手续。</w:t>
      </w:r>
    </w:p>
    <w:p w14:paraId="1E988DCB">
      <w:pPr>
        <w:adjustRightInd w:val="0"/>
        <w:snapToGrid w:val="0"/>
        <w:spacing w:line="360" w:lineRule="auto"/>
        <w:ind w:firstLine="482" w:firstLineChars="200"/>
        <w:rPr>
          <w:rFonts w:ascii="宋体" w:hAnsi="宋体"/>
          <w:b/>
          <w:color w:val="auto"/>
          <w:sz w:val="24"/>
        </w:rPr>
      </w:pPr>
      <w:r>
        <w:rPr>
          <w:rFonts w:hint="eastAsia" w:ascii="宋体" w:hAnsi="宋体"/>
          <w:b/>
          <w:color w:val="auto"/>
          <w:sz w:val="24"/>
        </w:rPr>
        <w:t>九、签订合同</w:t>
      </w:r>
    </w:p>
    <w:p w14:paraId="12DC2F21">
      <w:pPr>
        <w:adjustRightInd w:val="0"/>
        <w:snapToGrid w:val="0"/>
        <w:spacing w:line="360" w:lineRule="auto"/>
        <w:ind w:firstLine="480" w:firstLineChars="200"/>
        <w:rPr>
          <w:rFonts w:ascii="宋体" w:hAnsi="宋体" w:cs="Courier New"/>
          <w:bCs/>
          <w:color w:val="auto"/>
          <w:sz w:val="24"/>
        </w:rPr>
      </w:pPr>
      <w:r>
        <w:rPr>
          <w:rFonts w:hint="eastAsia" w:ascii="宋体" w:hAnsi="宋体" w:cs="Courier New"/>
          <w:bCs/>
          <w:color w:val="auto"/>
          <w:sz w:val="24"/>
        </w:rPr>
        <w:t>26.1成交通知书发出后，采购人不得违法改变成交结果，成交供应商无正当理由不得放弃成交，否则，按政府采购采购相关规定处理。</w:t>
      </w:r>
    </w:p>
    <w:p w14:paraId="68D0D503">
      <w:pPr>
        <w:adjustRightInd w:val="0"/>
        <w:snapToGrid w:val="0"/>
        <w:spacing w:line="360" w:lineRule="auto"/>
        <w:ind w:firstLine="480" w:firstLineChars="200"/>
        <w:rPr>
          <w:rFonts w:ascii="宋体" w:hAnsi="宋体" w:cs="Courier New"/>
          <w:bCs/>
          <w:color w:val="auto"/>
          <w:sz w:val="24"/>
        </w:rPr>
      </w:pPr>
      <w:r>
        <w:rPr>
          <w:rFonts w:hint="eastAsia" w:ascii="宋体" w:hAnsi="宋体" w:cs="Courier New"/>
          <w:bCs/>
          <w:color w:val="auto"/>
          <w:sz w:val="24"/>
        </w:rPr>
        <w:t>26.2成交供应商拒绝与采购人签订合同或因不可抗力或者自身原因不能履行采购合同的，采购人可以与成交供应商之后排名第一的成交候选供应商签订采购合同，以此类推,也可以重新采购。成交供应商放弃成交项目，拒绝与采购人签订合同的，给采购人造成损失的，应当赔偿损失，并作为不良行为记录在案。</w:t>
      </w:r>
    </w:p>
    <w:p w14:paraId="1C224160">
      <w:pPr>
        <w:adjustRightInd w:val="0"/>
        <w:snapToGrid w:val="0"/>
        <w:spacing w:line="360" w:lineRule="auto"/>
        <w:ind w:firstLine="480" w:firstLineChars="200"/>
        <w:rPr>
          <w:rFonts w:ascii="宋体" w:hAnsi="宋体" w:cs="Courier New"/>
          <w:bCs/>
          <w:color w:val="auto"/>
          <w:sz w:val="24"/>
        </w:rPr>
      </w:pPr>
      <w:r>
        <w:rPr>
          <w:rFonts w:hint="eastAsia" w:ascii="宋体" w:hAnsi="宋体" w:cs="Courier New"/>
          <w:bCs/>
          <w:color w:val="auto"/>
          <w:sz w:val="24"/>
        </w:rPr>
        <w:t>26.3采购人应当自成交通知书发出之日起25日内，按照磋商采购文件和成交供应商磋商响应文件的规定，与成交供应商签订书面合同。所签订的合同不得对磋商采购文件确定的事项和成交供应商磋商响应文件作实质性修改。采购人不得向成交供应商提出任何不合理的要求作为签订合同的条件。</w:t>
      </w:r>
    </w:p>
    <w:p w14:paraId="78A8B1D4">
      <w:pPr>
        <w:adjustRightInd w:val="0"/>
        <w:snapToGrid w:val="0"/>
        <w:spacing w:line="360" w:lineRule="auto"/>
        <w:ind w:firstLine="480" w:firstLineChars="200"/>
        <w:rPr>
          <w:rFonts w:ascii="宋体" w:hAnsi="宋体" w:cs="Courier New"/>
          <w:bCs/>
          <w:color w:val="auto"/>
          <w:sz w:val="24"/>
        </w:rPr>
      </w:pPr>
      <w:r>
        <w:rPr>
          <w:rFonts w:hint="eastAsia" w:ascii="宋体" w:hAnsi="宋体" w:cs="Courier New"/>
          <w:bCs/>
          <w:color w:val="auto"/>
          <w:sz w:val="24"/>
        </w:rPr>
        <w:t>26.4政府采购合同应当包括采购人与成交供应商的名称和住所、标的、数量、质量、价款或者报酬、履行期限及地点和方式、验收要求、违约责任、解决争议的方法等内容。政府采购合同签订当日，将政府采购合同送本代理机构备案。</w:t>
      </w:r>
    </w:p>
    <w:p w14:paraId="7C04F424">
      <w:pPr>
        <w:adjustRightInd w:val="0"/>
        <w:snapToGrid w:val="0"/>
        <w:spacing w:line="360" w:lineRule="auto"/>
        <w:ind w:firstLine="480" w:firstLineChars="200"/>
        <w:rPr>
          <w:rFonts w:ascii="宋体" w:hAnsi="宋体" w:cs="Courier New"/>
          <w:bCs/>
          <w:color w:val="auto"/>
          <w:sz w:val="24"/>
        </w:rPr>
      </w:pPr>
      <w:r>
        <w:rPr>
          <w:rFonts w:hint="eastAsia" w:ascii="宋体" w:hAnsi="宋体" w:cs="Courier New"/>
          <w:bCs/>
          <w:color w:val="auto"/>
          <w:sz w:val="24"/>
        </w:rPr>
        <w:t>26.5采购人与成交供应商应当根据合同的约定依法履行合同义务。政府采购合同的履行、违约责任和解决争议的方法等适用《中华人民共和国民法典》。</w:t>
      </w:r>
    </w:p>
    <w:p w14:paraId="6F8DD8FA">
      <w:pPr>
        <w:adjustRightInd w:val="0"/>
        <w:snapToGrid w:val="0"/>
        <w:spacing w:line="360" w:lineRule="auto"/>
        <w:ind w:firstLine="480" w:firstLineChars="200"/>
        <w:rPr>
          <w:rFonts w:ascii="宋体" w:hAnsi="宋体" w:cs="Courier New"/>
          <w:bCs/>
          <w:color w:val="auto"/>
          <w:sz w:val="24"/>
        </w:rPr>
      </w:pPr>
      <w:r>
        <w:rPr>
          <w:rFonts w:hint="eastAsia" w:ascii="宋体" w:hAnsi="宋体" w:cs="Courier New"/>
          <w:bCs/>
          <w:color w:val="auto"/>
          <w:sz w:val="24"/>
        </w:rPr>
        <w:t>26.6采购人应当及时对采购项目进行验收。采购人可以邀请参加本项目的其他供应商或者第三方机构参与验收。参与验收的供应商或者第三方机构的意见作为验收书的参考资料一并存档。</w:t>
      </w:r>
    </w:p>
    <w:p w14:paraId="5183A665">
      <w:pPr>
        <w:adjustRightInd w:val="0"/>
        <w:snapToGrid w:val="0"/>
        <w:spacing w:line="360" w:lineRule="auto"/>
        <w:ind w:firstLine="480" w:firstLineChars="200"/>
        <w:rPr>
          <w:rFonts w:ascii="宋体" w:hAnsi="宋体" w:cs="Courier New"/>
          <w:bCs/>
          <w:color w:val="auto"/>
          <w:sz w:val="24"/>
        </w:rPr>
      </w:pPr>
      <w:r>
        <w:rPr>
          <w:rFonts w:hint="eastAsia" w:ascii="宋体" w:hAnsi="宋体" w:cs="Courier New"/>
          <w:bCs/>
          <w:color w:val="auto"/>
          <w:sz w:val="24"/>
        </w:rPr>
        <w:t>26.7采购人应当加强对成交供应商的履约管理，并按照采购合同约定，及时向成交供应商支付采购资金。对于成交供应商违反采购合同约定的行为，采购人应当及时处理，依法追究其违约责任。</w:t>
      </w:r>
    </w:p>
    <w:p w14:paraId="152C0E6B">
      <w:pPr>
        <w:pStyle w:val="91"/>
        <w:snapToGrid w:val="0"/>
        <w:spacing w:before="0"/>
        <w:ind w:firstLine="480"/>
        <w:rPr>
          <w:rFonts w:ascii="宋体" w:hAnsi="宋体" w:cs="宋体"/>
          <w:color w:val="auto"/>
        </w:rPr>
      </w:pPr>
      <w:r>
        <w:rPr>
          <w:rFonts w:hint="eastAsia" w:ascii="宋体" w:hAnsi="宋体"/>
          <w:bCs/>
          <w:color w:val="auto"/>
          <w:szCs w:val="24"/>
        </w:rPr>
        <w:t>26.</w:t>
      </w:r>
      <w:r>
        <w:rPr>
          <w:rFonts w:hint="eastAsia" w:ascii="宋体" w:hAnsi="宋体" w:cs="宋体"/>
          <w:color w:val="auto"/>
          <w:szCs w:val="24"/>
        </w:rPr>
        <w:t>8</w:t>
      </w:r>
      <w:r>
        <w:rPr>
          <w:rFonts w:hint="eastAsia" w:ascii="宋体" w:hAnsi="宋体" w:cs="宋体"/>
          <w:color w:val="auto"/>
        </w:rPr>
        <w:t>政采贷</w:t>
      </w:r>
    </w:p>
    <w:p w14:paraId="03C0A1A4">
      <w:pPr>
        <w:adjustRightInd w:val="0"/>
        <w:snapToGrid w:val="0"/>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1254DAB0">
      <w:pPr>
        <w:adjustRightInd w:val="0"/>
        <w:snapToGrid w:val="0"/>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0C7B04A8">
      <w:pPr>
        <w:adjustRightInd w:val="0"/>
        <w:snapToGrid w:val="0"/>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2E24C967">
      <w:pPr>
        <w:adjustRightInd w:val="0"/>
        <w:snapToGrid w:val="0"/>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6AE1DC49">
      <w:pPr>
        <w:adjustRightInd w:val="0"/>
        <w:snapToGrid w:val="0"/>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（四）贷款发放。贷款金融机构根据贷款协议向供应商发放贷款。</w:t>
      </w:r>
    </w:p>
    <w:p w14:paraId="43A23087">
      <w:pPr>
        <w:adjustRightInd w:val="0"/>
        <w:snapToGrid w:val="0"/>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（五）按期还款。供应商获得贷款后应自觉履行政府采购合同，合同履行完毕后，采购单位根据合同约定时间和账户信息，严格按照财政资金管理的相关规定，及时将资金支付到采购合同收款账户。</w:t>
      </w:r>
    </w:p>
    <w:p w14:paraId="77EE947F">
      <w:pPr>
        <w:adjustRightInd w:val="0"/>
        <w:snapToGrid w:val="0"/>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（六）业务终止。贷款偿清后，贷款金融机构或北海市小微企业融资担保有限公司及时办理应收账款质押注销登记，业务终止。</w:t>
      </w:r>
    </w:p>
    <w:p w14:paraId="6244FB2A">
      <w:pPr>
        <w:adjustRightInd w:val="0"/>
        <w:snapToGrid w:val="0"/>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注：相关合作银行的具体操作流程详见北海市政府采购中心首页“政采贷”板块。</w:t>
      </w:r>
    </w:p>
    <w:p w14:paraId="046F2182">
      <w:pPr>
        <w:adjustRightInd w:val="0"/>
        <w:snapToGrid w:val="0"/>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对于列入《政府采购信用白名单》的供应商，在获取“政采贷”流水贷产品时给予更高的授信额度，在申请“政采贷”合同贷产品时，可享受较低的贷款利率，同时信用白名单供应商获得信贷时长进一步缩短。</w:t>
      </w:r>
    </w:p>
    <w:p w14:paraId="79F804E2">
      <w:pPr>
        <w:adjustRightInd w:val="0"/>
        <w:snapToGrid w:val="0"/>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供应商成交后可在“广西政府采购云”平台申请政采贷：操作路径：登录广西政府采购云平台-金融服务中心-【融资服务】，可在热门申请中选择产品直接申请。详见如下：</w:t>
      </w:r>
    </w:p>
    <w:p w14:paraId="437E03EB">
      <w:pPr>
        <w:adjustRightInd w:val="0"/>
        <w:snapToGrid w:val="0"/>
        <w:spacing w:line="360" w:lineRule="auto"/>
        <w:ind w:firstLine="482"/>
        <w:jc w:val="left"/>
        <w:rPr>
          <w:rFonts w:ascii="宋体" w:hAnsi="宋体"/>
          <w:color w:val="auto"/>
          <w:kern w:val="0"/>
          <w:sz w:val="24"/>
          <w:szCs w:val="20"/>
        </w:rPr>
      </w:pPr>
      <w:r>
        <w:rPr>
          <w:rFonts w:hint="eastAsia" w:ascii="宋体" w:hAnsi="宋体"/>
          <w:color w:val="auto"/>
          <w:kern w:val="0"/>
          <w:sz w:val="24"/>
          <w:szCs w:val="20"/>
        </w:rPr>
        <w:t>1.有贷款需求的供应商可以访问“广西政府采购云平台-金融服务-融资服务”栏目办理有关业务（链接：</w:t>
      </w:r>
      <w:r>
        <w:rPr>
          <w:color w:val="auto"/>
        </w:rPr>
        <w:fldChar w:fldCharType="begin"/>
      </w:r>
      <w:r>
        <w:rPr>
          <w:color w:val="auto"/>
        </w:rPr>
        <w:instrText xml:space="preserve"> HYPERLINK "https://jinrong.gcy.zfcg.gxzf.gov.cn/finance/loan/gx" </w:instrText>
      </w:r>
      <w:r>
        <w:rPr>
          <w:color w:val="auto"/>
        </w:rPr>
        <w:fldChar w:fldCharType="separate"/>
      </w:r>
      <w:r>
        <w:rPr>
          <w:rFonts w:ascii="宋体" w:hAnsi="宋体"/>
          <w:color w:val="auto"/>
          <w:kern w:val="0"/>
          <w:sz w:val="24"/>
          <w:szCs w:val="20"/>
        </w:rPr>
        <w:t>https://jinrong.gcy.zfcg.gxzf.gov.cn/finance/loan/gx</w:t>
      </w:r>
      <w:r>
        <w:rPr>
          <w:rFonts w:ascii="宋体" w:hAnsi="宋体"/>
          <w:color w:val="auto"/>
          <w:kern w:val="0"/>
          <w:sz w:val="24"/>
          <w:szCs w:val="20"/>
        </w:rPr>
        <w:fldChar w:fldCharType="end"/>
      </w:r>
      <w:r>
        <w:rPr>
          <w:rFonts w:hint="eastAsia" w:ascii="宋体" w:hAnsi="宋体"/>
          <w:color w:val="auto"/>
          <w:kern w:val="0"/>
          <w:sz w:val="24"/>
          <w:szCs w:val="20"/>
        </w:rPr>
        <w:t>）</w:t>
      </w:r>
    </w:p>
    <w:p w14:paraId="3F288FB4">
      <w:pPr>
        <w:adjustRightInd w:val="0"/>
        <w:snapToGrid w:val="0"/>
        <w:spacing w:line="360" w:lineRule="auto"/>
        <w:ind w:firstLine="482"/>
        <w:jc w:val="left"/>
        <w:rPr>
          <w:rFonts w:ascii="宋体" w:hAnsi="宋体"/>
          <w:color w:val="auto"/>
          <w:kern w:val="0"/>
          <w:sz w:val="24"/>
          <w:szCs w:val="20"/>
        </w:rPr>
      </w:pPr>
      <w:r>
        <w:rPr>
          <w:rFonts w:hint="eastAsia" w:ascii="宋体" w:hAnsi="宋体"/>
          <w:color w:val="auto"/>
          <w:kern w:val="0"/>
          <w:sz w:val="24"/>
          <w:szCs w:val="20"/>
        </w:rPr>
        <w:t>2.合作银行咨询办理</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05F69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49A62301">
            <w:pPr>
              <w:adjustRightInd w:val="0"/>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银行名称</w:t>
            </w:r>
          </w:p>
        </w:tc>
        <w:tc>
          <w:tcPr>
            <w:tcW w:w="1134" w:type="dxa"/>
            <w:shd w:val="clear" w:color="auto" w:fill="auto"/>
            <w:vAlign w:val="center"/>
          </w:tcPr>
          <w:p w14:paraId="308B4486">
            <w:pPr>
              <w:adjustRightInd w:val="0"/>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联系电话</w:t>
            </w:r>
          </w:p>
        </w:tc>
        <w:tc>
          <w:tcPr>
            <w:tcW w:w="1701" w:type="dxa"/>
            <w:shd w:val="clear" w:color="auto" w:fill="auto"/>
            <w:vAlign w:val="center"/>
          </w:tcPr>
          <w:p w14:paraId="3A043496">
            <w:pPr>
              <w:adjustRightInd w:val="0"/>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最高授信金额</w:t>
            </w:r>
          </w:p>
        </w:tc>
        <w:tc>
          <w:tcPr>
            <w:tcW w:w="993" w:type="dxa"/>
            <w:shd w:val="clear" w:color="auto" w:fill="auto"/>
            <w:vAlign w:val="center"/>
          </w:tcPr>
          <w:p w14:paraId="508E6917">
            <w:pPr>
              <w:adjustRightInd w:val="0"/>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最长授信期限</w:t>
            </w:r>
          </w:p>
        </w:tc>
        <w:tc>
          <w:tcPr>
            <w:tcW w:w="850" w:type="dxa"/>
            <w:shd w:val="clear" w:color="auto" w:fill="auto"/>
            <w:vAlign w:val="center"/>
          </w:tcPr>
          <w:p w14:paraId="63F6A416">
            <w:pPr>
              <w:adjustRightInd w:val="0"/>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最低利率</w:t>
            </w:r>
          </w:p>
        </w:tc>
        <w:tc>
          <w:tcPr>
            <w:tcW w:w="3366" w:type="dxa"/>
            <w:shd w:val="clear" w:color="auto" w:fill="auto"/>
            <w:vAlign w:val="center"/>
          </w:tcPr>
          <w:p w14:paraId="4D99FDA7">
            <w:pPr>
              <w:adjustRightInd w:val="0"/>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流程简介</w:t>
            </w:r>
          </w:p>
        </w:tc>
      </w:tr>
      <w:tr w14:paraId="7B8CF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22BDD43B">
            <w:pPr>
              <w:adjustRightInd w:val="0"/>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建设银行</w:t>
            </w:r>
          </w:p>
        </w:tc>
        <w:tc>
          <w:tcPr>
            <w:tcW w:w="1134" w:type="dxa"/>
            <w:shd w:val="clear" w:color="auto" w:fill="auto"/>
            <w:vAlign w:val="center"/>
          </w:tcPr>
          <w:p w14:paraId="0364962F">
            <w:pPr>
              <w:adjustRightInd w:val="0"/>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13077729988</w:t>
            </w:r>
          </w:p>
        </w:tc>
        <w:tc>
          <w:tcPr>
            <w:tcW w:w="1701" w:type="dxa"/>
            <w:shd w:val="clear" w:color="auto" w:fill="auto"/>
            <w:vAlign w:val="center"/>
          </w:tcPr>
          <w:p w14:paraId="1382AB1F">
            <w:pPr>
              <w:adjustRightInd w:val="0"/>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最高3千万</w:t>
            </w:r>
          </w:p>
        </w:tc>
        <w:tc>
          <w:tcPr>
            <w:tcW w:w="993" w:type="dxa"/>
            <w:shd w:val="clear" w:color="auto" w:fill="auto"/>
            <w:vAlign w:val="center"/>
          </w:tcPr>
          <w:p w14:paraId="2E2412AA">
            <w:pPr>
              <w:adjustRightInd w:val="0"/>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1年</w:t>
            </w:r>
          </w:p>
        </w:tc>
        <w:tc>
          <w:tcPr>
            <w:tcW w:w="850" w:type="dxa"/>
            <w:shd w:val="clear" w:color="auto" w:fill="auto"/>
            <w:vAlign w:val="center"/>
          </w:tcPr>
          <w:p w14:paraId="66E7585F">
            <w:pPr>
              <w:adjustRightInd w:val="0"/>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4%</w:t>
            </w:r>
          </w:p>
        </w:tc>
        <w:tc>
          <w:tcPr>
            <w:tcW w:w="3366" w:type="dxa"/>
            <w:shd w:val="clear" w:color="auto" w:fill="auto"/>
            <w:vAlign w:val="center"/>
          </w:tcPr>
          <w:p w14:paraId="55096DE8">
            <w:pPr>
              <w:adjustRightInd w:val="0"/>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开设账号，线下提供申请材料，进入贷款审批流程，贷款审批通过后可自主用款，银行官方网银可自主还款。</w:t>
            </w:r>
          </w:p>
        </w:tc>
      </w:tr>
      <w:tr w14:paraId="5FBFF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72BD2206">
            <w:pPr>
              <w:adjustRightInd w:val="0"/>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中国银行</w:t>
            </w:r>
          </w:p>
        </w:tc>
        <w:tc>
          <w:tcPr>
            <w:tcW w:w="1134" w:type="dxa"/>
            <w:shd w:val="clear" w:color="auto" w:fill="auto"/>
            <w:vAlign w:val="center"/>
          </w:tcPr>
          <w:p w14:paraId="337A877C">
            <w:pPr>
              <w:adjustRightInd w:val="0"/>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0779-3997084</w:t>
            </w:r>
          </w:p>
        </w:tc>
        <w:tc>
          <w:tcPr>
            <w:tcW w:w="1701" w:type="dxa"/>
            <w:shd w:val="clear" w:color="auto" w:fill="auto"/>
            <w:vAlign w:val="center"/>
          </w:tcPr>
          <w:p w14:paraId="4EC515DD">
            <w:pPr>
              <w:adjustRightInd w:val="0"/>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最高1千万</w:t>
            </w:r>
          </w:p>
        </w:tc>
        <w:tc>
          <w:tcPr>
            <w:tcW w:w="993" w:type="dxa"/>
            <w:shd w:val="clear" w:color="auto" w:fill="auto"/>
            <w:vAlign w:val="center"/>
          </w:tcPr>
          <w:p w14:paraId="0084F03F">
            <w:pPr>
              <w:adjustRightInd w:val="0"/>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3年</w:t>
            </w:r>
          </w:p>
        </w:tc>
        <w:tc>
          <w:tcPr>
            <w:tcW w:w="850" w:type="dxa"/>
            <w:shd w:val="clear" w:color="auto" w:fill="auto"/>
            <w:vAlign w:val="center"/>
          </w:tcPr>
          <w:p w14:paraId="0085B321">
            <w:pPr>
              <w:adjustRightInd w:val="0"/>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1.93%</w:t>
            </w:r>
          </w:p>
        </w:tc>
        <w:tc>
          <w:tcPr>
            <w:tcW w:w="3366" w:type="dxa"/>
            <w:shd w:val="clear" w:color="auto" w:fill="auto"/>
            <w:vAlign w:val="center"/>
          </w:tcPr>
          <w:p w14:paraId="0C4BF9EA">
            <w:pPr>
              <w:adjustRightInd w:val="0"/>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在银行开户，线上申请，上传所需材料，等待审批，审批通过后可直接在手机银行提款。</w:t>
            </w:r>
          </w:p>
        </w:tc>
      </w:tr>
      <w:tr w14:paraId="3FEF9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4CE9C723">
            <w:pPr>
              <w:adjustRightInd w:val="0"/>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兴业银行</w:t>
            </w:r>
          </w:p>
        </w:tc>
        <w:tc>
          <w:tcPr>
            <w:tcW w:w="1134" w:type="dxa"/>
            <w:shd w:val="clear" w:color="auto" w:fill="auto"/>
            <w:vAlign w:val="center"/>
          </w:tcPr>
          <w:p w14:paraId="37FA9AE6">
            <w:pPr>
              <w:adjustRightInd w:val="0"/>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0779-3158330</w:t>
            </w:r>
          </w:p>
        </w:tc>
        <w:tc>
          <w:tcPr>
            <w:tcW w:w="1701" w:type="dxa"/>
            <w:shd w:val="clear" w:color="auto" w:fill="auto"/>
            <w:vAlign w:val="center"/>
          </w:tcPr>
          <w:p w14:paraId="7C252D6C">
            <w:pPr>
              <w:adjustRightInd w:val="0"/>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最高1千万（单笔提款金额达合同金额70%）</w:t>
            </w:r>
          </w:p>
        </w:tc>
        <w:tc>
          <w:tcPr>
            <w:tcW w:w="993" w:type="dxa"/>
            <w:shd w:val="clear" w:color="auto" w:fill="auto"/>
            <w:vAlign w:val="center"/>
          </w:tcPr>
          <w:p w14:paraId="5A7503C1">
            <w:pPr>
              <w:adjustRightInd w:val="0"/>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1年</w:t>
            </w:r>
          </w:p>
        </w:tc>
        <w:tc>
          <w:tcPr>
            <w:tcW w:w="850" w:type="dxa"/>
            <w:shd w:val="clear" w:color="auto" w:fill="auto"/>
            <w:vAlign w:val="center"/>
          </w:tcPr>
          <w:p w14:paraId="5EDFA016">
            <w:pPr>
              <w:adjustRightInd w:val="0"/>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3.70%</w:t>
            </w:r>
          </w:p>
        </w:tc>
        <w:tc>
          <w:tcPr>
            <w:tcW w:w="3366" w:type="dxa"/>
            <w:shd w:val="clear" w:color="auto" w:fill="auto"/>
            <w:vAlign w:val="center"/>
          </w:tcPr>
          <w:p w14:paraId="3BE10CDA">
            <w:pPr>
              <w:adjustRightInd w:val="0"/>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全流程线上，初次申请开立账户，提供营业执照、采购合同、信用材料等，申请复审，签订合同，提交单笔贷款使用需求，贷款到账后受托使用。</w:t>
            </w:r>
          </w:p>
        </w:tc>
      </w:tr>
      <w:tr w14:paraId="3A81A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212B23CD">
            <w:pPr>
              <w:adjustRightInd w:val="0"/>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工商银行</w:t>
            </w:r>
          </w:p>
        </w:tc>
        <w:tc>
          <w:tcPr>
            <w:tcW w:w="1134" w:type="dxa"/>
            <w:shd w:val="clear" w:color="auto" w:fill="auto"/>
            <w:vAlign w:val="center"/>
          </w:tcPr>
          <w:p w14:paraId="62C15F94">
            <w:pPr>
              <w:adjustRightInd w:val="0"/>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0779-3050645</w:t>
            </w:r>
          </w:p>
        </w:tc>
        <w:tc>
          <w:tcPr>
            <w:tcW w:w="1701" w:type="dxa"/>
            <w:shd w:val="clear" w:color="auto" w:fill="auto"/>
            <w:vAlign w:val="center"/>
          </w:tcPr>
          <w:p w14:paraId="0F9E0CC5">
            <w:pPr>
              <w:adjustRightInd w:val="0"/>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最高1千万且不超过合同金额70%</w:t>
            </w:r>
          </w:p>
        </w:tc>
        <w:tc>
          <w:tcPr>
            <w:tcW w:w="993" w:type="dxa"/>
            <w:shd w:val="clear" w:color="auto" w:fill="auto"/>
            <w:vAlign w:val="center"/>
          </w:tcPr>
          <w:p w14:paraId="7D7B582B">
            <w:pPr>
              <w:adjustRightInd w:val="0"/>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货物类1年</w:t>
            </w:r>
          </w:p>
          <w:p w14:paraId="257686DC">
            <w:pPr>
              <w:adjustRightInd w:val="0"/>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服务类3年</w:t>
            </w:r>
          </w:p>
          <w:p w14:paraId="08FF85A3">
            <w:pPr>
              <w:adjustRightInd w:val="0"/>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工程类5年</w:t>
            </w:r>
          </w:p>
        </w:tc>
        <w:tc>
          <w:tcPr>
            <w:tcW w:w="850" w:type="dxa"/>
            <w:shd w:val="clear" w:color="auto" w:fill="auto"/>
            <w:vAlign w:val="center"/>
          </w:tcPr>
          <w:p w14:paraId="78991CA8">
            <w:pPr>
              <w:adjustRightInd w:val="0"/>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3.45%</w:t>
            </w:r>
          </w:p>
        </w:tc>
        <w:tc>
          <w:tcPr>
            <w:tcW w:w="3366" w:type="dxa"/>
            <w:shd w:val="clear" w:color="auto" w:fill="auto"/>
            <w:vAlign w:val="center"/>
          </w:tcPr>
          <w:p w14:paraId="311192C1">
            <w:pPr>
              <w:adjustRightInd w:val="0"/>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为中征系统白名单企业，提供相关要求材料，内部审批后放款自主借还。</w:t>
            </w:r>
          </w:p>
        </w:tc>
      </w:tr>
      <w:tr w14:paraId="42FA2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5068103B">
            <w:pPr>
              <w:adjustRightInd w:val="0"/>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国民村镇银行</w:t>
            </w:r>
          </w:p>
        </w:tc>
        <w:tc>
          <w:tcPr>
            <w:tcW w:w="1134" w:type="dxa"/>
            <w:shd w:val="clear" w:color="auto" w:fill="auto"/>
            <w:vAlign w:val="center"/>
          </w:tcPr>
          <w:p w14:paraId="6618EF08">
            <w:pPr>
              <w:adjustRightInd w:val="0"/>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0779-2668801</w:t>
            </w:r>
          </w:p>
        </w:tc>
        <w:tc>
          <w:tcPr>
            <w:tcW w:w="1701" w:type="dxa"/>
            <w:shd w:val="clear" w:color="auto" w:fill="auto"/>
            <w:vAlign w:val="center"/>
          </w:tcPr>
          <w:p w14:paraId="6ED16E55">
            <w:pPr>
              <w:adjustRightInd w:val="0"/>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最高500万</w:t>
            </w:r>
          </w:p>
        </w:tc>
        <w:tc>
          <w:tcPr>
            <w:tcW w:w="993" w:type="dxa"/>
            <w:shd w:val="clear" w:color="auto" w:fill="auto"/>
            <w:vAlign w:val="center"/>
          </w:tcPr>
          <w:p w14:paraId="68E658E2">
            <w:pPr>
              <w:adjustRightInd w:val="0"/>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5年</w:t>
            </w:r>
          </w:p>
        </w:tc>
        <w:tc>
          <w:tcPr>
            <w:tcW w:w="850" w:type="dxa"/>
            <w:shd w:val="clear" w:color="auto" w:fill="auto"/>
            <w:vAlign w:val="center"/>
          </w:tcPr>
          <w:p w14:paraId="15A85368">
            <w:pPr>
              <w:adjustRightInd w:val="0"/>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2.80%</w:t>
            </w:r>
          </w:p>
        </w:tc>
        <w:tc>
          <w:tcPr>
            <w:tcW w:w="3366" w:type="dxa"/>
            <w:shd w:val="clear" w:color="auto" w:fill="auto"/>
            <w:vAlign w:val="center"/>
          </w:tcPr>
          <w:p w14:paraId="1D41EE53">
            <w:pPr>
              <w:adjustRightInd w:val="0"/>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银行开户，线下申请并提供材料，信用良好企业最快1天获批即可提款</w:t>
            </w:r>
          </w:p>
        </w:tc>
      </w:tr>
      <w:tr w14:paraId="5E0B5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46280CFC">
            <w:pPr>
              <w:adjustRightInd w:val="0"/>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桂林银行</w:t>
            </w:r>
          </w:p>
        </w:tc>
        <w:tc>
          <w:tcPr>
            <w:tcW w:w="1134" w:type="dxa"/>
            <w:shd w:val="clear" w:color="auto" w:fill="auto"/>
            <w:vAlign w:val="center"/>
          </w:tcPr>
          <w:p w14:paraId="06F54ED6">
            <w:pPr>
              <w:adjustRightInd w:val="0"/>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18577993959</w:t>
            </w:r>
          </w:p>
        </w:tc>
        <w:tc>
          <w:tcPr>
            <w:tcW w:w="1701" w:type="dxa"/>
            <w:shd w:val="clear" w:color="auto" w:fill="auto"/>
            <w:vAlign w:val="center"/>
          </w:tcPr>
          <w:p w14:paraId="5392C8AE">
            <w:pPr>
              <w:adjustRightInd w:val="0"/>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最高1千万</w:t>
            </w:r>
          </w:p>
        </w:tc>
        <w:tc>
          <w:tcPr>
            <w:tcW w:w="993" w:type="dxa"/>
            <w:shd w:val="clear" w:color="auto" w:fill="auto"/>
            <w:vAlign w:val="center"/>
          </w:tcPr>
          <w:p w14:paraId="313E655C">
            <w:pPr>
              <w:adjustRightInd w:val="0"/>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1年</w:t>
            </w:r>
          </w:p>
        </w:tc>
        <w:tc>
          <w:tcPr>
            <w:tcW w:w="850" w:type="dxa"/>
            <w:shd w:val="clear" w:color="auto" w:fill="auto"/>
            <w:vAlign w:val="center"/>
          </w:tcPr>
          <w:p w14:paraId="0F55F8EB">
            <w:pPr>
              <w:adjustRightInd w:val="0"/>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3.45%</w:t>
            </w:r>
          </w:p>
        </w:tc>
        <w:tc>
          <w:tcPr>
            <w:tcW w:w="3366" w:type="dxa"/>
            <w:shd w:val="clear" w:color="auto" w:fill="auto"/>
            <w:vAlign w:val="center"/>
          </w:tcPr>
          <w:p w14:paraId="4FA90535">
            <w:pPr>
              <w:adjustRightInd w:val="0"/>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线下申请，材料齐全最快1周内即可放款。</w:t>
            </w:r>
          </w:p>
        </w:tc>
      </w:tr>
      <w:tr w14:paraId="16B16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1BF881D5">
            <w:pPr>
              <w:adjustRightInd w:val="0"/>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中小微商务服务公司</w:t>
            </w:r>
          </w:p>
        </w:tc>
        <w:tc>
          <w:tcPr>
            <w:tcW w:w="1134" w:type="dxa"/>
            <w:shd w:val="clear" w:color="auto" w:fill="auto"/>
            <w:vAlign w:val="center"/>
          </w:tcPr>
          <w:p w14:paraId="6C3C9B83">
            <w:pPr>
              <w:adjustRightInd w:val="0"/>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19907799988</w:t>
            </w:r>
          </w:p>
        </w:tc>
        <w:tc>
          <w:tcPr>
            <w:tcW w:w="1701" w:type="dxa"/>
            <w:shd w:val="clear" w:color="auto" w:fill="auto"/>
            <w:vAlign w:val="center"/>
          </w:tcPr>
          <w:p w14:paraId="349D87C8">
            <w:pPr>
              <w:adjustRightInd w:val="0"/>
              <w:snapToGrid w:val="0"/>
              <w:spacing w:line="360" w:lineRule="auto"/>
              <w:jc w:val="left"/>
              <w:rPr>
                <w:rFonts w:ascii="宋体" w:hAnsi="宋体"/>
                <w:color w:val="auto"/>
                <w:kern w:val="0"/>
                <w:sz w:val="24"/>
                <w:szCs w:val="20"/>
              </w:rPr>
            </w:pPr>
          </w:p>
        </w:tc>
        <w:tc>
          <w:tcPr>
            <w:tcW w:w="993" w:type="dxa"/>
            <w:shd w:val="clear" w:color="auto" w:fill="auto"/>
            <w:vAlign w:val="center"/>
          </w:tcPr>
          <w:p w14:paraId="5A67C1CF">
            <w:pPr>
              <w:adjustRightInd w:val="0"/>
              <w:snapToGrid w:val="0"/>
              <w:spacing w:line="360" w:lineRule="auto"/>
              <w:jc w:val="center"/>
              <w:rPr>
                <w:rFonts w:ascii="宋体" w:hAnsi="宋体"/>
                <w:color w:val="auto"/>
                <w:kern w:val="0"/>
                <w:sz w:val="24"/>
                <w:szCs w:val="20"/>
              </w:rPr>
            </w:pPr>
          </w:p>
        </w:tc>
        <w:tc>
          <w:tcPr>
            <w:tcW w:w="850" w:type="dxa"/>
            <w:shd w:val="clear" w:color="auto" w:fill="auto"/>
            <w:vAlign w:val="center"/>
          </w:tcPr>
          <w:p w14:paraId="6D33F142">
            <w:pPr>
              <w:adjustRightInd w:val="0"/>
              <w:snapToGrid w:val="0"/>
              <w:spacing w:line="360" w:lineRule="auto"/>
              <w:jc w:val="center"/>
              <w:rPr>
                <w:rFonts w:ascii="宋体" w:hAnsi="宋体"/>
                <w:color w:val="auto"/>
                <w:kern w:val="0"/>
                <w:sz w:val="24"/>
                <w:szCs w:val="20"/>
              </w:rPr>
            </w:pPr>
          </w:p>
        </w:tc>
        <w:tc>
          <w:tcPr>
            <w:tcW w:w="3366" w:type="dxa"/>
            <w:shd w:val="clear" w:color="auto" w:fill="auto"/>
            <w:vAlign w:val="center"/>
          </w:tcPr>
          <w:p w14:paraId="51692FD0">
            <w:pPr>
              <w:adjustRightInd w:val="0"/>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具体业务可电话咨询。</w:t>
            </w:r>
          </w:p>
        </w:tc>
      </w:tr>
    </w:tbl>
    <w:p w14:paraId="42BC9055">
      <w:pPr>
        <w:adjustRightInd w:val="0"/>
        <w:snapToGrid w:val="0"/>
        <w:spacing w:line="360" w:lineRule="auto"/>
        <w:ind w:firstLine="482"/>
        <w:jc w:val="left"/>
        <w:rPr>
          <w:rFonts w:ascii="宋体" w:hAnsi="宋体"/>
          <w:color w:val="auto"/>
          <w:kern w:val="0"/>
          <w:sz w:val="24"/>
          <w:szCs w:val="20"/>
        </w:rPr>
      </w:pPr>
      <w:r>
        <w:rPr>
          <w:rFonts w:hint="eastAsia" w:ascii="宋体" w:hAnsi="宋体"/>
          <w:color w:val="auto"/>
          <w:kern w:val="0"/>
          <w:sz w:val="24"/>
          <w:szCs w:val="20"/>
        </w:rPr>
        <w:t>注：表中联系电话\授信金额、授信期限、最低利率等信息可能动态更新，仅供参考，具体以办理时相关银行公布的为准。</w:t>
      </w:r>
    </w:p>
    <w:p w14:paraId="75055564">
      <w:pPr>
        <w:adjustRightInd w:val="0"/>
        <w:snapToGrid w:val="0"/>
        <w:spacing w:line="360" w:lineRule="auto"/>
        <w:ind w:firstLine="482"/>
        <w:jc w:val="left"/>
        <w:rPr>
          <w:rFonts w:ascii="宋体" w:hAnsi="宋体"/>
          <w:color w:val="auto"/>
          <w:kern w:val="0"/>
          <w:sz w:val="24"/>
          <w:szCs w:val="20"/>
        </w:rPr>
      </w:pPr>
      <w:r>
        <w:rPr>
          <w:rFonts w:hint="eastAsia" w:ascii="宋体" w:hAnsi="宋体"/>
          <w:color w:val="auto"/>
          <w:kern w:val="0"/>
          <w:sz w:val="24"/>
          <w:szCs w:val="20"/>
        </w:rPr>
        <w:t>26.9预付款</w:t>
      </w:r>
    </w:p>
    <w:p w14:paraId="7A9EACE9">
      <w:pPr>
        <w:spacing w:line="360" w:lineRule="auto"/>
        <w:ind w:firstLine="480" w:firstLineChars="200"/>
        <w:rPr>
          <w:rFonts w:ascii="宋体" w:hAnsi="宋体"/>
          <w:color w:val="auto"/>
          <w:sz w:val="24"/>
        </w:rPr>
      </w:pPr>
      <w:r>
        <w:rPr>
          <w:rFonts w:hint="eastAsia" w:ascii="宋体" w:hAnsi="宋体"/>
          <w:color w:val="auto"/>
          <w:sz w:val="24"/>
        </w:rPr>
        <w:t>采购单位应当在政府采购合同中约定预付款，对中小企业合同预付款比例原则上不低于合同金额的3</w:t>
      </w:r>
      <w:r>
        <w:rPr>
          <w:rFonts w:ascii="宋体" w:hAnsi="宋体"/>
          <w:color w:val="auto"/>
          <w:sz w:val="24"/>
        </w:rPr>
        <w:t>0％</w:t>
      </w:r>
      <w:r>
        <w:rPr>
          <w:rFonts w:hint="eastAsia" w:ascii="宋体" w:hAnsi="宋体"/>
          <w:color w:val="auto"/>
          <w:sz w:val="24"/>
        </w:rPr>
        <w:t>，不高于合同金额的5</w:t>
      </w:r>
      <w:r>
        <w:rPr>
          <w:rFonts w:ascii="宋体" w:hAnsi="宋体"/>
          <w:color w:val="auto"/>
          <w:sz w:val="24"/>
        </w:rPr>
        <w:t>0%；项目分年安排预算的，每年预付款比例</w:t>
      </w:r>
      <w:r>
        <w:rPr>
          <w:rFonts w:hint="eastAsia" w:ascii="宋体" w:hAnsi="宋体"/>
          <w:color w:val="auto"/>
          <w:sz w:val="24"/>
        </w:rPr>
        <w:t>不低于</w:t>
      </w:r>
      <w:r>
        <w:rPr>
          <w:rFonts w:ascii="宋体" w:hAnsi="宋体"/>
          <w:color w:val="auto"/>
          <w:sz w:val="24"/>
        </w:rPr>
        <w:t>项目年度计划支付资金额的</w:t>
      </w:r>
      <w:r>
        <w:rPr>
          <w:rFonts w:hint="eastAsia" w:ascii="宋体" w:hAnsi="宋体"/>
          <w:color w:val="auto"/>
          <w:sz w:val="24"/>
        </w:rPr>
        <w:t>3</w:t>
      </w:r>
      <w:r>
        <w:rPr>
          <w:rFonts w:ascii="宋体" w:hAnsi="宋体"/>
          <w:color w:val="auto"/>
          <w:sz w:val="24"/>
        </w:rPr>
        <w:t>0％</w:t>
      </w:r>
      <w:r>
        <w:rPr>
          <w:rFonts w:hint="eastAsia" w:ascii="宋体" w:hAnsi="宋体"/>
          <w:color w:val="auto"/>
          <w:sz w:val="24"/>
        </w:rPr>
        <w:t>，不高于合同金额的5</w:t>
      </w:r>
      <w:r>
        <w:rPr>
          <w:rFonts w:ascii="宋体" w:hAnsi="宋体"/>
          <w:color w:val="auto"/>
          <w:sz w:val="24"/>
        </w:rPr>
        <w:t>0%；采购项目实施以人工投入为主的，</w:t>
      </w:r>
      <w:r>
        <w:rPr>
          <w:rFonts w:hint="eastAsia" w:ascii="宋体" w:hAnsi="宋体"/>
          <w:color w:val="auto"/>
          <w:sz w:val="24"/>
        </w:rPr>
        <w:t>可适当降低预付款比例，但不得低于1</w:t>
      </w:r>
      <w:r>
        <w:rPr>
          <w:rFonts w:ascii="宋体" w:hAnsi="宋体"/>
          <w:color w:val="auto"/>
          <w:sz w:val="24"/>
        </w:rPr>
        <w:t>0%。对供应商为大型企业的项目或者以人工投入为主且实行按月定期结算支付款项的项目，预付款可低于上述比例或者不约定预付款。在签订合同时，</w:t>
      </w:r>
      <w:r>
        <w:rPr>
          <w:rFonts w:hint="eastAsia" w:ascii="宋体" w:hAnsi="宋体"/>
          <w:color w:val="auto"/>
          <w:sz w:val="24"/>
        </w:rPr>
        <w:t>供应商</w:t>
      </w:r>
      <w:r>
        <w:rPr>
          <w:rFonts w:ascii="宋体" w:hAnsi="宋体"/>
          <w:color w:val="auto"/>
          <w:sz w:val="24"/>
        </w:rPr>
        <w:t>明确表示无需预付款或者主动要求降低预付款比例的，</w:t>
      </w:r>
      <w:r>
        <w:rPr>
          <w:rFonts w:hint="eastAsia" w:ascii="宋体" w:hAnsi="宋体"/>
          <w:color w:val="auto"/>
          <w:sz w:val="24"/>
        </w:rPr>
        <w:t>采购单位</w:t>
      </w:r>
      <w:r>
        <w:rPr>
          <w:rFonts w:ascii="宋体" w:hAnsi="宋体"/>
          <w:color w:val="auto"/>
          <w:sz w:val="24"/>
        </w:rPr>
        <w:t>可不适用前述规定。</w:t>
      </w:r>
      <w:r>
        <w:rPr>
          <w:rFonts w:hint="eastAsia" w:ascii="宋体" w:hAnsi="宋体"/>
          <w:color w:val="auto"/>
          <w:sz w:val="24"/>
        </w:rPr>
        <w:t>采购单位</w:t>
      </w:r>
      <w:r>
        <w:rPr>
          <w:rFonts w:ascii="宋体" w:hAnsi="宋体"/>
          <w:color w:val="auto"/>
          <w:sz w:val="24"/>
        </w:rPr>
        <w:t>根据项目特点、供应商诚信等因素，可以要求</w:t>
      </w:r>
      <w:r>
        <w:rPr>
          <w:rFonts w:hint="eastAsia" w:ascii="宋体" w:hAnsi="宋体"/>
          <w:color w:val="auto"/>
          <w:sz w:val="24"/>
        </w:rPr>
        <w:t>供应商</w:t>
      </w:r>
      <w:r>
        <w:rPr>
          <w:rFonts w:ascii="宋体" w:hAnsi="宋体"/>
          <w:color w:val="auto"/>
          <w:sz w:val="24"/>
        </w:rPr>
        <w:t>提交银行、保险公司等金融机构出具的预付款保函或其他担保措施。政府采购预付款应在合同生效以及具备实施条件后</w:t>
      </w:r>
      <w:r>
        <w:rPr>
          <w:rFonts w:hint="eastAsia" w:ascii="宋体" w:hAnsi="宋体"/>
          <w:color w:val="auto"/>
          <w:sz w:val="24"/>
        </w:rPr>
        <w:t>5</w:t>
      </w:r>
      <w:r>
        <w:rPr>
          <w:rFonts w:ascii="宋体" w:hAnsi="宋体"/>
          <w:color w:val="auto"/>
          <w:sz w:val="24"/>
        </w:rPr>
        <w:t>个工作日内支付。</w:t>
      </w:r>
      <w:r>
        <w:rPr>
          <w:rFonts w:hint="eastAsia" w:ascii="宋体" w:hAnsi="宋体"/>
          <w:color w:val="auto"/>
          <w:sz w:val="24"/>
        </w:rPr>
        <w:t>政府采购工程以及与工程建设有关的货物、服务，采用招标方式采购的，预付款从其相关规定。</w:t>
      </w:r>
    </w:p>
    <w:p w14:paraId="03F25561">
      <w:pPr>
        <w:tabs>
          <w:tab w:val="left" w:pos="0"/>
        </w:tabs>
        <w:adjustRightInd w:val="0"/>
        <w:spacing w:line="360" w:lineRule="auto"/>
        <w:ind w:firstLine="480" w:firstLineChars="200"/>
        <w:rPr>
          <w:rFonts w:ascii="宋体" w:hAnsi="宋体" w:cs="宋体"/>
          <w:snapToGrid w:val="0"/>
          <w:color w:val="auto"/>
          <w:kern w:val="28"/>
          <w:sz w:val="24"/>
        </w:rPr>
      </w:pPr>
      <w:r>
        <w:rPr>
          <w:rFonts w:hint="eastAsia" w:ascii="宋体" w:hAnsi="宋体"/>
          <w:color w:val="auto"/>
          <w:sz w:val="24"/>
        </w:rPr>
        <w:t>供应商可登录广西政府采购云平台前台大厅选择金融服务</w:t>
      </w:r>
      <w:r>
        <w:rPr>
          <w:rFonts w:ascii="宋体" w:hAnsi="宋体"/>
          <w:color w:val="auto"/>
          <w:sz w:val="24"/>
        </w:rPr>
        <w:t xml:space="preserve"> - </w:t>
      </w:r>
      <w:r>
        <w:rPr>
          <w:rFonts w:hint="eastAsia" w:ascii="宋体" w:hAnsi="宋体"/>
          <w:color w:val="auto"/>
          <w:sz w:val="24"/>
        </w:rPr>
        <w:t>【保函保险服务】出具预付款保函，具体步骤：选择产品—填写供应商信息—选择中标项目—确认信息—等待保险</w:t>
      </w:r>
      <w:r>
        <w:rPr>
          <w:rFonts w:ascii="宋体" w:hAnsi="宋体"/>
          <w:color w:val="auto"/>
          <w:sz w:val="24"/>
        </w:rPr>
        <w:t>/保函受理—确认保单—支付保费—成功出单。广西政府采购云平台</w:t>
      </w:r>
      <w:r>
        <w:rPr>
          <w:rFonts w:hint="eastAsia" w:ascii="宋体" w:hAnsi="宋体"/>
          <w:color w:val="auto"/>
          <w:sz w:val="24"/>
        </w:rPr>
        <w:t>金融专线</w:t>
      </w:r>
      <w:r>
        <w:rPr>
          <w:rFonts w:ascii="宋体" w:hAnsi="宋体"/>
          <w:color w:val="auto"/>
          <w:sz w:val="24"/>
        </w:rPr>
        <w:t>400-903-9583。</w:t>
      </w:r>
    </w:p>
    <w:p w14:paraId="303BCD67">
      <w:pPr>
        <w:numPr>
          <w:ilvl w:val="0"/>
          <w:numId w:val="3"/>
        </w:numPr>
        <w:adjustRightInd w:val="0"/>
        <w:snapToGrid w:val="0"/>
        <w:spacing w:line="360" w:lineRule="auto"/>
        <w:ind w:firstLine="482" w:firstLineChars="200"/>
        <w:rPr>
          <w:rFonts w:ascii="宋体" w:hAnsi="宋体"/>
          <w:b/>
          <w:color w:val="auto"/>
          <w:sz w:val="24"/>
        </w:rPr>
      </w:pPr>
      <w:r>
        <w:rPr>
          <w:rFonts w:hint="eastAsia" w:ascii="宋体" w:hAnsi="宋体"/>
          <w:b/>
          <w:color w:val="auto"/>
          <w:sz w:val="24"/>
        </w:rPr>
        <w:t>转包与分包</w:t>
      </w:r>
    </w:p>
    <w:p w14:paraId="73C0C7EF">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r>
        <w:rPr>
          <w:rFonts w:hint="eastAsia" w:ascii="宋体" w:hAnsi="宋体" w:cs="宋体"/>
          <w:color w:val="auto"/>
          <w:sz w:val="24"/>
        </w:rPr>
        <w:t>27.1本项目不允许转包。</w:t>
      </w:r>
    </w:p>
    <w:p w14:paraId="7974FB98">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r>
        <w:rPr>
          <w:rFonts w:hint="eastAsia" w:ascii="宋体" w:hAnsi="宋体" w:cs="宋体"/>
          <w:color w:val="auto"/>
          <w:sz w:val="24"/>
        </w:rPr>
        <w:t>27.2本项目是否允许分包详见“供应商须知前附表”，本项目不允许违法分包。允许分包的非主体、非关键性工作，根据法律法规规定承担该工作需要资质或者行政许可的，如该工作由供 应商自行承担，供应商应具备相应的资质或者行政许可，如供应商不具备相应的资质或者行政许可必须采用分包的方式，但分包供应商应具备相应资质或者行政许可。</w:t>
      </w:r>
    </w:p>
    <w:p w14:paraId="3D8BC5F4">
      <w:pPr>
        <w:widowControl/>
        <w:kinsoku w:val="0"/>
        <w:autoSpaceDE w:val="0"/>
        <w:autoSpaceDN w:val="0"/>
        <w:adjustRightInd w:val="0"/>
        <w:snapToGrid w:val="0"/>
        <w:spacing w:line="360" w:lineRule="auto"/>
        <w:ind w:firstLine="480" w:firstLineChars="200"/>
        <w:textAlignment w:val="baseline"/>
        <w:rPr>
          <w:rFonts w:ascii="宋体" w:hAnsi="宋体"/>
          <w:color w:val="auto"/>
          <w:sz w:val="24"/>
        </w:rPr>
      </w:pPr>
      <w:r>
        <w:rPr>
          <w:rFonts w:hint="eastAsia" w:ascii="宋体" w:hAnsi="宋体" w:cs="宋体"/>
          <w:color w:val="auto"/>
          <w:sz w:val="24"/>
        </w:rPr>
        <w:t>27.3供应商根据磋商文件的规定和采购项目的实际情况，拟在成交后将成交项目的非主体、非关键性工作分包的，应当在响应文件中载明分包承担主体，分包承担主体应当具备相应资质条件且不得再次分包。</w:t>
      </w:r>
    </w:p>
    <w:p w14:paraId="0469F8BD">
      <w:pPr>
        <w:adjustRightInd w:val="0"/>
        <w:snapToGrid w:val="0"/>
        <w:spacing w:line="360" w:lineRule="auto"/>
        <w:ind w:firstLine="482" w:firstLineChars="200"/>
        <w:rPr>
          <w:rFonts w:ascii="宋体" w:hAnsi="宋体"/>
          <w:b/>
          <w:color w:val="auto"/>
          <w:sz w:val="24"/>
        </w:rPr>
      </w:pPr>
      <w:r>
        <w:rPr>
          <w:rFonts w:hint="eastAsia" w:ascii="宋体" w:hAnsi="宋体"/>
          <w:b/>
          <w:color w:val="auto"/>
          <w:sz w:val="24"/>
        </w:rPr>
        <w:t>十一、补充合同</w:t>
      </w:r>
    </w:p>
    <w:p w14:paraId="606C6326">
      <w:pPr>
        <w:adjustRightInd w:val="0"/>
        <w:snapToGrid w:val="0"/>
        <w:spacing w:line="360" w:lineRule="auto"/>
        <w:ind w:firstLine="480" w:firstLineChars="200"/>
        <w:rPr>
          <w:rFonts w:ascii="宋体" w:hAnsi="宋体" w:cs="Courier New"/>
          <w:bCs/>
          <w:color w:val="auto"/>
          <w:sz w:val="24"/>
        </w:rPr>
      </w:pPr>
      <w:r>
        <w:rPr>
          <w:rFonts w:hint="eastAsia" w:ascii="宋体" w:hAnsi="宋体" w:cs="Courier New"/>
          <w:bCs/>
          <w:color w:val="auto"/>
          <w:sz w:val="24"/>
        </w:rPr>
        <w:t>28.1政府采购采购合同履行过程中，采购人需要追加与合同标的相同的货物或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p>
    <w:p w14:paraId="22F9F2B2">
      <w:pPr>
        <w:adjustRightInd w:val="0"/>
        <w:snapToGrid w:val="0"/>
        <w:spacing w:line="360" w:lineRule="auto"/>
        <w:ind w:firstLine="482" w:firstLineChars="200"/>
        <w:rPr>
          <w:rFonts w:ascii="宋体" w:hAnsi="宋体"/>
          <w:b/>
          <w:color w:val="auto"/>
          <w:sz w:val="24"/>
        </w:rPr>
      </w:pPr>
      <w:r>
        <w:rPr>
          <w:rFonts w:hint="eastAsia" w:ascii="宋体" w:hAnsi="宋体"/>
          <w:b/>
          <w:color w:val="auto"/>
          <w:sz w:val="24"/>
        </w:rPr>
        <w:t>十二、合同公告</w:t>
      </w:r>
    </w:p>
    <w:p w14:paraId="04377519">
      <w:pPr>
        <w:adjustRightInd w:val="0"/>
        <w:snapToGrid w:val="0"/>
        <w:spacing w:line="360" w:lineRule="auto"/>
        <w:ind w:firstLine="480" w:firstLineChars="200"/>
        <w:rPr>
          <w:rFonts w:ascii="宋体" w:hAnsi="宋体" w:cs="Courier New"/>
          <w:bCs/>
          <w:color w:val="auto"/>
          <w:sz w:val="24"/>
        </w:rPr>
      </w:pPr>
      <w:r>
        <w:rPr>
          <w:rFonts w:hint="eastAsia" w:ascii="宋体" w:hAnsi="宋体" w:cs="Courier New"/>
          <w:bCs/>
          <w:color w:val="auto"/>
          <w:sz w:val="24"/>
        </w:rPr>
        <w:t>29.1采购人应当自政府采购合同签订（双方当事人均已签字盖章）之日起1个工作日内，将政府采购合同在省级以上人民政府财政部门指定的媒体上公告（广西政府采购网），但政府采购合同中涉及国家秘密、商业秘密的内容除外。</w:t>
      </w:r>
    </w:p>
    <w:p w14:paraId="0304382D">
      <w:pPr>
        <w:adjustRightInd w:val="0"/>
        <w:snapToGrid w:val="0"/>
        <w:spacing w:line="360" w:lineRule="auto"/>
        <w:ind w:firstLine="482" w:firstLineChars="200"/>
        <w:rPr>
          <w:rFonts w:ascii="宋体" w:hAnsi="宋体"/>
          <w:b/>
          <w:color w:val="auto"/>
          <w:sz w:val="24"/>
        </w:rPr>
      </w:pPr>
      <w:r>
        <w:rPr>
          <w:rFonts w:hint="eastAsia" w:ascii="宋体" w:hAnsi="宋体"/>
          <w:b/>
          <w:color w:val="auto"/>
          <w:sz w:val="24"/>
        </w:rPr>
        <w:t>十三、适用法律</w:t>
      </w:r>
    </w:p>
    <w:p w14:paraId="43FC3D73">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30.1采购当事人的一切活动均适用于《中华人民共和国政府采购法》及相关规定。最终磋商结束后，磋商小组不得再与供应商进行任何形式的磋商。</w:t>
      </w:r>
    </w:p>
    <w:p w14:paraId="4EB03F37">
      <w:pPr>
        <w:pStyle w:val="23"/>
        <w:snapToGrid w:val="0"/>
        <w:spacing w:line="360" w:lineRule="auto"/>
        <w:ind w:firstLine="482" w:firstLineChars="200"/>
        <w:rPr>
          <w:rFonts w:hAnsi="宋体" w:cs="宋体"/>
          <w:b/>
          <w:bCs/>
          <w:color w:val="auto"/>
          <w:kern w:val="0"/>
          <w:sz w:val="24"/>
          <w:szCs w:val="24"/>
        </w:rPr>
      </w:pPr>
      <w:r>
        <w:rPr>
          <w:rFonts w:hAnsi="宋体"/>
          <w:b/>
          <w:color w:val="auto"/>
          <w:kern w:val="0"/>
          <w:sz w:val="24"/>
          <w:szCs w:val="24"/>
        </w:rPr>
        <w:t>十</w:t>
      </w:r>
      <w:r>
        <w:rPr>
          <w:rFonts w:hint="eastAsia" w:hAnsi="宋体"/>
          <w:b/>
          <w:color w:val="auto"/>
          <w:kern w:val="0"/>
          <w:sz w:val="24"/>
          <w:szCs w:val="24"/>
        </w:rPr>
        <w:t>四</w:t>
      </w:r>
      <w:r>
        <w:rPr>
          <w:rFonts w:hAnsi="宋体"/>
          <w:b/>
          <w:color w:val="auto"/>
          <w:kern w:val="0"/>
          <w:sz w:val="24"/>
          <w:szCs w:val="24"/>
        </w:rPr>
        <w:t>、</w:t>
      </w:r>
      <w:r>
        <w:rPr>
          <w:rFonts w:hint="eastAsia" w:hAnsi="宋体" w:cs="宋体"/>
          <w:b/>
          <w:color w:val="auto"/>
          <w:kern w:val="0"/>
          <w:sz w:val="24"/>
          <w:szCs w:val="24"/>
        </w:rPr>
        <w:t>询问、质疑和投诉</w:t>
      </w:r>
    </w:p>
    <w:p w14:paraId="53F5CEC5">
      <w:pPr>
        <w:snapToGrid w:val="0"/>
        <w:spacing w:line="360" w:lineRule="auto"/>
        <w:ind w:firstLine="480" w:firstLineChars="200"/>
        <w:rPr>
          <w:rFonts w:ascii="宋体" w:hAnsi="宋体" w:cs="宋体"/>
          <w:color w:val="auto"/>
          <w:kern w:val="0"/>
          <w:sz w:val="24"/>
        </w:rPr>
      </w:pPr>
      <w:r>
        <w:rPr>
          <w:rFonts w:hint="eastAsia" w:ascii="宋体" w:hAnsi="宋体"/>
          <w:color w:val="auto"/>
          <w:sz w:val="24"/>
        </w:rPr>
        <w:t>31</w:t>
      </w:r>
      <w:r>
        <w:rPr>
          <w:rFonts w:ascii="宋体" w:hAnsi="宋体"/>
          <w:color w:val="auto"/>
          <w:sz w:val="24"/>
        </w:rPr>
        <w:t>.1</w:t>
      </w:r>
      <w:r>
        <w:rPr>
          <w:rFonts w:hint="eastAsia" w:ascii="宋体" w:hAnsi="宋体"/>
          <w:color w:val="auto"/>
          <w:sz w:val="24"/>
        </w:rPr>
        <w:t>供应商</w:t>
      </w:r>
      <w:r>
        <w:rPr>
          <w:rFonts w:hint="eastAsia" w:ascii="宋体" w:hAnsi="宋体" w:cs="宋体"/>
          <w:color w:val="auto"/>
          <w:kern w:val="0"/>
          <w:sz w:val="24"/>
        </w:rPr>
        <w:t>对政府采购活动事项有疑问的，可以向采购人、采购代理机构提出询问。</w:t>
      </w:r>
    </w:p>
    <w:p w14:paraId="1F5B97CB">
      <w:pPr>
        <w:snapToGrid w:val="0"/>
        <w:spacing w:line="360" w:lineRule="auto"/>
        <w:ind w:firstLine="480" w:firstLineChars="200"/>
        <w:rPr>
          <w:rFonts w:ascii="宋体" w:hAnsi="宋体" w:cs="宋体"/>
          <w:color w:val="auto"/>
          <w:kern w:val="0"/>
          <w:sz w:val="24"/>
        </w:rPr>
      </w:pPr>
      <w:r>
        <w:rPr>
          <w:rFonts w:hint="eastAsia" w:ascii="宋体" w:hAnsi="宋体"/>
          <w:color w:val="auto"/>
          <w:sz w:val="24"/>
        </w:rPr>
        <w:t>31</w:t>
      </w:r>
      <w:r>
        <w:rPr>
          <w:rFonts w:ascii="宋体" w:hAnsi="宋体"/>
          <w:color w:val="auto"/>
          <w:sz w:val="24"/>
        </w:rPr>
        <w:t>.</w:t>
      </w:r>
      <w:r>
        <w:rPr>
          <w:rFonts w:hint="eastAsia" w:ascii="宋体" w:hAnsi="宋体" w:cs="宋体"/>
          <w:color w:val="auto"/>
          <w:kern w:val="0"/>
          <w:sz w:val="24"/>
        </w:rPr>
        <w:t>2供应商认为采购文件、采购过程或成交结果使自己的合法权益受到损害的，应当在知道或者应知其权益受到损害之日起七个工作日内，以书面形式向采购人、采购代理机构提出质疑。具体计算时间如下：</w:t>
      </w:r>
    </w:p>
    <w:p w14:paraId="2ACA31DA">
      <w:pPr>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（1）对可以质疑的采购文件提出质疑的，为收到采购文件之日；</w:t>
      </w:r>
    </w:p>
    <w:p w14:paraId="0249914F">
      <w:pPr>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（2）对采购过程提出质疑的，为各采购程序环节结束之日；</w:t>
      </w:r>
    </w:p>
    <w:p w14:paraId="4A80EC42">
      <w:pPr>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（3）对成交结果提出质疑的，为成交结果公告期限届满之日。供应商对采购单位的质疑答复不满意或者采购单位未在规定时间内作出答复的，可以在答复期满后十五个工作日内向同级采购监管部门投诉。</w:t>
      </w:r>
    </w:p>
    <w:p w14:paraId="0DDEB57B">
      <w:pPr>
        <w:snapToGrid w:val="0"/>
        <w:spacing w:line="360" w:lineRule="auto"/>
        <w:ind w:firstLine="480" w:firstLineChars="200"/>
        <w:rPr>
          <w:rFonts w:ascii="宋体" w:hAnsi="宋体" w:cs="宋体"/>
          <w:color w:val="auto"/>
          <w:kern w:val="0"/>
          <w:sz w:val="24"/>
        </w:rPr>
      </w:pPr>
      <w:r>
        <w:rPr>
          <w:rFonts w:hint="eastAsia" w:ascii="宋体" w:hAnsi="宋体"/>
          <w:color w:val="auto"/>
          <w:sz w:val="24"/>
        </w:rPr>
        <w:t>31</w:t>
      </w:r>
      <w:r>
        <w:rPr>
          <w:rFonts w:ascii="宋体" w:hAnsi="宋体"/>
          <w:color w:val="auto"/>
          <w:sz w:val="24"/>
        </w:rPr>
        <w:t>.</w:t>
      </w:r>
      <w:r>
        <w:rPr>
          <w:rFonts w:hint="eastAsia" w:ascii="宋体" w:hAnsi="宋体" w:cs="宋体"/>
          <w:color w:val="auto"/>
          <w:kern w:val="0"/>
          <w:sz w:val="24"/>
        </w:rPr>
        <w:t>3质疑、投诉应当采用书面形式，质疑书、投诉书均应明确阐述采购文件、采购过程、成交结果中使自己合法权益受到损害的实质性内容，提供相关事实、明确的请求、必要的证明材料，便于有关单位调查、答复和处理。</w:t>
      </w:r>
    </w:p>
    <w:p w14:paraId="48F4B167">
      <w:pPr>
        <w:adjustRightInd w:val="0"/>
        <w:spacing w:line="360" w:lineRule="auto"/>
        <w:ind w:firstLine="480" w:firstLineChars="200"/>
        <w:rPr>
          <w:rFonts w:ascii="宋体" w:hAnsi="宋体"/>
          <w:color w:val="auto"/>
          <w:sz w:val="24"/>
          <w:szCs w:val="20"/>
        </w:rPr>
      </w:pPr>
      <w:r>
        <w:rPr>
          <w:rFonts w:hint="eastAsia" w:ascii="宋体" w:hAnsi="宋体"/>
          <w:color w:val="auto"/>
          <w:sz w:val="24"/>
          <w:szCs w:val="20"/>
        </w:rPr>
        <w:t>31.4对同一采购程序环节的质疑，供应商须一次性提出。</w:t>
      </w:r>
    </w:p>
    <w:p w14:paraId="7028EBB9">
      <w:pPr>
        <w:adjustRightInd w:val="0"/>
        <w:spacing w:line="360" w:lineRule="auto"/>
        <w:ind w:firstLine="482" w:firstLineChars="200"/>
        <w:rPr>
          <w:rFonts w:ascii="宋体" w:hAnsi="宋体"/>
          <w:color w:val="auto"/>
          <w:sz w:val="24"/>
          <w:szCs w:val="20"/>
        </w:rPr>
      </w:pPr>
      <w:r>
        <w:rPr>
          <w:rFonts w:hint="eastAsia" w:ascii="宋体" w:hAnsi="宋体"/>
          <w:b/>
          <w:color w:val="auto"/>
          <w:sz w:val="24"/>
          <w:szCs w:val="20"/>
        </w:rPr>
        <w:t>31.5质疑答复</w:t>
      </w:r>
    </w:p>
    <w:p w14:paraId="046A8F57">
      <w:pPr>
        <w:adjustRightInd w:val="0"/>
        <w:spacing w:line="360" w:lineRule="auto"/>
        <w:ind w:firstLine="480" w:firstLineChars="200"/>
        <w:rPr>
          <w:rFonts w:ascii="宋体" w:hAnsi="宋体"/>
          <w:color w:val="auto"/>
          <w:sz w:val="24"/>
          <w:szCs w:val="20"/>
        </w:rPr>
      </w:pPr>
      <w:r>
        <w:rPr>
          <w:rFonts w:hint="eastAsia" w:ascii="宋体" w:hAnsi="宋体"/>
          <w:color w:val="auto"/>
          <w:sz w:val="24"/>
          <w:szCs w:val="20"/>
        </w:rPr>
        <w:t>31.5.1根据采购人与采购代理机构签订采购委托协议的规定，质疑答复责任主体如下：</w:t>
      </w:r>
    </w:p>
    <w:p w14:paraId="5A12381A">
      <w:pPr>
        <w:widowControl/>
        <w:jc w:val="center"/>
        <w:rPr>
          <w:rFonts w:ascii="宋体" w:hAnsi="宋体"/>
          <w:b/>
          <w:color w:val="auto"/>
          <w:sz w:val="28"/>
          <w:szCs w:val="28"/>
        </w:rPr>
      </w:pPr>
      <w:r>
        <w:rPr>
          <w:rFonts w:hint="eastAsia" w:ascii="宋体" w:hAnsi="宋体"/>
          <w:b/>
          <w:color w:val="auto"/>
          <w:sz w:val="28"/>
          <w:szCs w:val="28"/>
        </w:rPr>
        <w:t>质疑答复责任主体一览表</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4"/>
        <w:gridCol w:w="4660"/>
        <w:gridCol w:w="2232"/>
      </w:tblGrid>
      <w:tr w14:paraId="1DB79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054" w:type="dxa"/>
            <w:gridSpan w:val="2"/>
            <w:shd w:val="clear" w:color="auto" w:fill="auto"/>
            <w:vAlign w:val="center"/>
          </w:tcPr>
          <w:p w14:paraId="606EFD4E">
            <w:pPr>
              <w:adjustRightInd w:val="0"/>
              <w:spacing w:line="360" w:lineRule="auto"/>
              <w:jc w:val="center"/>
              <w:rPr>
                <w:rFonts w:ascii="宋体" w:hAnsi="宋体"/>
                <w:color w:val="auto"/>
                <w:sz w:val="24"/>
                <w:szCs w:val="20"/>
              </w:rPr>
            </w:pPr>
            <w:r>
              <w:rPr>
                <w:rFonts w:hint="eastAsia" w:ascii="宋体" w:hAnsi="宋体"/>
                <w:color w:val="auto"/>
                <w:sz w:val="24"/>
                <w:szCs w:val="20"/>
              </w:rPr>
              <w:t>质疑内容</w:t>
            </w:r>
          </w:p>
        </w:tc>
        <w:tc>
          <w:tcPr>
            <w:tcW w:w="2232" w:type="dxa"/>
            <w:shd w:val="clear" w:color="auto" w:fill="auto"/>
            <w:vAlign w:val="center"/>
          </w:tcPr>
          <w:p w14:paraId="72ED6DAA">
            <w:pPr>
              <w:adjustRightInd w:val="0"/>
              <w:spacing w:line="360" w:lineRule="auto"/>
              <w:jc w:val="center"/>
              <w:rPr>
                <w:rFonts w:ascii="宋体" w:hAnsi="宋体"/>
                <w:color w:val="auto"/>
                <w:sz w:val="24"/>
                <w:szCs w:val="20"/>
              </w:rPr>
            </w:pPr>
            <w:r>
              <w:rPr>
                <w:rFonts w:hint="eastAsia" w:ascii="宋体" w:hAnsi="宋体"/>
                <w:color w:val="auto"/>
                <w:sz w:val="24"/>
                <w:szCs w:val="20"/>
              </w:rPr>
              <w:t>质疑答复责任主体</w:t>
            </w:r>
          </w:p>
        </w:tc>
      </w:tr>
      <w:tr w14:paraId="7EA43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2394" w:type="dxa"/>
            <w:vMerge w:val="restart"/>
            <w:shd w:val="clear" w:color="auto" w:fill="auto"/>
            <w:vAlign w:val="center"/>
          </w:tcPr>
          <w:p w14:paraId="3B0B5FC4">
            <w:pPr>
              <w:adjustRightInd w:val="0"/>
              <w:spacing w:line="360" w:lineRule="auto"/>
              <w:jc w:val="center"/>
              <w:rPr>
                <w:rFonts w:ascii="宋体" w:hAnsi="宋体"/>
                <w:color w:val="auto"/>
                <w:sz w:val="24"/>
                <w:szCs w:val="20"/>
              </w:rPr>
            </w:pPr>
            <w:r>
              <w:rPr>
                <w:rFonts w:hint="eastAsia" w:ascii="宋体" w:hAnsi="宋体"/>
                <w:color w:val="auto"/>
                <w:sz w:val="24"/>
                <w:szCs w:val="20"/>
              </w:rPr>
              <w:t>对采购文件提出质疑</w:t>
            </w:r>
          </w:p>
        </w:tc>
        <w:tc>
          <w:tcPr>
            <w:tcW w:w="4660" w:type="dxa"/>
            <w:shd w:val="clear" w:color="auto" w:fill="auto"/>
            <w:vAlign w:val="center"/>
          </w:tcPr>
          <w:p w14:paraId="37C016D6">
            <w:pPr>
              <w:adjustRightInd w:val="0"/>
              <w:spacing w:line="240" w:lineRule="auto"/>
              <w:jc w:val="left"/>
              <w:rPr>
                <w:rFonts w:ascii="宋体" w:hAnsi="宋体"/>
                <w:color w:val="auto"/>
                <w:sz w:val="24"/>
                <w:szCs w:val="20"/>
              </w:rPr>
            </w:pPr>
            <w:r>
              <w:rPr>
                <w:rFonts w:hint="eastAsia" w:ascii="宋体" w:hAnsi="宋体"/>
                <w:color w:val="auto"/>
                <w:sz w:val="24"/>
                <w:szCs w:val="20"/>
              </w:rPr>
              <w:t>对采购文件中特定资格条件、采购需求、评审办法、评审标准提出的质疑</w:t>
            </w:r>
          </w:p>
        </w:tc>
        <w:tc>
          <w:tcPr>
            <w:tcW w:w="2232" w:type="dxa"/>
            <w:shd w:val="clear" w:color="auto" w:fill="auto"/>
            <w:vAlign w:val="center"/>
          </w:tcPr>
          <w:p w14:paraId="65E50953">
            <w:pPr>
              <w:adjustRightInd w:val="0"/>
              <w:spacing w:line="360" w:lineRule="auto"/>
              <w:jc w:val="center"/>
              <w:rPr>
                <w:rFonts w:ascii="宋体" w:hAnsi="宋体"/>
                <w:color w:val="auto"/>
                <w:sz w:val="24"/>
                <w:szCs w:val="20"/>
              </w:rPr>
            </w:pPr>
            <w:r>
              <w:rPr>
                <w:rFonts w:hint="eastAsia" w:ascii="宋体" w:hAnsi="宋体"/>
                <w:color w:val="auto"/>
                <w:sz w:val="24"/>
                <w:szCs w:val="20"/>
              </w:rPr>
              <w:t>采购人</w:t>
            </w:r>
          </w:p>
        </w:tc>
      </w:tr>
      <w:tr w14:paraId="33B3B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394" w:type="dxa"/>
            <w:vMerge w:val="continue"/>
            <w:shd w:val="clear" w:color="auto" w:fill="auto"/>
            <w:vAlign w:val="center"/>
          </w:tcPr>
          <w:p w14:paraId="153767FC">
            <w:pPr>
              <w:adjustRightInd w:val="0"/>
              <w:spacing w:line="360" w:lineRule="auto"/>
              <w:jc w:val="center"/>
              <w:rPr>
                <w:rFonts w:ascii="宋体" w:hAnsi="宋体"/>
                <w:color w:val="auto"/>
                <w:sz w:val="24"/>
                <w:szCs w:val="20"/>
              </w:rPr>
            </w:pPr>
          </w:p>
        </w:tc>
        <w:tc>
          <w:tcPr>
            <w:tcW w:w="4660" w:type="dxa"/>
            <w:shd w:val="clear" w:color="auto" w:fill="auto"/>
            <w:vAlign w:val="center"/>
          </w:tcPr>
          <w:p w14:paraId="7C3EE486">
            <w:pPr>
              <w:adjustRightInd w:val="0"/>
              <w:spacing w:line="360" w:lineRule="auto"/>
              <w:jc w:val="left"/>
              <w:rPr>
                <w:rFonts w:ascii="宋体" w:hAnsi="宋体"/>
                <w:color w:val="auto"/>
                <w:sz w:val="24"/>
                <w:szCs w:val="20"/>
              </w:rPr>
            </w:pPr>
            <w:r>
              <w:rPr>
                <w:rFonts w:hint="eastAsia" w:ascii="宋体" w:hAnsi="宋体"/>
                <w:color w:val="auto"/>
                <w:sz w:val="24"/>
                <w:szCs w:val="20"/>
              </w:rPr>
              <w:t>对采购文件中其他内容提出的质疑</w:t>
            </w:r>
          </w:p>
        </w:tc>
        <w:tc>
          <w:tcPr>
            <w:tcW w:w="2232" w:type="dxa"/>
            <w:shd w:val="clear" w:color="auto" w:fill="auto"/>
            <w:vAlign w:val="center"/>
          </w:tcPr>
          <w:p w14:paraId="371FF756">
            <w:pPr>
              <w:adjustRightInd w:val="0"/>
              <w:spacing w:line="360" w:lineRule="auto"/>
              <w:jc w:val="center"/>
              <w:rPr>
                <w:rFonts w:ascii="宋体" w:hAnsi="宋体"/>
                <w:color w:val="auto"/>
                <w:sz w:val="24"/>
                <w:szCs w:val="20"/>
              </w:rPr>
            </w:pPr>
            <w:r>
              <w:rPr>
                <w:rFonts w:hint="eastAsia" w:ascii="宋体" w:hAnsi="宋体"/>
                <w:color w:val="auto"/>
                <w:sz w:val="24"/>
                <w:szCs w:val="20"/>
              </w:rPr>
              <w:t>采购代理机构</w:t>
            </w:r>
          </w:p>
        </w:tc>
      </w:tr>
      <w:tr w14:paraId="15670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2394" w:type="dxa"/>
            <w:vMerge w:val="restart"/>
            <w:shd w:val="clear" w:color="auto" w:fill="auto"/>
            <w:vAlign w:val="center"/>
          </w:tcPr>
          <w:p w14:paraId="747DC58B">
            <w:pPr>
              <w:adjustRightInd w:val="0"/>
              <w:spacing w:line="360" w:lineRule="auto"/>
              <w:jc w:val="center"/>
              <w:rPr>
                <w:rFonts w:ascii="宋体" w:hAnsi="宋体"/>
                <w:color w:val="auto"/>
                <w:sz w:val="24"/>
                <w:szCs w:val="20"/>
              </w:rPr>
            </w:pPr>
            <w:r>
              <w:rPr>
                <w:rFonts w:hint="eastAsia" w:ascii="宋体" w:hAnsi="宋体"/>
                <w:color w:val="auto"/>
                <w:sz w:val="24"/>
                <w:szCs w:val="20"/>
              </w:rPr>
              <w:t>对采购过程提出质疑</w:t>
            </w:r>
          </w:p>
        </w:tc>
        <w:tc>
          <w:tcPr>
            <w:tcW w:w="4660" w:type="dxa"/>
            <w:shd w:val="clear" w:color="auto" w:fill="auto"/>
            <w:vAlign w:val="center"/>
          </w:tcPr>
          <w:p w14:paraId="07C25060">
            <w:pPr>
              <w:adjustRightInd w:val="0"/>
              <w:spacing w:line="240" w:lineRule="auto"/>
              <w:jc w:val="left"/>
              <w:rPr>
                <w:rFonts w:ascii="宋体" w:hAnsi="宋体"/>
                <w:color w:val="auto"/>
                <w:sz w:val="24"/>
                <w:szCs w:val="20"/>
              </w:rPr>
            </w:pPr>
            <w:r>
              <w:rPr>
                <w:rFonts w:hint="eastAsia" w:ascii="宋体" w:hAnsi="宋体"/>
                <w:color w:val="auto"/>
                <w:sz w:val="24"/>
                <w:szCs w:val="20"/>
              </w:rPr>
              <w:t>有关现场考察或开启响应文件前答疑会事项提出的质疑</w:t>
            </w:r>
          </w:p>
        </w:tc>
        <w:tc>
          <w:tcPr>
            <w:tcW w:w="2232" w:type="dxa"/>
            <w:shd w:val="clear" w:color="auto" w:fill="auto"/>
            <w:vAlign w:val="center"/>
          </w:tcPr>
          <w:p w14:paraId="661A527D">
            <w:pPr>
              <w:adjustRightInd w:val="0"/>
              <w:spacing w:line="360" w:lineRule="auto"/>
              <w:jc w:val="center"/>
              <w:rPr>
                <w:rFonts w:ascii="宋体" w:hAnsi="宋体"/>
                <w:color w:val="auto"/>
                <w:sz w:val="24"/>
                <w:szCs w:val="20"/>
              </w:rPr>
            </w:pPr>
            <w:r>
              <w:rPr>
                <w:rFonts w:hint="eastAsia" w:ascii="宋体" w:hAnsi="宋体"/>
                <w:color w:val="auto"/>
                <w:sz w:val="24"/>
                <w:szCs w:val="20"/>
              </w:rPr>
              <w:t>采购人</w:t>
            </w:r>
          </w:p>
        </w:tc>
      </w:tr>
      <w:tr w14:paraId="3FA9E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394" w:type="dxa"/>
            <w:vMerge w:val="continue"/>
            <w:shd w:val="clear" w:color="auto" w:fill="auto"/>
            <w:vAlign w:val="center"/>
          </w:tcPr>
          <w:p w14:paraId="3FC1060F">
            <w:pPr>
              <w:adjustRightInd w:val="0"/>
              <w:spacing w:line="360" w:lineRule="auto"/>
              <w:jc w:val="center"/>
              <w:rPr>
                <w:rFonts w:ascii="宋体" w:hAnsi="宋体"/>
                <w:color w:val="auto"/>
                <w:sz w:val="24"/>
                <w:szCs w:val="20"/>
              </w:rPr>
            </w:pPr>
          </w:p>
        </w:tc>
        <w:tc>
          <w:tcPr>
            <w:tcW w:w="4660" w:type="dxa"/>
            <w:shd w:val="clear" w:color="auto" w:fill="auto"/>
            <w:vAlign w:val="center"/>
          </w:tcPr>
          <w:p w14:paraId="79787637">
            <w:pPr>
              <w:adjustRightInd w:val="0"/>
              <w:spacing w:line="360" w:lineRule="auto"/>
              <w:jc w:val="left"/>
              <w:rPr>
                <w:rFonts w:ascii="宋体" w:hAnsi="宋体"/>
                <w:color w:val="auto"/>
                <w:sz w:val="24"/>
                <w:szCs w:val="20"/>
              </w:rPr>
            </w:pPr>
            <w:r>
              <w:rPr>
                <w:rFonts w:hint="eastAsia" w:ascii="宋体" w:hAnsi="宋体"/>
                <w:color w:val="auto"/>
                <w:sz w:val="24"/>
                <w:szCs w:val="20"/>
              </w:rPr>
              <w:t>对采购过程中其它事项提出的质疑</w:t>
            </w:r>
          </w:p>
        </w:tc>
        <w:tc>
          <w:tcPr>
            <w:tcW w:w="2232" w:type="dxa"/>
            <w:shd w:val="clear" w:color="auto" w:fill="auto"/>
            <w:vAlign w:val="center"/>
          </w:tcPr>
          <w:p w14:paraId="2556EBD9">
            <w:pPr>
              <w:adjustRightInd w:val="0"/>
              <w:spacing w:line="360" w:lineRule="auto"/>
              <w:jc w:val="center"/>
              <w:rPr>
                <w:rFonts w:ascii="宋体" w:hAnsi="宋体"/>
                <w:color w:val="auto"/>
                <w:sz w:val="24"/>
                <w:szCs w:val="20"/>
              </w:rPr>
            </w:pPr>
            <w:r>
              <w:rPr>
                <w:rFonts w:hint="eastAsia" w:ascii="宋体" w:hAnsi="宋体"/>
                <w:color w:val="auto"/>
                <w:sz w:val="24"/>
                <w:szCs w:val="20"/>
              </w:rPr>
              <w:t>采购代理机构</w:t>
            </w:r>
          </w:p>
        </w:tc>
      </w:tr>
      <w:tr w14:paraId="42388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shd w:val="clear" w:color="auto" w:fill="auto"/>
            <w:vAlign w:val="center"/>
          </w:tcPr>
          <w:p w14:paraId="5F384F0D">
            <w:pPr>
              <w:adjustRightInd w:val="0"/>
              <w:spacing w:line="360" w:lineRule="auto"/>
              <w:jc w:val="center"/>
              <w:rPr>
                <w:rFonts w:ascii="宋体" w:hAnsi="宋体"/>
                <w:color w:val="auto"/>
                <w:sz w:val="24"/>
                <w:szCs w:val="20"/>
              </w:rPr>
            </w:pPr>
            <w:r>
              <w:rPr>
                <w:rFonts w:hint="eastAsia" w:ascii="宋体" w:hAnsi="宋体"/>
                <w:color w:val="auto"/>
                <w:sz w:val="24"/>
                <w:szCs w:val="20"/>
              </w:rPr>
              <w:t>对采购结果提出质疑</w:t>
            </w:r>
          </w:p>
        </w:tc>
        <w:tc>
          <w:tcPr>
            <w:tcW w:w="4660" w:type="dxa"/>
            <w:shd w:val="clear" w:color="auto" w:fill="auto"/>
            <w:vAlign w:val="center"/>
          </w:tcPr>
          <w:p w14:paraId="2659AD0A">
            <w:pPr>
              <w:adjustRightInd w:val="0"/>
              <w:spacing w:line="360" w:lineRule="auto"/>
              <w:jc w:val="left"/>
              <w:rPr>
                <w:rFonts w:ascii="宋体" w:hAnsi="宋体"/>
                <w:color w:val="auto"/>
                <w:sz w:val="24"/>
                <w:szCs w:val="20"/>
              </w:rPr>
            </w:pPr>
            <w:r>
              <w:rPr>
                <w:rFonts w:hint="eastAsia" w:ascii="宋体" w:hAnsi="宋体"/>
                <w:color w:val="auto"/>
                <w:sz w:val="24"/>
                <w:szCs w:val="20"/>
              </w:rPr>
              <w:t>对采购结果提出的质疑</w:t>
            </w:r>
          </w:p>
        </w:tc>
        <w:tc>
          <w:tcPr>
            <w:tcW w:w="2232" w:type="dxa"/>
            <w:shd w:val="clear" w:color="auto" w:fill="auto"/>
            <w:vAlign w:val="center"/>
          </w:tcPr>
          <w:p w14:paraId="43B0FF45">
            <w:pPr>
              <w:adjustRightInd w:val="0"/>
              <w:spacing w:line="360" w:lineRule="auto"/>
              <w:jc w:val="center"/>
              <w:rPr>
                <w:rFonts w:ascii="宋体" w:hAnsi="宋体"/>
                <w:color w:val="auto"/>
                <w:sz w:val="24"/>
                <w:szCs w:val="20"/>
              </w:rPr>
            </w:pPr>
            <w:r>
              <w:rPr>
                <w:rFonts w:hint="eastAsia" w:ascii="宋体" w:hAnsi="宋体"/>
                <w:color w:val="auto"/>
                <w:sz w:val="24"/>
                <w:szCs w:val="20"/>
              </w:rPr>
              <w:t>采购代理机构</w:t>
            </w:r>
          </w:p>
        </w:tc>
      </w:tr>
    </w:tbl>
    <w:p w14:paraId="1D43F485">
      <w:pPr>
        <w:adjustRightInd w:val="0"/>
        <w:spacing w:line="360" w:lineRule="auto"/>
        <w:ind w:firstLine="480" w:firstLineChars="200"/>
        <w:rPr>
          <w:rFonts w:ascii="宋体" w:hAnsi="宋体"/>
          <w:color w:val="auto"/>
          <w:sz w:val="24"/>
          <w:szCs w:val="20"/>
        </w:rPr>
      </w:pPr>
      <w:r>
        <w:rPr>
          <w:rFonts w:hint="eastAsia" w:ascii="宋体" w:hAnsi="宋体"/>
          <w:color w:val="auto"/>
          <w:sz w:val="24"/>
          <w:szCs w:val="20"/>
        </w:rPr>
        <w:t>注：采购人或代理机构应当协助质疑答复责任主体及时答复供应商的书面质疑。</w:t>
      </w:r>
    </w:p>
    <w:p w14:paraId="0A12D8E3">
      <w:pPr>
        <w:adjustRightInd w:val="0"/>
        <w:spacing w:line="360" w:lineRule="auto"/>
        <w:ind w:firstLine="480" w:firstLineChars="200"/>
        <w:rPr>
          <w:rFonts w:ascii="宋体" w:hAnsi="宋体"/>
          <w:color w:val="auto"/>
          <w:sz w:val="24"/>
          <w:szCs w:val="20"/>
        </w:rPr>
      </w:pPr>
      <w:r>
        <w:rPr>
          <w:rFonts w:hint="eastAsia" w:ascii="宋体" w:hAnsi="宋体"/>
          <w:color w:val="auto"/>
          <w:sz w:val="24"/>
          <w:szCs w:val="20"/>
        </w:rPr>
        <w:t>31.5.2采购人或者采购代理机构应当在收到供应商的书面质疑后七个工作日内作出答复，并以书面形式通知质疑供应商和其他与质疑处理结果有利害关系的政府采购当事人，但答复的内容不得涉及商业秘密。</w:t>
      </w:r>
    </w:p>
    <w:p w14:paraId="074EDEC4">
      <w:pPr>
        <w:adjustRightInd w:val="0"/>
        <w:spacing w:line="360" w:lineRule="auto"/>
        <w:ind w:firstLine="480" w:firstLineChars="200"/>
        <w:rPr>
          <w:rFonts w:ascii="宋体" w:hAnsi="宋体"/>
          <w:color w:val="auto"/>
          <w:sz w:val="24"/>
          <w:szCs w:val="20"/>
        </w:rPr>
      </w:pPr>
      <w:r>
        <w:rPr>
          <w:rFonts w:hint="eastAsia" w:ascii="宋体" w:hAnsi="宋体"/>
          <w:color w:val="auto"/>
          <w:sz w:val="24"/>
          <w:szCs w:val="20"/>
        </w:rPr>
        <w:t>31.5.3询问或者质疑事项可能影响采购结果的，采购人应当暂停签订合同，已经签订合同的，应当中止履行合同。</w:t>
      </w:r>
    </w:p>
    <w:p w14:paraId="7AE28EFC">
      <w:pPr>
        <w:spacing w:line="360" w:lineRule="auto"/>
        <w:ind w:firstLine="480" w:firstLineChars="200"/>
        <w:rPr>
          <w:rFonts w:ascii="宋体" w:hAnsi="宋体"/>
          <w:color w:val="auto"/>
          <w:sz w:val="24"/>
          <w:lang w:val="zh-CN"/>
        </w:rPr>
      </w:pPr>
      <w:r>
        <w:rPr>
          <w:rFonts w:hint="eastAsia" w:ascii="宋体" w:hAnsi="宋体"/>
          <w:color w:val="auto"/>
          <w:sz w:val="24"/>
          <w:szCs w:val="20"/>
        </w:rPr>
        <w:t>31.5.4</w:t>
      </w:r>
      <w:r>
        <w:rPr>
          <w:rFonts w:hint="eastAsia" w:ascii="宋体" w:hAnsi="宋体"/>
          <w:color w:val="auto"/>
          <w:sz w:val="24"/>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4EB2D965">
      <w:pPr>
        <w:pStyle w:val="96"/>
        <w:ind w:firstLine="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询问联系部门：</w:t>
      </w:r>
      <w:r>
        <w:rPr>
          <w:rFonts w:hint="eastAsia"/>
          <w:color w:val="000000" w:themeColor="text1"/>
          <w:highlight w:val="none"/>
          <w:lang w:eastAsia="zh-CN"/>
          <w14:textFill>
            <w14:solidFill>
              <w14:schemeClr w14:val="tx1"/>
            </w14:solidFill>
          </w14:textFill>
        </w:rPr>
        <w:t>本项目代理机构招标部</w:t>
      </w:r>
      <w:r>
        <w:rPr>
          <w:rFonts w:hint="eastAsia"/>
          <w:color w:val="000000" w:themeColor="text1"/>
          <w:highlight w:val="none"/>
          <w14:textFill>
            <w14:solidFill>
              <w14:schemeClr w14:val="tx1"/>
            </w14:solidFill>
          </w14:textFill>
        </w:rPr>
        <w:t xml:space="preserve"> 联系电话：</w:t>
      </w:r>
      <w:r>
        <w:rPr>
          <w:rFonts w:hint="eastAsia"/>
          <w:color w:val="000000" w:themeColor="text1"/>
          <w:highlight w:val="none"/>
          <w:lang w:val="en-US" w:eastAsia="zh-CN"/>
          <w14:textFill>
            <w14:solidFill>
              <w14:schemeClr w14:val="tx1"/>
            </w14:solidFill>
          </w14:textFill>
        </w:rPr>
        <w:t>0779-2053505</w:t>
      </w:r>
      <w:r>
        <w:rPr>
          <w:rFonts w:hint="eastAsia"/>
          <w:color w:val="000000" w:themeColor="text1"/>
          <w:highlight w:val="none"/>
          <w14:textFill>
            <w14:solidFill>
              <w14:schemeClr w14:val="tx1"/>
            </w14:solidFill>
          </w14:textFill>
        </w:rPr>
        <w:t xml:space="preserve">   </w:t>
      </w:r>
    </w:p>
    <w:p w14:paraId="29A5CC9A">
      <w:pPr>
        <w:pStyle w:val="96"/>
        <w:ind w:firstLine="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联系人：</w:t>
      </w:r>
      <w:r>
        <w:rPr>
          <w:rFonts w:hint="eastAsia"/>
          <w:color w:val="000000" w:themeColor="text1"/>
          <w:highlight w:val="none"/>
          <w:lang w:eastAsia="zh-CN"/>
          <w14:textFill>
            <w14:solidFill>
              <w14:schemeClr w14:val="tx1"/>
            </w14:solidFill>
          </w14:textFill>
        </w:rPr>
        <w:t>陈工</w:t>
      </w:r>
      <w:r>
        <w:rPr>
          <w:rFonts w:hint="eastAsia"/>
          <w:color w:val="000000" w:themeColor="text1"/>
          <w:highlight w:val="none"/>
          <w14:textFill>
            <w14:solidFill>
              <w14:schemeClr w14:val="tx1"/>
            </w14:solidFill>
          </w14:textFill>
        </w:rPr>
        <w:t xml:space="preserve">  地址：</w:t>
      </w:r>
      <w:r>
        <w:rPr>
          <w:rFonts w:hint="eastAsia"/>
          <w:color w:val="000000" w:themeColor="text1"/>
          <w:highlight w:val="none"/>
          <w:lang w:eastAsia="zh-CN"/>
          <w14:textFill>
            <w14:solidFill>
              <w14:schemeClr w14:val="tx1"/>
            </w14:solidFill>
          </w14:textFill>
        </w:rPr>
        <w:t>北海市海城区银河城市科技产业城2幢1202号</w:t>
      </w:r>
      <w:r>
        <w:rPr>
          <w:rFonts w:hint="eastAsia"/>
          <w:color w:val="000000" w:themeColor="text1"/>
          <w:highlight w:val="none"/>
          <w14:textFill>
            <w14:solidFill>
              <w14:schemeClr w14:val="tx1"/>
            </w14:solidFill>
          </w14:textFill>
        </w:rPr>
        <w:t> </w:t>
      </w:r>
    </w:p>
    <w:p w14:paraId="4376FA45">
      <w:pPr>
        <w:pStyle w:val="96"/>
        <w:ind w:firstLine="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质疑联系部门：</w:t>
      </w:r>
      <w:r>
        <w:rPr>
          <w:rFonts w:hint="eastAsia"/>
          <w:color w:val="000000" w:themeColor="text1"/>
          <w:highlight w:val="none"/>
          <w:lang w:eastAsia="zh-CN"/>
          <w14:textFill>
            <w14:solidFill>
              <w14:schemeClr w14:val="tx1"/>
            </w14:solidFill>
          </w14:textFill>
        </w:rPr>
        <w:t>本项目代理机构招标部</w:t>
      </w:r>
      <w:r>
        <w:rPr>
          <w:rFonts w:hint="eastAsia"/>
          <w:color w:val="000000" w:themeColor="text1"/>
          <w:highlight w:val="none"/>
          <w14:textFill>
            <w14:solidFill>
              <w14:schemeClr w14:val="tx1"/>
            </w14:solidFill>
          </w14:textFill>
        </w:rPr>
        <w:t xml:space="preserve"> 联系电话：</w:t>
      </w:r>
      <w:r>
        <w:rPr>
          <w:rFonts w:hint="eastAsia"/>
          <w:color w:val="000000" w:themeColor="text1"/>
          <w:highlight w:val="none"/>
          <w:lang w:val="en-US" w:eastAsia="zh-CN"/>
          <w14:textFill>
            <w14:solidFill>
              <w14:schemeClr w14:val="tx1"/>
            </w14:solidFill>
          </w14:textFill>
        </w:rPr>
        <w:t>0779-2053505</w:t>
      </w:r>
      <w:r>
        <w:rPr>
          <w:rFonts w:hint="eastAsia"/>
          <w:color w:val="000000" w:themeColor="text1"/>
          <w:highlight w:val="none"/>
          <w14:textFill>
            <w14:solidFill>
              <w14:schemeClr w14:val="tx1"/>
            </w14:solidFill>
          </w14:textFill>
        </w:rPr>
        <w:t xml:space="preserve">   </w:t>
      </w:r>
    </w:p>
    <w:p w14:paraId="2261C7EC">
      <w:pPr>
        <w:pStyle w:val="96"/>
        <w:ind w:firstLine="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联系人：</w:t>
      </w:r>
      <w:r>
        <w:rPr>
          <w:rFonts w:hint="eastAsia"/>
          <w:color w:val="000000" w:themeColor="text1"/>
          <w:highlight w:val="none"/>
          <w:lang w:eastAsia="zh-CN"/>
          <w14:textFill>
            <w14:solidFill>
              <w14:schemeClr w14:val="tx1"/>
            </w14:solidFill>
          </w14:textFill>
        </w:rPr>
        <w:t>陈工</w:t>
      </w:r>
      <w:r>
        <w:rPr>
          <w:rFonts w:hint="eastAsia"/>
          <w:color w:val="000000" w:themeColor="text1"/>
          <w:highlight w:val="none"/>
          <w14:textFill>
            <w14:solidFill>
              <w14:schemeClr w14:val="tx1"/>
            </w14:solidFill>
          </w14:textFill>
        </w:rPr>
        <w:t xml:space="preserve">  地址：</w:t>
      </w:r>
      <w:r>
        <w:rPr>
          <w:rFonts w:hint="eastAsia"/>
          <w:color w:val="000000" w:themeColor="text1"/>
          <w:highlight w:val="none"/>
          <w:lang w:eastAsia="zh-CN"/>
          <w14:textFill>
            <w14:solidFill>
              <w14:schemeClr w14:val="tx1"/>
            </w14:solidFill>
          </w14:textFill>
        </w:rPr>
        <w:t>北海市海城区银河城市科技产业城2幢1202号</w:t>
      </w:r>
      <w:r>
        <w:rPr>
          <w:rFonts w:hint="eastAsia"/>
          <w:color w:val="000000" w:themeColor="text1"/>
          <w:highlight w:val="none"/>
          <w14:textFill>
            <w14:solidFill>
              <w14:schemeClr w14:val="tx1"/>
            </w14:solidFill>
          </w14:textFill>
        </w:rPr>
        <w:t> </w:t>
      </w:r>
    </w:p>
    <w:p w14:paraId="184D63DD">
      <w:pPr>
        <w:pStyle w:val="96"/>
        <w:ind w:left="248" w:leftChars="114" w:hanging="9" w:hangingChars="4"/>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投诉联系部门：</w:t>
      </w:r>
      <w:r>
        <w:rPr>
          <w:rFonts w:hint="eastAsia"/>
          <w:color w:val="000000" w:themeColor="text1"/>
          <w:highlight w:val="none"/>
          <w:lang w:val="en-US" w:eastAsia="zh-CN"/>
          <w14:textFill>
            <w14:solidFill>
              <w14:schemeClr w14:val="tx1"/>
            </w14:solidFill>
          </w14:textFill>
        </w:rPr>
        <w:t>北海市银海区财政局</w:t>
      </w:r>
      <w:r>
        <w:rPr>
          <w:rFonts w:hint="eastAsia" w:hAnsi="宋体"/>
          <w:bCs/>
          <w:color w:val="000000" w:themeColor="text1"/>
          <w:sz w:val="24"/>
          <w:szCs w:val="24"/>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联系电话：</w:t>
      </w:r>
      <w:r>
        <w:rPr>
          <w:rFonts w:hint="eastAsia"/>
          <w:color w:val="000000" w:themeColor="text1"/>
          <w:highlight w:val="none"/>
          <w:lang w:val="en-US" w:eastAsia="zh-CN"/>
          <w14:textFill>
            <w14:solidFill>
              <w14:schemeClr w14:val="tx1"/>
            </w14:solidFill>
          </w14:textFill>
        </w:rPr>
        <w:t>0779-3220087</w:t>
      </w:r>
    </w:p>
    <w:p w14:paraId="4BAC85D5">
      <w:pPr>
        <w:pStyle w:val="96"/>
        <w:ind w:left="248" w:leftChars="114" w:hanging="9" w:hangingChars="4"/>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联系人：</w:t>
      </w:r>
      <w:r>
        <w:rPr>
          <w:rFonts w:hint="eastAsia"/>
          <w:color w:val="000000" w:themeColor="text1"/>
          <w:highlight w:val="none"/>
          <w:lang w:eastAsia="zh-CN"/>
          <w14:textFill>
            <w14:solidFill>
              <w14:schemeClr w14:val="tx1"/>
            </w14:solidFill>
          </w14:textFill>
        </w:rPr>
        <w:t>罗科长</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地址：</w:t>
      </w:r>
      <w:r>
        <w:rPr>
          <w:rFonts w:hint="eastAsia"/>
          <w:color w:val="000000" w:themeColor="text1"/>
          <w:highlight w:val="none"/>
          <w:lang w:val="en-US" w:eastAsia="zh-CN"/>
          <w14:textFill>
            <w14:solidFill>
              <w14:schemeClr w14:val="tx1"/>
            </w14:solidFill>
          </w14:textFill>
        </w:rPr>
        <w:t>广东南路新世纪大道银海区政府内 3 楼</w:t>
      </w:r>
    </w:p>
    <w:p w14:paraId="037AEE82">
      <w:pPr>
        <w:adjustRightInd w:val="0"/>
        <w:snapToGrid w:val="0"/>
        <w:spacing w:line="360" w:lineRule="auto"/>
        <w:ind w:firstLine="482" w:firstLineChars="200"/>
        <w:rPr>
          <w:rFonts w:ascii="宋体" w:hAnsi="宋体"/>
          <w:b/>
          <w:color w:val="auto"/>
          <w:sz w:val="24"/>
        </w:rPr>
      </w:pPr>
      <w:r>
        <w:rPr>
          <w:rFonts w:hint="eastAsia" w:ascii="宋体" w:hAnsi="宋体"/>
          <w:b/>
          <w:color w:val="auto"/>
          <w:sz w:val="24"/>
        </w:rPr>
        <w:t>十五、其他事项</w:t>
      </w:r>
    </w:p>
    <w:p w14:paraId="6FE3FFBC">
      <w:pPr>
        <w:spacing w:line="360" w:lineRule="auto"/>
        <w:ind w:firstLine="482" w:firstLineChars="200"/>
        <w:rPr>
          <w:rFonts w:ascii="宋体" w:hAnsi="宋体" w:cs="宋体"/>
          <w:b/>
          <w:color w:val="auto"/>
          <w:sz w:val="24"/>
        </w:rPr>
      </w:pPr>
      <w:r>
        <w:rPr>
          <w:rFonts w:hint="eastAsia" w:ascii="宋体" w:hAnsi="宋体"/>
          <w:b/>
          <w:color w:val="auto"/>
          <w:sz w:val="24"/>
        </w:rPr>
        <w:t>32</w:t>
      </w:r>
      <w:r>
        <w:rPr>
          <w:rFonts w:hint="eastAsia" w:ascii="宋体" w:hAnsi="宋体" w:cs="宋体"/>
          <w:b/>
          <w:color w:val="auto"/>
          <w:sz w:val="24"/>
        </w:rPr>
        <w:t>代理费用的收取标准和方式（适用于有权收取代理费用的采购代理机构）</w:t>
      </w:r>
    </w:p>
    <w:p w14:paraId="6389628E">
      <w:pPr>
        <w:adjustRightInd w:val="0"/>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32.1采购代理费支付方式：</w:t>
      </w:r>
    </w:p>
    <w:p w14:paraId="4D931097">
      <w:pPr>
        <w:adjustRightInd w:val="0"/>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本项目代理服务费由成交供应商一次性向采购代理机构支付。</w:t>
      </w:r>
    </w:p>
    <w:p w14:paraId="7AE9DED4">
      <w:pPr>
        <w:adjustRightInd w:val="0"/>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32.2采购代理费收取标准：</w:t>
      </w:r>
    </w:p>
    <w:p w14:paraId="2857D8ED">
      <w:pPr>
        <w:adjustRightInd w:val="0"/>
        <w:snapToGrid w:val="0"/>
        <w:spacing w:line="360" w:lineRule="auto"/>
        <w:ind w:firstLine="480" w:firstLineChars="200"/>
        <w:jc w:val="left"/>
        <w:rPr>
          <w:rFonts w:ascii="宋体" w:hAnsi="宋体" w:cs="宋体"/>
          <w:color w:val="auto"/>
          <w:sz w:val="24"/>
        </w:rPr>
      </w:pPr>
      <w:r>
        <w:rPr>
          <w:rFonts w:hint="eastAsia" w:ascii="MS Mincho" w:hAnsi="MS Mincho" w:eastAsia="MS Mincho" w:cs="宋体"/>
          <w:color w:val="auto"/>
          <w:sz w:val="24"/>
        </w:rPr>
        <w:t>☑</w:t>
      </w:r>
      <w:r>
        <w:rPr>
          <w:rFonts w:hint="eastAsia" w:ascii="宋体" w:hAnsi="宋体" w:cs="宋体"/>
          <w:color w:val="auto"/>
          <w:sz w:val="24"/>
        </w:rPr>
        <w:t>以分标（</w:t>
      </w:r>
      <w:r>
        <w:rPr>
          <w:rFonts w:hint="eastAsia" w:ascii="MS Mincho" w:hAnsi="MS Mincho" w:eastAsia="MS Mincho" w:cs="宋体"/>
          <w:color w:val="auto"/>
          <w:sz w:val="24"/>
        </w:rPr>
        <w:t>☑</w:t>
      </w:r>
      <w:r>
        <w:rPr>
          <w:rFonts w:hint="eastAsia" w:ascii="宋体" w:hAnsi="宋体" w:cs="宋体"/>
          <w:color w:val="auto"/>
          <w:sz w:val="24"/>
        </w:rPr>
        <w:t>成交金额</w:t>
      </w:r>
      <w:r>
        <w:rPr>
          <w:rFonts w:ascii="宋体" w:hAnsi="宋体" w:cs="宋体"/>
          <w:color w:val="auto"/>
          <w:sz w:val="24"/>
        </w:rPr>
        <w:t>/</w:t>
      </w:r>
      <w:r>
        <w:rPr>
          <w:rFonts w:hint="eastAsia" w:ascii="宋体" w:hAnsi="宋体" w:cs="宋体"/>
          <w:color w:val="auto"/>
          <w:sz w:val="24"/>
        </w:rPr>
        <w:t>□采购预算</w:t>
      </w:r>
      <w:r>
        <w:rPr>
          <w:rFonts w:ascii="宋体" w:hAnsi="宋体" w:cs="宋体"/>
          <w:color w:val="auto"/>
          <w:sz w:val="24"/>
        </w:rPr>
        <w:t>/</w:t>
      </w:r>
      <w:r>
        <w:rPr>
          <w:rFonts w:hint="eastAsia" w:ascii="宋体" w:hAnsi="宋体" w:cs="宋体"/>
          <w:color w:val="auto"/>
          <w:sz w:val="24"/>
        </w:rPr>
        <w:t>□暂定成交金额</w:t>
      </w:r>
      <w:r>
        <w:rPr>
          <w:rFonts w:ascii="宋体" w:hAnsi="宋体" w:cs="宋体"/>
          <w:color w:val="auto"/>
          <w:sz w:val="24"/>
        </w:rPr>
        <w:t>/</w:t>
      </w:r>
      <w:r>
        <w:rPr>
          <w:rFonts w:hint="eastAsia" w:ascii="宋体" w:hAnsi="宋体" w:cs="宋体"/>
          <w:color w:val="auto"/>
          <w:sz w:val="24"/>
        </w:rPr>
        <w:t>□其他</w:t>
      </w:r>
      <w:r>
        <w:rPr>
          <w:rFonts w:ascii="宋体" w:hAnsi="宋体" w:cs="宋体"/>
          <w:color w:val="auto"/>
          <w:sz w:val="24"/>
        </w:rPr>
        <w:t xml:space="preserve"> / </w:t>
      </w:r>
      <w:r>
        <w:rPr>
          <w:rFonts w:hint="eastAsia" w:ascii="宋体" w:hAnsi="宋体" w:cs="宋体"/>
          <w:color w:val="auto"/>
          <w:sz w:val="24"/>
        </w:rPr>
        <w:t>）为计费额，按代理服务收费标准（□货物类</w:t>
      </w:r>
      <w:r>
        <w:rPr>
          <w:rFonts w:ascii="宋体" w:hAnsi="宋体" w:cs="宋体"/>
          <w:color w:val="auto"/>
          <w:sz w:val="24"/>
        </w:rPr>
        <w:t>/</w:t>
      </w:r>
      <w:r>
        <w:rPr>
          <w:rFonts w:hint="eastAsia" w:ascii="宋体" w:hAnsi="宋体" w:cs="宋体"/>
          <w:color w:val="auto"/>
          <w:sz w:val="24"/>
        </w:rPr>
        <w:t>□服务类</w:t>
      </w:r>
      <w:r>
        <w:rPr>
          <w:rFonts w:ascii="宋体" w:hAnsi="宋体" w:cs="宋体"/>
          <w:color w:val="auto"/>
          <w:sz w:val="24"/>
        </w:rPr>
        <w:t>/</w:t>
      </w:r>
      <w:r>
        <w:rPr>
          <w:rFonts w:hint="eastAsia" w:ascii="MS Mincho" w:hAnsi="MS Mincho" w:eastAsia="MS Mincho" w:cs="宋体"/>
          <w:color w:val="auto"/>
          <w:sz w:val="24"/>
        </w:rPr>
        <w:t>☑</w:t>
      </w:r>
      <w:r>
        <w:rPr>
          <w:rFonts w:hint="eastAsia" w:ascii="宋体" w:hAnsi="宋体" w:cs="宋体"/>
          <w:color w:val="auto"/>
          <w:sz w:val="24"/>
        </w:rPr>
        <w:t>工程类）采用差额定率累进法计算出收费基准价格，采购代理收费以</w:t>
      </w:r>
      <w:r>
        <w:rPr>
          <w:rFonts w:hint="eastAsia" w:ascii="宋体" w:hAnsi="宋体" w:cs="宋体"/>
          <w:color w:val="auto"/>
          <w:sz w:val="24"/>
          <w:highlight w:val="none"/>
        </w:rPr>
        <w:t>（</w:t>
      </w:r>
      <w:r>
        <w:rPr>
          <w:rFonts w:hint="eastAsia" w:ascii="宋体" w:hAnsi="宋体" w:cs="宋体"/>
          <w:color w:val="auto"/>
          <w:sz w:val="24"/>
          <w:highlight w:val="none"/>
        </w:rPr>
        <w:sym w:font="Wingdings" w:char="00FE"/>
      </w:r>
      <w:r>
        <w:rPr>
          <w:rFonts w:hint="eastAsia" w:ascii="宋体" w:hAnsi="宋体" w:cs="宋体"/>
          <w:color w:val="auto"/>
          <w:sz w:val="24"/>
          <w:highlight w:val="none"/>
        </w:rPr>
        <w:t>收费基准价格</w:t>
      </w:r>
      <w:r>
        <w:rPr>
          <w:rFonts w:ascii="宋体" w:hAnsi="宋体" w:cs="宋体"/>
          <w:color w:val="auto"/>
          <w:sz w:val="24"/>
          <w:highlight w:val="none"/>
        </w:rPr>
        <w:t>/</w:t>
      </w:r>
      <w:r>
        <w:rPr>
          <w:rFonts w:ascii="宋体" w:hAnsi="宋体" w:cs="宋体"/>
          <w:color w:val="auto"/>
          <w:sz w:val="24"/>
          <w:highlight w:val="none"/>
        </w:rPr>
        <w:sym w:font="Wingdings" w:char="00A8"/>
      </w:r>
      <w:r>
        <w:rPr>
          <w:rFonts w:hint="eastAsia" w:ascii="宋体" w:hAnsi="宋体" w:cs="宋体"/>
          <w:color w:val="auto"/>
          <w:sz w:val="24"/>
          <w:highlight w:val="none"/>
        </w:rPr>
        <w:t>收费基准价格下浮</w:t>
      </w:r>
      <w:r>
        <w:rPr>
          <w:rFonts w:ascii="宋体" w:hAnsi="宋体" w:cs="宋体"/>
          <w:color w:val="auto"/>
          <w:sz w:val="24"/>
          <w:highlight w:val="none"/>
        </w:rPr>
        <w:t xml:space="preserve">  %/</w:t>
      </w:r>
      <w:r>
        <w:rPr>
          <w:rFonts w:hint="eastAsia" w:ascii="宋体" w:hAnsi="宋体" w:cs="宋体"/>
          <w:color w:val="auto"/>
          <w:sz w:val="24"/>
          <w:highlight w:val="none"/>
        </w:rPr>
        <w:t>□收费基准价格</w:t>
      </w:r>
      <w:r>
        <w:rPr>
          <w:rFonts w:hint="eastAsia" w:ascii="宋体" w:hAnsi="宋体" w:cs="宋体"/>
          <w:color w:val="auto"/>
          <w:sz w:val="24"/>
        </w:rPr>
        <w:t>上浮</w:t>
      </w:r>
      <w:r>
        <w:rPr>
          <w:rFonts w:ascii="宋体" w:hAnsi="宋体" w:cs="宋体"/>
          <w:color w:val="auto"/>
          <w:sz w:val="24"/>
        </w:rPr>
        <w:t xml:space="preserve"> / %</w:t>
      </w:r>
      <w:r>
        <w:rPr>
          <w:rFonts w:hint="eastAsia" w:ascii="宋体" w:hAnsi="宋体" w:cs="宋体"/>
          <w:color w:val="auto"/>
          <w:sz w:val="24"/>
        </w:rPr>
        <w:t>）收取。</w:t>
      </w:r>
    </w:p>
    <w:p w14:paraId="66E6B531">
      <w:pPr>
        <w:adjustRightInd w:val="0"/>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□固定采购代理收费。</w:t>
      </w:r>
    </w:p>
    <w:p w14:paraId="601CC757">
      <w:pPr>
        <w:adjustRightInd w:val="0"/>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32.3采购代理费收取银行账户</w:t>
      </w:r>
    </w:p>
    <w:p w14:paraId="4EA199A8">
      <w:pPr>
        <w:adjustRightInd w:val="0"/>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 xml:space="preserve">开户名称：广西璟华工程管理有限公司 </w:t>
      </w:r>
    </w:p>
    <w:p w14:paraId="6DDE92E8">
      <w:pPr>
        <w:adjustRightInd w:val="0"/>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 xml:space="preserve">开户银行：桂林银行股份有限公司北海工业园区支行 </w:t>
      </w:r>
    </w:p>
    <w:p w14:paraId="01D82FAC">
      <w:pPr>
        <w:adjustRightInd w:val="0"/>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银行账号：660000017037300014</w:t>
      </w:r>
    </w:p>
    <w:p w14:paraId="171F448D">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auto"/>
          <w:sz w:val="24"/>
        </w:rPr>
        <w:t>32.4代理服务收费标准：</w:t>
      </w:r>
      <w:r>
        <w:rPr>
          <w:rFonts w:hint="eastAsia" w:ascii="宋体" w:hAnsi="宋体" w:cs="宋体"/>
          <w:bCs/>
          <w:color w:val="auto"/>
          <w:sz w:val="24"/>
          <w:highlight w:val="none"/>
        </w:rPr>
        <w:t>按照桂建标(2018)3</w:t>
      </w:r>
      <w:r>
        <w:rPr>
          <w:rFonts w:hint="eastAsia" w:ascii="宋体" w:hAnsi="宋体" w:cs="宋体"/>
          <w:bCs/>
          <w:color w:val="000000" w:themeColor="text1"/>
          <w:sz w:val="24"/>
          <w:highlight w:val="none"/>
          <w14:textFill>
            <w14:solidFill>
              <w14:schemeClr w14:val="tx1"/>
            </w14:solidFill>
          </w14:textFill>
        </w:rPr>
        <w:t>7号招标代理费</w:t>
      </w:r>
      <w:r>
        <w:rPr>
          <w:rFonts w:hint="eastAsia" w:ascii="宋体" w:hAnsi="宋体" w:cs="宋体"/>
          <w:bCs/>
          <w:color w:val="000000" w:themeColor="text1"/>
          <w:sz w:val="24"/>
          <w:highlight w:val="none"/>
          <w:lang w:eastAsia="zh-CN"/>
          <w14:textFill>
            <w14:solidFill>
              <w14:schemeClr w14:val="tx1"/>
            </w14:solidFill>
          </w14:textFill>
        </w:rPr>
        <w:t>（工程类）</w:t>
      </w:r>
      <w:r>
        <w:rPr>
          <w:rFonts w:hint="eastAsia" w:ascii="宋体" w:hAnsi="宋体" w:cs="宋体"/>
          <w:bCs/>
          <w:color w:val="000000" w:themeColor="text1"/>
          <w:sz w:val="24"/>
          <w:highlight w:val="none"/>
          <w14:textFill>
            <w14:solidFill>
              <w14:schemeClr w14:val="tx1"/>
            </w14:solidFill>
          </w14:textFill>
        </w:rPr>
        <w:t>取费标准计算收费标准。</w:t>
      </w:r>
    </w:p>
    <w:p w14:paraId="0EEBEFEF">
      <w:pPr>
        <w:spacing w:line="360" w:lineRule="auto"/>
        <w:ind w:firstLine="482" w:firstLineChars="200"/>
        <w:rPr>
          <w:rFonts w:ascii="宋体" w:hAnsi="宋体"/>
          <w:b/>
          <w:color w:val="auto"/>
          <w:sz w:val="24"/>
        </w:rPr>
      </w:pPr>
      <w:r>
        <w:rPr>
          <w:rFonts w:hint="eastAsia" w:ascii="宋体" w:hAnsi="宋体"/>
          <w:b/>
          <w:color w:val="auto"/>
          <w:sz w:val="24"/>
        </w:rPr>
        <w:t>33</w:t>
      </w:r>
      <w:r>
        <w:rPr>
          <w:rFonts w:ascii="宋体" w:hAnsi="宋体"/>
          <w:b/>
          <w:color w:val="auto"/>
          <w:sz w:val="24"/>
        </w:rPr>
        <w:t>解释权</w:t>
      </w:r>
    </w:p>
    <w:p w14:paraId="2BD649B5">
      <w:pPr>
        <w:pStyle w:val="23"/>
        <w:adjustRightInd w:val="0"/>
        <w:snapToGrid w:val="0"/>
        <w:spacing w:line="360" w:lineRule="auto"/>
        <w:ind w:firstLine="464" w:firstLineChars="200"/>
        <w:rPr>
          <w:rFonts w:hAnsi="宋体"/>
          <w:color w:val="auto"/>
          <w:spacing w:val="-4"/>
          <w:sz w:val="24"/>
          <w:szCs w:val="24"/>
        </w:rPr>
      </w:pPr>
      <w:r>
        <w:rPr>
          <w:rFonts w:hint="eastAsia" w:hAnsi="宋体"/>
          <w:color w:val="auto"/>
          <w:spacing w:val="-4"/>
          <w:sz w:val="24"/>
          <w:szCs w:val="24"/>
        </w:rPr>
        <w:t>本竞争性磋商文件解释权属采购人及本代理机构。</w:t>
      </w:r>
    </w:p>
    <w:p w14:paraId="36D2730B">
      <w:pPr>
        <w:pStyle w:val="23"/>
        <w:spacing w:line="360" w:lineRule="auto"/>
        <w:ind w:firstLine="482" w:firstLineChars="200"/>
        <w:rPr>
          <w:rFonts w:hAnsi="宋体" w:cs="Times New Roman"/>
          <w:b/>
          <w:color w:val="auto"/>
          <w:sz w:val="24"/>
          <w:szCs w:val="24"/>
        </w:rPr>
      </w:pPr>
      <w:r>
        <w:rPr>
          <w:rFonts w:hint="eastAsia" w:hAnsi="宋体" w:cs="Times New Roman"/>
          <w:b/>
          <w:color w:val="auto"/>
          <w:sz w:val="24"/>
          <w:szCs w:val="24"/>
        </w:rPr>
        <w:t>34</w:t>
      </w:r>
      <w:r>
        <w:rPr>
          <w:rFonts w:hAnsi="宋体" w:cs="Times New Roman"/>
          <w:b/>
          <w:color w:val="auto"/>
          <w:sz w:val="24"/>
          <w:szCs w:val="24"/>
        </w:rPr>
        <w:t>有关事宜</w:t>
      </w:r>
    </w:p>
    <w:p w14:paraId="4F610E61">
      <w:pPr>
        <w:pStyle w:val="23"/>
        <w:spacing w:line="360" w:lineRule="auto"/>
        <w:ind w:firstLine="480" w:firstLineChars="200"/>
        <w:rPr>
          <w:rFonts w:hAnsi="宋体" w:cs="Times New Roman"/>
          <w:color w:val="auto"/>
          <w:kern w:val="0"/>
          <w:sz w:val="24"/>
          <w:szCs w:val="24"/>
        </w:rPr>
      </w:pPr>
      <w:r>
        <w:rPr>
          <w:rFonts w:hAnsi="宋体" w:cs="Times New Roman"/>
          <w:color w:val="auto"/>
          <w:kern w:val="0"/>
          <w:sz w:val="24"/>
          <w:szCs w:val="24"/>
        </w:rPr>
        <w:t>所有与本</w:t>
      </w:r>
      <w:r>
        <w:rPr>
          <w:rFonts w:hint="eastAsia" w:hAnsi="宋体" w:cs="Times New Roman"/>
          <w:color w:val="auto"/>
          <w:kern w:val="0"/>
          <w:sz w:val="24"/>
          <w:szCs w:val="24"/>
        </w:rPr>
        <w:t>磋商</w:t>
      </w:r>
      <w:r>
        <w:rPr>
          <w:rFonts w:hAnsi="宋体" w:cs="Times New Roman"/>
          <w:color w:val="auto"/>
          <w:kern w:val="0"/>
          <w:sz w:val="24"/>
          <w:szCs w:val="24"/>
        </w:rPr>
        <w:t>文件有关的函件请按下列通讯地址联系：</w:t>
      </w:r>
    </w:p>
    <w:p w14:paraId="0D38651B">
      <w:pPr>
        <w:pStyle w:val="23"/>
        <w:spacing w:line="360" w:lineRule="auto"/>
        <w:ind w:firstLine="480" w:firstLineChars="200"/>
        <w:rPr>
          <w:rFonts w:hAnsi="宋体" w:cs="Times New Roman"/>
          <w:color w:val="auto"/>
          <w:kern w:val="0"/>
          <w:sz w:val="24"/>
          <w:szCs w:val="24"/>
        </w:rPr>
      </w:pPr>
      <w:r>
        <w:rPr>
          <w:rFonts w:hAnsi="宋体" w:cs="Times New Roman"/>
          <w:color w:val="auto"/>
          <w:kern w:val="0"/>
          <w:sz w:val="24"/>
          <w:szCs w:val="24"/>
        </w:rPr>
        <w:t>单位全称：</w:t>
      </w:r>
      <w:r>
        <w:rPr>
          <w:rFonts w:hint="eastAsia" w:hAnsi="宋体" w:cs="Times New Roman"/>
          <w:color w:val="auto"/>
          <w:kern w:val="0"/>
          <w:sz w:val="24"/>
          <w:szCs w:val="24"/>
        </w:rPr>
        <w:t>广西璟华工程管理有限公司</w:t>
      </w:r>
    </w:p>
    <w:p w14:paraId="0F164F3C">
      <w:pPr>
        <w:pStyle w:val="23"/>
        <w:spacing w:line="360" w:lineRule="auto"/>
        <w:ind w:firstLine="480" w:firstLineChars="200"/>
        <w:rPr>
          <w:rFonts w:hAnsi="宋体" w:cs="Times New Roman"/>
          <w:color w:val="auto"/>
          <w:kern w:val="0"/>
          <w:sz w:val="24"/>
          <w:szCs w:val="24"/>
        </w:rPr>
      </w:pPr>
      <w:r>
        <w:rPr>
          <w:rFonts w:hAnsi="宋体" w:cs="Times New Roman"/>
          <w:color w:val="auto"/>
          <w:kern w:val="0"/>
          <w:sz w:val="24"/>
          <w:szCs w:val="24"/>
        </w:rPr>
        <w:t>通讯地址：</w:t>
      </w:r>
      <w:r>
        <w:rPr>
          <w:rFonts w:hint="eastAsia" w:hAnsi="宋体" w:cs="Times New Roman"/>
          <w:color w:val="auto"/>
          <w:kern w:val="0"/>
          <w:sz w:val="24"/>
          <w:szCs w:val="24"/>
        </w:rPr>
        <w:t>北海银河城市科技产业城2幢1202号</w:t>
      </w:r>
    </w:p>
    <w:p w14:paraId="540942E2">
      <w:pPr>
        <w:pStyle w:val="23"/>
        <w:spacing w:line="360" w:lineRule="auto"/>
        <w:ind w:firstLine="480" w:firstLineChars="200"/>
        <w:rPr>
          <w:rFonts w:hAnsi="宋体"/>
          <w:color w:val="auto"/>
          <w:sz w:val="24"/>
          <w:szCs w:val="24"/>
        </w:rPr>
      </w:pPr>
      <w:r>
        <w:rPr>
          <w:rFonts w:hAnsi="宋体" w:cs="Times New Roman"/>
          <w:color w:val="auto"/>
          <w:kern w:val="0"/>
          <w:sz w:val="24"/>
          <w:szCs w:val="24"/>
        </w:rPr>
        <w:t>电    话：</w:t>
      </w:r>
      <w:r>
        <w:rPr>
          <w:rFonts w:hint="eastAsia" w:hAnsi="宋体" w:cs="Times New Roman"/>
          <w:color w:val="auto"/>
          <w:kern w:val="0"/>
          <w:sz w:val="24"/>
          <w:szCs w:val="24"/>
          <w:lang w:val="en-US" w:eastAsia="zh-CN"/>
        </w:rPr>
        <w:t>0779-2053505</w:t>
      </w:r>
      <w:r>
        <w:rPr>
          <w:rFonts w:hAnsi="宋体" w:cs="Times New Roman"/>
          <w:color w:val="auto"/>
          <w:kern w:val="0"/>
          <w:sz w:val="24"/>
          <w:szCs w:val="24"/>
        </w:rPr>
        <w:t xml:space="preserve">   </w:t>
      </w:r>
    </w:p>
    <w:p w14:paraId="0FFA030B">
      <w:pPr>
        <w:pStyle w:val="23"/>
        <w:spacing w:line="360" w:lineRule="auto"/>
        <w:ind w:firstLine="480" w:firstLineChars="200"/>
        <w:rPr>
          <w:rFonts w:hint="eastAsia" w:hAnsi="宋体" w:eastAsia="宋体"/>
          <w:b/>
          <w:color w:val="auto"/>
          <w:sz w:val="24"/>
          <w:szCs w:val="24"/>
          <w:lang w:eastAsia="zh-CN"/>
        </w:rPr>
      </w:pPr>
      <w:r>
        <w:rPr>
          <w:rFonts w:hAnsi="宋体" w:cs="Times New Roman"/>
          <w:color w:val="auto"/>
          <w:kern w:val="0"/>
          <w:sz w:val="24"/>
          <w:szCs w:val="24"/>
        </w:rPr>
        <w:t>联 系 人</w:t>
      </w:r>
      <w:r>
        <w:rPr>
          <w:rFonts w:hint="eastAsia" w:hAnsi="宋体" w:cs="Times New Roman"/>
          <w:color w:val="auto"/>
          <w:kern w:val="0"/>
          <w:sz w:val="24"/>
          <w:szCs w:val="24"/>
        </w:rPr>
        <w:t>:</w:t>
      </w:r>
      <w:r>
        <w:rPr>
          <w:rFonts w:hint="eastAsia" w:hAnsi="宋体" w:cs="Times New Roman"/>
          <w:color w:val="auto"/>
          <w:kern w:val="0"/>
          <w:sz w:val="24"/>
          <w:szCs w:val="24"/>
          <w:lang w:val="en-US" w:eastAsia="zh-CN"/>
        </w:rPr>
        <w:t xml:space="preserve"> </w:t>
      </w:r>
      <w:r>
        <w:rPr>
          <w:rFonts w:hint="eastAsia" w:hAnsi="宋体" w:cs="Times New Roman"/>
          <w:color w:val="auto"/>
          <w:kern w:val="0"/>
          <w:sz w:val="24"/>
          <w:szCs w:val="24"/>
          <w:lang w:eastAsia="zh-CN"/>
        </w:rPr>
        <w:t>陈工</w:t>
      </w:r>
    </w:p>
    <w:p w14:paraId="789E6A2B">
      <w:pPr>
        <w:pStyle w:val="23"/>
        <w:rPr>
          <w:color w:val="auto"/>
        </w:rPr>
      </w:pPr>
      <w:bookmarkStart w:id="36" w:name="_Toc3994506"/>
      <w:bookmarkStart w:id="37" w:name="_Toc23819"/>
    </w:p>
    <w:p w14:paraId="56B91B89">
      <w:pPr>
        <w:pStyle w:val="23"/>
        <w:rPr>
          <w:color w:val="auto"/>
        </w:rPr>
      </w:pPr>
    </w:p>
    <w:p w14:paraId="717B642A">
      <w:pPr>
        <w:pStyle w:val="23"/>
        <w:rPr>
          <w:color w:val="auto"/>
        </w:rPr>
      </w:pPr>
    </w:p>
    <w:p w14:paraId="19C37BD7">
      <w:pPr>
        <w:pStyle w:val="23"/>
        <w:rPr>
          <w:color w:val="auto"/>
        </w:rPr>
      </w:pPr>
    </w:p>
    <w:p w14:paraId="5AEBE8A3">
      <w:pPr>
        <w:pStyle w:val="23"/>
        <w:rPr>
          <w:color w:val="auto"/>
        </w:rPr>
      </w:pPr>
    </w:p>
    <w:p w14:paraId="4186342B">
      <w:pPr>
        <w:pStyle w:val="23"/>
        <w:rPr>
          <w:color w:val="auto"/>
        </w:rPr>
      </w:pPr>
    </w:p>
    <w:p w14:paraId="67C94B06">
      <w:pPr>
        <w:pStyle w:val="23"/>
        <w:rPr>
          <w:color w:val="auto"/>
        </w:rPr>
      </w:pPr>
    </w:p>
    <w:p w14:paraId="74DA99C0">
      <w:pPr>
        <w:pStyle w:val="23"/>
        <w:rPr>
          <w:color w:val="auto"/>
        </w:rPr>
      </w:pPr>
    </w:p>
    <w:p w14:paraId="1DCBA1F3">
      <w:pPr>
        <w:pStyle w:val="23"/>
        <w:rPr>
          <w:color w:val="auto"/>
        </w:rPr>
      </w:pPr>
    </w:p>
    <w:p w14:paraId="51E71AB3">
      <w:pPr>
        <w:pStyle w:val="23"/>
        <w:rPr>
          <w:color w:val="auto"/>
        </w:rPr>
      </w:pPr>
    </w:p>
    <w:p w14:paraId="42033567">
      <w:pPr>
        <w:pStyle w:val="23"/>
        <w:rPr>
          <w:color w:val="auto"/>
        </w:rPr>
      </w:pPr>
    </w:p>
    <w:p w14:paraId="19F22F7D">
      <w:pPr>
        <w:pStyle w:val="23"/>
        <w:rPr>
          <w:color w:val="auto"/>
        </w:rPr>
      </w:pPr>
    </w:p>
    <w:p w14:paraId="3AB857B8">
      <w:pPr>
        <w:pStyle w:val="23"/>
        <w:rPr>
          <w:color w:val="auto"/>
        </w:rPr>
      </w:pPr>
    </w:p>
    <w:p w14:paraId="68FEBCF2">
      <w:pPr>
        <w:pStyle w:val="23"/>
        <w:rPr>
          <w:color w:val="auto"/>
        </w:rPr>
      </w:pPr>
    </w:p>
    <w:p w14:paraId="2EE4182E">
      <w:pPr>
        <w:pStyle w:val="23"/>
        <w:rPr>
          <w:color w:val="auto"/>
        </w:rPr>
      </w:pPr>
    </w:p>
    <w:p w14:paraId="3C9558E0">
      <w:pPr>
        <w:pStyle w:val="23"/>
        <w:rPr>
          <w:color w:val="auto"/>
        </w:rPr>
      </w:pPr>
    </w:p>
    <w:p w14:paraId="54C195DE">
      <w:pPr>
        <w:pStyle w:val="23"/>
        <w:rPr>
          <w:color w:val="auto"/>
        </w:rPr>
      </w:pPr>
    </w:p>
    <w:p w14:paraId="5DC01575">
      <w:pPr>
        <w:pStyle w:val="23"/>
        <w:rPr>
          <w:color w:val="auto"/>
        </w:rPr>
      </w:pPr>
    </w:p>
    <w:p w14:paraId="70BB1533">
      <w:pPr>
        <w:pStyle w:val="23"/>
        <w:rPr>
          <w:color w:val="auto"/>
        </w:rPr>
      </w:pPr>
    </w:p>
    <w:p w14:paraId="0AA20629">
      <w:pPr>
        <w:pStyle w:val="23"/>
        <w:rPr>
          <w:color w:val="auto"/>
        </w:rPr>
      </w:pPr>
    </w:p>
    <w:p w14:paraId="2A2F17AD">
      <w:pPr>
        <w:spacing w:line="620" w:lineRule="exact"/>
        <w:jc w:val="center"/>
        <w:outlineLvl w:val="0"/>
        <w:rPr>
          <w:rFonts w:ascii="宋体" w:hAnsi="宋体"/>
          <w:b/>
          <w:color w:val="auto"/>
          <w:sz w:val="44"/>
          <w:szCs w:val="44"/>
        </w:rPr>
      </w:pPr>
      <w:bookmarkStart w:id="38" w:name="_Toc176861408"/>
      <w:r>
        <w:rPr>
          <w:rFonts w:hint="eastAsia" w:ascii="宋体" w:hAnsi="宋体"/>
          <w:b/>
          <w:color w:val="auto"/>
          <w:sz w:val="44"/>
          <w:szCs w:val="44"/>
        </w:rPr>
        <w:t>第三章  竞争性磋商响应文件格式</w:t>
      </w:r>
      <w:bookmarkEnd w:id="36"/>
      <w:bookmarkEnd w:id="37"/>
      <w:bookmarkEnd w:id="38"/>
    </w:p>
    <w:p w14:paraId="564523DE">
      <w:pPr>
        <w:spacing w:line="500" w:lineRule="exact"/>
        <w:rPr>
          <w:rFonts w:ascii="仿宋_GB2312" w:hAnsi="宋体" w:eastAsia="仿宋_GB2312"/>
          <w:b/>
          <w:color w:val="auto"/>
          <w:sz w:val="32"/>
          <w:szCs w:val="32"/>
        </w:rPr>
      </w:pPr>
    </w:p>
    <w:p w14:paraId="7868DDF4">
      <w:pPr>
        <w:spacing w:line="500" w:lineRule="exact"/>
        <w:rPr>
          <w:rFonts w:ascii="仿宋_GB2312" w:hAnsi="宋体" w:eastAsia="仿宋_GB2312"/>
          <w:b/>
          <w:color w:val="auto"/>
          <w:sz w:val="32"/>
          <w:szCs w:val="32"/>
        </w:rPr>
      </w:pPr>
    </w:p>
    <w:p w14:paraId="3A9B7A6B">
      <w:pPr>
        <w:spacing w:line="500" w:lineRule="exact"/>
        <w:rPr>
          <w:rFonts w:ascii="仿宋_GB2312" w:hAnsi="宋体" w:eastAsia="仿宋_GB2312"/>
          <w:b/>
          <w:color w:val="auto"/>
          <w:sz w:val="32"/>
          <w:szCs w:val="32"/>
        </w:rPr>
      </w:pPr>
    </w:p>
    <w:p w14:paraId="6BEE7174">
      <w:pPr>
        <w:spacing w:line="500" w:lineRule="exact"/>
        <w:rPr>
          <w:rFonts w:ascii="仿宋_GB2312" w:hAnsi="宋体" w:eastAsia="仿宋_GB2312"/>
          <w:b/>
          <w:color w:val="auto"/>
          <w:sz w:val="32"/>
          <w:szCs w:val="32"/>
        </w:rPr>
      </w:pPr>
    </w:p>
    <w:p w14:paraId="24A34CAE">
      <w:pPr>
        <w:spacing w:line="500" w:lineRule="exact"/>
        <w:rPr>
          <w:rFonts w:ascii="仿宋_GB2312" w:hAnsi="宋体" w:eastAsia="仿宋_GB2312"/>
          <w:b/>
          <w:color w:val="auto"/>
          <w:sz w:val="32"/>
          <w:szCs w:val="32"/>
        </w:rPr>
      </w:pPr>
    </w:p>
    <w:p w14:paraId="154BCBDC">
      <w:pPr>
        <w:spacing w:line="500" w:lineRule="exact"/>
        <w:rPr>
          <w:rFonts w:ascii="仿宋_GB2312" w:hAnsi="宋体" w:eastAsia="仿宋_GB2312"/>
          <w:b/>
          <w:color w:val="auto"/>
          <w:sz w:val="32"/>
          <w:szCs w:val="32"/>
        </w:rPr>
      </w:pPr>
    </w:p>
    <w:p w14:paraId="23D42057">
      <w:pPr>
        <w:spacing w:line="500" w:lineRule="exact"/>
        <w:rPr>
          <w:rFonts w:ascii="仿宋_GB2312" w:hAnsi="宋体" w:eastAsia="仿宋_GB2312"/>
          <w:b/>
          <w:color w:val="auto"/>
          <w:sz w:val="32"/>
          <w:szCs w:val="32"/>
        </w:rPr>
      </w:pPr>
    </w:p>
    <w:p w14:paraId="2E96DDE6">
      <w:pPr>
        <w:spacing w:line="500" w:lineRule="exact"/>
        <w:rPr>
          <w:rFonts w:ascii="仿宋_GB2312" w:hAnsi="宋体" w:eastAsia="仿宋_GB2312"/>
          <w:b/>
          <w:color w:val="auto"/>
          <w:sz w:val="32"/>
          <w:szCs w:val="32"/>
        </w:rPr>
      </w:pPr>
    </w:p>
    <w:p w14:paraId="58BACF7A">
      <w:pPr>
        <w:snapToGrid w:val="0"/>
        <w:spacing w:before="120" w:beforeLines="50" w:after="50" w:line="360" w:lineRule="exact"/>
        <w:rPr>
          <w:rFonts w:ascii="宋体" w:hAnsi="宋体"/>
          <w:b/>
          <w:bCs/>
          <w:color w:val="auto"/>
          <w:sz w:val="28"/>
          <w:szCs w:val="28"/>
        </w:rPr>
      </w:pPr>
    </w:p>
    <w:p w14:paraId="56093650">
      <w:pPr>
        <w:snapToGrid w:val="0"/>
        <w:spacing w:before="120" w:beforeLines="50" w:after="50" w:line="360" w:lineRule="exact"/>
        <w:rPr>
          <w:rFonts w:ascii="宋体" w:hAnsi="宋体"/>
          <w:b/>
          <w:bCs/>
          <w:color w:val="auto"/>
          <w:sz w:val="28"/>
          <w:szCs w:val="28"/>
        </w:rPr>
      </w:pPr>
    </w:p>
    <w:p w14:paraId="4E411232">
      <w:pPr>
        <w:snapToGrid w:val="0"/>
        <w:spacing w:before="120" w:beforeLines="50" w:after="50" w:line="360" w:lineRule="exact"/>
        <w:rPr>
          <w:rFonts w:ascii="宋体" w:hAnsi="宋体"/>
          <w:b/>
          <w:bCs/>
          <w:color w:val="auto"/>
          <w:sz w:val="28"/>
          <w:szCs w:val="28"/>
        </w:rPr>
      </w:pPr>
    </w:p>
    <w:p w14:paraId="64DA44C4">
      <w:pPr>
        <w:snapToGrid w:val="0"/>
        <w:spacing w:before="120" w:beforeLines="50" w:after="50" w:line="360" w:lineRule="exact"/>
        <w:rPr>
          <w:rFonts w:ascii="宋体" w:hAnsi="宋体"/>
          <w:b/>
          <w:bCs/>
          <w:color w:val="auto"/>
          <w:sz w:val="28"/>
          <w:szCs w:val="28"/>
        </w:rPr>
      </w:pPr>
    </w:p>
    <w:p w14:paraId="5108C05E">
      <w:pPr>
        <w:snapToGrid w:val="0"/>
        <w:spacing w:before="120" w:beforeLines="50" w:after="50" w:line="360" w:lineRule="exact"/>
        <w:rPr>
          <w:rFonts w:ascii="宋体" w:hAnsi="宋体"/>
          <w:b/>
          <w:bCs/>
          <w:color w:val="auto"/>
          <w:sz w:val="28"/>
          <w:szCs w:val="28"/>
        </w:rPr>
      </w:pPr>
    </w:p>
    <w:p w14:paraId="5BA89E49">
      <w:pPr>
        <w:pStyle w:val="4"/>
        <w:rPr>
          <w:color w:val="auto"/>
        </w:rPr>
      </w:pPr>
    </w:p>
    <w:p w14:paraId="2AE0CBEC">
      <w:pPr>
        <w:rPr>
          <w:color w:val="auto"/>
        </w:rPr>
      </w:pPr>
    </w:p>
    <w:p w14:paraId="4D0EFCE4">
      <w:pPr>
        <w:spacing w:line="360" w:lineRule="auto"/>
        <w:rPr>
          <w:rFonts w:ascii="宋体" w:hAnsi="宋体"/>
          <w:b/>
          <w:color w:val="auto"/>
          <w:sz w:val="28"/>
          <w:szCs w:val="28"/>
        </w:rPr>
      </w:pPr>
      <w:r>
        <w:rPr>
          <w:color w:val="auto"/>
        </w:rPr>
        <w:br w:type="page"/>
      </w:r>
      <w:r>
        <w:rPr>
          <w:rFonts w:hint="eastAsia" w:ascii="宋体" w:hAnsi="宋体"/>
          <w:b/>
          <w:color w:val="auto"/>
          <w:sz w:val="28"/>
          <w:szCs w:val="28"/>
        </w:rPr>
        <w:t>一、竞争性磋商响应文件封面</w:t>
      </w:r>
      <w:r>
        <w:rPr>
          <w:rFonts w:hint="eastAsia" w:ascii="宋体" w:hAnsi="宋体"/>
          <w:b/>
          <w:bCs/>
          <w:color w:val="auto"/>
          <w:sz w:val="28"/>
          <w:szCs w:val="28"/>
        </w:rPr>
        <w:t>格式</w:t>
      </w:r>
    </w:p>
    <w:p w14:paraId="189D3AF9">
      <w:pPr>
        <w:snapToGrid w:val="0"/>
        <w:spacing w:line="360" w:lineRule="auto"/>
        <w:rPr>
          <w:rFonts w:ascii="宋体" w:hAnsi="宋体"/>
          <w:b/>
          <w:color w:val="auto"/>
          <w:szCs w:val="21"/>
        </w:rPr>
      </w:pPr>
    </w:p>
    <w:p w14:paraId="2F4E1D06">
      <w:pPr>
        <w:pStyle w:val="10"/>
        <w:snapToGrid w:val="0"/>
        <w:spacing w:line="360" w:lineRule="auto"/>
        <w:ind w:firstLine="630" w:firstLineChars="300"/>
        <w:rPr>
          <w:rFonts w:ascii="宋体" w:hAnsi="宋体"/>
          <w:bCs/>
          <w:color w:val="auto"/>
          <w:szCs w:val="21"/>
        </w:rPr>
      </w:pPr>
    </w:p>
    <w:p w14:paraId="3CBAAB79">
      <w:pPr>
        <w:snapToGrid w:val="0"/>
        <w:spacing w:line="360" w:lineRule="auto"/>
        <w:ind w:left="7200" w:hanging="7200" w:hangingChars="3000"/>
        <w:rPr>
          <w:rFonts w:hint="eastAsia" w:ascii="宋体" w:hAnsi="宋体"/>
          <w:color w:val="auto"/>
          <w:sz w:val="24"/>
        </w:rPr>
      </w:pPr>
    </w:p>
    <w:p w14:paraId="622B209E">
      <w:pPr>
        <w:snapToGrid w:val="0"/>
        <w:spacing w:line="360" w:lineRule="auto"/>
        <w:ind w:left="7200" w:hanging="7200" w:hangingChars="3000"/>
        <w:rPr>
          <w:rFonts w:hint="eastAsia" w:ascii="宋体" w:hAnsi="宋体"/>
          <w:color w:val="auto"/>
          <w:sz w:val="24"/>
        </w:rPr>
      </w:pPr>
    </w:p>
    <w:p w14:paraId="51671127">
      <w:pPr>
        <w:snapToGrid w:val="0"/>
        <w:spacing w:line="360" w:lineRule="auto"/>
        <w:ind w:left="7200" w:hanging="7200" w:hangingChars="3000"/>
        <w:rPr>
          <w:rFonts w:ascii="宋体" w:hAnsi="宋体"/>
          <w:bCs/>
          <w:color w:val="auto"/>
          <w:sz w:val="24"/>
        </w:rPr>
      </w:pPr>
      <w:r>
        <w:rPr>
          <w:rFonts w:hint="eastAsia" w:ascii="宋体" w:hAnsi="宋体"/>
          <w:color w:val="auto"/>
          <w:sz w:val="24"/>
        </w:rPr>
        <w:t xml:space="preserve">                                                                                             </w:t>
      </w:r>
      <w:r>
        <w:rPr>
          <w:rFonts w:hint="eastAsia" w:ascii="宋体" w:hAnsi="宋体"/>
          <w:b/>
          <w:bCs/>
          <w:color w:val="auto"/>
          <w:szCs w:val="21"/>
        </w:rPr>
        <w:t>（正/副本）</w:t>
      </w:r>
    </w:p>
    <w:p w14:paraId="4223D3FA">
      <w:pPr>
        <w:snapToGrid w:val="0"/>
        <w:spacing w:line="360" w:lineRule="auto"/>
        <w:ind w:firstLine="1915" w:firstLineChars="795"/>
        <w:rPr>
          <w:rFonts w:ascii="宋体" w:hAnsi="宋体"/>
          <w:bCs/>
          <w:color w:val="auto"/>
          <w:sz w:val="24"/>
        </w:rPr>
      </w:pPr>
      <w:r>
        <w:rPr>
          <w:rFonts w:hint="eastAsia" w:ascii="宋体" w:hAnsi="宋体"/>
          <w:b/>
          <w:color w:val="auto"/>
          <w:sz w:val="24"/>
        </w:rPr>
        <w:t>竞争性磋商响应文件（封面）</w:t>
      </w:r>
    </w:p>
    <w:p w14:paraId="38631C32">
      <w:pPr>
        <w:spacing w:line="360" w:lineRule="auto"/>
        <w:ind w:firstLine="480" w:firstLineChars="200"/>
        <w:rPr>
          <w:rFonts w:ascii="宋体" w:hAnsi="宋体"/>
          <w:color w:val="auto"/>
          <w:sz w:val="24"/>
        </w:rPr>
      </w:pPr>
    </w:p>
    <w:p w14:paraId="37750888">
      <w:pPr>
        <w:spacing w:line="360" w:lineRule="auto"/>
        <w:ind w:firstLine="480" w:firstLineChars="200"/>
        <w:rPr>
          <w:rFonts w:ascii="宋体" w:hAnsi="宋体"/>
          <w:color w:val="auto"/>
          <w:sz w:val="24"/>
          <w:u w:val="single"/>
        </w:rPr>
      </w:pPr>
      <w:r>
        <w:rPr>
          <w:rFonts w:hint="eastAsia" w:ascii="宋体" w:hAnsi="宋体"/>
          <w:color w:val="auto"/>
          <w:sz w:val="24"/>
        </w:rPr>
        <w:t>项目名称：</w:t>
      </w:r>
      <w:r>
        <w:rPr>
          <w:rFonts w:hint="eastAsia" w:ascii="宋体" w:hAnsi="宋体"/>
          <w:color w:val="auto"/>
          <w:sz w:val="24"/>
          <w:u w:val="single"/>
        </w:rPr>
        <w:t xml:space="preserve">                       </w:t>
      </w:r>
    </w:p>
    <w:p w14:paraId="6DCA0119">
      <w:pPr>
        <w:snapToGrid w:val="0"/>
        <w:spacing w:line="360" w:lineRule="auto"/>
        <w:ind w:firstLine="480" w:firstLineChars="200"/>
        <w:rPr>
          <w:rFonts w:ascii="宋体" w:hAnsi="宋体"/>
          <w:color w:val="auto"/>
          <w:sz w:val="24"/>
          <w:u w:val="single"/>
        </w:rPr>
      </w:pPr>
      <w:r>
        <w:rPr>
          <w:rFonts w:hint="eastAsia" w:ascii="宋体" w:hAnsi="宋体"/>
          <w:color w:val="auto"/>
          <w:sz w:val="24"/>
        </w:rPr>
        <w:t>项目编号</w:t>
      </w:r>
      <w:r>
        <w:rPr>
          <w:rFonts w:hint="eastAsia" w:ascii="宋体" w:hAnsi="宋体"/>
          <w:bCs/>
          <w:color w:val="auto"/>
          <w:sz w:val="24"/>
        </w:rPr>
        <w:t>：</w:t>
      </w:r>
      <w:r>
        <w:rPr>
          <w:rFonts w:hint="eastAsia" w:ascii="宋体" w:hAnsi="宋体"/>
          <w:color w:val="auto"/>
          <w:sz w:val="24"/>
          <w:u w:val="single"/>
        </w:rPr>
        <w:t xml:space="preserve">                       </w:t>
      </w:r>
    </w:p>
    <w:p w14:paraId="7C108AC3">
      <w:pPr>
        <w:snapToGrid w:val="0"/>
        <w:spacing w:line="360" w:lineRule="auto"/>
        <w:ind w:firstLine="480" w:firstLineChars="200"/>
        <w:rPr>
          <w:rFonts w:ascii="宋体" w:hAnsi="宋体"/>
          <w:bCs/>
          <w:color w:val="auto"/>
          <w:sz w:val="24"/>
        </w:rPr>
      </w:pPr>
      <w:r>
        <w:rPr>
          <w:rFonts w:hint="eastAsia" w:ascii="宋体" w:hAnsi="宋体"/>
          <w:color w:val="auto"/>
          <w:sz w:val="24"/>
        </w:rPr>
        <w:t>供应商名称</w:t>
      </w:r>
      <w:r>
        <w:rPr>
          <w:rFonts w:hint="eastAsia" w:ascii="宋体" w:hAnsi="宋体"/>
          <w:bCs/>
          <w:color w:val="auto"/>
          <w:sz w:val="24"/>
        </w:rPr>
        <w:t>：</w:t>
      </w:r>
      <w:r>
        <w:rPr>
          <w:rFonts w:hint="eastAsia" w:ascii="宋体" w:hAnsi="宋体"/>
          <w:color w:val="auto"/>
          <w:sz w:val="24"/>
          <w:u w:val="single"/>
        </w:rPr>
        <w:t xml:space="preserve">                      </w:t>
      </w:r>
    </w:p>
    <w:p w14:paraId="0C428F08">
      <w:pPr>
        <w:spacing w:line="360" w:lineRule="auto"/>
        <w:jc w:val="center"/>
        <w:rPr>
          <w:rFonts w:ascii="宋体" w:hAnsi="宋体"/>
          <w:color w:val="auto"/>
          <w:sz w:val="24"/>
        </w:rPr>
      </w:pPr>
      <w:r>
        <w:rPr>
          <w:rFonts w:hint="eastAsia" w:ascii="宋体" w:hAnsi="宋体"/>
          <w:color w:val="auto"/>
          <w:sz w:val="24"/>
        </w:rPr>
        <w:t xml:space="preserve">                      </w:t>
      </w:r>
    </w:p>
    <w:p w14:paraId="089B59B0">
      <w:pPr>
        <w:snapToGrid w:val="0"/>
        <w:spacing w:line="360" w:lineRule="auto"/>
        <w:jc w:val="center"/>
        <w:rPr>
          <w:rFonts w:ascii="宋体" w:hAnsi="宋体"/>
          <w:color w:val="auto"/>
          <w:sz w:val="24"/>
        </w:rPr>
      </w:pPr>
      <w:r>
        <w:rPr>
          <w:rFonts w:hint="eastAsia" w:ascii="宋体" w:hAnsi="宋体"/>
          <w:color w:val="auto"/>
          <w:sz w:val="24"/>
        </w:rPr>
        <w:t xml:space="preserve">                                       年</w:t>
      </w:r>
      <w:r>
        <w:rPr>
          <w:rFonts w:hint="eastAsia" w:ascii="宋体" w:hAnsi="宋体" w:cs="宋体"/>
          <w:color w:val="auto"/>
          <w:sz w:val="24"/>
        </w:rPr>
        <w:t xml:space="preserve">    </w:t>
      </w:r>
      <w:r>
        <w:rPr>
          <w:rFonts w:hint="eastAsia" w:ascii="宋体" w:hAnsi="宋体"/>
          <w:color w:val="auto"/>
          <w:sz w:val="24"/>
        </w:rPr>
        <w:t>月    日</w:t>
      </w:r>
    </w:p>
    <w:p w14:paraId="5FC82F8F">
      <w:pPr>
        <w:spacing w:line="360" w:lineRule="auto"/>
        <w:ind w:firstLine="3229" w:firstLineChars="1340"/>
        <w:rPr>
          <w:rFonts w:ascii="宋体" w:hAnsi="宋体"/>
          <w:b/>
          <w:color w:val="auto"/>
          <w:sz w:val="24"/>
        </w:rPr>
      </w:pPr>
    </w:p>
    <w:p w14:paraId="7835C547">
      <w:pPr>
        <w:spacing w:line="360" w:lineRule="auto"/>
        <w:rPr>
          <w:rFonts w:ascii="宋体" w:hAnsi="宋体"/>
          <w:b/>
          <w:color w:val="auto"/>
          <w:sz w:val="24"/>
        </w:rPr>
      </w:pPr>
    </w:p>
    <w:p w14:paraId="452A28B7">
      <w:pPr>
        <w:spacing w:line="360" w:lineRule="auto"/>
        <w:rPr>
          <w:rFonts w:ascii="宋体" w:hAnsi="宋体"/>
          <w:b/>
          <w:color w:val="auto"/>
          <w:sz w:val="24"/>
        </w:rPr>
      </w:pPr>
    </w:p>
    <w:p w14:paraId="32EFFED9">
      <w:pPr>
        <w:spacing w:line="360" w:lineRule="auto"/>
        <w:rPr>
          <w:rFonts w:ascii="宋体" w:hAnsi="宋体"/>
          <w:b/>
          <w:color w:val="auto"/>
          <w:sz w:val="24"/>
        </w:rPr>
      </w:pPr>
    </w:p>
    <w:p w14:paraId="54EA1081">
      <w:pPr>
        <w:spacing w:line="360" w:lineRule="auto"/>
        <w:rPr>
          <w:rFonts w:ascii="宋体" w:hAnsi="宋体"/>
          <w:b/>
          <w:color w:val="auto"/>
          <w:sz w:val="28"/>
          <w:szCs w:val="28"/>
        </w:rPr>
      </w:pPr>
    </w:p>
    <w:p w14:paraId="0FBC298B">
      <w:pPr>
        <w:spacing w:line="360" w:lineRule="auto"/>
        <w:rPr>
          <w:rFonts w:ascii="宋体" w:hAnsi="宋体"/>
          <w:b/>
          <w:color w:val="auto"/>
          <w:sz w:val="28"/>
          <w:szCs w:val="28"/>
        </w:rPr>
      </w:pPr>
    </w:p>
    <w:p w14:paraId="6FDCB066">
      <w:pPr>
        <w:spacing w:line="360" w:lineRule="auto"/>
        <w:rPr>
          <w:rFonts w:ascii="宋体" w:hAnsi="宋体"/>
          <w:b/>
          <w:color w:val="auto"/>
          <w:sz w:val="28"/>
          <w:szCs w:val="28"/>
        </w:rPr>
      </w:pPr>
    </w:p>
    <w:p w14:paraId="51C9D132">
      <w:pPr>
        <w:spacing w:line="360" w:lineRule="auto"/>
        <w:rPr>
          <w:rFonts w:ascii="宋体" w:hAnsi="宋体"/>
          <w:b/>
          <w:color w:val="auto"/>
          <w:sz w:val="28"/>
          <w:szCs w:val="28"/>
        </w:rPr>
      </w:pPr>
    </w:p>
    <w:p w14:paraId="69D8B4D3">
      <w:pPr>
        <w:spacing w:line="360" w:lineRule="auto"/>
        <w:rPr>
          <w:rFonts w:ascii="宋体" w:hAnsi="宋体"/>
          <w:b/>
          <w:color w:val="auto"/>
          <w:sz w:val="28"/>
          <w:szCs w:val="28"/>
        </w:rPr>
      </w:pPr>
    </w:p>
    <w:p w14:paraId="75B69FE4">
      <w:pPr>
        <w:spacing w:line="360" w:lineRule="auto"/>
        <w:rPr>
          <w:rFonts w:ascii="宋体" w:hAnsi="宋体"/>
          <w:b/>
          <w:color w:val="auto"/>
          <w:sz w:val="28"/>
          <w:szCs w:val="28"/>
        </w:rPr>
      </w:pPr>
    </w:p>
    <w:p w14:paraId="4F68E31A">
      <w:pPr>
        <w:spacing w:line="360" w:lineRule="auto"/>
        <w:rPr>
          <w:rFonts w:ascii="宋体" w:hAnsi="宋体"/>
          <w:b/>
          <w:color w:val="auto"/>
          <w:sz w:val="28"/>
          <w:szCs w:val="28"/>
        </w:rPr>
      </w:pPr>
    </w:p>
    <w:p w14:paraId="7E3DC57B">
      <w:pPr>
        <w:spacing w:line="360" w:lineRule="auto"/>
        <w:rPr>
          <w:rFonts w:ascii="宋体" w:hAnsi="宋体"/>
          <w:b/>
          <w:color w:val="auto"/>
          <w:sz w:val="28"/>
          <w:szCs w:val="28"/>
        </w:rPr>
      </w:pPr>
    </w:p>
    <w:p w14:paraId="5C841302">
      <w:pPr>
        <w:spacing w:line="360" w:lineRule="auto"/>
        <w:rPr>
          <w:rFonts w:ascii="宋体" w:hAnsi="宋体"/>
          <w:b/>
          <w:color w:val="auto"/>
          <w:sz w:val="28"/>
          <w:szCs w:val="28"/>
        </w:rPr>
      </w:pPr>
    </w:p>
    <w:p w14:paraId="6D600442">
      <w:pPr>
        <w:spacing w:line="360" w:lineRule="auto"/>
        <w:rPr>
          <w:rFonts w:ascii="宋体" w:hAnsi="宋体"/>
          <w:b/>
          <w:color w:val="auto"/>
          <w:sz w:val="28"/>
          <w:szCs w:val="28"/>
        </w:rPr>
      </w:pPr>
    </w:p>
    <w:p w14:paraId="4F9EB03E">
      <w:pPr>
        <w:spacing w:line="360" w:lineRule="auto"/>
        <w:rPr>
          <w:rFonts w:ascii="宋体" w:hAnsi="宋体"/>
          <w:b/>
          <w:color w:val="auto"/>
          <w:sz w:val="28"/>
          <w:szCs w:val="28"/>
        </w:rPr>
      </w:pPr>
      <w:r>
        <w:rPr>
          <w:rFonts w:hint="eastAsia" w:ascii="宋体" w:hAnsi="宋体"/>
          <w:b/>
          <w:color w:val="auto"/>
          <w:sz w:val="28"/>
          <w:szCs w:val="28"/>
        </w:rPr>
        <w:t>二、附  件</w:t>
      </w:r>
    </w:p>
    <w:p w14:paraId="7FFAE883">
      <w:pPr>
        <w:spacing w:line="360" w:lineRule="auto"/>
        <w:rPr>
          <w:rFonts w:ascii="宋体" w:hAnsi="宋体"/>
          <w:color w:val="auto"/>
          <w:szCs w:val="21"/>
        </w:rPr>
      </w:pPr>
    </w:p>
    <w:p w14:paraId="75F308B5">
      <w:pPr>
        <w:spacing w:line="360" w:lineRule="auto"/>
        <w:ind w:left="420" w:hanging="420"/>
        <w:rPr>
          <w:rFonts w:ascii="宋体" w:hAnsi="宋体"/>
          <w:b/>
          <w:color w:val="auto"/>
          <w:sz w:val="24"/>
        </w:rPr>
      </w:pPr>
      <w:r>
        <w:rPr>
          <w:rFonts w:hint="eastAsia" w:ascii="宋体" w:hAnsi="宋体"/>
          <w:b/>
          <w:color w:val="auto"/>
          <w:sz w:val="24"/>
        </w:rPr>
        <w:t>附件1</w:t>
      </w:r>
    </w:p>
    <w:p w14:paraId="2F5C027D">
      <w:pPr>
        <w:adjustRightInd w:val="0"/>
        <w:snapToGrid w:val="0"/>
        <w:spacing w:line="360" w:lineRule="auto"/>
        <w:jc w:val="center"/>
        <w:rPr>
          <w:rFonts w:ascii="宋体" w:hAnsi="宋体"/>
          <w:b/>
          <w:color w:val="auto"/>
          <w:sz w:val="28"/>
          <w:szCs w:val="28"/>
        </w:rPr>
      </w:pPr>
      <w:r>
        <w:rPr>
          <w:rFonts w:hint="eastAsia" w:ascii="宋体" w:hAnsi="宋体"/>
          <w:b/>
          <w:color w:val="auto"/>
          <w:sz w:val="28"/>
          <w:szCs w:val="28"/>
        </w:rPr>
        <w:t>北海市政府采购供应商信用承诺函（格式）</w:t>
      </w:r>
    </w:p>
    <w:p w14:paraId="2EAFF0CA">
      <w:pPr>
        <w:widowControl/>
        <w:spacing w:line="360" w:lineRule="auto"/>
        <w:ind w:firstLine="480" w:firstLineChars="200"/>
        <w:jc w:val="left"/>
        <w:rPr>
          <w:rFonts w:ascii="宋体" w:hAnsi="宋体" w:cs="宋体"/>
          <w:color w:val="auto"/>
          <w:kern w:val="0"/>
          <w:sz w:val="24"/>
        </w:rPr>
      </w:pPr>
    </w:p>
    <w:p w14:paraId="6F2F9DAB">
      <w:pPr>
        <w:widowControl/>
        <w:spacing w:line="360" w:lineRule="auto"/>
        <w:jc w:val="left"/>
        <w:rPr>
          <w:rFonts w:ascii="宋体" w:hAnsi="宋体" w:cs="宋体"/>
          <w:color w:val="auto"/>
          <w:kern w:val="0"/>
          <w:sz w:val="24"/>
        </w:rPr>
      </w:pPr>
      <w:r>
        <w:rPr>
          <w:rFonts w:hint="eastAsia" w:ascii="宋体" w:hAnsi="宋体" w:cs="宋体"/>
          <w:color w:val="auto"/>
          <w:kern w:val="0"/>
          <w:sz w:val="24"/>
        </w:rPr>
        <w:t>（采购人）、（采购代理机构）：</w:t>
      </w:r>
    </w:p>
    <w:p w14:paraId="0C79196B">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供应商名称：</w:t>
      </w:r>
    </w:p>
    <w:p w14:paraId="28B1D5B7">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统一社会信用代码：</w:t>
      </w:r>
    </w:p>
    <w:p w14:paraId="48EE0D8E">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供应商地址：</w:t>
      </w:r>
    </w:p>
    <w:p w14:paraId="42631EDC">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3D490072">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1.我单位具有符合采购文件资格要求独立承担民事责任的能力。</w:t>
      </w:r>
    </w:p>
    <w:p w14:paraId="301D6466">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2.我单位具有符合采购文件资格要求的财务状况报告。</w:t>
      </w:r>
    </w:p>
    <w:p w14:paraId="188A66AA">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3.我单位具有符合采购文件资格要求的依法缴纳税收和社会保障记录的良好记录。</w:t>
      </w:r>
    </w:p>
    <w:p w14:paraId="1E5BBE72">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4.我单位具有符合采购文件资格要求履行合同所必需的设备和专业技术能力。</w:t>
      </w:r>
    </w:p>
    <w:p w14:paraId="17519E60">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5.参加政府采购活动前三年内，在经营活动中没有重大违法记录。</w:t>
      </w:r>
    </w:p>
    <w:p w14:paraId="716D2D72">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若我单位承诺不实，自愿承担提供虚假材料谋取成交的法律责任。</w:t>
      </w:r>
    </w:p>
    <w:p w14:paraId="1299747A">
      <w:pPr>
        <w:widowControl/>
        <w:spacing w:line="360" w:lineRule="auto"/>
        <w:ind w:firstLine="480" w:firstLineChars="200"/>
        <w:jc w:val="left"/>
        <w:rPr>
          <w:rFonts w:ascii="宋体" w:hAnsi="宋体" w:cs="宋体"/>
          <w:color w:val="auto"/>
          <w:kern w:val="0"/>
          <w:sz w:val="24"/>
        </w:rPr>
      </w:pPr>
    </w:p>
    <w:p w14:paraId="569DD784">
      <w:pPr>
        <w:adjustRightInd w:val="0"/>
        <w:snapToGrid w:val="0"/>
        <w:spacing w:line="360" w:lineRule="auto"/>
        <w:ind w:firstLine="960" w:firstLineChars="400"/>
        <w:jc w:val="left"/>
        <w:rPr>
          <w:rFonts w:hint="eastAsia" w:ascii="宋体" w:hAnsi="宋体"/>
          <w:color w:val="auto"/>
          <w:sz w:val="24"/>
        </w:rPr>
      </w:pPr>
      <w:r>
        <w:rPr>
          <w:rFonts w:hint="eastAsia" w:ascii="宋体" w:hAnsi="宋体"/>
          <w:color w:val="auto"/>
          <w:sz w:val="24"/>
        </w:rPr>
        <w:t xml:space="preserve">磋商供应商名称(公章)： </w:t>
      </w:r>
    </w:p>
    <w:p w14:paraId="22E9FF5E">
      <w:pPr>
        <w:adjustRightInd w:val="0"/>
        <w:snapToGrid w:val="0"/>
        <w:spacing w:line="360" w:lineRule="auto"/>
        <w:ind w:firstLine="960" w:firstLineChars="400"/>
        <w:jc w:val="left"/>
        <w:rPr>
          <w:rFonts w:ascii="宋体" w:hAnsi="宋体"/>
          <w:color w:val="auto"/>
          <w:sz w:val="24"/>
        </w:rPr>
      </w:pPr>
      <w:r>
        <w:rPr>
          <w:rFonts w:hint="eastAsia" w:ascii="宋体" w:hAnsi="宋体"/>
          <w:color w:val="auto"/>
          <w:sz w:val="24"/>
        </w:rPr>
        <w:t xml:space="preserve">法定代表人（负责人）或委托代理人(签名)：                          </w:t>
      </w:r>
    </w:p>
    <w:p w14:paraId="3766B453">
      <w:pPr>
        <w:adjustRightInd w:val="0"/>
        <w:snapToGrid w:val="0"/>
        <w:spacing w:line="360" w:lineRule="auto"/>
        <w:ind w:firstLine="360" w:firstLineChars="150"/>
        <w:jc w:val="left"/>
        <w:rPr>
          <w:rFonts w:ascii="宋体" w:hAnsi="宋体"/>
          <w:color w:val="auto"/>
          <w:szCs w:val="21"/>
          <w:u w:val="single"/>
        </w:rPr>
      </w:pPr>
      <w:r>
        <w:rPr>
          <w:rFonts w:hint="eastAsia" w:ascii="宋体" w:hAnsi="宋体"/>
          <w:color w:val="auto"/>
          <w:sz w:val="24"/>
        </w:rPr>
        <w:t xml:space="preserve">     日期：  年   月   日</w:t>
      </w:r>
      <w:r>
        <w:rPr>
          <w:rFonts w:hint="eastAsia" w:ascii="宋体" w:hAnsi="宋体"/>
          <w:color w:val="auto"/>
          <w:sz w:val="24"/>
          <w:u w:val="single"/>
        </w:rPr>
        <w:t xml:space="preserve">                           </w:t>
      </w:r>
      <w:r>
        <w:rPr>
          <w:rFonts w:hint="eastAsia" w:ascii="宋体" w:hAnsi="宋体"/>
          <w:color w:val="auto"/>
          <w:szCs w:val="21"/>
          <w:u w:val="single"/>
        </w:rPr>
        <w:t xml:space="preserve">    </w:t>
      </w:r>
    </w:p>
    <w:p w14:paraId="200958C6">
      <w:pPr>
        <w:adjustRightInd w:val="0"/>
        <w:snapToGrid w:val="0"/>
        <w:spacing w:line="360" w:lineRule="auto"/>
        <w:ind w:firstLine="315" w:firstLineChars="150"/>
        <w:jc w:val="left"/>
        <w:rPr>
          <w:rFonts w:ascii="宋体" w:hAnsi="宋体"/>
          <w:color w:val="auto"/>
          <w:szCs w:val="21"/>
          <w:u w:val="single"/>
        </w:rPr>
      </w:pPr>
    </w:p>
    <w:p w14:paraId="319FB144">
      <w:pPr>
        <w:adjustRightInd w:val="0"/>
        <w:snapToGrid w:val="0"/>
        <w:spacing w:line="360" w:lineRule="auto"/>
        <w:ind w:firstLine="360" w:firstLineChars="150"/>
        <w:jc w:val="left"/>
        <w:rPr>
          <w:rFonts w:ascii="宋体" w:hAnsi="宋体"/>
          <w:color w:val="auto"/>
          <w:szCs w:val="21"/>
        </w:rPr>
      </w:pPr>
      <w:r>
        <w:rPr>
          <w:rFonts w:hint="eastAsia" w:ascii="宋体" w:hAnsi="宋体" w:cs="宋体"/>
          <w:color w:val="auto"/>
          <w:kern w:val="0"/>
          <w:sz w:val="24"/>
        </w:rPr>
        <w:t>注：供应商须在响应文件中按此模板提供承诺函，未提供视为未实质性响应采购文件要求，按无效响应处理。</w:t>
      </w:r>
    </w:p>
    <w:p w14:paraId="23903FAA">
      <w:pPr>
        <w:spacing w:line="360" w:lineRule="auto"/>
        <w:ind w:left="420" w:hanging="420"/>
        <w:rPr>
          <w:rFonts w:ascii="宋体" w:hAnsi="宋体"/>
          <w:b/>
          <w:color w:val="auto"/>
        </w:rPr>
        <w:sectPr>
          <w:footerReference r:id="rId7" w:type="default"/>
          <w:pgSz w:w="11907" w:h="16839"/>
          <w:pgMar w:top="1431" w:right="1272" w:bottom="1364" w:left="1418" w:header="850" w:footer="1204" w:gutter="0"/>
          <w:cols w:space="720" w:num="1"/>
          <w:docGrid w:linePitch="286" w:charSpace="0"/>
        </w:sectPr>
      </w:pPr>
    </w:p>
    <w:p w14:paraId="3AAF6646">
      <w:pPr>
        <w:spacing w:line="360" w:lineRule="auto"/>
        <w:ind w:left="420" w:hanging="420"/>
        <w:rPr>
          <w:rFonts w:ascii="宋体" w:hAnsi="宋体"/>
          <w:b/>
          <w:color w:val="auto"/>
          <w:sz w:val="24"/>
        </w:rPr>
      </w:pPr>
      <w:r>
        <w:rPr>
          <w:rFonts w:hint="eastAsia" w:ascii="宋体" w:hAnsi="宋体"/>
          <w:b/>
          <w:color w:val="auto"/>
          <w:sz w:val="24"/>
        </w:rPr>
        <w:t>附件2</w:t>
      </w:r>
    </w:p>
    <w:p w14:paraId="20182DD8">
      <w:pPr>
        <w:pStyle w:val="27"/>
        <w:spacing w:line="360" w:lineRule="auto"/>
        <w:jc w:val="center"/>
        <w:rPr>
          <w:rFonts w:ascii="宋体" w:hAnsi="宋体" w:cs="宋体"/>
          <w:b/>
          <w:bCs/>
          <w:color w:val="auto"/>
          <w:sz w:val="28"/>
          <w:szCs w:val="28"/>
        </w:rPr>
      </w:pPr>
      <w:r>
        <w:rPr>
          <w:rFonts w:hint="eastAsia" w:ascii="宋体" w:hAnsi="宋体" w:cs="宋体"/>
          <w:b/>
          <w:bCs/>
          <w:color w:val="auto"/>
          <w:sz w:val="28"/>
          <w:szCs w:val="28"/>
        </w:rPr>
        <w:t>竞标函及竞标函附录</w:t>
      </w:r>
    </w:p>
    <w:p w14:paraId="0294E1D4">
      <w:pPr>
        <w:widowControl/>
        <w:kinsoku w:val="0"/>
        <w:autoSpaceDE w:val="0"/>
        <w:autoSpaceDN w:val="0"/>
        <w:adjustRightInd w:val="0"/>
        <w:snapToGrid w:val="0"/>
        <w:spacing w:line="360" w:lineRule="auto"/>
        <w:ind w:firstLine="3654" w:firstLineChars="1300"/>
        <w:textAlignment w:val="baseline"/>
        <w:rPr>
          <w:rFonts w:ascii="宋体" w:hAnsi="宋体" w:cs="宋体"/>
          <w:b/>
          <w:bCs/>
          <w:color w:val="auto"/>
          <w:sz w:val="28"/>
          <w:szCs w:val="28"/>
        </w:rPr>
      </w:pPr>
    </w:p>
    <w:p w14:paraId="1AE510CF">
      <w:pPr>
        <w:widowControl/>
        <w:kinsoku w:val="0"/>
        <w:autoSpaceDE w:val="0"/>
        <w:autoSpaceDN w:val="0"/>
        <w:adjustRightInd w:val="0"/>
        <w:snapToGrid w:val="0"/>
        <w:spacing w:line="360" w:lineRule="auto"/>
        <w:ind w:firstLine="3654" w:firstLineChars="1300"/>
        <w:textAlignment w:val="baseline"/>
        <w:rPr>
          <w:rFonts w:ascii="宋体" w:hAnsi="宋体" w:cs="宋体"/>
          <w:b/>
          <w:bCs/>
          <w:color w:val="auto"/>
          <w:sz w:val="28"/>
          <w:szCs w:val="28"/>
        </w:rPr>
      </w:pPr>
      <w:r>
        <w:rPr>
          <w:rFonts w:hint="eastAsia" w:ascii="宋体" w:hAnsi="宋体" w:cs="宋体"/>
          <w:b/>
          <w:bCs/>
          <w:color w:val="auto"/>
          <w:sz w:val="28"/>
          <w:szCs w:val="28"/>
        </w:rPr>
        <w:t>（一）竞标函</w:t>
      </w:r>
    </w:p>
    <w:p w14:paraId="28D5A19F">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p>
    <w:p w14:paraId="2EBBCCFD">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p>
    <w:p w14:paraId="2EC4052E">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r>
        <w:rPr>
          <w:rFonts w:hint="eastAsia" w:ascii="宋体" w:hAnsi="宋体" w:cs="宋体"/>
          <w:color w:val="auto"/>
          <w:sz w:val="24"/>
        </w:rPr>
        <w:t>（采购人）、（采购代理机构）：</w:t>
      </w:r>
    </w:p>
    <w:p w14:paraId="74AC275D">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r>
        <w:rPr>
          <w:rFonts w:hint="eastAsia" w:ascii="宋体" w:hAnsi="宋体" w:cs="宋体"/>
          <w:color w:val="auto"/>
          <w:sz w:val="24"/>
        </w:rPr>
        <w:t>1.我方已仔细研究了</w:t>
      </w:r>
      <w:r>
        <w:rPr>
          <w:rFonts w:hint="eastAsia" w:ascii="宋体" w:hAnsi="宋体" w:cs="宋体"/>
          <w:color w:val="auto"/>
          <w:sz w:val="24"/>
          <w:u w:val="single"/>
        </w:rPr>
        <w:t xml:space="preserve">          （项目名称、项目编号：）          </w:t>
      </w:r>
      <w:r>
        <w:rPr>
          <w:rFonts w:hint="eastAsia" w:ascii="宋体" w:hAnsi="宋体" w:cs="宋体"/>
          <w:color w:val="auto"/>
          <w:sz w:val="24"/>
        </w:rPr>
        <w:t>磋商文件的全部内容，愿意以人民币（大写）</w:t>
      </w:r>
      <w:r>
        <w:rPr>
          <w:rFonts w:hint="eastAsia" w:ascii="宋体" w:hAnsi="宋体" w:cs="宋体"/>
          <w:color w:val="auto"/>
          <w:sz w:val="24"/>
          <w:u w:val="single"/>
        </w:rPr>
        <w:t xml:space="preserve">              </w:t>
      </w:r>
      <w:r>
        <w:rPr>
          <w:rFonts w:hint="eastAsia" w:ascii="宋体" w:hAnsi="宋体" w:cs="宋体"/>
          <w:color w:val="auto"/>
          <w:sz w:val="24"/>
        </w:rPr>
        <w:t>元(¥</w:t>
      </w:r>
      <w:r>
        <w:rPr>
          <w:rFonts w:hint="eastAsia" w:ascii="宋体" w:hAnsi="宋体" w:cs="宋体"/>
          <w:color w:val="auto"/>
          <w:sz w:val="24"/>
          <w:u w:val="single"/>
        </w:rPr>
        <w:t xml:space="preserve">                 )</w:t>
      </w:r>
      <w:r>
        <w:rPr>
          <w:rFonts w:hint="eastAsia" w:ascii="宋体" w:hAnsi="宋体" w:cs="宋体"/>
          <w:color w:val="auto"/>
          <w:sz w:val="24"/>
        </w:rPr>
        <w:t>的竞标总报价，工期</w:t>
      </w:r>
      <w:r>
        <w:rPr>
          <w:rFonts w:hint="eastAsia" w:ascii="宋体" w:hAnsi="宋体" w:cs="宋体"/>
          <w:color w:val="auto"/>
          <w:sz w:val="24"/>
          <w:u w:val="single"/>
        </w:rPr>
        <w:t xml:space="preserve">             </w:t>
      </w:r>
      <w:r>
        <w:rPr>
          <w:rFonts w:hint="eastAsia" w:ascii="宋体" w:hAnsi="宋体" w:cs="宋体"/>
          <w:color w:val="auto"/>
          <w:sz w:val="24"/>
        </w:rPr>
        <w:t>，按合同约定实施和完成承包工程，修补工程中的任何缺陷，工程质量达到</w:t>
      </w:r>
      <w:r>
        <w:rPr>
          <w:rFonts w:hint="eastAsia" w:ascii="宋体" w:hAnsi="宋体" w:cs="宋体"/>
          <w:color w:val="auto"/>
          <w:sz w:val="24"/>
          <w:u w:val="single"/>
        </w:rPr>
        <w:t xml:space="preserve">          </w:t>
      </w:r>
      <w:r>
        <w:rPr>
          <w:rFonts w:hint="eastAsia" w:ascii="宋体" w:hAnsi="宋体" w:cs="宋体"/>
          <w:color w:val="auto"/>
          <w:sz w:val="24"/>
        </w:rPr>
        <w:t xml:space="preserve"> 。</w:t>
      </w:r>
    </w:p>
    <w:p w14:paraId="187F8768">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r>
        <w:rPr>
          <w:rFonts w:hint="eastAsia" w:ascii="宋体" w:hAnsi="宋体" w:cs="宋体"/>
          <w:color w:val="auto"/>
          <w:sz w:val="24"/>
        </w:rPr>
        <w:t>2.我方承认竞标函附录是我方竞标函的组成部分。</w:t>
      </w:r>
    </w:p>
    <w:p w14:paraId="194B6530">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r>
        <w:rPr>
          <w:rFonts w:hint="eastAsia" w:ascii="宋体" w:hAnsi="宋体" w:cs="宋体"/>
          <w:color w:val="auto"/>
          <w:sz w:val="24"/>
        </w:rPr>
        <w:t>3.如我方成交：</w:t>
      </w:r>
    </w:p>
    <w:p w14:paraId="3348413F">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r>
        <w:rPr>
          <w:rFonts w:hint="eastAsia" w:ascii="宋体" w:hAnsi="宋体" w:cs="宋体"/>
          <w:color w:val="auto"/>
          <w:sz w:val="24"/>
        </w:rPr>
        <w:t>（1）我方承诺在收到成交通知书后，在成交通知书规定的期限内与你方签订合同。</w:t>
      </w:r>
    </w:p>
    <w:p w14:paraId="0644B64F">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r>
        <w:rPr>
          <w:rFonts w:hint="eastAsia" w:ascii="宋体" w:hAnsi="宋体" w:cs="宋体"/>
          <w:color w:val="auto"/>
          <w:sz w:val="24"/>
        </w:rPr>
        <w:t>（2）在签订合同时不向你方提出附加条件。</w:t>
      </w:r>
    </w:p>
    <w:p w14:paraId="2555DC4D">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r>
        <w:rPr>
          <w:rFonts w:hint="eastAsia" w:ascii="宋体" w:hAnsi="宋体" w:cs="宋体"/>
          <w:color w:val="auto"/>
          <w:sz w:val="24"/>
        </w:rPr>
        <w:t>（3）我方承诺按照磋商文件规定向你方递交履约担保。</w:t>
      </w:r>
    </w:p>
    <w:p w14:paraId="55FB71A8">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r>
        <w:rPr>
          <w:rFonts w:hint="eastAsia" w:ascii="宋体" w:hAnsi="宋体" w:cs="宋体"/>
          <w:color w:val="auto"/>
          <w:sz w:val="24"/>
        </w:rPr>
        <w:t>（4）我方承诺在合同约定的期限内完成并移交全部合同工程。</w:t>
      </w:r>
    </w:p>
    <w:p w14:paraId="3FF7FEC8">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r>
        <w:rPr>
          <w:rFonts w:hint="eastAsia" w:ascii="宋体" w:hAnsi="宋体" w:cs="宋体"/>
          <w:color w:val="auto"/>
          <w:sz w:val="24"/>
        </w:rPr>
        <w:t>4.在合同协议书正式签署生效之前，本竞标函连同你方的成交通知书将构成我们双方之间共同遵守的文件，对双方具有约束力。</w:t>
      </w:r>
    </w:p>
    <w:p w14:paraId="78562B24">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r>
        <w:rPr>
          <w:rFonts w:hint="eastAsia" w:ascii="宋体" w:hAnsi="宋体" w:cs="宋体"/>
          <w:color w:val="auto"/>
          <w:sz w:val="24"/>
        </w:rPr>
        <w:t xml:space="preserve">5. </w:t>
      </w:r>
      <w:r>
        <w:rPr>
          <w:rFonts w:hint="eastAsia" w:ascii="宋体" w:hAnsi="宋体" w:cs="宋体"/>
          <w:color w:val="auto"/>
          <w:sz w:val="24"/>
          <w:u w:val="single"/>
        </w:rPr>
        <w:t xml:space="preserve">                                 </w:t>
      </w:r>
      <w:r>
        <w:rPr>
          <w:rFonts w:hint="eastAsia" w:ascii="宋体" w:hAnsi="宋体" w:cs="宋体"/>
          <w:color w:val="auto"/>
          <w:sz w:val="24"/>
        </w:rPr>
        <w:t xml:space="preserve">（其他补充说明）。                                                                                           </w:t>
      </w:r>
    </w:p>
    <w:p w14:paraId="1CA58213">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p>
    <w:p w14:paraId="6CE329BE">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p>
    <w:p w14:paraId="7974F366">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p>
    <w:p w14:paraId="65ABE04F">
      <w:pPr>
        <w:adjustRightInd w:val="0"/>
        <w:snapToGrid w:val="0"/>
        <w:spacing w:line="360" w:lineRule="auto"/>
        <w:ind w:firstLine="960" w:firstLineChars="400"/>
        <w:jc w:val="left"/>
        <w:rPr>
          <w:rFonts w:hint="eastAsia" w:ascii="宋体" w:hAnsi="宋体"/>
          <w:color w:val="auto"/>
          <w:sz w:val="24"/>
        </w:rPr>
      </w:pPr>
      <w:r>
        <w:rPr>
          <w:rFonts w:hint="eastAsia" w:ascii="宋体" w:hAnsi="宋体"/>
          <w:color w:val="auto"/>
          <w:sz w:val="24"/>
        </w:rPr>
        <w:t xml:space="preserve">磋商供应商名称(公章)： </w:t>
      </w:r>
    </w:p>
    <w:p w14:paraId="25C1043A">
      <w:pPr>
        <w:adjustRightInd w:val="0"/>
        <w:snapToGrid w:val="0"/>
        <w:spacing w:line="360" w:lineRule="auto"/>
        <w:ind w:firstLine="960" w:firstLineChars="400"/>
        <w:jc w:val="left"/>
        <w:rPr>
          <w:rFonts w:ascii="宋体" w:hAnsi="宋体"/>
          <w:color w:val="auto"/>
          <w:sz w:val="24"/>
        </w:rPr>
      </w:pPr>
      <w:r>
        <w:rPr>
          <w:rFonts w:hint="eastAsia" w:ascii="宋体" w:hAnsi="宋体"/>
          <w:color w:val="auto"/>
          <w:sz w:val="24"/>
        </w:rPr>
        <w:t xml:space="preserve">法定代表人（负责人）或委托代理人(签名)：                          </w:t>
      </w:r>
    </w:p>
    <w:p w14:paraId="145BB910">
      <w:pPr>
        <w:spacing w:line="360" w:lineRule="auto"/>
        <w:ind w:firstLine="960" w:firstLineChars="400"/>
        <w:rPr>
          <w:rFonts w:hint="eastAsia" w:ascii="宋体" w:hAnsi="宋体"/>
          <w:color w:val="auto"/>
          <w:sz w:val="24"/>
        </w:rPr>
      </w:pPr>
      <w:r>
        <w:rPr>
          <w:rFonts w:hint="eastAsia" w:ascii="宋体" w:hAnsi="宋体"/>
          <w:color w:val="auto"/>
          <w:sz w:val="24"/>
        </w:rPr>
        <w:t>日期：  年   月   日</w:t>
      </w:r>
    </w:p>
    <w:p w14:paraId="28F46A0B">
      <w:pPr>
        <w:spacing w:line="360" w:lineRule="auto"/>
        <w:ind w:left="3222"/>
        <w:rPr>
          <w:rFonts w:hint="eastAsia" w:ascii="宋体" w:hAnsi="宋体"/>
          <w:color w:val="auto"/>
          <w:sz w:val="24"/>
        </w:rPr>
      </w:pPr>
    </w:p>
    <w:p w14:paraId="6567F63D">
      <w:pPr>
        <w:spacing w:line="360" w:lineRule="auto"/>
        <w:ind w:left="3222"/>
        <w:rPr>
          <w:rFonts w:hint="eastAsia" w:ascii="宋体" w:hAnsi="宋体"/>
          <w:color w:val="auto"/>
          <w:sz w:val="24"/>
        </w:rPr>
      </w:pPr>
    </w:p>
    <w:p w14:paraId="694A09D9">
      <w:pPr>
        <w:spacing w:line="360" w:lineRule="auto"/>
        <w:ind w:left="3222"/>
        <w:rPr>
          <w:rFonts w:hint="eastAsia" w:ascii="宋体" w:hAnsi="宋体"/>
          <w:color w:val="auto"/>
          <w:sz w:val="24"/>
        </w:rPr>
      </w:pPr>
    </w:p>
    <w:p w14:paraId="7F57D684">
      <w:pPr>
        <w:spacing w:line="360" w:lineRule="auto"/>
        <w:ind w:left="3222"/>
        <w:rPr>
          <w:rFonts w:ascii="宋体" w:hAnsi="宋体" w:cs="宋体"/>
          <w:b/>
          <w:bCs/>
          <w:color w:val="auto"/>
          <w:sz w:val="31"/>
          <w:szCs w:val="31"/>
        </w:rPr>
      </w:pPr>
      <w:r>
        <w:rPr>
          <w:rFonts w:hint="eastAsia" w:ascii="宋体" w:hAnsi="宋体" w:cs="宋体"/>
          <w:b/>
          <w:bCs/>
          <w:color w:val="auto"/>
          <w:spacing w:val="-12"/>
          <w:sz w:val="31"/>
          <w:szCs w:val="31"/>
        </w:rPr>
        <w:t>（二） 竞标函附录</w:t>
      </w:r>
    </w:p>
    <w:tbl>
      <w:tblPr>
        <w:tblStyle w:val="40"/>
        <w:tblpPr w:leftFromText="180" w:rightFromText="180" w:vertAnchor="text" w:horzAnchor="page" w:tblpX="1516" w:tblpY="271"/>
        <w:tblOverlap w:val="never"/>
        <w:tblW w:w="895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5"/>
        <w:gridCol w:w="2386"/>
        <w:gridCol w:w="1395"/>
        <w:gridCol w:w="2966"/>
        <w:gridCol w:w="1516"/>
      </w:tblGrid>
      <w:tr w14:paraId="7211C9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695" w:type="dxa"/>
            <w:shd w:val="clear" w:color="auto" w:fill="auto"/>
            <w:vAlign w:val="center"/>
          </w:tcPr>
          <w:p w14:paraId="5F7F5668">
            <w:pPr>
              <w:widowControl/>
              <w:kinsoku w:val="0"/>
              <w:autoSpaceDE w:val="0"/>
              <w:autoSpaceDN w:val="0"/>
              <w:adjustRightInd w:val="0"/>
              <w:snapToGrid w:val="0"/>
              <w:spacing w:line="360" w:lineRule="auto"/>
              <w:jc w:val="left"/>
              <w:textAlignment w:val="baseline"/>
              <w:rPr>
                <w:rFonts w:ascii="宋体" w:hAnsi="宋体" w:cs="宋体"/>
                <w:color w:val="auto"/>
                <w:sz w:val="24"/>
                <w:lang w:eastAsia="en-US"/>
              </w:rPr>
            </w:pPr>
            <w:r>
              <w:rPr>
                <w:rFonts w:hint="eastAsia" w:ascii="宋体" w:hAnsi="宋体" w:cs="宋体"/>
                <w:color w:val="auto"/>
                <w:sz w:val="24"/>
                <w:lang w:eastAsia="en-US"/>
              </w:rPr>
              <w:t>序号</w:t>
            </w:r>
          </w:p>
        </w:tc>
        <w:tc>
          <w:tcPr>
            <w:tcW w:w="2386" w:type="dxa"/>
            <w:shd w:val="clear" w:color="auto" w:fill="auto"/>
            <w:vAlign w:val="center"/>
          </w:tcPr>
          <w:p w14:paraId="48B7D0CF">
            <w:pPr>
              <w:widowControl/>
              <w:kinsoku w:val="0"/>
              <w:autoSpaceDE w:val="0"/>
              <w:autoSpaceDN w:val="0"/>
              <w:adjustRightInd w:val="0"/>
              <w:snapToGrid w:val="0"/>
              <w:spacing w:line="360" w:lineRule="auto"/>
              <w:jc w:val="left"/>
              <w:textAlignment w:val="baseline"/>
              <w:rPr>
                <w:rFonts w:ascii="宋体" w:hAnsi="宋体" w:cs="宋体"/>
                <w:color w:val="auto"/>
                <w:sz w:val="24"/>
                <w:lang w:eastAsia="en-US"/>
              </w:rPr>
            </w:pPr>
            <w:r>
              <w:rPr>
                <w:rFonts w:hint="eastAsia" w:ascii="宋体" w:hAnsi="宋体" w:cs="宋体"/>
                <w:color w:val="auto"/>
                <w:sz w:val="24"/>
                <w:lang w:eastAsia="en-US"/>
              </w:rPr>
              <w:t>条款内容</w:t>
            </w:r>
          </w:p>
        </w:tc>
        <w:tc>
          <w:tcPr>
            <w:tcW w:w="1395" w:type="dxa"/>
            <w:shd w:val="clear" w:color="auto" w:fill="auto"/>
            <w:vAlign w:val="center"/>
          </w:tcPr>
          <w:p w14:paraId="6D0EFFA4">
            <w:pPr>
              <w:widowControl/>
              <w:kinsoku w:val="0"/>
              <w:autoSpaceDE w:val="0"/>
              <w:autoSpaceDN w:val="0"/>
              <w:adjustRightInd w:val="0"/>
              <w:snapToGrid w:val="0"/>
              <w:spacing w:line="360" w:lineRule="auto"/>
              <w:jc w:val="left"/>
              <w:textAlignment w:val="baseline"/>
              <w:rPr>
                <w:rFonts w:ascii="宋体" w:hAnsi="宋体" w:cs="宋体"/>
                <w:color w:val="auto"/>
                <w:sz w:val="24"/>
                <w:lang w:eastAsia="en-US"/>
              </w:rPr>
            </w:pPr>
            <w:r>
              <w:rPr>
                <w:rFonts w:hint="eastAsia" w:ascii="宋体" w:hAnsi="宋体" w:cs="宋体"/>
                <w:color w:val="auto"/>
                <w:sz w:val="24"/>
                <w:lang w:eastAsia="en-US"/>
              </w:rPr>
              <w:t>合同条款号</w:t>
            </w:r>
          </w:p>
        </w:tc>
        <w:tc>
          <w:tcPr>
            <w:tcW w:w="2966" w:type="dxa"/>
            <w:shd w:val="clear" w:color="auto" w:fill="auto"/>
            <w:vAlign w:val="center"/>
          </w:tcPr>
          <w:p w14:paraId="0E9849B8">
            <w:pPr>
              <w:widowControl/>
              <w:kinsoku w:val="0"/>
              <w:autoSpaceDE w:val="0"/>
              <w:autoSpaceDN w:val="0"/>
              <w:adjustRightInd w:val="0"/>
              <w:snapToGrid w:val="0"/>
              <w:spacing w:line="360" w:lineRule="auto"/>
              <w:jc w:val="left"/>
              <w:textAlignment w:val="baseline"/>
              <w:rPr>
                <w:rFonts w:ascii="宋体" w:hAnsi="宋体" w:cs="宋体"/>
                <w:color w:val="auto"/>
                <w:sz w:val="24"/>
                <w:lang w:eastAsia="en-US"/>
              </w:rPr>
            </w:pPr>
            <w:r>
              <w:rPr>
                <w:rFonts w:hint="eastAsia" w:ascii="宋体" w:hAnsi="宋体" w:cs="宋体"/>
                <w:color w:val="auto"/>
                <w:sz w:val="24"/>
                <w:lang w:eastAsia="en-US"/>
              </w:rPr>
              <w:t>约定内容</w:t>
            </w:r>
          </w:p>
        </w:tc>
        <w:tc>
          <w:tcPr>
            <w:tcW w:w="1516" w:type="dxa"/>
            <w:shd w:val="clear" w:color="auto" w:fill="auto"/>
            <w:vAlign w:val="center"/>
          </w:tcPr>
          <w:p w14:paraId="0123438E">
            <w:pPr>
              <w:widowControl/>
              <w:kinsoku w:val="0"/>
              <w:autoSpaceDE w:val="0"/>
              <w:autoSpaceDN w:val="0"/>
              <w:adjustRightInd w:val="0"/>
              <w:snapToGrid w:val="0"/>
              <w:spacing w:line="360" w:lineRule="auto"/>
              <w:jc w:val="left"/>
              <w:textAlignment w:val="baseline"/>
              <w:rPr>
                <w:rFonts w:ascii="宋体" w:hAnsi="宋体" w:cs="宋体"/>
                <w:color w:val="auto"/>
                <w:sz w:val="24"/>
                <w:lang w:eastAsia="en-US"/>
              </w:rPr>
            </w:pPr>
            <w:r>
              <w:rPr>
                <w:rFonts w:hint="eastAsia" w:ascii="宋体" w:hAnsi="宋体" w:cs="宋体"/>
                <w:color w:val="auto"/>
                <w:sz w:val="24"/>
                <w:lang w:eastAsia="en-US"/>
              </w:rPr>
              <w:t>供应商承诺</w:t>
            </w:r>
          </w:p>
        </w:tc>
      </w:tr>
      <w:tr w14:paraId="5CE70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46790A94">
            <w:pPr>
              <w:widowControl/>
              <w:kinsoku w:val="0"/>
              <w:autoSpaceDE w:val="0"/>
              <w:autoSpaceDN w:val="0"/>
              <w:adjustRightInd w:val="0"/>
              <w:snapToGrid w:val="0"/>
              <w:spacing w:line="360" w:lineRule="auto"/>
              <w:jc w:val="center"/>
              <w:textAlignment w:val="baseline"/>
              <w:rPr>
                <w:rFonts w:ascii="宋体" w:hAnsi="宋体" w:cs="宋体"/>
                <w:color w:val="auto"/>
                <w:sz w:val="24"/>
              </w:rPr>
            </w:pPr>
            <w:r>
              <w:rPr>
                <w:rFonts w:hint="eastAsia" w:ascii="宋体" w:hAnsi="宋体" w:cs="宋体"/>
                <w:color w:val="auto"/>
                <w:sz w:val="24"/>
              </w:rPr>
              <w:t>1</w:t>
            </w:r>
          </w:p>
        </w:tc>
        <w:tc>
          <w:tcPr>
            <w:tcW w:w="2386" w:type="dxa"/>
            <w:shd w:val="clear" w:color="auto" w:fill="auto"/>
            <w:vAlign w:val="center"/>
          </w:tcPr>
          <w:p w14:paraId="0133AA84">
            <w:pPr>
              <w:widowControl/>
              <w:kinsoku w:val="0"/>
              <w:autoSpaceDE w:val="0"/>
              <w:autoSpaceDN w:val="0"/>
              <w:adjustRightInd w:val="0"/>
              <w:snapToGrid w:val="0"/>
              <w:spacing w:line="360" w:lineRule="auto"/>
              <w:jc w:val="left"/>
              <w:textAlignment w:val="baseline"/>
              <w:rPr>
                <w:rFonts w:ascii="宋体" w:hAnsi="宋体" w:cs="宋体"/>
                <w:color w:val="auto"/>
                <w:sz w:val="24"/>
                <w:lang w:eastAsia="en-US"/>
              </w:rPr>
            </w:pPr>
            <w:r>
              <w:rPr>
                <w:rFonts w:hint="eastAsia" w:ascii="宋体" w:hAnsi="宋体" w:cs="宋体"/>
                <w:color w:val="auto"/>
                <w:sz w:val="24"/>
                <w:lang w:eastAsia="en-US"/>
              </w:rPr>
              <w:t>项目经理</w:t>
            </w:r>
          </w:p>
        </w:tc>
        <w:tc>
          <w:tcPr>
            <w:tcW w:w="1395" w:type="dxa"/>
            <w:shd w:val="clear" w:color="auto" w:fill="auto"/>
            <w:vAlign w:val="center"/>
          </w:tcPr>
          <w:p w14:paraId="641134E5">
            <w:pPr>
              <w:widowControl/>
              <w:kinsoku w:val="0"/>
              <w:autoSpaceDE w:val="0"/>
              <w:autoSpaceDN w:val="0"/>
              <w:adjustRightInd w:val="0"/>
              <w:snapToGrid w:val="0"/>
              <w:spacing w:line="360" w:lineRule="auto"/>
              <w:jc w:val="left"/>
              <w:textAlignment w:val="baseline"/>
              <w:rPr>
                <w:rFonts w:ascii="宋体" w:hAnsi="宋体" w:cs="宋体"/>
                <w:color w:val="auto"/>
                <w:sz w:val="24"/>
                <w:lang w:eastAsia="en-US"/>
              </w:rPr>
            </w:pPr>
            <w:r>
              <w:rPr>
                <w:rFonts w:hint="eastAsia" w:ascii="宋体" w:hAnsi="宋体" w:cs="宋体"/>
                <w:color w:val="auto"/>
                <w:sz w:val="24"/>
                <w:lang w:eastAsia="en-US"/>
              </w:rPr>
              <w:t>专用条款</w:t>
            </w:r>
          </w:p>
        </w:tc>
        <w:tc>
          <w:tcPr>
            <w:tcW w:w="2966" w:type="dxa"/>
            <w:shd w:val="clear" w:color="auto" w:fill="auto"/>
            <w:vAlign w:val="center"/>
          </w:tcPr>
          <w:p w14:paraId="4C90080D">
            <w:pPr>
              <w:widowControl/>
              <w:kinsoku w:val="0"/>
              <w:autoSpaceDE w:val="0"/>
              <w:autoSpaceDN w:val="0"/>
              <w:adjustRightInd w:val="0"/>
              <w:snapToGrid w:val="0"/>
              <w:spacing w:line="360" w:lineRule="auto"/>
              <w:jc w:val="left"/>
              <w:textAlignment w:val="baseline"/>
              <w:rPr>
                <w:rFonts w:ascii="宋体" w:hAnsi="宋体" w:cs="宋体"/>
                <w:color w:val="auto"/>
                <w:sz w:val="24"/>
                <w:lang w:eastAsia="en-US"/>
              </w:rPr>
            </w:pPr>
            <w:r>
              <w:rPr>
                <w:rFonts w:hint="eastAsia" w:ascii="宋体" w:hAnsi="宋体" w:cs="宋体"/>
                <w:color w:val="auto"/>
                <w:sz w:val="24"/>
                <w:lang w:eastAsia="en-US"/>
              </w:rPr>
              <w:t>姓名：</w:t>
            </w:r>
          </w:p>
        </w:tc>
        <w:tc>
          <w:tcPr>
            <w:tcW w:w="1516" w:type="dxa"/>
            <w:shd w:val="clear" w:color="auto" w:fill="auto"/>
            <w:vAlign w:val="center"/>
          </w:tcPr>
          <w:p w14:paraId="0CDB717B">
            <w:pPr>
              <w:widowControl/>
              <w:kinsoku w:val="0"/>
              <w:autoSpaceDE w:val="0"/>
              <w:autoSpaceDN w:val="0"/>
              <w:adjustRightInd w:val="0"/>
              <w:snapToGrid w:val="0"/>
              <w:spacing w:line="360" w:lineRule="auto"/>
              <w:jc w:val="left"/>
              <w:textAlignment w:val="baseline"/>
              <w:rPr>
                <w:rFonts w:ascii="宋体" w:hAnsi="宋体" w:cs="宋体"/>
                <w:color w:val="auto"/>
                <w:sz w:val="24"/>
              </w:rPr>
            </w:pPr>
          </w:p>
        </w:tc>
      </w:tr>
      <w:tr w14:paraId="23AFD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0FB23A30">
            <w:pPr>
              <w:widowControl/>
              <w:kinsoku w:val="0"/>
              <w:autoSpaceDE w:val="0"/>
              <w:autoSpaceDN w:val="0"/>
              <w:adjustRightInd w:val="0"/>
              <w:snapToGrid w:val="0"/>
              <w:spacing w:line="360" w:lineRule="auto"/>
              <w:jc w:val="center"/>
              <w:textAlignment w:val="baseline"/>
              <w:rPr>
                <w:rFonts w:ascii="宋体" w:hAnsi="宋体" w:cs="宋体"/>
                <w:color w:val="auto"/>
                <w:sz w:val="24"/>
              </w:rPr>
            </w:pPr>
            <w:r>
              <w:rPr>
                <w:rFonts w:hint="eastAsia" w:ascii="宋体" w:hAnsi="宋体" w:cs="宋体"/>
                <w:color w:val="auto"/>
                <w:sz w:val="24"/>
              </w:rPr>
              <w:t>2</w:t>
            </w:r>
          </w:p>
        </w:tc>
        <w:tc>
          <w:tcPr>
            <w:tcW w:w="2386" w:type="dxa"/>
            <w:shd w:val="clear" w:color="auto" w:fill="auto"/>
            <w:vAlign w:val="center"/>
          </w:tcPr>
          <w:p w14:paraId="113E9AE2">
            <w:pPr>
              <w:widowControl/>
              <w:kinsoku w:val="0"/>
              <w:autoSpaceDE w:val="0"/>
              <w:autoSpaceDN w:val="0"/>
              <w:adjustRightInd w:val="0"/>
              <w:snapToGrid w:val="0"/>
              <w:spacing w:line="360" w:lineRule="auto"/>
              <w:jc w:val="left"/>
              <w:textAlignment w:val="baseline"/>
              <w:rPr>
                <w:rFonts w:ascii="宋体" w:hAnsi="宋体" w:cs="宋体"/>
                <w:color w:val="auto"/>
                <w:sz w:val="24"/>
                <w:lang w:eastAsia="en-US"/>
              </w:rPr>
            </w:pPr>
            <w:r>
              <w:rPr>
                <w:rFonts w:hint="eastAsia" w:ascii="宋体" w:hAnsi="宋体" w:cs="宋体"/>
                <w:color w:val="auto"/>
                <w:sz w:val="24"/>
                <w:lang w:eastAsia="en-US"/>
              </w:rPr>
              <w:t>竞标有效期</w:t>
            </w:r>
          </w:p>
        </w:tc>
        <w:tc>
          <w:tcPr>
            <w:tcW w:w="1395" w:type="dxa"/>
            <w:shd w:val="clear" w:color="auto" w:fill="auto"/>
            <w:vAlign w:val="center"/>
          </w:tcPr>
          <w:p w14:paraId="5DFF358D">
            <w:pPr>
              <w:widowControl/>
              <w:kinsoku w:val="0"/>
              <w:autoSpaceDE w:val="0"/>
              <w:autoSpaceDN w:val="0"/>
              <w:adjustRightInd w:val="0"/>
              <w:snapToGrid w:val="0"/>
              <w:spacing w:line="360" w:lineRule="auto"/>
              <w:jc w:val="left"/>
              <w:textAlignment w:val="baseline"/>
              <w:rPr>
                <w:rFonts w:ascii="宋体" w:hAnsi="宋体" w:cs="宋体"/>
                <w:color w:val="auto"/>
                <w:sz w:val="24"/>
              </w:rPr>
            </w:pPr>
          </w:p>
        </w:tc>
        <w:tc>
          <w:tcPr>
            <w:tcW w:w="2966" w:type="dxa"/>
            <w:shd w:val="clear" w:color="auto" w:fill="auto"/>
            <w:vAlign w:val="center"/>
          </w:tcPr>
          <w:p w14:paraId="16991EE3">
            <w:pPr>
              <w:widowControl/>
              <w:kinsoku w:val="0"/>
              <w:autoSpaceDE w:val="0"/>
              <w:autoSpaceDN w:val="0"/>
              <w:adjustRightInd w:val="0"/>
              <w:snapToGrid w:val="0"/>
              <w:spacing w:line="360" w:lineRule="auto"/>
              <w:ind w:firstLine="240" w:firstLineChars="100"/>
              <w:jc w:val="left"/>
              <w:textAlignment w:val="baseline"/>
              <w:rPr>
                <w:rFonts w:ascii="宋体" w:hAnsi="宋体" w:cs="宋体"/>
                <w:color w:val="auto"/>
                <w:sz w:val="24"/>
                <w:lang w:eastAsia="en-US"/>
              </w:rPr>
            </w:pPr>
            <w:r>
              <w:rPr>
                <w:rFonts w:hint="eastAsia" w:ascii="宋体" w:hAnsi="宋体" w:cs="宋体"/>
                <w:color w:val="auto"/>
                <w:sz w:val="24"/>
                <w:lang w:eastAsia="en-US"/>
              </w:rPr>
              <w:t>日历天</w:t>
            </w:r>
          </w:p>
        </w:tc>
        <w:tc>
          <w:tcPr>
            <w:tcW w:w="1516" w:type="dxa"/>
            <w:shd w:val="clear" w:color="auto" w:fill="auto"/>
            <w:vAlign w:val="center"/>
          </w:tcPr>
          <w:p w14:paraId="420FFC05">
            <w:pPr>
              <w:widowControl/>
              <w:kinsoku w:val="0"/>
              <w:autoSpaceDE w:val="0"/>
              <w:autoSpaceDN w:val="0"/>
              <w:adjustRightInd w:val="0"/>
              <w:snapToGrid w:val="0"/>
              <w:spacing w:line="360" w:lineRule="auto"/>
              <w:jc w:val="left"/>
              <w:textAlignment w:val="baseline"/>
              <w:rPr>
                <w:rFonts w:ascii="宋体" w:hAnsi="宋体" w:cs="宋体"/>
                <w:color w:val="auto"/>
                <w:sz w:val="24"/>
              </w:rPr>
            </w:pPr>
          </w:p>
        </w:tc>
      </w:tr>
      <w:tr w14:paraId="64EBD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10367AAC">
            <w:pPr>
              <w:widowControl/>
              <w:kinsoku w:val="0"/>
              <w:autoSpaceDE w:val="0"/>
              <w:autoSpaceDN w:val="0"/>
              <w:adjustRightInd w:val="0"/>
              <w:snapToGrid w:val="0"/>
              <w:spacing w:line="360" w:lineRule="auto"/>
              <w:jc w:val="center"/>
              <w:textAlignment w:val="baseline"/>
              <w:rPr>
                <w:rFonts w:ascii="宋体" w:hAnsi="宋体" w:cs="宋体"/>
                <w:color w:val="auto"/>
                <w:sz w:val="24"/>
              </w:rPr>
            </w:pPr>
            <w:r>
              <w:rPr>
                <w:rFonts w:hint="eastAsia" w:ascii="宋体" w:hAnsi="宋体" w:cs="宋体"/>
                <w:color w:val="auto"/>
                <w:sz w:val="24"/>
              </w:rPr>
              <w:t>3</w:t>
            </w:r>
          </w:p>
        </w:tc>
        <w:tc>
          <w:tcPr>
            <w:tcW w:w="2386" w:type="dxa"/>
            <w:shd w:val="clear" w:color="auto" w:fill="auto"/>
            <w:vAlign w:val="center"/>
          </w:tcPr>
          <w:p w14:paraId="14C4022A">
            <w:pPr>
              <w:widowControl/>
              <w:kinsoku w:val="0"/>
              <w:autoSpaceDE w:val="0"/>
              <w:autoSpaceDN w:val="0"/>
              <w:adjustRightInd w:val="0"/>
              <w:snapToGrid w:val="0"/>
              <w:spacing w:line="360" w:lineRule="auto"/>
              <w:jc w:val="left"/>
              <w:textAlignment w:val="baseline"/>
              <w:rPr>
                <w:rFonts w:ascii="宋体" w:hAnsi="宋体" w:cs="宋体"/>
                <w:color w:val="auto"/>
                <w:sz w:val="24"/>
                <w:lang w:eastAsia="en-US"/>
              </w:rPr>
            </w:pPr>
            <w:r>
              <w:rPr>
                <w:rFonts w:hint="eastAsia" w:ascii="宋体" w:hAnsi="宋体" w:cs="宋体"/>
                <w:color w:val="auto"/>
                <w:sz w:val="24"/>
                <w:lang w:eastAsia="en-US"/>
              </w:rPr>
              <w:t>工期</w:t>
            </w:r>
          </w:p>
        </w:tc>
        <w:tc>
          <w:tcPr>
            <w:tcW w:w="1395" w:type="dxa"/>
            <w:shd w:val="clear" w:color="auto" w:fill="auto"/>
            <w:vAlign w:val="center"/>
          </w:tcPr>
          <w:p w14:paraId="742828A9">
            <w:pPr>
              <w:widowControl/>
              <w:kinsoku w:val="0"/>
              <w:autoSpaceDE w:val="0"/>
              <w:autoSpaceDN w:val="0"/>
              <w:adjustRightInd w:val="0"/>
              <w:snapToGrid w:val="0"/>
              <w:spacing w:line="360" w:lineRule="auto"/>
              <w:jc w:val="left"/>
              <w:textAlignment w:val="baseline"/>
              <w:rPr>
                <w:rFonts w:ascii="宋体" w:hAnsi="宋体" w:cs="宋体"/>
                <w:color w:val="auto"/>
                <w:sz w:val="24"/>
                <w:lang w:eastAsia="en-US"/>
              </w:rPr>
            </w:pPr>
            <w:r>
              <w:rPr>
                <w:rFonts w:hint="eastAsia" w:ascii="宋体" w:hAnsi="宋体" w:cs="宋体"/>
                <w:color w:val="auto"/>
                <w:sz w:val="24"/>
                <w:lang w:eastAsia="en-US"/>
              </w:rPr>
              <w:t>专用条款</w:t>
            </w:r>
          </w:p>
        </w:tc>
        <w:tc>
          <w:tcPr>
            <w:tcW w:w="2966" w:type="dxa"/>
            <w:shd w:val="clear" w:color="auto" w:fill="auto"/>
            <w:vAlign w:val="center"/>
          </w:tcPr>
          <w:p w14:paraId="3FF9F17C">
            <w:pPr>
              <w:widowControl/>
              <w:kinsoku w:val="0"/>
              <w:autoSpaceDE w:val="0"/>
              <w:autoSpaceDN w:val="0"/>
              <w:adjustRightInd w:val="0"/>
              <w:snapToGrid w:val="0"/>
              <w:spacing w:line="360" w:lineRule="auto"/>
              <w:jc w:val="left"/>
              <w:textAlignment w:val="baseline"/>
              <w:rPr>
                <w:rFonts w:ascii="宋体" w:hAnsi="宋体" w:cs="宋体"/>
                <w:color w:val="auto"/>
                <w:sz w:val="24"/>
              </w:rPr>
            </w:pPr>
          </w:p>
        </w:tc>
        <w:tc>
          <w:tcPr>
            <w:tcW w:w="1516" w:type="dxa"/>
            <w:shd w:val="clear" w:color="auto" w:fill="auto"/>
            <w:vAlign w:val="center"/>
          </w:tcPr>
          <w:p w14:paraId="777BC32A">
            <w:pPr>
              <w:widowControl/>
              <w:kinsoku w:val="0"/>
              <w:autoSpaceDE w:val="0"/>
              <w:autoSpaceDN w:val="0"/>
              <w:adjustRightInd w:val="0"/>
              <w:snapToGrid w:val="0"/>
              <w:spacing w:line="360" w:lineRule="auto"/>
              <w:jc w:val="left"/>
              <w:textAlignment w:val="baseline"/>
              <w:rPr>
                <w:rFonts w:ascii="宋体" w:hAnsi="宋体" w:cs="宋体"/>
                <w:color w:val="auto"/>
                <w:sz w:val="24"/>
              </w:rPr>
            </w:pPr>
          </w:p>
        </w:tc>
      </w:tr>
      <w:tr w14:paraId="0648D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695" w:type="dxa"/>
            <w:shd w:val="clear" w:color="auto" w:fill="auto"/>
            <w:vAlign w:val="center"/>
          </w:tcPr>
          <w:p w14:paraId="125C65A2">
            <w:pPr>
              <w:widowControl/>
              <w:kinsoku w:val="0"/>
              <w:autoSpaceDE w:val="0"/>
              <w:autoSpaceDN w:val="0"/>
              <w:adjustRightInd w:val="0"/>
              <w:snapToGrid w:val="0"/>
              <w:spacing w:line="360" w:lineRule="auto"/>
              <w:jc w:val="center"/>
              <w:textAlignment w:val="baseline"/>
              <w:rPr>
                <w:rFonts w:ascii="宋体" w:hAnsi="宋体" w:cs="宋体"/>
                <w:color w:val="auto"/>
                <w:sz w:val="24"/>
              </w:rPr>
            </w:pPr>
            <w:r>
              <w:rPr>
                <w:rFonts w:hint="eastAsia" w:ascii="宋体" w:hAnsi="宋体" w:cs="宋体"/>
                <w:color w:val="auto"/>
                <w:sz w:val="24"/>
              </w:rPr>
              <w:t>4</w:t>
            </w:r>
          </w:p>
        </w:tc>
        <w:tc>
          <w:tcPr>
            <w:tcW w:w="2386" w:type="dxa"/>
            <w:shd w:val="clear" w:color="auto" w:fill="auto"/>
            <w:vAlign w:val="center"/>
          </w:tcPr>
          <w:p w14:paraId="613A6B3D">
            <w:pPr>
              <w:widowControl/>
              <w:kinsoku w:val="0"/>
              <w:autoSpaceDE w:val="0"/>
              <w:autoSpaceDN w:val="0"/>
              <w:adjustRightInd w:val="0"/>
              <w:snapToGrid w:val="0"/>
              <w:spacing w:line="360" w:lineRule="auto"/>
              <w:jc w:val="left"/>
              <w:textAlignment w:val="baseline"/>
              <w:rPr>
                <w:rFonts w:ascii="宋体" w:hAnsi="宋体" w:cs="宋体"/>
                <w:color w:val="auto"/>
                <w:sz w:val="24"/>
                <w:lang w:eastAsia="en-US"/>
              </w:rPr>
            </w:pPr>
            <w:r>
              <w:rPr>
                <w:rFonts w:hint="eastAsia" w:ascii="宋体" w:hAnsi="宋体" w:cs="宋体"/>
                <w:color w:val="auto"/>
                <w:sz w:val="24"/>
                <w:lang w:eastAsia="en-US"/>
              </w:rPr>
              <w:t>缺陷责任期</w:t>
            </w:r>
          </w:p>
        </w:tc>
        <w:tc>
          <w:tcPr>
            <w:tcW w:w="1395" w:type="dxa"/>
            <w:shd w:val="clear" w:color="auto" w:fill="auto"/>
            <w:vAlign w:val="center"/>
          </w:tcPr>
          <w:p w14:paraId="0944D9EC">
            <w:pPr>
              <w:widowControl/>
              <w:kinsoku w:val="0"/>
              <w:autoSpaceDE w:val="0"/>
              <w:autoSpaceDN w:val="0"/>
              <w:adjustRightInd w:val="0"/>
              <w:snapToGrid w:val="0"/>
              <w:spacing w:line="360" w:lineRule="auto"/>
              <w:jc w:val="left"/>
              <w:textAlignment w:val="baseline"/>
              <w:rPr>
                <w:rFonts w:ascii="宋体" w:hAnsi="宋体" w:cs="宋体"/>
                <w:color w:val="auto"/>
                <w:sz w:val="24"/>
                <w:lang w:eastAsia="en-US"/>
              </w:rPr>
            </w:pPr>
            <w:r>
              <w:rPr>
                <w:rFonts w:hint="eastAsia" w:ascii="宋体" w:hAnsi="宋体" w:cs="宋体"/>
                <w:color w:val="auto"/>
                <w:sz w:val="24"/>
                <w:lang w:eastAsia="en-US"/>
              </w:rPr>
              <w:t>专用条款</w:t>
            </w:r>
          </w:p>
        </w:tc>
        <w:tc>
          <w:tcPr>
            <w:tcW w:w="2966" w:type="dxa"/>
            <w:shd w:val="clear" w:color="auto" w:fill="auto"/>
            <w:vAlign w:val="center"/>
          </w:tcPr>
          <w:p w14:paraId="3EEAD24E">
            <w:pPr>
              <w:widowControl/>
              <w:kinsoku w:val="0"/>
              <w:autoSpaceDE w:val="0"/>
              <w:autoSpaceDN w:val="0"/>
              <w:adjustRightInd w:val="0"/>
              <w:snapToGrid w:val="0"/>
              <w:spacing w:line="360" w:lineRule="auto"/>
              <w:jc w:val="left"/>
              <w:textAlignment w:val="baseline"/>
              <w:rPr>
                <w:rFonts w:ascii="宋体" w:hAnsi="宋体" w:cs="宋体"/>
                <w:color w:val="auto"/>
                <w:sz w:val="24"/>
              </w:rPr>
            </w:pPr>
          </w:p>
        </w:tc>
        <w:tc>
          <w:tcPr>
            <w:tcW w:w="1516" w:type="dxa"/>
            <w:shd w:val="clear" w:color="auto" w:fill="auto"/>
            <w:vAlign w:val="center"/>
          </w:tcPr>
          <w:p w14:paraId="5192430E">
            <w:pPr>
              <w:widowControl/>
              <w:kinsoku w:val="0"/>
              <w:autoSpaceDE w:val="0"/>
              <w:autoSpaceDN w:val="0"/>
              <w:adjustRightInd w:val="0"/>
              <w:snapToGrid w:val="0"/>
              <w:spacing w:line="360" w:lineRule="auto"/>
              <w:jc w:val="left"/>
              <w:textAlignment w:val="baseline"/>
              <w:rPr>
                <w:rFonts w:ascii="宋体" w:hAnsi="宋体" w:cs="宋体"/>
                <w:color w:val="auto"/>
                <w:sz w:val="24"/>
              </w:rPr>
            </w:pPr>
          </w:p>
        </w:tc>
      </w:tr>
      <w:tr w14:paraId="02F43D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4C29552D">
            <w:pPr>
              <w:widowControl/>
              <w:kinsoku w:val="0"/>
              <w:autoSpaceDE w:val="0"/>
              <w:autoSpaceDN w:val="0"/>
              <w:adjustRightInd w:val="0"/>
              <w:snapToGrid w:val="0"/>
              <w:spacing w:line="360" w:lineRule="auto"/>
              <w:jc w:val="center"/>
              <w:textAlignment w:val="baseline"/>
              <w:rPr>
                <w:rFonts w:ascii="宋体" w:hAnsi="宋体" w:cs="宋体"/>
                <w:color w:val="auto"/>
                <w:sz w:val="24"/>
              </w:rPr>
            </w:pPr>
            <w:r>
              <w:rPr>
                <w:rFonts w:hint="eastAsia" w:ascii="宋体" w:hAnsi="宋体" w:cs="宋体"/>
                <w:color w:val="auto"/>
                <w:sz w:val="24"/>
              </w:rPr>
              <w:t>5</w:t>
            </w:r>
          </w:p>
        </w:tc>
        <w:tc>
          <w:tcPr>
            <w:tcW w:w="2386" w:type="dxa"/>
            <w:shd w:val="clear" w:color="auto" w:fill="auto"/>
            <w:vAlign w:val="center"/>
          </w:tcPr>
          <w:p w14:paraId="3E99B5E8">
            <w:pPr>
              <w:widowControl/>
              <w:kinsoku w:val="0"/>
              <w:autoSpaceDE w:val="0"/>
              <w:autoSpaceDN w:val="0"/>
              <w:adjustRightInd w:val="0"/>
              <w:snapToGrid w:val="0"/>
              <w:spacing w:line="360" w:lineRule="auto"/>
              <w:jc w:val="left"/>
              <w:textAlignment w:val="baseline"/>
              <w:rPr>
                <w:rFonts w:ascii="宋体" w:hAnsi="宋体" w:cs="宋体"/>
                <w:color w:val="auto"/>
                <w:sz w:val="24"/>
                <w:lang w:eastAsia="en-US"/>
              </w:rPr>
            </w:pPr>
            <w:r>
              <w:rPr>
                <w:rFonts w:hint="eastAsia" w:ascii="宋体" w:hAnsi="宋体" w:cs="宋体"/>
                <w:color w:val="auto"/>
                <w:sz w:val="24"/>
                <w:lang w:eastAsia="en-US"/>
              </w:rPr>
              <w:t>发包人支付担保</w:t>
            </w:r>
          </w:p>
        </w:tc>
        <w:tc>
          <w:tcPr>
            <w:tcW w:w="1395" w:type="dxa"/>
            <w:shd w:val="clear" w:color="auto" w:fill="auto"/>
            <w:vAlign w:val="center"/>
          </w:tcPr>
          <w:p w14:paraId="064C1BAC">
            <w:pPr>
              <w:widowControl/>
              <w:kinsoku w:val="0"/>
              <w:autoSpaceDE w:val="0"/>
              <w:autoSpaceDN w:val="0"/>
              <w:adjustRightInd w:val="0"/>
              <w:snapToGrid w:val="0"/>
              <w:spacing w:line="360" w:lineRule="auto"/>
              <w:jc w:val="left"/>
              <w:textAlignment w:val="baseline"/>
              <w:rPr>
                <w:rFonts w:ascii="宋体" w:hAnsi="宋体" w:cs="宋体"/>
                <w:color w:val="auto"/>
                <w:sz w:val="24"/>
                <w:lang w:eastAsia="en-US"/>
              </w:rPr>
            </w:pPr>
            <w:r>
              <w:rPr>
                <w:rFonts w:hint="eastAsia" w:ascii="宋体" w:hAnsi="宋体" w:cs="宋体"/>
                <w:color w:val="auto"/>
                <w:sz w:val="24"/>
                <w:lang w:eastAsia="en-US"/>
              </w:rPr>
              <w:t>专用条款</w:t>
            </w:r>
          </w:p>
        </w:tc>
        <w:tc>
          <w:tcPr>
            <w:tcW w:w="2966" w:type="dxa"/>
            <w:shd w:val="clear" w:color="auto" w:fill="auto"/>
            <w:vAlign w:val="center"/>
          </w:tcPr>
          <w:p w14:paraId="42BB3175">
            <w:pPr>
              <w:widowControl/>
              <w:kinsoku w:val="0"/>
              <w:autoSpaceDE w:val="0"/>
              <w:autoSpaceDN w:val="0"/>
              <w:adjustRightInd w:val="0"/>
              <w:snapToGrid w:val="0"/>
              <w:spacing w:line="360" w:lineRule="auto"/>
              <w:jc w:val="left"/>
              <w:textAlignment w:val="baseline"/>
              <w:rPr>
                <w:rFonts w:ascii="宋体" w:hAnsi="宋体" w:cs="宋体"/>
                <w:color w:val="auto"/>
                <w:sz w:val="24"/>
              </w:rPr>
            </w:pPr>
          </w:p>
        </w:tc>
        <w:tc>
          <w:tcPr>
            <w:tcW w:w="1516" w:type="dxa"/>
            <w:shd w:val="clear" w:color="auto" w:fill="auto"/>
            <w:vAlign w:val="center"/>
          </w:tcPr>
          <w:p w14:paraId="76035ADC">
            <w:pPr>
              <w:widowControl/>
              <w:kinsoku w:val="0"/>
              <w:autoSpaceDE w:val="0"/>
              <w:autoSpaceDN w:val="0"/>
              <w:adjustRightInd w:val="0"/>
              <w:snapToGrid w:val="0"/>
              <w:spacing w:line="360" w:lineRule="auto"/>
              <w:jc w:val="left"/>
              <w:textAlignment w:val="baseline"/>
              <w:rPr>
                <w:rFonts w:ascii="宋体" w:hAnsi="宋体" w:cs="宋体"/>
                <w:color w:val="auto"/>
                <w:sz w:val="24"/>
              </w:rPr>
            </w:pPr>
          </w:p>
        </w:tc>
      </w:tr>
      <w:tr w14:paraId="79CC9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95" w:type="dxa"/>
            <w:shd w:val="clear" w:color="auto" w:fill="auto"/>
            <w:vAlign w:val="center"/>
          </w:tcPr>
          <w:p w14:paraId="0846634B">
            <w:pPr>
              <w:widowControl/>
              <w:kinsoku w:val="0"/>
              <w:autoSpaceDE w:val="0"/>
              <w:autoSpaceDN w:val="0"/>
              <w:adjustRightInd w:val="0"/>
              <w:snapToGrid w:val="0"/>
              <w:spacing w:line="360" w:lineRule="auto"/>
              <w:jc w:val="center"/>
              <w:textAlignment w:val="baseline"/>
              <w:rPr>
                <w:rFonts w:ascii="宋体" w:hAnsi="宋体" w:cs="宋体"/>
                <w:color w:val="auto"/>
                <w:sz w:val="24"/>
              </w:rPr>
            </w:pPr>
            <w:r>
              <w:rPr>
                <w:rFonts w:hint="eastAsia" w:ascii="宋体" w:hAnsi="宋体" w:cs="宋体"/>
                <w:color w:val="auto"/>
                <w:sz w:val="24"/>
              </w:rPr>
              <w:t>6</w:t>
            </w:r>
          </w:p>
        </w:tc>
        <w:tc>
          <w:tcPr>
            <w:tcW w:w="2386" w:type="dxa"/>
            <w:shd w:val="clear" w:color="auto" w:fill="auto"/>
            <w:vAlign w:val="center"/>
          </w:tcPr>
          <w:p w14:paraId="5A36B5D7">
            <w:pPr>
              <w:widowControl/>
              <w:kinsoku w:val="0"/>
              <w:autoSpaceDE w:val="0"/>
              <w:autoSpaceDN w:val="0"/>
              <w:adjustRightInd w:val="0"/>
              <w:snapToGrid w:val="0"/>
              <w:spacing w:line="360" w:lineRule="auto"/>
              <w:jc w:val="left"/>
              <w:textAlignment w:val="baseline"/>
              <w:rPr>
                <w:rFonts w:ascii="宋体" w:hAnsi="宋体" w:cs="宋体"/>
                <w:color w:val="auto"/>
                <w:sz w:val="24"/>
                <w:lang w:eastAsia="en-US"/>
              </w:rPr>
            </w:pPr>
            <w:r>
              <w:rPr>
                <w:rFonts w:hint="eastAsia" w:ascii="宋体" w:hAnsi="宋体" w:cs="宋体"/>
                <w:color w:val="auto"/>
                <w:sz w:val="24"/>
                <w:lang w:eastAsia="en-US"/>
              </w:rPr>
              <w:t>承包人履约担保金额</w:t>
            </w:r>
          </w:p>
        </w:tc>
        <w:tc>
          <w:tcPr>
            <w:tcW w:w="1395" w:type="dxa"/>
            <w:shd w:val="clear" w:color="auto" w:fill="auto"/>
            <w:vAlign w:val="center"/>
          </w:tcPr>
          <w:p w14:paraId="6488DF39">
            <w:pPr>
              <w:widowControl/>
              <w:kinsoku w:val="0"/>
              <w:autoSpaceDE w:val="0"/>
              <w:autoSpaceDN w:val="0"/>
              <w:adjustRightInd w:val="0"/>
              <w:snapToGrid w:val="0"/>
              <w:spacing w:line="360" w:lineRule="auto"/>
              <w:jc w:val="left"/>
              <w:textAlignment w:val="baseline"/>
              <w:rPr>
                <w:rFonts w:ascii="宋体" w:hAnsi="宋体" w:cs="宋体"/>
                <w:color w:val="auto"/>
                <w:sz w:val="24"/>
                <w:lang w:eastAsia="en-US"/>
              </w:rPr>
            </w:pPr>
            <w:r>
              <w:rPr>
                <w:rFonts w:hint="eastAsia" w:ascii="宋体" w:hAnsi="宋体" w:cs="宋体"/>
                <w:color w:val="auto"/>
                <w:sz w:val="24"/>
                <w:lang w:eastAsia="en-US"/>
              </w:rPr>
              <w:t>专用条款</w:t>
            </w:r>
          </w:p>
        </w:tc>
        <w:tc>
          <w:tcPr>
            <w:tcW w:w="2966" w:type="dxa"/>
            <w:shd w:val="clear" w:color="auto" w:fill="auto"/>
            <w:vAlign w:val="center"/>
          </w:tcPr>
          <w:p w14:paraId="71738717">
            <w:pPr>
              <w:widowControl/>
              <w:kinsoku w:val="0"/>
              <w:autoSpaceDE w:val="0"/>
              <w:autoSpaceDN w:val="0"/>
              <w:adjustRightInd w:val="0"/>
              <w:snapToGrid w:val="0"/>
              <w:spacing w:line="360" w:lineRule="auto"/>
              <w:jc w:val="left"/>
              <w:textAlignment w:val="baseline"/>
              <w:rPr>
                <w:rFonts w:ascii="宋体" w:hAnsi="宋体" w:cs="宋体"/>
                <w:color w:val="auto"/>
                <w:sz w:val="24"/>
              </w:rPr>
            </w:pPr>
          </w:p>
        </w:tc>
        <w:tc>
          <w:tcPr>
            <w:tcW w:w="1516" w:type="dxa"/>
            <w:shd w:val="clear" w:color="auto" w:fill="auto"/>
            <w:vAlign w:val="center"/>
          </w:tcPr>
          <w:p w14:paraId="4466312D">
            <w:pPr>
              <w:widowControl/>
              <w:kinsoku w:val="0"/>
              <w:autoSpaceDE w:val="0"/>
              <w:autoSpaceDN w:val="0"/>
              <w:adjustRightInd w:val="0"/>
              <w:snapToGrid w:val="0"/>
              <w:spacing w:line="360" w:lineRule="auto"/>
              <w:jc w:val="left"/>
              <w:textAlignment w:val="baseline"/>
              <w:rPr>
                <w:rFonts w:ascii="宋体" w:hAnsi="宋体" w:cs="宋体"/>
                <w:color w:val="auto"/>
                <w:sz w:val="24"/>
              </w:rPr>
            </w:pPr>
          </w:p>
        </w:tc>
      </w:tr>
      <w:tr w14:paraId="43ADE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275EBB4B">
            <w:pPr>
              <w:widowControl/>
              <w:kinsoku w:val="0"/>
              <w:autoSpaceDE w:val="0"/>
              <w:autoSpaceDN w:val="0"/>
              <w:adjustRightInd w:val="0"/>
              <w:snapToGrid w:val="0"/>
              <w:spacing w:line="360" w:lineRule="auto"/>
              <w:jc w:val="center"/>
              <w:textAlignment w:val="baseline"/>
              <w:rPr>
                <w:rFonts w:ascii="宋体" w:hAnsi="宋体" w:cs="宋体"/>
                <w:color w:val="auto"/>
                <w:sz w:val="24"/>
              </w:rPr>
            </w:pPr>
            <w:r>
              <w:rPr>
                <w:rFonts w:hint="eastAsia" w:ascii="宋体" w:hAnsi="宋体" w:cs="宋体"/>
                <w:color w:val="auto"/>
                <w:sz w:val="24"/>
              </w:rPr>
              <w:t>7</w:t>
            </w:r>
          </w:p>
        </w:tc>
        <w:tc>
          <w:tcPr>
            <w:tcW w:w="2386" w:type="dxa"/>
            <w:shd w:val="clear" w:color="auto" w:fill="auto"/>
            <w:vAlign w:val="center"/>
          </w:tcPr>
          <w:p w14:paraId="0ED1BDA2">
            <w:pPr>
              <w:widowControl/>
              <w:kinsoku w:val="0"/>
              <w:autoSpaceDE w:val="0"/>
              <w:autoSpaceDN w:val="0"/>
              <w:adjustRightInd w:val="0"/>
              <w:snapToGrid w:val="0"/>
              <w:spacing w:line="360" w:lineRule="auto"/>
              <w:jc w:val="left"/>
              <w:textAlignment w:val="baseline"/>
              <w:rPr>
                <w:rFonts w:ascii="宋体" w:hAnsi="宋体" w:cs="宋体"/>
                <w:color w:val="auto"/>
                <w:sz w:val="24"/>
                <w:lang w:eastAsia="en-US"/>
              </w:rPr>
            </w:pPr>
            <w:r>
              <w:rPr>
                <w:rFonts w:hint="eastAsia" w:ascii="宋体" w:hAnsi="宋体" w:cs="宋体"/>
                <w:color w:val="auto"/>
                <w:sz w:val="24"/>
                <w:lang w:eastAsia="en-US"/>
              </w:rPr>
              <w:t>分包</w:t>
            </w:r>
          </w:p>
        </w:tc>
        <w:tc>
          <w:tcPr>
            <w:tcW w:w="1395" w:type="dxa"/>
            <w:shd w:val="clear" w:color="auto" w:fill="auto"/>
            <w:vAlign w:val="center"/>
          </w:tcPr>
          <w:p w14:paraId="13DA6390">
            <w:pPr>
              <w:widowControl/>
              <w:kinsoku w:val="0"/>
              <w:autoSpaceDE w:val="0"/>
              <w:autoSpaceDN w:val="0"/>
              <w:adjustRightInd w:val="0"/>
              <w:snapToGrid w:val="0"/>
              <w:spacing w:line="360" w:lineRule="auto"/>
              <w:jc w:val="left"/>
              <w:textAlignment w:val="baseline"/>
              <w:rPr>
                <w:rFonts w:ascii="宋体" w:hAnsi="宋体" w:cs="宋体"/>
                <w:color w:val="auto"/>
                <w:sz w:val="24"/>
                <w:lang w:eastAsia="en-US"/>
              </w:rPr>
            </w:pPr>
            <w:r>
              <w:rPr>
                <w:rFonts w:hint="eastAsia" w:ascii="宋体" w:hAnsi="宋体" w:cs="宋体"/>
                <w:color w:val="auto"/>
                <w:sz w:val="24"/>
                <w:lang w:eastAsia="en-US"/>
              </w:rPr>
              <w:t>专用条款</w:t>
            </w:r>
          </w:p>
        </w:tc>
        <w:tc>
          <w:tcPr>
            <w:tcW w:w="2966" w:type="dxa"/>
            <w:shd w:val="clear" w:color="auto" w:fill="auto"/>
            <w:vAlign w:val="center"/>
          </w:tcPr>
          <w:p w14:paraId="0C859EEB">
            <w:pPr>
              <w:widowControl/>
              <w:kinsoku w:val="0"/>
              <w:autoSpaceDE w:val="0"/>
              <w:autoSpaceDN w:val="0"/>
              <w:adjustRightInd w:val="0"/>
              <w:snapToGrid w:val="0"/>
              <w:spacing w:line="360" w:lineRule="auto"/>
              <w:jc w:val="left"/>
              <w:textAlignment w:val="baseline"/>
              <w:rPr>
                <w:rFonts w:ascii="宋体" w:hAnsi="宋体" w:cs="宋体"/>
                <w:color w:val="auto"/>
                <w:sz w:val="24"/>
                <w:lang w:eastAsia="en-US"/>
              </w:rPr>
            </w:pPr>
            <w:r>
              <w:rPr>
                <w:rFonts w:hint="eastAsia" w:ascii="宋体" w:hAnsi="宋体" w:cs="宋体"/>
                <w:color w:val="auto"/>
                <w:sz w:val="24"/>
                <w:lang w:eastAsia="en-US"/>
              </w:rPr>
              <w:t>不允许</w:t>
            </w:r>
          </w:p>
        </w:tc>
        <w:tc>
          <w:tcPr>
            <w:tcW w:w="1516" w:type="dxa"/>
            <w:shd w:val="clear" w:color="auto" w:fill="auto"/>
            <w:vAlign w:val="center"/>
          </w:tcPr>
          <w:p w14:paraId="28317BFE">
            <w:pPr>
              <w:widowControl/>
              <w:kinsoku w:val="0"/>
              <w:autoSpaceDE w:val="0"/>
              <w:autoSpaceDN w:val="0"/>
              <w:adjustRightInd w:val="0"/>
              <w:snapToGrid w:val="0"/>
              <w:spacing w:line="360" w:lineRule="auto"/>
              <w:jc w:val="left"/>
              <w:textAlignment w:val="baseline"/>
              <w:rPr>
                <w:rFonts w:ascii="宋体" w:hAnsi="宋体" w:cs="宋体"/>
                <w:color w:val="auto"/>
                <w:sz w:val="24"/>
              </w:rPr>
            </w:pPr>
          </w:p>
        </w:tc>
      </w:tr>
      <w:tr w14:paraId="2C640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7B765216">
            <w:pPr>
              <w:widowControl/>
              <w:kinsoku w:val="0"/>
              <w:autoSpaceDE w:val="0"/>
              <w:autoSpaceDN w:val="0"/>
              <w:adjustRightInd w:val="0"/>
              <w:snapToGrid w:val="0"/>
              <w:spacing w:line="360" w:lineRule="auto"/>
              <w:jc w:val="center"/>
              <w:textAlignment w:val="baseline"/>
              <w:rPr>
                <w:rFonts w:ascii="宋体" w:hAnsi="宋体" w:cs="宋体"/>
                <w:color w:val="auto"/>
                <w:sz w:val="24"/>
              </w:rPr>
            </w:pPr>
            <w:r>
              <w:rPr>
                <w:rFonts w:hint="eastAsia" w:ascii="宋体" w:hAnsi="宋体" w:cs="宋体"/>
                <w:color w:val="auto"/>
                <w:sz w:val="24"/>
              </w:rPr>
              <w:t>8</w:t>
            </w:r>
          </w:p>
        </w:tc>
        <w:tc>
          <w:tcPr>
            <w:tcW w:w="2386" w:type="dxa"/>
            <w:shd w:val="clear" w:color="auto" w:fill="auto"/>
            <w:vAlign w:val="center"/>
          </w:tcPr>
          <w:p w14:paraId="7C836F4A">
            <w:pPr>
              <w:widowControl/>
              <w:kinsoku w:val="0"/>
              <w:autoSpaceDE w:val="0"/>
              <w:autoSpaceDN w:val="0"/>
              <w:adjustRightInd w:val="0"/>
              <w:snapToGrid w:val="0"/>
              <w:spacing w:line="360" w:lineRule="auto"/>
              <w:jc w:val="left"/>
              <w:textAlignment w:val="baseline"/>
              <w:rPr>
                <w:rFonts w:ascii="宋体" w:hAnsi="宋体" w:cs="宋体"/>
                <w:color w:val="auto"/>
                <w:sz w:val="24"/>
                <w:lang w:eastAsia="en-US"/>
              </w:rPr>
            </w:pPr>
            <w:r>
              <w:rPr>
                <w:rFonts w:hint="eastAsia" w:ascii="宋体" w:hAnsi="宋体" w:cs="宋体"/>
                <w:color w:val="auto"/>
                <w:sz w:val="24"/>
                <w:lang w:eastAsia="en-US"/>
              </w:rPr>
              <w:t>逾期竣工违约金</w:t>
            </w:r>
          </w:p>
        </w:tc>
        <w:tc>
          <w:tcPr>
            <w:tcW w:w="1395" w:type="dxa"/>
            <w:shd w:val="clear" w:color="auto" w:fill="auto"/>
            <w:vAlign w:val="center"/>
          </w:tcPr>
          <w:p w14:paraId="1D97D110">
            <w:pPr>
              <w:widowControl/>
              <w:kinsoku w:val="0"/>
              <w:autoSpaceDE w:val="0"/>
              <w:autoSpaceDN w:val="0"/>
              <w:adjustRightInd w:val="0"/>
              <w:snapToGrid w:val="0"/>
              <w:spacing w:line="360" w:lineRule="auto"/>
              <w:jc w:val="left"/>
              <w:textAlignment w:val="baseline"/>
              <w:rPr>
                <w:rFonts w:ascii="宋体" w:hAnsi="宋体" w:cs="宋体"/>
                <w:color w:val="auto"/>
                <w:sz w:val="24"/>
                <w:lang w:eastAsia="en-US"/>
              </w:rPr>
            </w:pPr>
            <w:r>
              <w:rPr>
                <w:rFonts w:hint="eastAsia" w:ascii="宋体" w:hAnsi="宋体" w:cs="宋体"/>
                <w:color w:val="auto"/>
                <w:sz w:val="24"/>
                <w:lang w:eastAsia="en-US"/>
              </w:rPr>
              <w:t>专用条款</w:t>
            </w:r>
          </w:p>
        </w:tc>
        <w:tc>
          <w:tcPr>
            <w:tcW w:w="2966" w:type="dxa"/>
            <w:shd w:val="clear" w:color="auto" w:fill="auto"/>
            <w:vAlign w:val="center"/>
          </w:tcPr>
          <w:p w14:paraId="7A337DCE">
            <w:pPr>
              <w:widowControl/>
              <w:kinsoku w:val="0"/>
              <w:autoSpaceDE w:val="0"/>
              <w:autoSpaceDN w:val="0"/>
              <w:adjustRightInd w:val="0"/>
              <w:snapToGrid w:val="0"/>
              <w:spacing w:line="360" w:lineRule="auto"/>
              <w:jc w:val="left"/>
              <w:textAlignment w:val="baseline"/>
              <w:rPr>
                <w:rFonts w:ascii="宋体" w:hAnsi="宋体" w:cs="宋体"/>
                <w:color w:val="auto"/>
                <w:sz w:val="24"/>
              </w:rPr>
            </w:pPr>
          </w:p>
        </w:tc>
        <w:tc>
          <w:tcPr>
            <w:tcW w:w="1516" w:type="dxa"/>
            <w:shd w:val="clear" w:color="auto" w:fill="auto"/>
            <w:vAlign w:val="center"/>
          </w:tcPr>
          <w:p w14:paraId="701CAEF6">
            <w:pPr>
              <w:widowControl/>
              <w:kinsoku w:val="0"/>
              <w:autoSpaceDE w:val="0"/>
              <w:autoSpaceDN w:val="0"/>
              <w:adjustRightInd w:val="0"/>
              <w:snapToGrid w:val="0"/>
              <w:spacing w:line="360" w:lineRule="auto"/>
              <w:jc w:val="left"/>
              <w:textAlignment w:val="baseline"/>
              <w:rPr>
                <w:rFonts w:ascii="宋体" w:hAnsi="宋体" w:cs="宋体"/>
                <w:color w:val="auto"/>
                <w:sz w:val="24"/>
              </w:rPr>
            </w:pPr>
          </w:p>
        </w:tc>
      </w:tr>
      <w:tr w14:paraId="4EF46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695" w:type="dxa"/>
            <w:shd w:val="clear" w:color="auto" w:fill="auto"/>
            <w:vAlign w:val="center"/>
          </w:tcPr>
          <w:p w14:paraId="0C14BD23">
            <w:pPr>
              <w:widowControl/>
              <w:kinsoku w:val="0"/>
              <w:autoSpaceDE w:val="0"/>
              <w:autoSpaceDN w:val="0"/>
              <w:adjustRightInd w:val="0"/>
              <w:snapToGrid w:val="0"/>
              <w:spacing w:line="360" w:lineRule="auto"/>
              <w:jc w:val="center"/>
              <w:textAlignment w:val="baseline"/>
              <w:rPr>
                <w:rFonts w:ascii="宋体" w:hAnsi="宋体" w:cs="宋体"/>
                <w:color w:val="auto"/>
                <w:sz w:val="24"/>
              </w:rPr>
            </w:pPr>
            <w:r>
              <w:rPr>
                <w:rFonts w:hint="eastAsia" w:ascii="宋体" w:hAnsi="宋体" w:cs="宋体"/>
                <w:color w:val="auto"/>
                <w:sz w:val="24"/>
              </w:rPr>
              <w:t>9</w:t>
            </w:r>
          </w:p>
        </w:tc>
        <w:tc>
          <w:tcPr>
            <w:tcW w:w="2386" w:type="dxa"/>
            <w:shd w:val="clear" w:color="auto" w:fill="auto"/>
            <w:vAlign w:val="center"/>
          </w:tcPr>
          <w:p w14:paraId="404B6542">
            <w:pPr>
              <w:widowControl/>
              <w:kinsoku w:val="0"/>
              <w:autoSpaceDE w:val="0"/>
              <w:autoSpaceDN w:val="0"/>
              <w:adjustRightInd w:val="0"/>
              <w:snapToGrid w:val="0"/>
              <w:spacing w:line="360" w:lineRule="auto"/>
              <w:jc w:val="left"/>
              <w:textAlignment w:val="baseline"/>
              <w:rPr>
                <w:rFonts w:ascii="宋体" w:hAnsi="宋体" w:cs="宋体"/>
                <w:color w:val="auto"/>
                <w:sz w:val="24"/>
              </w:rPr>
            </w:pPr>
            <w:r>
              <w:rPr>
                <w:rFonts w:hint="eastAsia" w:ascii="宋体" w:hAnsi="宋体" w:cs="宋体"/>
                <w:color w:val="auto"/>
                <w:sz w:val="24"/>
              </w:rPr>
              <w:t>逾期竣工违约金的上限</w:t>
            </w:r>
          </w:p>
        </w:tc>
        <w:tc>
          <w:tcPr>
            <w:tcW w:w="1395" w:type="dxa"/>
            <w:shd w:val="clear" w:color="auto" w:fill="auto"/>
            <w:vAlign w:val="center"/>
          </w:tcPr>
          <w:p w14:paraId="2701E746">
            <w:pPr>
              <w:widowControl/>
              <w:kinsoku w:val="0"/>
              <w:autoSpaceDE w:val="0"/>
              <w:autoSpaceDN w:val="0"/>
              <w:adjustRightInd w:val="0"/>
              <w:snapToGrid w:val="0"/>
              <w:spacing w:line="360" w:lineRule="auto"/>
              <w:jc w:val="left"/>
              <w:textAlignment w:val="baseline"/>
              <w:rPr>
                <w:rFonts w:ascii="宋体" w:hAnsi="宋体" w:cs="宋体"/>
                <w:color w:val="auto"/>
                <w:sz w:val="24"/>
                <w:lang w:eastAsia="en-US"/>
              </w:rPr>
            </w:pPr>
            <w:r>
              <w:rPr>
                <w:rFonts w:hint="eastAsia" w:ascii="宋体" w:hAnsi="宋体" w:cs="宋体"/>
                <w:color w:val="auto"/>
                <w:sz w:val="24"/>
                <w:lang w:eastAsia="en-US"/>
              </w:rPr>
              <w:t>专用条款</w:t>
            </w:r>
          </w:p>
        </w:tc>
        <w:tc>
          <w:tcPr>
            <w:tcW w:w="2966" w:type="dxa"/>
            <w:shd w:val="clear" w:color="auto" w:fill="auto"/>
            <w:vAlign w:val="center"/>
          </w:tcPr>
          <w:p w14:paraId="3A367268">
            <w:pPr>
              <w:widowControl/>
              <w:kinsoku w:val="0"/>
              <w:autoSpaceDE w:val="0"/>
              <w:autoSpaceDN w:val="0"/>
              <w:adjustRightInd w:val="0"/>
              <w:snapToGrid w:val="0"/>
              <w:spacing w:line="360" w:lineRule="auto"/>
              <w:jc w:val="left"/>
              <w:textAlignment w:val="baseline"/>
              <w:rPr>
                <w:rFonts w:ascii="宋体" w:hAnsi="宋体" w:cs="宋体"/>
                <w:color w:val="auto"/>
                <w:sz w:val="24"/>
              </w:rPr>
            </w:pPr>
          </w:p>
        </w:tc>
        <w:tc>
          <w:tcPr>
            <w:tcW w:w="1516" w:type="dxa"/>
            <w:shd w:val="clear" w:color="auto" w:fill="auto"/>
            <w:vAlign w:val="center"/>
          </w:tcPr>
          <w:p w14:paraId="13642946">
            <w:pPr>
              <w:widowControl/>
              <w:kinsoku w:val="0"/>
              <w:autoSpaceDE w:val="0"/>
              <w:autoSpaceDN w:val="0"/>
              <w:adjustRightInd w:val="0"/>
              <w:snapToGrid w:val="0"/>
              <w:spacing w:line="360" w:lineRule="auto"/>
              <w:jc w:val="left"/>
              <w:textAlignment w:val="baseline"/>
              <w:rPr>
                <w:rFonts w:ascii="宋体" w:hAnsi="宋体" w:cs="宋体"/>
                <w:color w:val="auto"/>
                <w:sz w:val="24"/>
              </w:rPr>
            </w:pPr>
          </w:p>
        </w:tc>
      </w:tr>
      <w:tr w14:paraId="14C49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68350BC1">
            <w:pPr>
              <w:widowControl/>
              <w:kinsoku w:val="0"/>
              <w:autoSpaceDE w:val="0"/>
              <w:autoSpaceDN w:val="0"/>
              <w:adjustRightInd w:val="0"/>
              <w:snapToGrid w:val="0"/>
              <w:spacing w:line="360" w:lineRule="auto"/>
              <w:jc w:val="center"/>
              <w:textAlignment w:val="baseline"/>
              <w:rPr>
                <w:rFonts w:ascii="宋体" w:hAnsi="宋体" w:cs="宋体"/>
                <w:color w:val="auto"/>
                <w:sz w:val="24"/>
              </w:rPr>
            </w:pPr>
            <w:r>
              <w:rPr>
                <w:rFonts w:hint="eastAsia" w:ascii="宋体" w:hAnsi="宋体" w:cs="宋体"/>
                <w:color w:val="auto"/>
                <w:sz w:val="24"/>
              </w:rPr>
              <w:t>10</w:t>
            </w:r>
          </w:p>
        </w:tc>
        <w:tc>
          <w:tcPr>
            <w:tcW w:w="2386" w:type="dxa"/>
            <w:shd w:val="clear" w:color="auto" w:fill="auto"/>
            <w:vAlign w:val="center"/>
          </w:tcPr>
          <w:p w14:paraId="61E31365">
            <w:pPr>
              <w:widowControl/>
              <w:kinsoku w:val="0"/>
              <w:autoSpaceDE w:val="0"/>
              <w:autoSpaceDN w:val="0"/>
              <w:adjustRightInd w:val="0"/>
              <w:snapToGrid w:val="0"/>
              <w:spacing w:line="360" w:lineRule="auto"/>
              <w:jc w:val="left"/>
              <w:textAlignment w:val="baseline"/>
              <w:rPr>
                <w:rFonts w:ascii="宋体" w:hAnsi="宋体" w:cs="宋体"/>
                <w:color w:val="auto"/>
                <w:sz w:val="24"/>
                <w:lang w:eastAsia="en-US"/>
              </w:rPr>
            </w:pPr>
            <w:r>
              <w:rPr>
                <w:rFonts w:hint="eastAsia" w:ascii="宋体" w:hAnsi="宋体" w:cs="宋体"/>
                <w:color w:val="auto"/>
                <w:sz w:val="24"/>
                <w:lang w:eastAsia="en-US"/>
              </w:rPr>
              <w:t>质量标准</w:t>
            </w:r>
          </w:p>
        </w:tc>
        <w:tc>
          <w:tcPr>
            <w:tcW w:w="1395" w:type="dxa"/>
            <w:shd w:val="clear" w:color="auto" w:fill="auto"/>
            <w:vAlign w:val="center"/>
          </w:tcPr>
          <w:p w14:paraId="00C03E83">
            <w:pPr>
              <w:widowControl/>
              <w:kinsoku w:val="0"/>
              <w:autoSpaceDE w:val="0"/>
              <w:autoSpaceDN w:val="0"/>
              <w:adjustRightInd w:val="0"/>
              <w:snapToGrid w:val="0"/>
              <w:spacing w:line="360" w:lineRule="auto"/>
              <w:jc w:val="left"/>
              <w:textAlignment w:val="baseline"/>
              <w:rPr>
                <w:rFonts w:ascii="宋体" w:hAnsi="宋体" w:cs="宋体"/>
                <w:color w:val="auto"/>
                <w:sz w:val="24"/>
                <w:lang w:eastAsia="en-US"/>
              </w:rPr>
            </w:pPr>
            <w:r>
              <w:rPr>
                <w:rFonts w:hint="eastAsia" w:ascii="宋体" w:hAnsi="宋体" w:cs="宋体"/>
                <w:color w:val="auto"/>
                <w:sz w:val="24"/>
                <w:lang w:eastAsia="en-US"/>
              </w:rPr>
              <w:t>专用条款</w:t>
            </w:r>
          </w:p>
        </w:tc>
        <w:tc>
          <w:tcPr>
            <w:tcW w:w="2966" w:type="dxa"/>
            <w:shd w:val="clear" w:color="auto" w:fill="auto"/>
            <w:vAlign w:val="center"/>
          </w:tcPr>
          <w:p w14:paraId="773AE095">
            <w:pPr>
              <w:widowControl/>
              <w:kinsoku w:val="0"/>
              <w:autoSpaceDE w:val="0"/>
              <w:autoSpaceDN w:val="0"/>
              <w:adjustRightInd w:val="0"/>
              <w:snapToGrid w:val="0"/>
              <w:spacing w:line="360" w:lineRule="auto"/>
              <w:jc w:val="left"/>
              <w:textAlignment w:val="baseline"/>
              <w:rPr>
                <w:rFonts w:ascii="宋体" w:hAnsi="宋体" w:cs="宋体"/>
                <w:color w:val="auto"/>
                <w:sz w:val="24"/>
              </w:rPr>
            </w:pPr>
          </w:p>
        </w:tc>
        <w:tc>
          <w:tcPr>
            <w:tcW w:w="1516" w:type="dxa"/>
            <w:shd w:val="clear" w:color="auto" w:fill="auto"/>
            <w:vAlign w:val="center"/>
          </w:tcPr>
          <w:p w14:paraId="39BC92D5">
            <w:pPr>
              <w:widowControl/>
              <w:kinsoku w:val="0"/>
              <w:autoSpaceDE w:val="0"/>
              <w:autoSpaceDN w:val="0"/>
              <w:adjustRightInd w:val="0"/>
              <w:snapToGrid w:val="0"/>
              <w:spacing w:line="360" w:lineRule="auto"/>
              <w:jc w:val="left"/>
              <w:textAlignment w:val="baseline"/>
              <w:rPr>
                <w:rFonts w:ascii="宋体" w:hAnsi="宋体" w:cs="宋体"/>
                <w:color w:val="auto"/>
                <w:sz w:val="24"/>
              </w:rPr>
            </w:pPr>
          </w:p>
        </w:tc>
      </w:tr>
      <w:tr w14:paraId="50508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3EDAF2D5">
            <w:pPr>
              <w:widowControl/>
              <w:kinsoku w:val="0"/>
              <w:autoSpaceDE w:val="0"/>
              <w:autoSpaceDN w:val="0"/>
              <w:adjustRightInd w:val="0"/>
              <w:snapToGrid w:val="0"/>
              <w:spacing w:line="360" w:lineRule="auto"/>
              <w:jc w:val="center"/>
              <w:textAlignment w:val="baseline"/>
              <w:rPr>
                <w:rFonts w:ascii="宋体" w:hAnsi="宋体" w:cs="宋体"/>
                <w:color w:val="auto"/>
                <w:sz w:val="24"/>
              </w:rPr>
            </w:pPr>
            <w:r>
              <w:rPr>
                <w:rFonts w:hint="eastAsia" w:ascii="宋体" w:hAnsi="宋体" w:cs="宋体"/>
                <w:color w:val="auto"/>
                <w:sz w:val="24"/>
              </w:rPr>
              <w:t>11</w:t>
            </w:r>
          </w:p>
        </w:tc>
        <w:tc>
          <w:tcPr>
            <w:tcW w:w="2386" w:type="dxa"/>
            <w:shd w:val="clear" w:color="auto" w:fill="auto"/>
            <w:vAlign w:val="center"/>
          </w:tcPr>
          <w:p w14:paraId="66D58056">
            <w:pPr>
              <w:widowControl/>
              <w:kinsoku w:val="0"/>
              <w:autoSpaceDE w:val="0"/>
              <w:autoSpaceDN w:val="0"/>
              <w:adjustRightInd w:val="0"/>
              <w:snapToGrid w:val="0"/>
              <w:spacing w:line="360" w:lineRule="auto"/>
              <w:jc w:val="left"/>
              <w:textAlignment w:val="baseline"/>
              <w:rPr>
                <w:rFonts w:ascii="宋体" w:hAnsi="宋体" w:cs="宋体"/>
                <w:color w:val="auto"/>
                <w:sz w:val="24"/>
                <w:lang w:eastAsia="en-US"/>
              </w:rPr>
            </w:pPr>
            <w:r>
              <w:rPr>
                <w:rFonts w:hint="eastAsia" w:ascii="宋体" w:hAnsi="宋体" w:cs="宋体"/>
                <w:color w:val="auto"/>
                <w:sz w:val="24"/>
                <w:lang w:eastAsia="en-US"/>
              </w:rPr>
              <w:t>预付款额度</w:t>
            </w:r>
          </w:p>
        </w:tc>
        <w:tc>
          <w:tcPr>
            <w:tcW w:w="1395" w:type="dxa"/>
            <w:shd w:val="clear" w:color="auto" w:fill="auto"/>
            <w:vAlign w:val="center"/>
          </w:tcPr>
          <w:p w14:paraId="299B554C">
            <w:pPr>
              <w:widowControl/>
              <w:kinsoku w:val="0"/>
              <w:autoSpaceDE w:val="0"/>
              <w:autoSpaceDN w:val="0"/>
              <w:adjustRightInd w:val="0"/>
              <w:snapToGrid w:val="0"/>
              <w:spacing w:line="360" w:lineRule="auto"/>
              <w:jc w:val="left"/>
              <w:textAlignment w:val="baseline"/>
              <w:rPr>
                <w:rFonts w:ascii="宋体" w:hAnsi="宋体" w:cs="宋体"/>
                <w:color w:val="auto"/>
                <w:sz w:val="24"/>
                <w:lang w:eastAsia="en-US"/>
              </w:rPr>
            </w:pPr>
            <w:r>
              <w:rPr>
                <w:rFonts w:hint="eastAsia" w:ascii="宋体" w:hAnsi="宋体" w:cs="宋体"/>
                <w:color w:val="auto"/>
                <w:sz w:val="24"/>
                <w:lang w:eastAsia="en-US"/>
              </w:rPr>
              <w:t>专用条款</w:t>
            </w:r>
          </w:p>
        </w:tc>
        <w:tc>
          <w:tcPr>
            <w:tcW w:w="2966" w:type="dxa"/>
            <w:shd w:val="clear" w:color="auto" w:fill="auto"/>
            <w:vAlign w:val="center"/>
          </w:tcPr>
          <w:p w14:paraId="033BA731">
            <w:pPr>
              <w:widowControl/>
              <w:kinsoku w:val="0"/>
              <w:autoSpaceDE w:val="0"/>
              <w:autoSpaceDN w:val="0"/>
              <w:adjustRightInd w:val="0"/>
              <w:snapToGrid w:val="0"/>
              <w:spacing w:line="360" w:lineRule="auto"/>
              <w:jc w:val="left"/>
              <w:textAlignment w:val="baseline"/>
              <w:rPr>
                <w:rFonts w:ascii="宋体" w:hAnsi="宋体" w:cs="宋体"/>
                <w:color w:val="auto"/>
                <w:sz w:val="24"/>
              </w:rPr>
            </w:pPr>
          </w:p>
        </w:tc>
        <w:tc>
          <w:tcPr>
            <w:tcW w:w="1516" w:type="dxa"/>
            <w:shd w:val="clear" w:color="auto" w:fill="auto"/>
            <w:vAlign w:val="center"/>
          </w:tcPr>
          <w:p w14:paraId="1FED71E9">
            <w:pPr>
              <w:widowControl/>
              <w:kinsoku w:val="0"/>
              <w:autoSpaceDE w:val="0"/>
              <w:autoSpaceDN w:val="0"/>
              <w:adjustRightInd w:val="0"/>
              <w:snapToGrid w:val="0"/>
              <w:spacing w:line="360" w:lineRule="auto"/>
              <w:jc w:val="left"/>
              <w:textAlignment w:val="baseline"/>
              <w:rPr>
                <w:rFonts w:ascii="宋体" w:hAnsi="宋体" w:cs="宋体"/>
                <w:color w:val="auto"/>
                <w:sz w:val="24"/>
              </w:rPr>
            </w:pPr>
          </w:p>
        </w:tc>
      </w:tr>
      <w:tr w14:paraId="4FF4C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50FBAA0B">
            <w:pPr>
              <w:widowControl/>
              <w:kinsoku w:val="0"/>
              <w:autoSpaceDE w:val="0"/>
              <w:autoSpaceDN w:val="0"/>
              <w:adjustRightInd w:val="0"/>
              <w:snapToGrid w:val="0"/>
              <w:spacing w:line="360" w:lineRule="auto"/>
              <w:jc w:val="center"/>
              <w:textAlignment w:val="baseline"/>
              <w:rPr>
                <w:rFonts w:ascii="宋体" w:hAnsi="宋体" w:cs="宋体"/>
                <w:color w:val="auto"/>
                <w:sz w:val="24"/>
              </w:rPr>
            </w:pPr>
            <w:r>
              <w:rPr>
                <w:rFonts w:hint="eastAsia" w:ascii="宋体" w:hAnsi="宋体" w:cs="宋体"/>
                <w:color w:val="auto"/>
                <w:sz w:val="24"/>
              </w:rPr>
              <w:t>12</w:t>
            </w:r>
          </w:p>
        </w:tc>
        <w:tc>
          <w:tcPr>
            <w:tcW w:w="2386" w:type="dxa"/>
            <w:shd w:val="clear" w:color="auto" w:fill="auto"/>
            <w:vAlign w:val="center"/>
          </w:tcPr>
          <w:p w14:paraId="29987E78">
            <w:pPr>
              <w:widowControl/>
              <w:kinsoku w:val="0"/>
              <w:autoSpaceDE w:val="0"/>
              <w:autoSpaceDN w:val="0"/>
              <w:adjustRightInd w:val="0"/>
              <w:snapToGrid w:val="0"/>
              <w:spacing w:line="360" w:lineRule="auto"/>
              <w:jc w:val="left"/>
              <w:textAlignment w:val="baseline"/>
              <w:rPr>
                <w:rFonts w:ascii="宋体" w:hAnsi="宋体" w:cs="宋体"/>
                <w:color w:val="auto"/>
                <w:sz w:val="24"/>
                <w:lang w:eastAsia="en-US"/>
              </w:rPr>
            </w:pPr>
            <w:r>
              <w:rPr>
                <w:rFonts w:hint="eastAsia" w:ascii="宋体" w:hAnsi="宋体" w:cs="宋体"/>
                <w:color w:val="auto"/>
                <w:sz w:val="24"/>
                <w:lang w:eastAsia="en-US"/>
              </w:rPr>
              <w:t>预付款保函金额</w:t>
            </w:r>
          </w:p>
        </w:tc>
        <w:tc>
          <w:tcPr>
            <w:tcW w:w="1395" w:type="dxa"/>
            <w:shd w:val="clear" w:color="auto" w:fill="auto"/>
            <w:vAlign w:val="center"/>
          </w:tcPr>
          <w:p w14:paraId="5C3EEB85">
            <w:pPr>
              <w:widowControl/>
              <w:kinsoku w:val="0"/>
              <w:autoSpaceDE w:val="0"/>
              <w:autoSpaceDN w:val="0"/>
              <w:adjustRightInd w:val="0"/>
              <w:snapToGrid w:val="0"/>
              <w:spacing w:line="360" w:lineRule="auto"/>
              <w:jc w:val="left"/>
              <w:textAlignment w:val="baseline"/>
              <w:rPr>
                <w:rFonts w:ascii="宋体" w:hAnsi="宋体" w:cs="宋体"/>
                <w:color w:val="auto"/>
                <w:sz w:val="24"/>
                <w:lang w:eastAsia="en-US"/>
              </w:rPr>
            </w:pPr>
            <w:r>
              <w:rPr>
                <w:rFonts w:hint="eastAsia" w:ascii="宋体" w:hAnsi="宋体" w:cs="宋体"/>
                <w:color w:val="auto"/>
                <w:sz w:val="24"/>
                <w:lang w:eastAsia="en-US"/>
              </w:rPr>
              <w:t>专用条款</w:t>
            </w:r>
          </w:p>
        </w:tc>
        <w:tc>
          <w:tcPr>
            <w:tcW w:w="2966" w:type="dxa"/>
            <w:shd w:val="clear" w:color="auto" w:fill="auto"/>
            <w:vAlign w:val="center"/>
          </w:tcPr>
          <w:p w14:paraId="032058BA">
            <w:pPr>
              <w:widowControl/>
              <w:kinsoku w:val="0"/>
              <w:autoSpaceDE w:val="0"/>
              <w:autoSpaceDN w:val="0"/>
              <w:adjustRightInd w:val="0"/>
              <w:snapToGrid w:val="0"/>
              <w:spacing w:line="360" w:lineRule="auto"/>
              <w:jc w:val="left"/>
              <w:textAlignment w:val="baseline"/>
              <w:rPr>
                <w:rFonts w:ascii="宋体" w:hAnsi="宋体" w:cs="宋体"/>
                <w:color w:val="auto"/>
                <w:sz w:val="24"/>
              </w:rPr>
            </w:pPr>
            <w:r>
              <w:rPr>
                <w:rFonts w:hint="eastAsia" w:ascii="宋体" w:hAnsi="宋体" w:cs="宋体"/>
                <w:color w:val="auto"/>
                <w:sz w:val="24"/>
              </w:rPr>
              <mc:AlternateContent>
                <mc:Choice Requires="wps">
                  <w:drawing>
                    <wp:anchor distT="0" distB="0" distL="114300" distR="114300" simplePos="0" relativeHeight="251659264" behindDoc="0" locked="0" layoutInCell="1" allowOverlap="1">
                      <wp:simplePos x="0" y="0"/>
                      <wp:positionH relativeFrom="page">
                        <wp:posOffset>4598670</wp:posOffset>
                      </wp:positionH>
                      <wp:positionV relativeFrom="page">
                        <wp:posOffset>6225540</wp:posOffset>
                      </wp:positionV>
                      <wp:extent cx="67310" cy="6350"/>
                      <wp:effectExtent l="0" t="0" r="0" b="0"/>
                      <wp:wrapNone/>
                      <wp:docPr id="6" name="矩形 6"/>
                      <wp:cNvGraphicFramePr/>
                      <a:graphic xmlns:a="http://schemas.openxmlformats.org/drawingml/2006/main">
                        <a:graphicData uri="http://schemas.microsoft.com/office/word/2010/wordprocessingShape">
                          <wps:wsp>
                            <wps:cNvSpPr/>
                            <wps:spPr>
                              <a:xfrm>
                                <a:off x="0" y="0"/>
                                <a:ext cx="67310" cy="635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362.1pt;margin-top:490.2pt;height:0.5pt;width:5.3pt;mso-position-horizontal-relative:page;mso-position-vertical-relative:page;z-index:251659264;mso-width-relative:page;mso-height-relative:page;" fillcolor="#000000" filled="t" stroked="f" coordsize="21600,21600" o:gfxdata="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zxk&#10;INoAAAALAQAADwAAAAAAAAABACAAAAAiAAAAZHJzL2Rvd25yZXYueG1sUEsBAhQAFAAAAAgAh07i&#10;QKbwq1OuAQAAWwMAAA4AAAAAAAAAAQAgAAAAKQEAAGRycy9lMm9Eb2MueG1sUEsFBgAAAAAGAAYA&#10;WQEAAEkFAAAAAA==&#10;">
                      <v:fill on="t" focussize="0,0"/>
                      <v:stroke on="f"/>
                      <v:imagedata o:title=""/>
                      <o:lock v:ext="edit" aspectratio="f"/>
                    </v:rect>
                  </w:pict>
                </mc:Fallback>
              </mc:AlternateContent>
            </w:r>
          </w:p>
        </w:tc>
        <w:tc>
          <w:tcPr>
            <w:tcW w:w="1516" w:type="dxa"/>
            <w:shd w:val="clear" w:color="auto" w:fill="auto"/>
            <w:vAlign w:val="center"/>
          </w:tcPr>
          <w:p w14:paraId="757A9031">
            <w:pPr>
              <w:widowControl/>
              <w:kinsoku w:val="0"/>
              <w:autoSpaceDE w:val="0"/>
              <w:autoSpaceDN w:val="0"/>
              <w:adjustRightInd w:val="0"/>
              <w:snapToGrid w:val="0"/>
              <w:spacing w:line="360" w:lineRule="auto"/>
              <w:jc w:val="left"/>
              <w:textAlignment w:val="baseline"/>
              <w:rPr>
                <w:rFonts w:ascii="宋体" w:hAnsi="宋体" w:cs="宋体"/>
                <w:color w:val="auto"/>
                <w:sz w:val="24"/>
              </w:rPr>
            </w:pPr>
          </w:p>
        </w:tc>
      </w:tr>
      <w:tr w14:paraId="26688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3A55A293">
            <w:pPr>
              <w:widowControl/>
              <w:kinsoku w:val="0"/>
              <w:autoSpaceDE w:val="0"/>
              <w:autoSpaceDN w:val="0"/>
              <w:adjustRightInd w:val="0"/>
              <w:snapToGrid w:val="0"/>
              <w:spacing w:line="360" w:lineRule="auto"/>
              <w:jc w:val="center"/>
              <w:textAlignment w:val="baseline"/>
              <w:rPr>
                <w:rFonts w:ascii="宋体" w:hAnsi="宋体" w:cs="宋体"/>
                <w:color w:val="auto"/>
                <w:sz w:val="24"/>
              </w:rPr>
            </w:pPr>
            <w:r>
              <w:rPr>
                <w:rFonts w:hint="eastAsia" w:ascii="宋体" w:hAnsi="宋体" w:cs="宋体"/>
                <w:color w:val="auto"/>
                <w:sz w:val="24"/>
              </w:rPr>
              <w:t>13</w:t>
            </w:r>
          </w:p>
        </w:tc>
        <w:tc>
          <w:tcPr>
            <w:tcW w:w="2386" w:type="dxa"/>
            <w:shd w:val="clear" w:color="auto" w:fill="auto"/>
            <w:vAlign w:val="center"/>
          </w:tcPr>
          <w:p w14:paraId="4DB17265">
            <w:pPr>
              <w:widowControl/>
              <w:kinsoku w:val="0"/>
              <w:autoSpaceDE w:val="0"/>
              <w:autoSpaceDN w:val="0"/>
              <w:adjustRightInd w:val="0"/>
              <w:snapToGrid w:val="0"/>
              <w:spacing w:line="360" w:lineRule="auto"/>
              <w:jc w:val="left"/>
              <w:textAlignment w:val="baseline"/>
              <w:rPr>
                <w:rFonts w:ascii="宋体" w:hAnsi="宋体" w:cs="宋体"/>
                <w:color w:val="auto"/>
                <w:sz w:val="24"/>
                <w:lang w:eastAsia="en-US"/>
              </w:rPr>
            </w:pPr>
            <w:r>
              <w:rPr>
                <w:rFonts w:hint="eastAsia" w:ascii="宋体" w:hAnsi="宋体" w:cs="宋体"/>
                <w:color w:val="auto"/>
                <w:sz w:val="24"/>
                <w:lang w:eastAsia="en-US"/>
              </w:rPr>
              <w:t>质量保证金额度</w:t>
            </w:r>
          </w:p>
        </w:tc>
        <w:tc>
          <w:tcPr>
            <w:tcW w:w="1395" w:type="dxa"/>
            <w:shd w:val="clear" w:color="auto" w:fill="auto"/>
            <w:vAlign w:val="center"/>
          </w:tcPr>
          <w:p w14:paraId="7CB7120F">
            <w:pPr>
              <w:widowControl/>
              <w:kinsoku w:val="0"/>
              <w:autoSpaceDE w:val="0"/>
              <w:autoSpaceDN w:val="0"/>
              <w:adjustRightInd w:val="0"/>
              <w:snapToGrid w:val="0"/>
              <w:spacing w:line="360" w:lineRule="auto"/>
              <w:jc w:val="left"/>
              <w:textAlignment w:val="baseline"/>
              <w:rPr>
                <w:rFonts w:ascii="宋体" w:hAnsi="宋体" w:cs="宋体"/>
                <w:color w:val="auto"/>
                <w:sz w:val="24"/>
                <w:lang w:eastAsia="en-US"/>
              </w:rPr>
            </w:pPr>
            <w:r>
              <w:rPr>
                <w:rFonts w:hint="eastAsia" w:ascii="宋体" w:hAnsi="宋体" w:cs="宋体"/>
                <w:color w:val="auto"/>
                <w:sz w:val="24"/>
                <w:lang w:eastAsia="en-US"/>
              </w:rPr>
              <w:t>专用条款</w:t>
            </w:r>
          </w:p>
        </w:tc>
        <w:tc>
          <w:tcPr>
            <w:tcW w:w="2966" w:type="dxa"/>
            <w:shd w:val="clear" w:color="auto" w:fill="auto"/>
            <w:vAlign w:val="center"/>
          </w:tcPr>
          <w:p w14:paraId="0FEAAC9D">
            <w:pPr>
              <w:widowControl/>
              <w:kinsoku w:val="0"/>
              <w:autoSpaceDE w:val="0"/>
              <w:autoSpaceDN w:val="0"/>
              <w:adjustRightInd w:val="0"/>
              <w:snapToGrid w:val="0"/>
              <w:spacing w:line="360" w:lineRule="auto"/>
              <w:jc w:val="left"/>
              <w:textAlignment w:val="baseline"/>
              <w:rPr>
                <w:rFonts w:ascii="宋体" w:hAnsi="宋体" w:cs="宋体"/>
                <w:color w:val="auto"/>
                <w:sz w:val="24"/>
              </w:rPr>
            </w:pPr>
          </w:p>
        </w:tc>
        <w:tc>
          <w:tcPr>
            <w:tcW w:w="1516" w:type="dxa"/>
            <w:shd w:val="clear" w:color="auto" w:fill="auto"/>
            <w:vAlign w:val="center"/>
          </w:tcPr>
          <w:p w14:paraId="33C7E304">
            <w:pPr>
              <w:widowControl/>
              <w:kinsoku w:val="0"/>
              <w:autoSpaceDE w:val="0"/>
              <w:autoSpaceDN w:val="0"/>
              <w:adjustRightInd w:val="0"/>
              <w:snapToGrid w:val="0"/>
              <w:spacing w:line="360" w:lineRule="auto"/>
              <w:jc w:val="left"/>
              <w:textAlignment w:val="baseline"/>
              <w:rPr>
                <w:rFonts w:ascii="宋体" w:hAnsi="宋体" w:cs="宋体"/>
                <w:color w:val="auto"/>
                <w:sz w:val="24"/>
              </w:rPr>
            </w:pPr>
          </w:p>
        </w:tc>
      </w:tr>
      <w:tr w14:paraId="38252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5CCC51E4">
            <w:pPr>
              <w:widowControl/>
              <w:kinsoku w:val="0"/>
              <w:autoSpaceDE w:val="0"/>
              <w:autoSpaceDN w:val="0"/>
              <w:adjustRightInd w:val="0"/>
              <w:snapToGrid w:val="0"/>
              <w:spacing w:line="360" w:lineRule="auto"/>
              <w:jc w:val="left"/>
              <w:textAlignment w:val="baseline"/>
              <w:rPr>
                <w:rFonts w:ascii="宋体" w:hAnsi="宋体" w:cs="宋体"/>
                <w:color w:val="auto"/>
                <w:sz w:val="24"/>
              </w:rPr>
            </w:pPr>
          </w:p>
          <w:p w14:paraId="21BA0D2F">
            <w:pPr>
              <w:widowControl/>
              <w:kinsoku w:val="0"/>
              <w:autoSpaceDE w:val="0"/>
              <w:autoSpaceDN w:val="0"/>
              <w:adjustRightInd w:val="0"/>
              <w:snapToGrid w:val="0"/>
              <w:spacing w:line="360" w:lineRule="auto"/>
              <w:jc w:val="left"/>
              <w:textAlignment w:val="baseline"/>
              <w:rPr>
                <w:rFonts w:ascii="宋体" w:hAnsi="宋体" w:cs="宋体"/>
                <w:color w:val="auto"/>
                <w:sz w:val="24"/>
              </w:rPr>
            </w:pPr>
            <w:r>
              <w:rPr>
                <w:rFonts w:hint="eastAsia" w:ascii="宋体" w:hAnsi="宋体" w:cs="宋体"/>
                <w:color w:val="auto"/>
                <w:sz w:val="24"/>
              </w:rPr>
              <w:t>……</w:t>
            </w:r>
          </w:p>
        </w:tc>
        <w:tc>
          <w:tcPr>
            <w:tcW w:w="2386" w:type="dxa"/>
            <w:shd w:val="clear" w:color="auto" w:fill="auto"/>
            <w:vAlign w:val="center"/>
          </w:tcPr>
          <w:p w14:paraId="6E161966">
            <w:pPr>
              <w:widowControl/>
              <w:kinsoku w:val="0"/>
              <w:autoSpaceDE w:val="0"/>
              <w:autoSpaceDN w:val="0"/>
              <w:adjustRightInd w:val="0"/>
              <w:snapToGrid w:val="0"/>
              <w:spacing w:line="360" w:lineRule="auto"/>
              <w:jc w:val="left"/>
              <w:textAlignment w:val="baseline"/>
              <w:rPr>
                <w:rFonts w:ascii="宋体" w:hAnsi="宋体" w:cs="宋体"/>
                <w:color w:val="auto"/>
                <w:sz w:val="24"/>
              </w:rPr>
            </w:pPr>
          </w:p>
          <w:p w14:paraId="24DC3287">
            <w:pPr>
              <w:widowControl/>
              <w:kinsoku w:val="0"/>
              <w:autoSpaceDE w:val="0"/>
              <w:autoSpaceDN w:val="0"/>
              <w:adjustRightInd w:val="0"/>
              <w:snapToGrid w:val="0"/>
              <w:spacing w:line="360" w:lineRule="auto"/>
              <w:jc w:val="left"/>
              <w:textAlignment w:val="baseline"/>
              <w:rPr>
                <w:rFonts w:ascii="宋体" w:hAnsi="宋体" w:cs="宋体"/>
                <w:color w:val="auto"/>
                <w:sz w:val="24"/>
              </w:rPr>
            </w:pPr>
            <w:r>
              <w:rPr>
                <w:rFonts w:hint="eastAsia" w:ascii="宋体" w:hAnsi="宋体" w:cs="宋体"/>
                <w:color w:val="auto"/>
                <w:sz w:val="24"/>
              </w:rPr>
              <w:t>……</w:t>
            </w:r>
          </w:p>
        </w:tc>
        <w:tc>
          <w:tcPr>
            <w:tcW w:w="1395" w:type="dxa"/>
            <w:shd w:val="clear" w:color="auto" w:fill="auto"/>
            <w:vAlign w:val="center"/>
          </w:tcPr>
          <w:p w14:paraId="3EA1A2B1">
            <w:pPr>
              <w:widowControl/>
              <w:kinsoku w:val="0"/>
              <w:autoSpaceDE w:val="0"/>
              <w:autoSpaceDN w:val="0"/>
              <w:adjustRightInd w:val="0"/>
              <w:snapToGrid w:val="0"/>
              <w:spacing w:line="360" w:lineRule="auto"/>
              <w:jc w:val="left"/>
              <w:textAlignment w:val="baseline"/>
              <w:rPr>
                <w:rFonts w:ascii="宋体" w:hAnsi="宋体" w:cs="宋体"/>
                <w:color w:val="auto"/>
                <w:sz w:val="24"/>
              </w:rPr>
            </w:pPr>
          </w:p>
        </w:tc>
        <w:tc>
          <w:tcPr>
            <w:tcW w:w="2966" w:type="dxa"/>
            <w:shd w:val="clear" w:color="auto" w:fill="auto"/>
            <w:vAlign w:val="center"/>
          </w:tcPr>
          <w:p w14:paraId="167158BA">
            <w:pPr>
              <w:widowControl/>
              <w:kinsoku w:val="0"/>
              <w:autoSpaceDE w:val="0"/>
              <w:autoSpaceDN w:val="0"/>
              <w:adjustRightInd w:val="0"/>
              <w:snapToGrid w:val="0"/>
              <w:spacing w:line="360" w:lineRule="auto"/>
              <w:jc w:val="left"/>
              <w:textAlignment w:val="baseline"/>
              <w:rPr>
                <w:rFonts w:ascii="宋体" w:hAnsi="宋体" w:cs="宋体"/>
                <w:color w:val="auto"/>
                <w:sz w:val="24"/>
              </w:rPr>
            </w:pPr>
          </w:p>
        </w:tc>
        <w:tc>
          <w:tcPr>
            <w:tcW w:w="1516" w:type="dxa"/>
            <w:shd w:val="clear" w:color="auto" w:fill="auto"/>
            <w:vAlign w:val="center"/>
          </w:tcPr>
          <w:p w14:paraId="442A0A95">
            <w:pPr>
              <w:widowControl/>
              <w:kinsoku w:val="0"/>
              <w:autoSpaceDE w:val="0"/>
              <w:autoSpaceDN w:val="0"/>
              <w:adjustRightInd w:val="0"/>
              <w:snapToGrid w:val="0"/>
              <w:spacing w:line="360" w:lineRule="auto"/>
              <w:jc w:val="left"/>
              <w:textAlignment w:val="baseline"/>
              <w:rPr>
                <w:rFonts w:ascii="宋体" w:hAnsi="宋体" w:cs="宋体"/>
                <w:color w:val="auto"/>
                <w:sz w:val="24"/>
              </w:rPr>
            </w:pPr>
          </w:p>
        </w:tc>
      </w:tr>
      <w:tr w14:paraId="27DB2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8958" w:type="dxa"/>
            <w:gridSpan w:val="5"/>
            <w:shd w:val="clear" w:color="auto" w:fill="auto"/>
            <w:vAlign w:val="center"/>
          </w:tcPr>
          <w:p w14:paraId="6F36D4E5">
            <w:pPr>
              <w:widowControl/>
              <w:kinsoku w:val="0"/>
              <w:autoSpaceDE w:val="0"/>
              <w:autoSpaceDN w:val="0"/>
              <w:adjustRightInd w:val="0"/>
              <w:snapToGrid w:val="0"/>
              <w:spacing w:line="360" w:lineRule="auto"/>
              <w:jc w:val="left"/>
              <w:textAlignment w:val="baseline"/>
              <w:rPr>
                <w:rFonts w:ascii="宋体" w:hAnsi="宋体" w:cs="宋体"/>
                <w:color w:val="auto"/>
                <w:sz w:val="24"/>
              </w:rPr>
            </w:pPr>
            <w:r>
              <w:rPr>
                <w:rFonts w:hint="eastAsia" w:ascii="宋体" w:hAnsi="宋体" w:cs="宋体"/>
                <w:color w:val="auto"/>
                <w:sz w:val="24"/>
              </w:rPr>
              <w:t>说明： 供应商在响应磋商文件中规定的实质性要求和条件的基础上，可做出其他有利于采购人的承诺。此类承诺可在本表中予以补充填写。</w:t>
            </w:r>
          </w:p>
        </w:tc>
      </w:tr>
    </w:tbl>
    <w:p w14:paraId="00EC2552">
      <w:pPr>
        <w:widowControl/>
        <w:kinsoku w:val="0"/>
        <w:autoSpaceDE w:val="0"/>
        <w:autoSpaceDN w:val="0"/>
        <w:adjustRightInd w:val="0"/>
        <w:snapToGrid w:val="0"/>
        <w:spacing w:line="360" w:lineRule="auto"/>
        <w:jc w:val="left"/>
        <w:textAlignment w:val="baseline"/>
        <w:rPr>
          <w:rFonts w:ascii="宋体" w:hAnsi="宋体" w:cs="宋体"/>
          <w:color w:val="auto"/>
          <w:sz w:val="24"/>
        </w:rPr>
      </w:pPr>
    </w:p>
    <w:p w14:paraId="0B5844A1">
      <w:pPr>
        <w:adjustRightInd w:val="0"/>
        <w:snapToGrid w:val="0"/>
        <w:spacing w:line="360" w:lineRule="auto"/>
        <w:ind w:firstLine="960" w:firstLineChars="400"/>
        <w:jc w:val="left"/>
        <w:rPr>
          <w:rFonts w:hint="eastAsia" w:ascii="宋体" w:hAnsi="宋体"/>
          <w:color w:val="auto"/>
          <w:sz w:val="24"/>
        </w:rPr>
      </w:pPr>
      <w:r>
        <w:rPr>
          <w:rFonts w:hint="eastAsia" w:ascii="宋体" w:hAnsi="宋体"/>
          <w:color w:val="auto"/>
          <w:sz w:val="24"/>
        </w:rPr>
        <w:t xml:space="preserve">磋商供应商名称(公章)： </w:t>
      </w:r>
    </w:p>
    <w:p w14:paraId="58E1975A">
      <w:pPr>
        <w:adjustRightInd w:val="0"/>
        <w:snapToGrid w:val="0"/>
        <w:spacing w:line="360" w:lineRule="auto"/>
        <w:ind w:firstLine="960" w:firstLineChars="400"/>
        <w:jc w:val="left"/>
        <w:rPr>
          <w:rFonts w:ascii="宋体" w:hAnsi="宋体"/>
          <w:color w:val="auto"/>
          <w:sz w:val="24"/>
        </w:rPr>
      </w:pPr>
      <w:r>
        <w:rPr>
          <w:rFonts w:hint="eastAsia" w:ascii="宋体" w:hAnsi="宋体"/>
          <w:color w:val="auto"/>
          <w:sz w:val="24"/>
        </w:rPr>
        <w:t xml:space="preserve">法定代表人（负责人）或委托代理人(签名)：                          </w:t>
      </w:r>
    </w:p>
    <w:p w14:paraId="30962728">
      <w:pPr>
        <w:spacing w:line="360" w:lineRule="auto"/>
        <w:ind w:firstLine="960" w:firstLineChars="400"/>
        <w:rPr>
          <w:rFonts w:hint="eastAsia" w:ascii="宋体" w:hAnsi="宋体"/>
          <w:color w:val="auto"/>
          <w:sz w:val="24"/>
        </w:rPr>
      </w:pPr>
      <w:r>
        <w:rPr>
          <w:rFonts w:hint="eastAsia" w:ascii="宋体" w:hAnsi="宋体"/>
          <w:color w:val="auto"/>
          <w:sz w:val="24"/>
        </w:rPr>
        <w:t>日期：  年   月   日</w:t>
      </w:r>
    </w:p>
    <w:p w14:paraId="65333877">
      <w:pPr>
        <w:spacing w:line="360" w:lineRule="auto"/>
        <w:jc w:val="left"/>
        <w:rPr>
          <w:rFonts w:hint="eastAsia" w:ascii="宋体" w:hAnsi="宋体" w:cs="宋体"/>
          <w:b/>
          <w:bCs/>
          <w:color w:val="auto"/>
          <w:spacing w:val="7"/>
          <w:sz w:val="24"/>
        </w:rPr>
      </w:pPr>
    </w:p>
    <w:p w14:paraId="7F219146">
      <w:pPr>
        <w:spacing w:line="360" w:lineRule="auto"/>
        <w:jc w:val="left"/>
        <w:rPr>
          <w:rFonts w:ascii="宋体" w:hAnsi="宋体" w:cs="宋体"/>
          <w:b/>
          <w:bCs/>
          <w:color w:val="auto"/>
          <w:spacing w:val="7"/>
          <w:sz w:val="24"/>
        </w:rPr>
      </w:pPr>
      <w:r>
        <w:rPr>
          <w:rFonts w:hint="eastAsia" w:ascii="宋体" w:hAnsi="宋体" w:cs="宋体"/>
          <w:b/>
          <w:bCs/>
          <w:color w:val="auto"/>
          <w:spacing w:val="7"/>
          <w:sz w:val="24"/>
        </w:rPr>
        <w:t>附件3</w:t>
      </w:r>
    </w:p>
    <w:p w14:paraId="7834260B">
      <w:pPr>
        <w:spacing w:line="360" w:lineRule="auto"/>
        <w:ind w:left="3643"/>
        <w:rPr>
          <w:rFonts w:ascii="宋体" w:hAnsi="宋体" w:cs="宋体"/>
          <w:color w:val="auto"/>
          <w:sz w:val="31"/>
          <w:szCs w:val="31"/>
        </w:rPr>
      </w:pPr>
      <w:r>
        <w:rPr>
          <w:rFonts w:hint="eastAsia" w:ascii="宋体" w:hAnsi="宋体" w:cs="宋体"/>
          <w:color w:val="auto"/>
          <w:spacing w:val="7"/>
          <w:sz w:val="31"/>
          <w:szCs w:val="31"/>
        </w:rPr>
        <w:t>竞标报价表</w:t>
      </w:r>
    </w:p>
    <w:p w14:paraId="771BAE05">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r>
        <w:rPr>
          <w:rFonts w:hint="eastAsia" w:ascii="宋体" w:hAnsi="宋体" w:cs="宋体"/>
          <w:color w:val="auto"/>
          <w:sz w:val="24"/>
        </w:rPr>
        <w:t xml:space="preserve">项目名称：                  项目编号：                    </w:t>
      </w:r>
    </w:p>
    <w:p w14:paraId="4B99A2CA">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r>
        <w:rPr>
          <w:rFonts w:hint="eastAsia" w:ascii="宋体" w:hAnsi="宋体" w:cs="宋体"/>
          <w:color w:val="auto"/>
          <w:sz w:val="24"/>
        </w:rPr>
        <w:t xml:space="preserve">分标（如有）：             </w:t>
      </w:r>
    </w:p>
    <w:p w14:paraId="16DCF885">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r>
        <w:rPr>
          <w:rFonts w:hint="eastAsia" w:ascii="宋体" w:hAnsi="宋体" w:cs="宋体"/>
          <w:color w:val="auto"/>
          <w:sz w:val="24"/>
        </w:rPr>
        <w:t xml:space="preserve">供应商名称：                                            </w:t>
      </w:r>
    </w:p>
    <w:p w14:paraId="40E8AD35">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r>
        <w:rPr>
          <w:rFonts w:hint="eastAsia" w:ascii="宋体" w:hAnsi="宋体" w:cs="宋体"/>
          <w:color w:val="auto"/>
          <w:sz w:val="24"/>
        </w:rPr>
        <w:t>单位：元</w:t>
      </w:r>
    </w:p>
    <w:tbl>
      <w:tblPr>
        <w:tblStyle w:val="40"/>
        <w:tblW w:w="8803" w:type="dxa"/>
        <w:tblInd w:w="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8"/>
        <w:gridCol w:w="3121"/>
        <w:gridCol w:w="1984"/>
        <w:gridCol w:w="1710"/>
      </w:tblGrid>
      <w:tr w14:paraId="3DA90C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5109" w:type="dxa"/>
            <w:gridSpan w:val="2"/>
            <w:shd w:val="clear" w:color="auto" w:fill="auto"/>
            <w:vAlign w:val="center"/>
          </w:tcPr>
          <w:p w14:paraId="5F61226A">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lang w:eastAsia="en-US"/>
              </w:rPr>
            </w:pPr>
            <w:r>
              <w:rPr>
                <w:rFonts w:hint="eastAsia" w:ascii="宋体" w:hAnsi="宋体" w:cs="宋体"/>
                <w:color w:val="auto"/>
                <w:sz w:val="24"/>
                <w:lang w:eastAsia="en-US"/>
              </w:rPr>
              <w:t>磋商报价</w:t>
            </w:r>
          </w:p>
        </w:tc>
        <w:tc>
          <w:tcPr>
            <w:tcW w:w="1984" w:type="dxa"/>
            <w:shd w:val="clear" w:color="auto" w:fill="auto"/>
            <w:vAlign w:val="center"/>
          </w:tcPr>
          <w:p w14:paraId="2DDF0BF2">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lang w:eastAsia="en-US"/>
              </w:rPr>
            </w:pPr>
            <w:r>
              <w:rPr>
                <w:rFonts w:hint="eastAsia" w:ascii="宋体" w:hAnsi="宋体" w:cs="宋体"/>
                <w:color w:val="auto"/>
                <w:sz w:val="24"/>
                <w:lang w:eastAsia="en-US"/>
              </w:rPr>
              <w:t>元</w:t>
            </w:r>
          </w:p>
        </w:tc>
        <w:tc>
          <w:tcPr>
            <w:tcW w:w="1710" w:type="dxa"/>
            <w:shd w:val="clear" w:color="auto" w:fill="auto"/>
            <w:vAlign w:val="center"/>
          </w:tcPr>
          <w:p w14:paraId="10B4BB19">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lang w:eastAsia="en-US"/>
              </w:rPr>
            </w:pPr>
            <w:r>
              <w:rPr>
                <w:rFonts w:hint="eastAsia" w:ascii="宋体" w:hAnsi="宋体" w:cs="宋体"/>
                <w:color w:val="auto"/>
                <w:sz w:val="24"/>
                <w:lang w:eastAsia="en-US"/>
              </w:rPr>
              <w:t>备注</w:t>
            </w:r>
          </w:p>
        </w:tc>
      </w:tr>
      <w:tr w14:paraId="6AE42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988" w:type="dxa"/>
            <w:vMerge w:val="restart"/>
            <w:tcBorders>
              <w:bottom w:val="nil"/>
            </w:tcBorders>
            <w:shd w:val="clear" w:color="auto" w:fill="auto"/>
            <w:vAlign w:val="center"/>
          </w:tcPr>
          <w:p w14:paraId="7660402F">
            <w:pPr>
              <w:widowControl/>
              <w:kinsoku w:val="0"/>
              <w:autoSpaceDE w:val="0"/>
              <w:autoSpaceDN w:val="0"/>
              <w:adjustRightInd w:val="0"/>
              <w:snapToGrid w:val="0"/>
              <w:spacing w:line="360" w:lineRule="auto"/>
              <w:textAlignment w:val="baseline"/>
              <w:rPr>
                <w:rFonts w:ascii="宋体" w:hAnsi="宋体" w:cs="宋体"/>
                <w:color w:val="auto"/>
                <w:sz w:val="24"/>
              </w:rPr>
            </w:pPr>
          </w:p>
          <w:p w14:paraId="3389584D">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lang w:eastAsia="en-US"/>
              </w:rPr>
            </w:pPr>
            <w:r>
              <w:rPr>
                <w:rFonts w:hint="eastAsia" w:ascii="宋体" w:hAnsi="宋体" w:cs="宋体"/>
                <w:color w:val="auto"/>
                <w:sz w:val="24"/>
                <w:lang w:eastAsia="en-US"/>
              </w:rPr>
              <w:t>其中</w:t>
            </w:r>
          </w:p>
        </w:tc>
        <w:tc>
          <w:tcPr>
            <w:tcW w:w="3121" w:type="dxa"/>
            <w:shd w:val="clear" w:color="auto" w:fill="auto"/>
            <w:vAlign w:val="center"/>
          </w:tcPr>
          <w:p w14:paraId="2093D063">
            <w:pPr>
              <w:widowControl/>
              <w:kinsoku w:val="0"/>
              <w:autoSpaceDE w:val="0"/>
              <w:autoSpaceDN w:val="0"/>
              <w:adjustRightInd w:val="0"/>
              <w:snapToGrid w:val="0"/>
              <w:spacing w:line="360" w:lineRule="auto"/>
              <w:ind w:firstLine="480" w:firstLineChars="200"/>
              <w:jc w:val="left"/>
              <w:textAlignment w:val="baseline"/>
              <w:rPr>
                <w:rFonts w:ascii="宋体" w:hAnsi="宋体" w:cs="宋体"/>
                <w:color w:val="auto"/>
                <w:sz w:val="24"/>
                <w:lang w:eastAsia="en-US"/>
              </w:rPr>
            </w:pPr>
            <w:r>
              <w:rPr>
                <w:rFonts w:hint="eastAsia" w:ascii="宋体" w:hAnsi="宋体" w:cs="宋体"/>
                <w:color w:val="auto"/>
                <w:sz w:val="24"/>
                <w:lang w:eastAsia="en-US"/>
              </w:rPr>
              <w:t>安全文明施工费</w:t>
            </w:r>
          </w:p>
        </w:tc>
        <w:tc>
          <w:tcPr>
            <w:tcW w:w="1984" w:type="dxa"/>
            <w:shd w:val="clear" w:color="auto" w:fill="auto"/>
            <w:vAlign w:val="center"/>
          </w:tcPr>
          <w:p w14:paraId="3B701457">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lang w:eastAsia="en-US"/>
              </w:rPr>
            </w:pPr>
            <w:r>
              <w:rPr>
                <w:rFonts w:hint="eastAsia" w:ascii="宋体" w:hAnsi="宋体" w:cs="宋体"/>
                <w:color w:val="auto"/>
                <w:sz w:val="24"/>
                <w:lang w:eastAsia="en-US"/>
              </w:rPr>
              <w:t>元</w:t>
            </w:r>
          </w:p>
        </w:tc>
        <w:tc>
          <w:tcPr>
            <w:tcW w:w="1710" w:type="dxa"/>
            <w:shd w:val="clear" w:color="auto" w:fill="auto"/>
            <w:vAlign w:val="center"/>
          </w:tcPr>
          <w:p w14:paraId="30842EC4">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rPr>
            </w:pPr>
          </w:p>
        </w:tc>
      </w:tr>
      <w:tr w14:paraId="703A5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988" w:type="dxa"/>
            <w:vMerge w:val="continue"/>
            <w:tcBorders>
              <w:top w:val="nil"/>
              <w:bottom w:val="nil"/>
            </w:tcBorders>
            <w:shd w:val="clear" w:color="auto" w:fill="auto"/>
            <w:vAlign w:val="center"/>
          </w:tcPr>
          <w:p w14:paraId="3E84A31B">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rPr>
            </w:pPr>
          </w:p>
        </w:tc>
        <w:tc>
          <w:tcPr>
            <w:tcW w:w="3121" w:type="dxa"/>
            <w:shd w:val="clear" w:color="auto" w:fill="auto"/>
            <w:vAlign w:val="center"/>
          </w:tcPr>
          <w:p w14:paraId="21CA6D51">
            <w:pPr>
              <w:widowControl/>
              <w:kinsoku w:val="0"/>
              <w:autoSpaceDE w:val="0"/>
              <w:autoSpaceDN w:val="0"/>
              <w:adjustRightInd w:val="0"/>
              <w:snapToGrid w:val="0"/>
              <w:spacing w:line="360" w:lineRule="auto"/>
              <w:ind w:firstLine="480" w:firstLineChars="200"/>
              <w:jc w:val="left"/>
              <w:textAlignment w:val="baseline"/>
              <w:rPr>
                <w:rFonts w:ascii="宋体" w:hAnsi="宋体" w:cs="宋体"/>
                <w:color w:val="auto"/>
                <w:sz w:val="24"/>
              </w:rPr>
            </w:pPr>
            <w:r>
              <w:rPr>
                <w:rFonts w:hint="eastAsia" w:ascii="宋体" w:hAnsi="宋体" w:cs="宋体"/>
                <w:color w:val="auto"/>
                <w:sz w:val="24"/>
              </w:rPr>
              <w:t>发包人提供材料（如有）</w:t>
            </w:r>
          </w:p>
        </w:tc>
        <w:tc>
          <w:tcPr>
            <w:tcW w:w="1984" w:type="dxa"/>
            <w:shd w:val="clear" w:color="auto" w:fill="auto"/>
            <w:vAlign w:val="center"/>
          </w:tcPr>
          <w:p w14:paraId="6AF6E8D8">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lang w:eastAsia="en-US"/>
              </w:rPr>
            </w:pPr>
            <w:r>
              <w:rPr>
                <w:rFonts w:hint="eastAsia" w:ascii="宋体" w:hAnsi="宋体" w:cs="宋体"/>
                <w:color w:val="auto"/>
                <w:sz w:val="24"/>
                <w:lang w:eastAsia="en-US"/>
              </w:rPr>
              <w:t>元</w:t>
            </w:r>
          </w:p>
        </w:tc>
        <w:tc>
          <w:tcPr>
            <w:tcW w:w="1710" w:type="dxa"/>
            <w:shd w:val="clear" w:color="auto" w:fill="auto"/>
            <w:vAlign w:val="center"/>
          </w:tcPr>
          <w:p w14:paraId="7ACBE223">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rPr>
            </w:pPr>
          </w:p>
        </w:tc>
      </w:tr>
      <w:tr w14:paraId="2C622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988" w:type="dxa"/>
            <w:vMerge w:val="continue"/>
            <w:tcBorders>
              <w:top w:val="nil"/>
              <w:bottom w:val="nil"/>
            </w:tcBorders>
            <w:shd w:val="clear" w:color="auto" w:fill="auto"/>
            <w:vAlign w:val="center"/>
          </w:tcPr>
          <w:p w14:paraId="196A4840">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rPr>
            </w:pPr>
          </w:p>
        </w:tc>
        <w:tc>
          <w:tcPr>
            <w:tcW w:w="3121" w:type="dxa"/>
            <w:shd w:val="clear" w:color="auto" w:fill="auto"/>
            <w:vAlign w:val="center"/>
          </w:tcPr>
          <w:p w14:paraId="28924D99">
            <w:pPr>
              <w:widowControl/>
              <w:kinsoku w:val="0"/>
              <w:autoSpaceDE w:val="0"/>
              <w:autoSpaceDN w:val="0"/>
              <w:adjustRightInd w:val="0"/>
              <w:snapToGrid w:val="0"/>
              <w:spacing w:line="360" w:lineRule="auto"/>
              <w:jc w:val="left"/>
              <w:textAlignment w:val="baseline"/>
              <w:rPr>
                <w:rFonts w:ascii="宋体" w:hAnsi="宋体" w:cs="宋体"/>
                <w:color w:val="auto"/>
                <w:sz w:val="24"/>
              </w:rPr>
            </w:pPr>
            <w:r>
              <w:rPr>
                <w:rFonts w:hint="eastAsia" w:ascii="宋体" w:hAnsi="宋体" w:cs="宋体"/>
                <w:color w:val="auto"/>
                <w:sz w:val="24"/>
              </w:rPr>
              <w:t>承包人提供材料（设备）暂估价</w:t>
            </w:r>
          </w:p>
          <w:p w14:paraId="0109C041">
            <w:pPr>
              <w:widowControl/>
              <w:kinsoku w:val="0"/>
              <w:autoSpaceDE w:val="0"/>
              <w:autoSpaceDN w:val="0"/>
              <w:adjustRightInd w:val="0"/>
              <w:snapToGrid w:val="0"/>
              <w:spacing w:line="360" w:lineRule="auto"/>
              <w:ind w:firstLine="480" w:firstLineChars="200"/>
              <w:jc w:val="left"/>
              <w:textAlignment w:val="baseline"/>
              <w:rPr>
                <w:rFonts w:ascii="宋体" w:hAnsi="宋体" w:cs="宋体"/>
                <w:color w:val="auto"/>
                <w:sz w:val="24"/>
                <w:lang w:eastAsia="en-US"/>
              </w:rPr>
            </w:pPr>
            <w:r>
              <w:rPr>
                <w:rFonts w:hint="eastAsia" w:ascii="宋体" w:hAnsi="宋体" w:cs="宋体"/>
                <w:color w:val="auto"/>
                <w:sz w:val="24"/>
                <w:lang w:eastAsia="en-US"/>
              </w:rPr>
              <w:t>（如有）</w:t>
            </w:r>
          </w:p>
        </w:tc>
        <w:tc>
          <w:tcPr>
            <w:tcW w:w="1984" w:type="dxa"/>
            <w:shd w:val="clear" w:color="auto" w:fill="auto"/>
            <w:vAlign w:val="center"/>
          </w:tcPr>
          <w:p w14:paraId="66B7E988">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lang w:eastAsia="en-US"/>
              </w:rPr>
            </w:pPr>
            <w:r>
              <w:rPr>
                <w:rFonts w:hint="eastAsia" w:ascii="宋体" w:hAnsi="宋体" w:cs="宋体"/>
                <w:color w:val="auto"/>
                <w:sz w:val="24"/>
                <w:lang w:eastAsia="en-US"/>
              </w:rPr>
              <w:t>元</w:t>
            </w:r>
          </w:p>
        </w:tc>
        <w:tc>
          <w:tcPr>
            <w:tcW w:w="1710" w:type="dxa"/>
            <w:shd w:val="clear" w:color="auto" w:fill="auto"/>
            <w:vAlign w:val="center"/>
          </w:tcPr>
          <w:p w14:paraId="6A1809B8">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rPr>
            </w:pPr>
          </w:p>
        </w:tc>
      </w:tr>
      <w:tr w14:paraId="44AE2A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988" w:type="dxa"/>
            <w:vMerge w:val="continue"/>
            <w:tcBorders>
              <w:top w:val="nil"/>
              <w:bottom w:val="nil"/>
            </w:tcBorders>
            <w:shd w:val="clear" w:color="auto" w:fill="auto"/>
            <w:vAlign w:val="center"/>
          </w:tcPr>
          <w:p w14:paraId="552E0792">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rPr>
            </w:pPr>
          </w:p>
        </w:tc>
        <w:tc>
          <w:tcPr>
            <w:tcW w:w="3121" w:type="dxa"/>
            <w:shd w:val="clear" w:color="auto" w:fill="auto"/>
            <w:vAlign w:val="center"/>
          </w:tcPr>
          <w:p w14:paraId="351223A2">
            <w:pPr>
              <w:widowControl/>
              <w:kinsoku w:val="0"/>
              <w:autoSpaceDE w:val="0"/>
              <w:autoSpaceDN w:val="0"/>
              <w:adjustRightInd w:val="0"/>
              <w:snapToGrid w:val="0"/>
              <w:spacing w:line="360" w:lineRule="auto"/>
              <w:ind w:firstLine="480" w:firstLineChars="200"/>
              <w:jc w:val="left"/>
              <w:textAlignment w:val="baseline"/>
              <w:rPr>
                <w:rFonts w:ascii="宋体" w:hAnsi="宋体" w:cs="宋体"/>
                <w:color w:val="auto"/>
                <w:sz w:val="24"/>
              </w:rPr>
            </w:pPr>
            <w:r>
              <w:rPr>
                <w:rFonts w:hint="eastAsia" w:ascii="宋体" w:hAnsi="宋体" w:cs="宋体"/>
                <w:color w:val="auto"/>
                <w:sz w:val="24"/>
              </w:rPr>
              <w:t>暂估专业工程（如有）</w:t>
            </w:r>
          </w:p>
        </w:tc>
        <w:tc>
          <w:tcPr>
            <w:tcW w:w="1984" w:type="dxa"/>
            <w:shd w:val="clear" w:color="auto" w:fill="auto"/>
            <w:vAlign w:val="center"/>
          </w:tcPr>
          <w:p w14:paraId="186C3811">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lang w:eastAsia="en-US"/>
              </w:rPr>
            </w:pPr>
            <w:r>
              <w:rPr>
                <w:rFonts w:hint="eastAsia" w:ascii="宋体" w:hAnsi="宋体" w:cs="宋体"/>
                <w:color w:val="auto"/>
                <w:sz w:val="24"/>
                <w:lang w:eastAsia="en-US"/>
              </w:rPr>
              <w:t>元</w:t>
            </w:r>
          </w:p>
        </w:tc>
        <w:tc>
          <w:tcPr>
            <w:tcW w:w="1710" w:type="dxa"/>
            <w:shd w:val="clear" w:color="auto" w:fill="auto"/>
            <w:vAlign w:val="center"/>
          </w:tcPr>
          <w:p w14:paraId="1E08F367">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rPr>
            </w:pPr>
          </w:p>
        </w:tc>
      </w:tr>
      <w:tr w14:paraId="1D332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988" w:type="dxa"/>
            <w:vMerge w:val="continue"/>
            <w:tcBorders>
              <w:top w:val="nil"/>
            </w:tcBorders>
            <w:shd w:val="clear" w:color="auto" w:fill="auto"/>
            <w:vAlign w:val="center"/>
          </w:tcPr>
          <w:p w14:paraId="25369BAE">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rPr>
            </w:pPr>
          </w:p>
        </w:tc>
        <w:tc>
          <w:tcPr>
            <w:tcW w:w="3121" w:type="dxa"/>
            <w:shd w:val="clear" w:color="auto" w:fill="auto"/>
            <w:vAlign w:val="center"/>
          </w:tcPr>
          <w:p w14:paraId="7B8CEB00">
            <w:pPr>
              <w:widowControl/>
              <w:kinsoku w:val="0"/>
              <w:autoSpaceDE w:val="0"/>
              <w:autoSpaceDN w:val="0"/>
              <w:adjustRightInd w:val="0"/>
              <w:snapToGrid w:val="0"/>
              <w:spacing w:line="360" w:lineRule="auto"/>
              <w:ind w:firstLine="480" w:firstLineChars="200"/>
              <w:jc w:val="left"/>
              <w:textAlignment w:val="baseline"/>
              <w:rPr>
                <w:rFonts w:ascii="宋体" w:hAnsi="宋体" w:cs="宋体"/>
                <w:color w:val="auto"/>
                <w:sz w:val="24"/>
                <w:lang w:eastAsia="en-US"/>
              </w:rPr>
            </w:pPr>
            <w:r>
              <w:rPr>
                <w:rFonts w:hint="eastAsia" w:ascii="宋体" w:hAnsi="宋体" w:cs="宋体"/>
                <w:color w:val="auto"/>
                <w:sz w:val="24"/>
                <w:lang w:eastAsia="en-US"/>
              </w:rPr>
              <w:t>暂列金额（如有）</w:t>
            </w:r>
          </w:p>
        </w:tc>
        <w:tc>
          <w:tcPr>
            <w:tcW w:w="1984" w:type="dxa"/>
            <w:shd w:val="clear" w:color="auto" w:fill="auto"/>
            <w:vAlign w:val="center"/>
          </w:tcPr>
          <w:p w14:paraId="16C68393">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lang w:eastAsia="en-US"/>
              </w:rPr>
            </w:pPr>
            <w:r>
              <w:rPr>
                <w:rFonts w:hint="eastAsia" w:ascii="宋体" w:hAnsi="宋体" w:cs="宋体"/>
                <w:color w:val="auto"/>
                <w:sz w:val="24"/>
                <w:lang w:eastAsia="en-US"/>
              </w:rPr>
              <w:t>元</w:t>
            </w:r>
          </w:p>
        </w:tc>
        <w:tc>
          <w:tcPr>
            <w:tcW w:w="1710" w:type="dxa"/>
            <w:shd w:val="clear" w:color="auto" w:fill="auto"/>
            <w:vAlign w:val="center"/>
          </w:tcPr>
          <w:p w14:paraId="13810264">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rPr>
            </w:pPr>
          </w:p>
        </w:tc>
      </w:tr>
    </w:tbl>
    <w:p w14:paraId="7E7D4219">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r>
        <w:rPr>
          <w:rFonts w:hint="eastAsia" w:ascii="宋体" w:hAnsi="宋体" w:cs="宋体"/>
          <w:color w:val="auto"/>
          <w:sz w:val="24"/>
        </w:rPr>
        <w:t>注:</w:t>
      </w:r>
    </w:p>
    <w:p w14:paraId="28F98556">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r>
        <w:rPr>
          <w:rFonts w:hint="eastAsia" w:ascii="宋体" w:hAnsi="宋体" w:cs="宋体"/>
          <w:color w:val="auto"/>
          <w:sz w:val="24"/>
        </w:rPr>
        <w:t>1. 供应商的报价表使用电子签名，否则其响应文件按无效处理。</w:t>
      </w:r>
    </w:p>
    <w:p w14:paraId="104EE437">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r>
        <w:rPr>
          <w:rFonts w:hint="eastAsia" w:ascii="宋体" w:hAnsi="宋体" w:cs="宋体"/>
          <w:color w:val="auto"/>
          <w:sz w:val="24"/>
        </w:rPr>
        <w:t>2. 报价一经涂改，应在涂改处使用电子签名，或由法定代表人或者授权委托人签字，否则其响应文件按无效处理。</w:t>
      </w:r>
    </w:p>
    <w:p w14:paraId="12E7D88A">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r>
        <w:rPr>
          <w:rFonts w:hint="eastAsia" w:ascii="宋体" w:hAnsi="宋体" w:cs="宋体"/>
          <w:color w:val="auto"/>
          <w:sz w:val="24"/>
        </w:rPr>
        <w:t>3.如为联合体竞标，“供应商名称”处必须列明联合体各方名称，标注联合体牵头人名称，否则其响应文件按无效处理。</w:t>
      </w:r>
    </w:p>
    <w:p w14:paraId="03EA0CCB">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r>
        <w:rPr>
          <w:rFonts w:hint="eastAsia" w:ascii="宋体" w:hAnsi="宋体" w:cs="宋体"/>
          <w:color w:val="auto"/>
          <w:sz w:val="24"/>
        </w:rPr>
        <w:t>4. 如为联合体竞标，须使用联合体牵头人电子签名，否则其响应文件按无效处理。</w:t>
      </w:r>
    </w:p>
    <w:p w14:paraId="024E3CD8">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r>
        <w:rPr>
          <w:rFonts w:hint="eastAsia" w:ascii="宋体" w:hAnsi="宋体" w:cs="宋体"/>
          <w:color w:val="auto"/>
          <w:sz w:val="24"/>
        </w:rPr>
        <w:t>5.如有多分标，分别列明各分标的报价表，否则其响应文件按无效处理。</w:t>
      </w:r>
    </w:p>
    <w:p w14:paraId="7C61FF32">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p>
    <w:p w14:paraId="288FCB03">
      <w:pPr>
        <w:adjustRightInd w:val="0"/>
        <w:snapToGrid w:val="0"/>
        <w:spacing w:line="360" w:lineRule="auto"/>
        <w:ind w:firstLine="960" w:firstLineChars="400"/>
        <w:jc w:val="left"/>
        <w:rPr>
          <w:rFonts w:hint="eastAsia" w:ascii="宋体" w:hAnsi="宋体"/>
          <w:color w:val="auto"/>
          <w:sz w:val="24"/>
        </w:rPr>
      </w:pPr>
      <w:r>
        <w:rPr>
          <w:rFonts w:hint="eastAsia" w:ascii="宋体" w:hAnsi="宋体"/>
          <w:color w:val="auto"/>
          <w:sz w:val="24"/>
        </w:rPr>
        <w:t xml:space="preserve">磋商供应商名称(公章)： </w:t>
      </w:r>
    </w:p>
    <w:p w14:paraId="6577691A">
      <w:pPr>
        <w:adjustRightInd w:val="0"/>
        <w:snapToGrid w:val="0"/>
        <w:spacing w:line="360" w:lineRule="auto"/>
        <w:ind w:firstLine="960" w:firstLineChars="400"/>
        <w:jc w:val="left"/>
        <w:rPr>
          <w:rFonts w:ascii="宋体" w:hAnsi="宋体"/>
          <w:color w:val="auto"/>
          <w:sz w:val="24"/>
        </w:rPr>
      </w:pPr>
      <w:r>
        <w:rPr>
          <w:rFonts w:hint="eastAsia" w:ascii="宋体" w:hAnsi="宋体"/>
          <w:color w:val="auto"/>
          <w:sz w:val="24"/>
        </w:rPr>
        <w:t xml:space="preserve">法定代表人（负责人）或委托代理人(签名)：                          </w:t>
      </w:r>
    </w:p>
    <w:p w14:paraId="0D6F6046">
      <w:pPr>
        <w:spacing w:line="360" w:lineRule="auto"/>
        <w:ind w:firstLine="960" w:firstLineChars="400"/>
        <w:rPr>
          <w:rFonts w:hint="eastAsia" w:ascii="宋体" w:hAnsi="宋体"/>
          <w:color w:val="auto"/>
          <w:sz w:val="24"/>
        </w:rPr>
      </w:pPr>
      <w:r>
        <w:rPr>
          <w:rFonts w:hint="eastAsia" w:ascii="宋体" w:hAnsi="宋体"/>
          <w:color w:val="auto"/>
          <w:sz w:val="24"/>
        </w:rPr>
        <w:t>日期：  年   月   日</w:t>
      </w:r>
    </w:p>
    <w:p w14:paraId="62020104">
      <w:pPr>
        <w:spacing w:line="360" w:lineRule="auto"/>
        <w:rPr>
          <w:rFonts w:hint="eastAsia" w:ascii="宋体" w:hAnsi="宋体"/>
          <w:b/>
          <w:bCs/>
          <w:color w:val="auto"/>
          <w:sz w:val="24"/>
        </w:rPr>
      </w:pPr>
    </w:p>
    <w:p w14:paraId="19F8C313">
      <w:pPr>
        <w:spacing w:line="360" w:lineRule="auto"/>
        <w:rPr>
          <w:rFonts w:hint="eastAsia" w:ascii="宋体" w:hAnsi="宋体"/>
          <w:b/>
          <w:bCs/>
          <w:color w:val="auto"/>
          <w:sz w:val="24"/>
        </w:rPr>
      </w:pPr>
    </w:p>
    <w:p w14:paraId="252F7AA6">
      <w:pPr>
        <w:spacing w:line="360" w:lineRule="auto"/>
        <w:rPr>
          <w:rFonts w:ascii="宋体" w:hAnsi="宋体"/>
          <w:b/>
          <w:bCs/>
          <w:color w:val="auto"/>
          <w:sz w:val="24"/>
        </w:rPr>
      </w:pPr>
      <w:r>
        <w:rPr>
          <w:rFonts w:hint="eastAsia" w:ascii="宋体" w:hAnsi="宋体"/>
          <w:b/>
          <w:bCs/>
          <w:color w:val="auto"/>
          <w:sz w:val="24"/>
        </w:rPr>
        <w:t>附件4</w:t>
      </w:r>
    </w:p>
    <w:p w14:paraId="2119BC74">
      <w:pPr>
        <w:widowControl/>
        <w:kinsoku w:val="0"/>
        <w:autoSpaceDE w:val="0"/>
        <w:autoSpaceDN w:val="0"/>
        <w:adjustRightInd w:val="0"/>
        <w:snapToGrid w:val="0"/>
        <w:spacing w:line="360" w:lineRule="auto"/>
        <w:ind w:firstLine="562" w:firstLineChars="200"/>
        <w:jc w:val="center"/>
        <w:textAlignment w:val="baseline"/>
        <w:rPr>
          <w:rFonts w:ascii="宋体" w:hAnsi="宋体" w:cs="宋体"/>
          <w:b/>
          <w:bCs/>
          <w:color w:val="auto"/>
          <w:sz w:val="28"/>
          <w:szCs w:val="28"/>
        </w:rPr>
      </w:pPr>
    </w:p>
    <w:p w14:paraId="3139F350">
      <w:pPr>
        <w:widowControl/>
        <w:kinsoku w:val="0"/>
        <w:autoSpaceDE w:val="0"/>
        <w:autoSpaceDN w:val="0"/>
        <w:adjustRightInd w:val="0"/>
        <w:snapToGrid w:val="0"/>
        <w:spacing w:line="360" w:lineRule="auto"/>
        <w:ind w:firstLine="482" w:firstLineChars="200"/>
        <w:jc w:val="center"/>
        <w:textAlignment w:val="baseline"/>
        <w:rPr>
          <w:rFonts w:ascii="宋体" w:hAnsi="宋体" w:cs="宋体"/>
          <w:b/>
          <w:bCs/>
          <w:color w:val="auto"/>
          <w:sz w:val="24"/>
        </w:rPr>
      </w:pPr>
      <w:r>
        <w:rPr>
          <w:rFonts w:hint="eastAsia" w:ascii="宋体" w:hAnsi="宋体" w:cs="宋体"/>
          <w:b/>
          <w:bCs/>
          <w:color w:val="auto"/>
          <w:sz w:val="24"/>
        </w:rPr>
        <w:t>已标价工程量清单</w:t>
      </w:r>
    </w:p>
    <w:p w14:paraId="552C2897">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r>
        <w:rPr>
          <w:rFonts w:hint="eastAsia" w:ascii="宋体" w:hAnsi="宋体" w:cs="宋体"/>
          <w:color w:val="auto"/>
          <w:sz w:val="24"/>
        </w:rPr>
        <w:t>1.已标价工程量清单应按第</w:t>
      </w:r>
      <w:r>
        <w:rPr>
          <w:rFonts w:hint="eastAsia" w:ascii="宋体" w:hAnsi="宋体" w:cs="宋体"/>
          <w:color w:val="auto"/>
          <w:sz w:val="24"/>
          <w:lang w:eastAsia="zh-CN"/>
        </w:rPr>
        <w:t>五</w:t>
      </w:r>
      <w:r>
        <w:rPr>
          <w:rFonts w:hint="eastAsia" w:ascii="宋体" w:hAnsi="宋体" w:cs="宋体"/>
          <w:color w:val="auto"/>
          <w:sz w:val="24"/>
        </w:rPr>
        <w:t>章“工程量清单及图纸”中的相关表格及竞标报价说明填写。构成合同文件的已标价工程量清单包括第</w:t>
      </w:r>
      <w:r>
        <w:rPr>
          <w:rFonts w:hint="eastAsia" w:ascii="宋体" w:hAnsi="宋体" w:cs="宋体"/>
          <w:color w:val="auto"/>
          <w:sz w:val="24"/>
          <w:lang w:eastAsia="zh-CN"/>
        </w:rPr>
        <w:t>五</w:t>
      </w:r>
      <w:r>
        <w:rPr>
          <w:rFonts w:hint="eastAsia" w:ascii="宋体" w:hAnsi="宋体" w:cs="宋体"/>
          <w:color w:val="auto"/>
          <w:sz w:val="24"/>
        </w:rPr>
        <w:t>章“工程量清单及图纸”有关工程量清单、竞标报价以及其他说明的内容。</w:t>
      </w:r>
    </w:p>
    <w:p w14:paraId="73D19D7C">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r>
        <w:rPr>
          <w:rFonts w:hint="eastAsia" w:ascii="宋体" w:hAnsi="宋体" w:cs="宋体"/>
          <w:color w:val="auto"/>
          <w:sz w:val="24"/>
        </w:rPr>
        <w:t>2.一般计税法建设工程已标价工程量清单表格按《关于建筑业实施营业税改征增值税后广西壮族自治区建设工程计价依据调整的通知》（桂建标〔2016〕17 号）附件“增值税一般计税方法工程计价表”要求提供，简易计税法表格按《&lt;建设工程工程量清单计价规范&gt;（GB5050-2013）广西壮族自治区实施细则》要求的表格提供，但规费和税费按照《关于建筑业实施营业税改征增值税后广西壮族自治区建设工程计价依据调整的通知》（桂建标〔2016〕17 号）、《自治区住房城乡建设厅关于调整建设工程计价增值税税率的通知》（桂建标〔2018〕14 号）、《自治区住房城乡建设厅关于调整建设工程计价增值税税率的通知》（桂建标〔2019〕12 号）调整，具体内容以工程量清单为准。</w:t>
      </w:r>
    </w:p>
    <w:p w14:paraId="55DFD398">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p>
    <w:p w14:paraId="76BE478E">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p>
    <w:p w14:paraId="39D61B2D">
      <w:pPr>
        <w:widowControl/>
        <w:kinsoku w:val="0"/>
        <w:autoSpaceDE w:val="0"/>
        <w:autoSpaceDN w:val="0"/>
        <w:adjustRightInd w:val="0"/>
        <w:snapToGrid w:val="0"/>
        <w:spacing w:line="360" w:lineRule="auto"/>
        <w:ind w:firstLine="482" w:firstLineChars="200"/>
        <w:textAlignment w:val="baseline"/>
        <w:rPr>
          <w:rFonts w:ascii="宋体" w:hAnsi="宋体" w:cs="宋体"/>
          <w:b/>
          <w:bCs/>
          <w:color w:val="auto"/>
          <w:sz w:val="24"/>
        </w:rPr>
      </w:pPr>
    </w:p>
    <w:p w14:paraId="4739DC12">
      <w:pPr>
        <w:widowControl/>
        <w:kinsoku w:val="0"/>
        <w:autoSpaceDE w:val="0"/>
        <w:autoSpaceDN w:val="0"/>
        <w:adjustRightInd w:val="0"/>
        <w:snapToGrid w:val="0"/>
        <w:spacing w:line="360" w:lineRule="auto"/>
        <w:ind w:firstLine="482" w:firstLineChars="200"/>
        <w:textAlignment w:val="baseline"/>
        <w:rPr>
          <w:rFonts w:ascii="宋体" w:hAnsi="宋体" w:cs="宋体"/>
          <w:b/>
          <w:bCs/>
          <w:color w:val="auto"/>
          <w:sz w:val="24"/>
        </w:rPr>
      </w:pPr>
      <w:r>
        <w:rPr>
          <w:rFonts w:hint="eastAsia" w:ascii="宋体" w:hAnsi="宋体" w:cs="宋体"/>
          <w:b/>
          <w:bCs/>
          <w:color w:val="auto"/>
          <w:sz w:val="24"/>
        </w:rPr>
        <w:t>备注：</w:t>
      </w:r>
    </w:p>
    <w:p w14:paraId="0F95D9EE">
      <w:pPr>
        <w:widowControl/>
        <w:kinsoku w:val="0"/>
        <w:autoSpaceDE w:val="0"/>
        <w:autoSpaceDN w:val="0"/>
        <w:adjustRightInd w:val="0"/>
        <w:snapToGrid w:val="0"/>
        <w:spacing w:line="360" w:lineRule="auto"/>
        <w:ind w:firstLine="482" w:firstLineChars="200"/>
        <w:textAlignment w:val="baseline"/>
        <w:rPr>
          <w:rFonts w:ascii="宋体" w:hAnsi="宋体" w:cs="宋体"/>
          <w:b/>
          <w:bCs/>
          <w:color w:val="auto"/>
          <w:sz w:val="24"/>
        </w:rPr>
      </w:pPr>
      <w:r>
        <w:rPr>
          <w:rFonts w:hint="eastAsia" w:ascii="宋体" w:hAnsi="宋体" w:cs="宋体"/>
          <w:b/>
          <w:bCs/>
          <w:color w:val="auto"/>
          <w:sz w:val="24"/>
        </w:rPr>
        <w:t>（1）供应商在上传竞标报价文件时应上传纸质竞标总价封面的原件扫描件。报标总价封面必须经供应商盖章，并由法定代表人（或其授权人）签字（或盖章），同时由编制人签字盖专用章，否则按无效磋商处理。</w:t>
      </w:r>
    </w:p>
    <w:p w14:paraId="2F11A528">
      <w:pPr>
        <w:spacing w:line="360" w:lineRule="auto"/>
        <w:ind w:firstLine="482" w:firstLineChars="200"/>
        <w:rPr>
          <w:rFonts w:ascii="宋体" w:hAnsi="宋体"/>
          <w:b/>
          <w:color w:val="auto"/>
          <w:sz w:val="24"/>
        </w:rPr>
        <w:sectPr>
          <w:pgSz w:w="11907" w:h="16839"/>
          <w:pgMar w:top="1431" w:right="1272" w:bottom="1364" w:left="1418" w:header="850" w:footer="1204" w:gutter="0"/>
          <w:cols w:space="720" w:num="1"/>
          <w:docGrid w:linePitch="286" w:charSpace="0"/>
        </w:sectPr>
      </w:pPr>
      <w:r>
        <w:rPr>
          <w:rFonts w:hint="eastAsia" w:ascii="宋体" w:hAnsi="宋体" w:cs="宋体"/>
          <w:b/>
          <w:bCs/>
          <w:color w:val="auto"/>
          <w:sz w:val="24"/>
        </w:rPr>
        <w:t>（2）已标价工程量清单表格要严格按照工程量清单给出的表格要求和内容填报，否则按无效磋商处理。</w:t>
      </w:r>
    </w:p>
    <w:p w14:paraId="2B76DDFB">
      <w:pPr>
        <w:spacing w:line="360" w:lineRule="auto"/>
        <w:ind w:left="420" w:hanging="420"/>
        <w:rPr>
          <w:rFonts w:ascii="宋体" w:hAnsi="宋体"/>
          <w:b/>
          <w:color w:val="auto"/>
          <w:sz w:val="24"/>
        </w:rPr>
      </w:pPr>
      <w:r>
        <w:rPr>
          <w:rFonts w:hint="eastAsia" w:ascii="宋体" w:hAnsi="宋体"/>
          <w:b/>
          <w:color w:val="auto"/>
          <w:sz w:val="24"/>
        </w:rPr>
        <w:t>附件5</w:t>
      </w:r>
    </w:p>
    <w:p w14:paraId="0F475429">
      <w:pPr>
        <w:spacing w:line="360" w:lineRule="auto"/>
        <w:jc w:val="center"/>
        <w:rPr>
          <w:rFonts w:ascii="宋体" w:hAnsi="宋体"/>
          <w:b/>
          <w:color w:val="auto"/>
          <w:sz w:val="32"/>
          <w:szCs w:val="32"/>
        </w:rPr>
      </w:pPr>
      <w:r>
        <w:rPr>
          <w:rFonts w:hint="eastAsia" w:ascii="宋体" w:hAnsi="宋体"/>
          <w:b/>
          <w:color w:val="auto"/>
          <w:sz w:val="32"/>
          <w:szCs w:val="32"/>
        </w:rPr>
        <w:t>磋 商 书</w:t>
      </w:r>
    </w:p>
    <w:p w14:paraId="7E6E7FC4">
      <w:pPr>
        <w:spacing w:line="360" w:lineRule="auto"/>
        <w:jc w:val="center"/>
        <w:rPr>
          <w:rFonts w:ascii="宋体" w:hAnsi="宋体"/>
          <w:b/>
          <w:color w:val="auto"/>
          <w:sz w:val="24"/>
        </w:rPr>
      </w:pPr>
    </w:p>
    <w:p w14:paraId="448E8167">
      <w:pPr>
        <w:pStyle w:val="23"/>
        <w:spacing w:line="360" w:lineRule="auto"/>
        <w:rPr>
          <w:rFonts w:hAnsi="宋体"/>
          <w:color w:val="auto"/>
          <w:sz w:val="24"/>
          <w:szCs w:val="24"/>
        </w:rPr>
      </w:pPr>
      <w:r>
        <w:rPr>
          <w:rFonts w:hint="eastAsia" w:hAnsi="宋体"/>
          <w:color w:val="auto"/>
          <w:sz w:val="24"/>
          <w:szCs w:val="24"/>
        </w:rPr>
        <w:t>（采购人）、（采购代理机构）：</w:t>
      </w:r>
    </w:p>
    <w:p w14:paraId="5B789E45">
      <w:pPr>
        <w:pStyle w:val="23"/>
        <w:spacing w:line="360" w:lineRule="auto"/>
        <w:ind w:firstLine="480"/>
        <w:rPr>
          <w:rFonts w:hAnsi="宋体"/>
          <w:color w:val="auto"/>
          <w:sz w:val="24"/>
          <w:szCs w:val="24"/>
        </w:rPr>
      </w:pPr>
      <w:r>
        <w:rPr>
          <w:rFonts w:hint="eastAsia" w:hAnsi="宋体"/>
          <w:color w:val="auto"/>
          <w:sz w:val="24"/>
          <w:szCs w:val="24"/>
        </w:rPr>
        <w:t>依据贵方</w:t>
      </w:r>
      <w:r>
        <w:rPr>
          <w:rFonts w:hint="eastAsia" w:hAnsi="宋体"/>
          <w:color w:val="auto"/>
          <w:sz w:val="24"/>
          <w:szCs w:val="24"/>
          <w:u w:val="single"/>
        </w:rPr>
        <w:t>（项目名称/项目编号）</w:t>
      </w:r>
      <w:r>
        <w:rPr>
          <w:rFonts w:hint="eastAsia" w:hAnsi="宋体"/>
          <w:color w:val="auto"/>
          <w:sz w:val="24"/>
          <w:szCs w:val="24"/>
        </w:rPr>
        <w:t>项目政府采购的磋商邀请，我方</w:t>
      </w:r>
      <w:r>
        <w:rPr>
          <w:rFonts w:hint="eastAsia" w:hAnsi="宋体"/>
          <w:color w:val="auto"/>
          <w:sz w:val="24"/>
          <w:szCs w:val="24"/>
          <w:u w:val="single"/>
        </w:rPr>
        <w:t>（姓名和职务）</w:t>
      </w:r>
      <w:r>
        <w:rPr>
          <w:rFonts w:hint="eastAsia" w:hAnsi="宋体"/>
          <w:color w:val="auto"/>
          <w:sz w:val="24"/>
          <w:szCs w:val="24"/>
        </w:rPr>
        <w:t>经正式授权并代表本单位</w:t>
      </w:r>
      <w:r>
        <w:rPr>
          <w:rFonts w:hint="eastAsia" w:hAnsi="宋体"/>
          <w:color w:val="auto"/>
          <w:sz w:val="24"/>
          <w:szCs w:val="24"/>
          <w:u w:val="single"/>
        </w:rPr>
        <w:t>（供应商名称、地址）</w:t>
      </w:r>
      <w:r>
        <w:rPr>
          <w:rFonts w:hint="eastAsia" w:hAnsi="宋体"/>
          <w:color w:val="auto"/>
          <w:sz w:val="24"/>
          <w:szCs w:val="24"/>
        </w:rPr>
        <w:t>提交下述竞争性磋商响应文件</w:t>
      </w:r>
      <w:r>
        <w:rPr>
          <w:rFonts w:hint="eastAsia" w:hAnsi="宋体"/>
          <w:b/>
          <w:color w:val="auto"/>
          <w:sz w:val="24"/>
          <w:szCs w:val="24"/>
        </w:rPr>
        <w:t>（资格文件、价格文件、商务技术文件）</w:t>
      </w:r>
      <w:r>
        <w:rPr>
          <w:rFonts w:hint="eastAsia" w:hAnsi="宋体"/>
          <w:color w:val="auto"/>
          <w:sz w:val="24"/>
          <w:szCs w:val="24"/>
        </w:rPr>
        <w:t>。</w:t>
      </w:r>
    </w:p>
    <w:p w14:paraId="679F18FB">
      <w:pPr>
        <w:pStyle w:val="23"/>
        <w:spacing w:line="360" w:lineRule="auto"/>
        <w:ind w:firstLine="480"/>
        <w:rPr>
          <w:rFonts w:hAnsi="宋体"/>
          <w:color w:val="auto"/>
          <w:sz w:val="24"/>
          <w:szCs w:val="24"/>
        </w:rPr>
      </w:pPr>
      <w:r>
        <w:rPr>
          <w:rFonts w:hint="eastAsia" w:hAnsi="宋体"/>
          <w:color w:val="auto"/>
          <w:sz w:val="24"/>
          <w:szCs w:val="24"/>
        </w:rPr>
        <w:t>1. 报价表；</w:t>
      </w:r>
    </w:p>
    <w:p w14:paraId="47CB08F8">
      <w:pPr>
        <w:pStyle w:val="23"/>
        <w:spacing w:line="360" w:lineRule="auto"/>
        <w:ind w:firstLine="480"/>
        <w:rPr>
          <w:rFonts w:hAnsi="宋体"/>
          <w:color w:val="auto"/>
          <w:sz w:val="24"/>
          <w:szCs w:val="24"/>
        </w:rPr>
      </w:pPr>
      <w:r>
        <w:rPr>
          <w:rFonts w:hint="eastAsia" w:hAnsi="宋体"/>
          <w:color w:val="auto"/>
          <w:sz w:val="24"/>
          <w:szCs w:val="24"/>
        </w:rPr>
        <w:t xml:space="preserve">2. 资格证明文件； </w:t>
      </w:r>
    </w:p>
    <w:p w14:paraId="6A756B8B">
      <w:pPr>
        <w:pStyle w:val="23"/>
        <w:spacing w:line="360" w:lineRule="auto"/>
        <w:ind w:firstLine="480"/>
        <w:rPr>
          <w:rFonts w:hAnsi="宋体"/>
          <w:color w:val="auto"/>
          <w:sz w:val="24"/>
          <w:szCs w:val="24"/>
        </w:rPr>
      </w:pPr>
      <w:r>
        <w:rPr>
          <w:rFonts w:hint="eastAsia" w:hAnsi="宋体"/>
          <w:color w:val="auto"/>
          <w:sz w:val="24"/>
          <w:szCs w:val="24"/>
        </w:rPr>
        <w:t>3. 按竞争性磋商文件供应商须知和采购需求提供的有关文件。</w:t>
      </w:r>
    </w:p>
    <w:p w14:paraId="5973E1CB">
      <w:pPr>
        <w:pStyle w:val="23"/>
        <w:spacing w:line="360" w:lineRule="auto"/>
        <w:ind w:firstLine="360" w:firstLineChars="150"/>
        <w:rPr>
          <w:rFonts w:hAnsi="宋体"/>
          <w:color w:val="auto"/>
          <w:sz w:val="24"/>
          <w:szCs w:val="24"/>
        </w:rPr>
      </w:pPr>
      <w:r>
        <w:rPr>
          <w:rFonts w:hint="eastAsia" w:hAnsi="宋体"/>
          <w:color w:val="auto"/>
          <w:sz w:val="24"/>
          <w:szCs w:val="24"/>
        </w:rPr>
        <w:t>在此，授权代表宣布同意如下：</w:t>
      </w:r>
    </w:p>
    <w:p w14:paraId="11D54AE6">
      <w:pPr>
        <w:pStyle w:val="23"/>
        <w:spacing w:line="360" w:lineRule="auto"/>
        <w:ind w:firstLine="480" w:firstLineChars="200"/>
        <w:rPr>
          <w:rFonts w:hAnsi="宋体"/>
          <w:color w:val="auto"/>
          <w:sz w:val="24"/>
          <w:szCs w:val="24"/>
        </w:rPr>
      </w:pPr>
      <w:r>
        <w:rPr>
          <w:rFonts w:hint="eastAsia" w:hAnsi="宋体"/>
          <w:color w:val="auto"/>
          <w:sz w:val="24"/>
          <w:szCs w:val="24"/>
        </w:rPr>
        <w:t>1. 将按竞争性磋商文件的约定履行合同责任和义务；</w:t>
      </w:r>
    </w:p>
    <w:p w14:paraId="417559D4">
      <w:pPr>
        <w:pStyle w:val="23"/>
        <w:spacing w:line="360" w:lineRule="auto"/>
        <w:ind w:firstLine="480" w:firstLineChars="200"/>
        <w:rPr>
          <w:rFonts w:hAnsi="宋体"/>
          <w:color w:val="auto"/>
          <w:sz w:val="24"/>
          <w:szCs w:val="24"/>
        </w:rPr>
      </w:pPr>
      <w:r>
        <w:rPr>
          <w:rFonts w:hint="eastAsia" w:hAnsi="宋体"/>
          <w:color w:val="auto"/>
          <w:sz w:val="24"/>
          <w:szCs w:val="24"/>
        </w:rPr>
        <w:t>2. 已详细审查全部竞争性磋商文件，包括</w:t>
      </w:r>
      <w:r>
        <w:rPr>
          <w:rFonts w:hint="eastAsia" w:hAnsi="宋体"/>
          <w:color w:val="auto"/>
          <w:sz w:val="24"/>
          <w:szCs w:val="24"/>
          <w:u w:val="single"/>
        </w:rPr>
        <w:t>（补遗文件）（如果有的话）</w:t>
      </w:r>
      <w:r>
        <w:rPr>
          <w:rFonts w:hint="eastAsia" w:hAnsi="宋体"/>
          <w:color w:val="auto"/>
          <w:sz w:val="24"/>
          <w:szCs w:val="24"/>
        </w:rPr>
        <w:t>；</w:t>
      </w:r>
    </w:p>
    <w:p w14:paraId="42E97AC4">
      <w:pPr>
        <w:pStyle w:val="23"/>
        <w:spacing w:line="360" w:lineRule="auto"/>
        <w:ind w:firstLine="480" w:firstLineChars="200"/>
        <w:rPr>
          <w:rFonts w:hAnsi="宋体"/>
          <w:color w:val="auto"/>
          <w:sz w:val="24"/>
          <w:szCs w:val="24"/>
        </w:rPr>
      </w:pPr>
      <w:r>
        <w:rPr>
          <w:rFonts w:hint="eastAsia" w:hAnsi="宋体"/>
          <w:color w:val="auto"/>
          <w:sz w:val="24"/>
          <w:szCs w:val="24"/>
        </w:rPr>
        <w:t>3. 同意提供按照贵方可能要求的与其磋商有关的一切数据或资料；</w:t>
      </w:r>
    </w:p>
    <w:p w14:paraId="2EF62109">
      <w:pPr>
        <w:pStyle w:val="23"/>
        <w:spacing w:line="360" w:lineRule="auto"/>
        <w:ind w:firstLine="480" w:firstLineChars="200"/>
        <w:rPr>
          <w:rFonts w:hAnsi="宋体"/>
          <w:color w:val="auto"/>
          <w:sz w:val="24"/>
          <w:szCs w:val="24"/>
          <w:u w:val="single"/>
        </w:rPr>
      </w:pPr>
      <w:r>
        <w:rPr>
          <w:rFonts w:hint="eastAsia" w:hAnsi="宋体"/>
          <w:color w:val="auto"/>
          <w:sz w:val="24"/>
          <w:szCs w:val="24"/>
        </w:rPr>
        <w:t>4. 与本磋商有关的一切正式往来信函请寄：</w:t>
      </w:r>
      <w:r>
        <w:rPr>
          <w:rFonts w:hint="eastAsia" w:hAnsi="宋体"/>
          <w:color w:val="auto"/>
          <w:sz w:val="24"/>
          <w:szCs w:val="24"/>
          <w:u w:val="single"/>
        </w:rPr>
        <w:t xml:space="preserve">                       </w:t>
      </w:r>
    </w:p>
    <w:p w14:paraId="3337B4E5">
      <w:pPr>
        <w:pStyle w:val="23"/>
        <w:spacing w:line="360" w:lineRule="auto"/>
        <w:ind w:firstLine="840"/>
        <w:rPr>
          <w:rFonts w:hAnsi="宋体"/>
          <w:color w:val="auto"/>
          <w:sz w:val="24"/>
          <w:szCs w:val="24"/>
          <w:u w:val="single"/>
        </w:rPr>
      </w:pPr>
      <w:r>
        <w:rPr>
          <w:rFonts w:hint="eastAsia" w:hAnsi="宋体"/>
          <w:color w:val="auto"/>
          <w:sz w:val="24"/>
          <w:szCs w:val="24"/>
        </w:rPr>
        <w:t>开户银行：</w:t>
      </w:r>
      <w:r>
        <w:rPr>
          <w:rFonts w:hint="eastAsia" w:hAnsi="宋体"/>
          <w:color w:val="auto"/>
          <w:sz w:val="24"/>
          <w:szCs w:val="24"/>
          <w:u w:val="single"/>
        </w:rPr>
        <w:t xml:space="preserve">                         </w:t>
      </w:r>
      <w:r>
        <w:rPr>
          <w:rFonts w:hint="eastAsia" w:hAnsi="宋体"/>
          <w:color w:val="auto"/>
          <w:sz w:val="24"/>
          <w:szCs w:val="24"/>
        </w:rPr>
        <w:t xml:space="preserve">  帐号/行号：</w:t>
      </w:r>
      <w:r>
        <w:rPr>
          <w:rFonts w:hint="eastAsia" w:hAnsi="宋体"/>
          <w:color w:val="auto"/>
          <w:sz w:val="24"/>
          <w:szCs w:val="24"/>
          <w:u w:val="single"/>
        </w:rPr>
        <w:t xml:space="preserve">          </w:t>
      </w:r>
    </w:p>
    <w:p w14:paraId="14F0C745">
      <w:pPr>
        <w:pStyle w:val="23"/>
        <w:spacing w:line="360" w:lineRule="auto"/>
        <w:ind w:firstLine="840"/>
        <w:rPr>
          <w:rFonts w:hAnsi="宋体"/>
          <w:color w:val="auto"/>
          <w:sz w:val="24"/>
          <w:szCs w:val="24"/>
        </w:rPr>
      </w:pPr>
      <w:r>
        <w:rPr>
          <w:rFonts w:hint="eastAsia" w:hAnsi="宋体"/>
          <w:color w:val="auto"/>
          <w:sz w:val="24"/>
          <w:szCs w:val="24"/>
        </w:rPr>
        <w:t>电话/传真：</w:t>
      </w:r>
      <w:r>
        <w:rPr>
          <w:rFonts w:hint="eastAsia" w:hAnsi="宋体"/>
          <w:color w:val="auto"/>
          <w:sz w:val="24"/>
          <w:szCs w:val="24"/>
          <w:u w:val="single"/>
        </w:rPr>
        <w:t xml:space="preserve">                        </w:t>
      </w:r>
      <w:r>
        <w:rPr>
          <w:rFonts w:hint="eastAsia" w:hAnsi="宋体"/>
          <w:color w:val="auto"/>
          <w:sz w:val="24"/>
          <w:szCs w:val="24"/>
        </w:rPr>
        <w:t xml:space="preserve"> </w:t>
      </w:r>
      <w:r>
        <w:rPr>
          <w:rFonts w:hint="eastAsia" w:hAnsi="宋体"/>
          <w:color w:val="auto"/>
          <w:sz w:val="24"/>
          <w:szCs w:val="24"/>
          <w:lang w:val="en-US" w:eastAsia="zh-CN"/>
        </w:rPr>
        <w:t xml:space="preserve"> </w:t>
      </w:r>
      <w:r>
        <w:rPr>
          <w:rFonts w:hint="eastAsia" w:hAnsi="宋体"/>
          <w:color w:val="auto"/>
          <w:sz w:val="24"/>
          <w:szCs w:val="24"/>
        </w:rPr>
        <w:t>电子函件：</w:t>
      </w:r>
      <w:r>
        <w:rPr>
          <w:rFonts w:hint="eastAsia" w:hAnsi="宋体"/>
          <w:color w:val="auto"/>
          <w:sz w:val="24"/>
          <w:szCs w:val="24"/>
          <w:u w:val="single"/>
        </w:rPr>
        <w:t xml:space="preserve">             </w:t>
      </w:r>
      <w:r>
        <w:rPr>
          <w:rFonts w:hint="eastAsia" w:hAnsi="宋体"/>
          <w:color w:val="auto"/>
          <w:sz w:val="24"/>
          <w:szCs w:val="24"/>
        </w:rPr>
        <w:t xml:space="preserve">              </w:t>
      </w:r>
    </w:p>
    <w:p w14:paraId="234225F3">
      <w:pPr>
        <w:pStyle w:val="23"/>
        <w:spacing w:line="360" w:lineRule="auto"/>
        <w:ind w:firstLine="840"/>
        <w:rPr>
          <w:rFonts w:hAnsi="宋体"/>
          <w:color w:val="auto"/>
          <w:sz w:val="24"/>
          <w:szCs w:val="24"/>
          <w:u w:val="single"/>
        </w:rPr>
      </w:pPr>
      <w:r>
        <w:rPr>
          <w:rFonts w:hint="eastAsia" w:hAnsi="宋体"/>
          <w:color w:val="auto"/>
          <w:sz w:val="24"/>
          <w:szCs w:val="24"/>
        </w:rPr>
        <w:t>日期：</w:t>
      </w:r>
      <w:r>
        <w:rPr>
          <w:rFonts w:hint="eastAsia" w:hAnsi="宋体"/>
          <w:color w:val="auto"/>
          <w:sz w:val="24"/>
          <w:szCs w:val="24"/>
          <w:u w:val="single"/>
        </w:rPr>
        <w:t xml:space="preserve">      </w:t>
      </w:r>
      <w:r>
        <w:rPr>
          <w:rFonts w:hint="eastAsia" w:hAnsi="宋体"/>
          <w:color w:val="auto"/>
          <w:sz w:val="24"/>
          <w:szCs w:val="24"/>
        </w:rPr>
        <w:t>年</w:t>
      </w:r>
      <w:r>
        <w:rPr>
          <w:rFonts w:hint="eastAsia" w:hAnsi="宋体"/>
          <w:color w:val="auto"/>
          <w:sz w:val="24"/>
          <w:szCs w:val="24"/>
          <w:u w:val="single"/>
        </w:rPr>
        <w:t xml:space="preserve">   </w:t>
      </w:r>
      <w:r>
        <w:rPr>
          <w:rFonts w:hint="eastAsia" w:hAnsi="宋体"/>
          <w:color w:val="auto"/>
          <w:sz w:val="24"/>
          <w:szCs w:val="24"/>
        </w:rPr>
        <w:t>月</w:t>
      </w:r>
      <w:r>
        <w:rPr>
          <w:rFonts w:hint="eastAsia" w:hAnsi="宋体"/>
          <w:color w:val="auto"/>
          <w:sz w:val="24"/>
          <w:szCs w:val="24"/>
          <w:u w:val="single"/>
        </w:rPr>
        <w:t xml:space="preserve">    </w:t>
      </w:r>
      <w:r>
        <w:rPr>
          <w:rFonts w:hint="eastAsia" w:hAnsi="宋体"/>
          <w:color w:val="auto"/>
          <w:sz w:val="24"/>
          <w:szCs w:val="24"/>
        </w:rPr>
        <w:t>日</w:t>
      </w:r>
    </w:p>
    <w:p w14:paraId="05BC8E3B">
      <w:pPr>
        <w:adjustRightInd w:val="0"/>
        <w:snapToGrid w:val="0"/>
        <w:spacing w:line="360" w:lineRule="auto"/>
        <w:ind w:firstLine="1440" w:firstLineChars="600"/>
        <w:jc w:val="left"/>
        <w:rPr>
          <w:rFonts w:ascii="宋体" w:hAnsi="宋体"/>
          <w:color w:val="auto"/>
          <w:sz w:val="24"/>
        </w:rPr>
      </w:pPr>
    </w:p>
    <w:p w14:paraId="699F8CB6">
      <w:pPr>
        <w:adjustRightInd w:val="0"/>
        <w:snapToGrid w:val="0"/>
        <w:spacing w:line="360" w:lineRule="auto"/>
        <w:ind w:firstLine="1440" w:firstLineChars="600"/>
        <w:jc w:val="left"/>
        <w:rPr>
          <w:rFonts w:ascii="宋体" w:hAnsi="宋体"/>
          <w:color w:val="auto"/>
          <w:sz w:val="24"/>
        </w:rPr>
      </w:pPr>
    </w:p>
    <w:p w14:paraId="5844B292">
      <w:pPr>
        <w:adjustRightInd w:val="0"/>
        <w:snapToGrid w:val="0"/>
        <w:spacing w:line="360" w:lineRule="auto"/>
        <w:ind w:firstLine="960" w:firstLineChars="400"/>
        <w:jc w:val="left"/>
        <w:rPr>
          <w:rFonts w:hint="eastAsia" w:ascii="宋体" w:hAnsi="宋体"/>
          <w:color w:val="auto"/>
          <w:sz w:val="24"/>
        </w:rPr>
      </w:pPr>
      <w:r>
        <w:rPr>
          <w:rFonts w:hint="eastAsia" w:ascii="宋体" w:hAnsi="宋体"/>
          <w:color w:val="auto"/>
          <w:sz w:val="24"/>
        </w:rPr>
        <w:t xml:space="preserve">磋商供应商名称(公章)： </w:t>
      </w:r>
    </w:p>
    <w:p w14:paraId="41EEB2F5">
      <w:pPr>
        <w:adjustRightInd w:val="0"/>
        <w:snapToGrid w:val="0"/>
        <w:spacing w:line="360" w:lineRule="auto"/>
        <w:ind w:firstLine="960" w:firstLineChars="400"/>
        <w:jc w:val="left"/>
        <w:rPr>
          <w:rFonts w:ascii="宋体" w:hAnsi="宋体"/>
          <w:color w:val="auto"/>
          <w:sz w:val="24"/>
        </w:rPr>
      </w:pPr>
      <w:r>
        <w:rPr>
          <w:rFonts w:hint="eastAsia" w:ascii="宋体" w:hAnsi="宋体"/>
          <w:color w:val="auto"/>
          <w:sz w:val="24"/>
        </w:rPr>
        <w:t xml:space="preserve">法定代表人（负责人）或委托代理人(签名)：                          </w:t>
      </w:r>
    </w:p>
    <w:p w14:paraId="1439DBCA">
      <w:pPr>
        <w:spacing w:line="360" w:lineRule="auto"/>
        <w:ind w:firstLine="960" w:firstLineChars="400"/>
        <w:rPr>
          <w:rFonts w:hint="eastAsia" w:ascii="宋体" w:hAnsi="宋体"/>
          <w:color w:val="auto"/>
          <w:sz w:val="24"/>
        </w:rPr>
      </w:pPr>
      <w:r>
        <w:rPr>
          <w:rFonts w:hint="eastAsia" w:ascii="宋体" w:hAnsi="宋体"/>
          <w:color w:val="auto"/>
          <w:sz w:val="24"/>
        </w:rPr>
        <w:t>日期：  年   月   日</w:t>
      </w:r>
    </w:p>
    <w:p w14:paraId="0E82101A">
      <w:pPr>
        <w:pStyle w:val="23"/>
        <w:spacing w:line="360" w:lineRule="auto"/>
        <w:ind w:firstLine="840"/>
        <w:rPr>
          <w:rFonts w:hAnsi="宋体"/>
          <w:color w:val="auto"/>
          <w:sz w:val="24"/>
          <w:szCs w:val="24"/>
        </w:rPr>
      </w:pPr>
      <w:r>
        <w:rPr>
          <w:rFonts w:hint="eastAsia" w:hAnsi="宋体"/>
          <w:color w:val="auto"/>
          <w:sz w:val="24"/>
          <w:szCs w:val="24"/>
          <w:u w:val="single"/>
        </w:rPr>
        <w:t xml:space="preserve">                                         </w:t>
      </w:r>
      <w:r>
        <w:rPr>
          <w:rFonts w:hint="eastAsia" w:hAnsi="宋体"/>
          <w:color w:val="auto"/>
          <w:sz w:val="24"/>
          <w:szCs w:val="24"/>
        </w:rPr>
        <w:t xml:space="preserve">                           </w:t>
      </w:r>
    </w:p>
    <w:p w14:paraId="5B5764DB">
      <w:pPr>
        <w:spacing w:line="360" w:lineRule="auto"/>
        <w:rPr>
          <w:rFonts w:ascii="宋体" w:hAnsi="宋体"/>
          <w:color w:val="auto"/>
          <w:sz w:val="24"/>
        </w:rPr>
      </w:pPr>
    </w:p>
    <w:p w14:paraId="32FC316B">
      <w:pPr>
        <w:spacing w:line="360" w:lineRule="auto"/>
        <w:rPr>
          <w:rFonts w:ascii="宋体" w:hAnsi="宋体"/>
          <w:color w:val="auto"/>
        </w:rPr>
      </w:pPr>
    </w:p>
    <w:p w14:paraId="5E5B1F92">
      <w:pPr>
        <w:spacing w:line="360" w:lineRule="auto"/>
        <w:rPr>
          <w:rFonts w:ascii="宋体" w:hAnsi="宋体"/>
          <w:color w:val="auto"/>
        </w:rPr>
      </w:pPr>
    </w:p>
    <w:p w14:paraId="50DBE24F">
      <w:pPr>
        <w:spacing w:line="360" w:lineRule="auto"/>
        <w:ind w:left="420" w:hanging="420"/>
        <w:rPr>
          <w:rFonts w:ascii="宋体" w:hAnsi="宋体"/>
          <w:color w:val="auto"/>
        </w:rPr>
      </w:pPr>
    </w:p>
    <w:p w14:paraId="280E2E1E">
      <w:pPr>
        <w:spacing w:line="360" w:lineRule="auto"/>
        <w:ind w:left="420" w:hanging="420"/>
        <w:rPr>
          <w:rFonts w:ascii="宋体" w:hAnsi="宋体"/>
          <w:b/>
          <w:color w:val="auto"/>
        </w:rPr>
      </w:pPr>
      <w:r>
        <w:rPr>
          <w:rFonts w:hint="eastAsia" w:ascii="宋体" w:hAnsi="宋体"/>
          <w:color w:val="auto"/>
        </w:rPr>
        <w:br w:type="page"/>
      </w:r>
    </w:p>
    <w:p w14:paraId="522050D2">
      <w:pPr>
        <w:spacing w:line="360" w:lineRule="auto"/>
        <w:ind w:left="420" w:hanging="420"/>
        <w:rPr>
          <w:rFonts w:ascii="宋体" w:hAnsi="宋体"/>
          <w:b/>
          <w:color w:val="auto"/>
        </w:rPr>
      </w:pPr>
    </w:p>
    <w:p w14:paraId="16CBD7AB">
      <w:pPr>
        <w:spacing w:line="360" w:lineRule="auto"/>
        <w:ind w:left="420" w:hanging="420"/>
        <w:rPr>
          <w:rFonts w:ascii="宋体" w:hAnsi="宋体"/>
          <w:b/>
          <w:color w:val="auto"/>
          <w:sz w:val="24"/>
        </w:rPr>
      </w:pPr>
      <w:r>
        <w:rPr>
          <w:rFonts w:hint="eastAsia" w:ascii="宋体" w:hAnsi="宋体"/>
          <w:b/>
          <w:color w:val="auto"/>
          <w:sz w:val="24"/>
        </w:rPr>
        <w:t>附件6</w:t>
      </w:r>
    </w:p>
    <w:p w14:paraId="429886AC">
      <w:pPr>
        <w:adjustRightInd w:val="0"/>
        <w:snapToGrid w:val="0"/>
        <w:spacing w:line="360" w:lineRule="auto"/>
        <w:jc w:val="center"/>
        <w:rPr>
          <w:rFonts w:ascii="宋体" w:hAnsi="宋体"/>
          <w:b/>
          <w:color w:val="auto"/>
          <w:sz w:val="32"/>
          <w:szCs w:val="32"/>
        </w:rPr>
      </w:pPr>
      <w:r>
        <w:rPr>
          <w:rFonts w:hint="eastAsia" w:ascii="宋体" w:hAnsi="宋体"/>
          <w:b/>
          <w:color w:val="auto"/>
          <w:sz w:val="32"/>
          <w:szCs w:val="32"/>
        </w:rPr>
        <w:t>法定代表人（负责人）授权委托书</w:t>
      </w:r>
    </w:p>
    <w:p w14:paraId="68BF111B">
      <w:pPr>
        <w:adjustRightInd w:val="0"/>
        <w:snapToGrid w:val="0"/>
        <w:spacing w:line="360" w:lineRule="auto"/>
        <w:rPr>
          <w:rFonts w:ascii="宋体" w:hAnsi="宋体"/>
          <w:color w:val="auto"/>
          <w:szCs w:val="21"/>
        </w:rPr>
      </w:pPr>
    </w:p>
    <w:p w14:paraId="67695A20">
      <w:pPr>
        <w:spacing w:line="360" w:lineRule="auto"/>
        <w:rPr>
          <w:rFonts w:ascii="宋体" w:hAnsi="宋体"/>
          <w:color w:val="auto"/>
          <w:sz w:val="24"/>
        </w:rPr>
      </w:pPr>
      <w:r>
        <w:rPr>
          <w:rFonts w:hint="eastAsia" w:hAnsi="宋体"/>
          <w:color w:val="auto"/>
          <w:sz w:val="24"/>
        </w:rPr>
        <w:t>（采购人）、（采购代理机构）</w:t>
      </w:r>
      <w:r>
        <w:rPr>
          <w:rFonts w:hint="eastAsia" w:ascii="宋体" w:hAnsi="宋体"/>
          <w:color w:val="auto"/>
          <w:sz w:val="24"/>
        </w:rPr>
        <w:t>：</w:t>
      </w:r>
    </w:p>
    <w:p w14:paraId="1A0933E8">
      <w:pPr>
        <w:spacing w:line="360" w:lineRule="auto"/>
        <w:ind w:firstLine="480" w:firstLineChars="200"/>
        <w:rPr>
          <w:rFonts w:ascii="宋体" w:hAnsi="宋体"/>
          <w:color w:val="auto"/>
          <w:sz w:val="24"/>
        </w:rPr>
      </w:pPr>
      <w:r>
        <w:rPr>
          <w:rFonts w:hint="eastAsia" w:ascii="宋体" w:hAnsi="宋体"/>
          <w:color w:val="auto"/>
          <w:sz w:val="24"/>
        </w:rPr>
        <w:t>兹授权</w:t>
      </w:r>
      <w:r>
        <w:rPr>
          <w:rFonts w:hint="eastAsia" w:ascii="宋体" w:hAnsi="宋体"/>
          <w:color w:val="auto"/>
          <w:sz w:val="24"/>
          <w:u w:val="single"/>
        </w:rPr>
        <w:t xml:space="preserve">      </w:t>
      </w:r>
      <w:r>
        <w:rPr>
          <w:rFonts w:hint="eastAsia" w:ascii="宋体" w:hAnsi="宋体"/>
          <w:color w:val="auto"/>
          <w:sz w:val="24"/>
        </w:rPr>
        <w:t>同志为我公司参加贵单位组织的</w:t>
      </w:r>
      <w:r>
        <w:rPr>
          <w:rFonts w:hint="eastAsia" w:ascii="宋体" w:hAnsi="宋体"/>
          <w:color w:val="auto"/>
          <w:sz w:val="24"/>
          <w:u w:val="single"/>
        </w:rPr>
        <w:t xml:space="preserve">                     项目</w:t>
      </w:r>
      <w:r>
        <w:rPr>
          <w:rFonts w:hint="eastAsia" w:ascii="宋体" w:hAnsi="宋体"/>
          <w:color w:val="auto"/>
          <w:sz w:val="24"/>
        </w:rPr>
        <w:t>（项目编号：</w:t>
      </w:r>
      <w:r>
        <w:rPr>
          <w:rFonts w:hint="eastAsia" w:ascii="宋体" w:hAnsi="宋体"/>
          <w:color w:val="auto"/>
          <w:sz w:val="24"/>
          <w:u w:val="single"/>
        </w:rPr>
        <w:t xml:space="preserve">               </w:t>
      </w:r>
      <w:r>
        <w:rPr>
          <w:rFonts w:hint="eastAsia" w:ascii="宋体" w:hAnsi="宋体"/>
          <w:color w:val="auto"/>
          <w:sz w:val="24"/>
        </w:rPr>
        <w:t>）竞争性磋商采购活动的委托代理人，全权代表我公司处理在该项目活动中的一切事宜。代理期限从</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日起至</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 xml:space="preserve">日止。 </w:t>
      </w:r>
    </w:p>
    <w:p w14:paraId="29AC52D8">
      <w:pPr>
        <w:spacing w:line="360" w:lineRule="auto"/>
        <w:rPr>
          <w:rFonts w:ascii="宋体" w:hAnsi="宋体"/>
          <w:color w:val="auto"/>
          <w:sz w:val="24"/>
        </w:rPr>
      </w:pPr>
    </w:p>
    <w:p w14:paraId="1A543FCD">
      <w:pPr>
        <w:spacing w:line="360" w:lineRule="auto"/>
        <w:rPr>
          <w:rFonts w:ascii="宋体" w:hAnsi="宋体"/>
          <w:color w:val="auto"/>
          <w:sz w:val="24"/>
        </w:rPr>
      </w:pPr>
      <w:r>
        <w:rPr>
          <w:rFonts w:hint="eastAsia" w:ascii="宋体" w:hAnsi="宋体"/>
          <w:color w:val="auto"/>
          <w:sz w:val="24"/>
        </w:rPr>
        <w:t>磋商供应商（公章）：</w:t>
      </w:r>
      <w:r>
        <w:rPr>
          <w:rFonts w:hint="eastAsia" w:ascii="宋体" w:hAnsi="宋体"/>
          <w:color w:val="auto"/>
          <w:sz w:val="24"/>
          <w:u w:val="single"/>
        </w:rPr>
        <w:t xml:space="preserve">               </w:t>
      </w:r>
    </w:p>
    <w:p w14:paraId="5615F24A">
      <w:pPr>
        <w:spacing w:line="360" w:lineRule="auto"/>
        <w:rPr>
          <w:rFonts w:ascii="宋体" w:hAnsi="宋体"/>
          <w:color w:val="auto"/>
          <w:sz w:val="24"/>
        </w:rPr>
      </w:pPr>
      <w:r>
        <w:rPr>
          <w:rFonts w:hint="eastAsia" w:ascii="宋体" w:hAnsi="宋体"/>
          <w:color w:val="auto"/>
          <w:sz w:val="24"/>
        </w:rPr>
        <w:t>法定代表人（负责人）（签名）：</w:t>
      </w:r>
      <w:r>
        <w:rPr>
          <w:rFonts w:hint="eastAsia" w:ascii="宋体" w:hAnsi="宋体"/>
          <w:color w:val="auto"/>
          <w:sz w:val="24"/>
          <w:u w:val="single"/>
        </w:rPr>
        <w:t xml:space="preserve">       </w:t>
      </w:r>
    </w:p>
    <w:p w14:paraId="5F18A7E8">
      <w:pPr>
        <w:spacing w:line="360" w:lineRule="auto"/>
        <w:rPr>
          <w:rFonts w:ascii="宋体" w:hAnsi="宋体"/>
          <w:color w:val="auto"/>
          <w:sz w:val="24"/>
        </w:rPr>
      </w:pPr>
      <w:r>
        <w:rPr>
          <w:rFonts w:hint="eastAsia" w:ascii="宋体" w:hAnsi="宋体"/>
          <w:color w:val="auto"/>
          <w:sz w:val="24"/>
        </w:rPr>
        <w:t>签发日期：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14:paraId="45D834DE">
      <w:pPr>
        <w:spacing w:line="360" w:lineRule="auto"/>
        <w:rPr>
          <w:rFonts w:ascii="宋体" w:hAnsi="宋体"/>
          <w:color w:val="auto"/>
          <w:sz w:val="24"/>
        </w:rPr>
      </w:pPr>
    </w:p>
    <w:p w14:paraId="33C898DD">
      <w:pPr>
        <w:spacing w:line="360" w:lineRule="auto"/>
        <w:rPr>
          <w:rFonts w:ascii="宋体" w:hAnsi="宋体"/>
          <w:color w:val="auto"/>
          <w:sz w:val="24"/>
        </w:rPr>
      </w:pPr>
      <w:r>
        <w:rPr>
          <w:rFonts w:hint="eastAsia" w:ascii="宋体" w:hAnsi="宋体"/>
          <w:color w:val="auto"/>
          <w:sz w:val="24"/>
        </w:rPr>
        <w:t>附：委托代理人工作单位</w:t>
      </w:r>
      <w:r>
        <w:rPr>
          <w:rFonts w:hint="eastAsia" w:ascii="宋体" w:hAnsi="宋体"/>
          <w:color w:val="auto"/>
          <w:sz w:val="24"/>
          <w:u w:val="single"/>
        </w:rPr>
        <w:t xml:space="preserve">               </w:t>
      </w:r>
    </w:p>
    <w:p w14:paraId="36B59177">
      <w:pPr>
        <w:spacing w:line="360" w:lineRule="auto"/>
        <w:ind w:firstLine="480" w:firstLineChars="200"/>
        <w:rPr>
          <w:rFonts w:ascii="宋体" w:hAnsi="宋体"/>
          <w:color w:val="auto"/>
          <w:sz w:val="24"/>
        </w:rPr>
      </w:pPr>
      <w:r>
        <w:rPr>
          <w:rFonts w:hint="eastAsia" w:ascii="宋体" w:hAnsi="宋体"/>
          <w:color w:val="auto"/>
          <w:sz w:val="24"/>
        </w:rPr>
        <w:t>职务：</w:t>
      </w:r>
      <w:r>
        <w:rPr>
          <w:rFonts w:hint="eastAsia" w:ascii="宋体" w:hAnsi="宋体"/>
          <w:color w:val="auto"/>
          <w:sz w:val="24"/>
          <w:u w:val="single"/>
        </w:rPr>
        <w:t xml:space="preserve">                    </w:t>
      </w:r>
      <w:r>
        <w:rPr>
          <w:rFonts w:hint="eastAsia" w:ascii="宋体" w:hAnsi="宋体"/>
          <w:color w:val="auto"/>
          <w:sz w:val="24"/>
        </w:rPr>
        <w:t xml:space="preserve">      性别：</w:t>
      </w:r>
      <w:r>
        <w:rPr>
          <w:rFonts w:hint="eastAsia" w:ascii="宋体" w:hAnsi="宋体"/>
          <w:color w:val="auto"/>
          <w:sz w:val="24"/>
          <w:u w:val="single"/>
        </w:rPr>
        <w:t xml:space="preserve">    </w:t>
      </w:r>
    </w:p>
    <w:p w14:paraId="424C77C8">
      <w:pPr>
        <w:adjustRightInd w:val="0"/>
        <w:snapToGrid w:val="0"/>
        <w:spacing w:line="360" w:lineRule="auto"/>
        <w:ind w:firstLine="480" w:firstLineChars="200"/>
        <w:rPr>
          <w:rFonts w:ascii="宋体" w:hAnsi="宋体"/>
          <w:color w:val="auto"/>
          <w:sz w:val="24"/>
          <w:u w:val="single"/>
        </w:rPr>
      </w:pPr>
      <w:r>
        <w:rPr>
          <w:rFonts w:hint="eastAsia" w:ascii="宋体" w:hAnsi="宋体"/>
          <w:color w:val="auto"/>
          <w:sz w:val="24"/>
        </w:rPr>
        <w:t>身份证号码：</w:t>
      </w:r>
      <w:r>
        <w:rPr>
          <w:rFonts w:hint="eastAsia" w:ascii="宋体" w:hAnsi="宋体"/>
          <w:color w:val="auto"/>
          <w:sz w:val="24"/>
          <w:u w:val="single"/>
        </w:rPr>
        <w:t xml:space="preserve">                              </w:t>
      </w:r>
    </w:p>
    <w:tbl>
      <w:tblPr>
        <w:tblStyle w:val="40"/>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14:paraId="778A4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69" w:hRule="atLeast"/>
        </w:trPr>
        <w:tc>
          <w:tcPr>
            <w:tcW w:w="8657" w:type="dxa"/>
          </w:tcPr>
          <w:p w14:paraId="25D5C4B9">
            <w:pPr>
              <w:spacing w:line="360" w:lineRule="auto"/>
              <w:rPr>
                <w:rFonts w:ascii="宋体" w:hAnsi="宋体"/>
                <w:color w:val="auto"/>
                <w:sz w:val="24"/>
              </w:rPr>
            </w:pPr>
            <w:r>
              <w:rPr>
                <w:rFonts w:hint="eastAsia" w:ascii="宋体" w:hAnsi="宋体"/>
                <w:color w:val="auto"/>
                <w:sz w:val="24"/>
              </w:rPr>
              <w:t>粘贴委托代理人的正面及反面身份证复印件</w:t>
            </w:r>
          </w:p>
        </w:tc>
      </w:tr>
    </w:tbl>
    <w:p w14:paraId="668A90F4">
      <w:pPr>
        <w:autoSpaceDE w:val="0"/>
        <w:autoSpaceDN w:val="0"/>
        <w:spacing w:line="360" w:lineRule="auto"/>
        <w:ind w:left="480" w:hanging="480"/>
        <w:rPr>
          <w:rFonts w:ascii="宋体" w:hAnsi="宋体"/>
          <w:color w:val="auto"/>
          <w:sz w:val="24"/>
        </w:rPr>
      </w:pPr>
    </w:p>
    <w:p w14:paraId="148B42E9">
      <w:pPr>
        <w:pStyle w:val="23"/>
        <w:spacing w:line="360" w:lineRule="auto"/>
        <w:rPr>
          <w:rFonts w:hAnsi="宋体"/>
          <w:color w:val="auto"/>
          <w:sz w:val="24"/>
          <w:szCs w:val="24"/>
        </w:rPr>
      </w:pPr>
    </w:p>
    <w:p w14:paraId="37006FA6">
      <w:pPr>
        <w:pStyle w:val="23"/>
        <w:spacing w:line="360" w:lineRule="auto"/>
        <w:rPr>
          <w:rFonts w:hAnsi="宋体"/>
          <w:color w:val="auto"/>
          <w:sz w:val="24"/>
          <w:szCs w:val="24"/>
        </w:rPr>
      </w:pPr>
      <w:r>
        <w:rPr>
          <w:rFonts w:hAnsi="宋体"/>
          <w:color w:val="auto"/>
          <w:sz w:val="24"/>
          <w:szCs w:val="24"/>
        </w:rPr>
        <w:br w:type="page"/>
      </w:r>
    </w:p>
    <w:p w14:paraId="4E672F5F">
      <w:pPr>
        <w:pStyle w:val="23"/>
        <w:spacing w:line="360" w:lineRule="auto"/>
        <w:rPr>
          <w:rFonts w:hAnsi="宋体"/>
          <w:color w:val="auto"/>
        </w:rPr>
      </w:pPr>
    </w:p>
    <w:p w14:paraId="38671866">
      <w:pPr>
        <w:spacing w:line="360" w:lineRule="auto"/>
        <w:ind w:left="420" w:hanging="420"/>
        <w:rPr>
          <w:rFonts w:ascii="宋体" w:hAnsi="宋体"/>
          <w:b/>
          <w:color w:val="auto"/>
          <w:sz w:val="24"/>
        </w:rPr>
      </w:pPr>
      <w:r>
        <w:rPr>
          <w:rFonts w:hint="eastAsia" w:ascii="宋体" w:hAnsi="宋体"/>
          <w:b/>
          <w:color w:val="auto"/>
          <w:sz w:val="24"/>
        </w:rPr>
        <w:t>附件7</w:t>
      </w:r>
    </w:p>
    <w:p w14:paraId="4A3E0CAA">
      <w:pPr>
        <w:adjustRightInd w:val="0"/>
        <w:snapToGrid w:val="0"/>
        <w:spacing w:line="360" w:lineRule="auto"/>
        <w:jc w:val="center"/>
        <w:rPr>
          <w:rFonts w:ascii="宋体" w:hAnsi="宋体"/>
          <w:b/>
          <w:color w:val="auto"/>
          <w:sz w:val="32"/>
          <w:szCs w:val="32"/>
        </w:rPr>
      </w:pPr>
      <w:r>
        <w:rPr>
          <w:rFonts w:hint="eastAsia" w:ascii="宋体" w:hAnsi="宋体"/>
          <w:b/>
          <w:color w:val="auto"/>
          <w:sz w:val="32"/>
          <w:szCs w:val="32"/>
        </w:rPr>
        <w:t>法定代表人（负责人）身份证明书</w:t>
      </w:r>
    </w:p>
    <w:p w14:paraId="4A042717">
      <w:pPr>
        <w:adjustRightInd w:val="0"/>
        <w:snapToGrid w:val="0"/>
        <w:spacing w:line="360" w:lineRule="auto"/>
        <w:ind w:firstLine="960" w:firstLineChars="400"/>
        <w:rPr>
          <w:rFonts w:ascii="宋体" w:hAnsi="宋体"/>
          <w:color w:val="auto"/>
          <w:sz w:val="24"/>
          <w:u w:val="single"/>
        </w:rPr>
      </w:pPr>
    </w:p>
    <w:p w14:paraId="420C1120">
      <w:pPr>
        <w:adjustRightInd w:val="0"/>
        <w:snapToGrid w:val="0"/>
        <w:spacing w:line="360" w:lineRule="auto"/>
        <w:ind w:firstLine="960" w:firstLineChars="400"/>
        <w:rPr>
          <w:rFonts w:ascii="宋体" w:hAnsi="宋体"/>
          <w:color w:val="auto"/>
          <w:sz w:val="24"/>
        </w:rPr>
      </w:pPr>
      <w:r>
        <w:rPr>
          <w:rFonts w:hint="eastAsia" w:ascii="宋体" w:hAnsi="宋体"/>
          <w:color w:val="auto"/>
          <w:sz w:val="24"/>
          <w:u w:val="single"/>
        </w:rPr>
        <w:t xml:space="preserve">          </w:t>
      </w:r>
      <w:r>
        <w:rPr>
          <w:rFonts w:hint="eastAsia" w:ascii="宋体" w:hAnsi="宋体"/>
          <w:color w:val="auto"/>
          <w:sz w:val="24"/>
        </w:rPr>
        <w:t xml:space="preserve"> 在我</w:t>
      </w:r>
      <w:r>
        <w:rPr>
          <w:rFonts w:hint="eastAsia" w:ascii="宋体" w:hAnsi="宋体"/>
          <w:color w:val="auto"/>
          <w:sz w:val="24"/>
          <w:u w:val="single"/>
        </w:rPr>
        <w:t xml:space="preserve">       </w:t>
      </w:r>
      <w:r>
        <w:rPr>
          <w:rFonts w:hint="eastAsia" w:ascii="宋体" w:hAnsi="宋体"/>
          <w:color w:val="auto"/>
          <w:sz w:val="24"/>
        </w:rPr>
        <w:t>任</w:t>
      </w:r>
      <w:r>
        <w:rPr>
          <w:rFonts w:hint="eastAsia" w:ascii="宋体" w:hAnsi="宋体"/>
          <w:color w:val="auto"/>
          <w:sz w:val="24"/>
          <w:u w:val="single"/>
        </w:rPr>
        <w:t xml:space="preserve">          </w:t>
      </w:r>
      <w:r>
        <w:rPr>
          <w:rFonts w:hint="eastAsia" w:ascii="宋体" w:hAnsi="宋体"/>
          <w:color w:val="auto"/>
          <w:sz w:val="24"/>
        </w:rPr>
        <w:t>职务，是我</w:t>
      </w:r>
      <w:r>
        <w:rPr>
          <w:rFonts w:hint="eastAsia" w:ascii="宋体" w:hAnsi="宋体"/>
          <w:color w:val="auto"/>
          <w:sz w:val="24"/>
          <w:u w:val="single"/>
        </w:rPr>
        <w:t xml:space="preserve">                 </w:t>
      </w:r>
      <w:r>
        <w:rPr>
          <w:rFonts w:hint="eastAsia" w:ascii="宋体" w:hAnsi="宋体"/>
          <w:color w:val="auto"/>
          <w:sz w:val="24"/>
        </w:rPr>
        <w:t>的法定代表人（负责人）。</w:t>
      </w:r>
    </w:p>
    <w:p w14:paraId="60D2E05E">
      <w:pPr>
        <w:adjustRightInd w:val="0"/>
        <w:snapToGrid w:val="0"/>
        <w:spacing w:line="360" w:lineRule="auto"/>
        <w:ind w:firstLine="840" w:firstLineChars="350"/>
        <w:rPr>
          <w:rFonts w:ascii="宋体" w:hAnsi="宋体"/>
          <w:color w:val="auto"/>
          <w:sz w:val="24"/>
        </w:rPr>
      </w:pPr>
      <w:r>
        <w:rPr>
          <w:rFonts w:hint="eastAsia" w:ascii="宋体" w:hAnsi="宋体"/>
          <w:color w:val="auto"/>
          <w:sz w:val="24"/>
        </w:rPr>
        <w:t>特此证明。</w:t>
      </w:r>
    </w:p>
    <w:p w14:paraId="48477B6C">
      <w:pPr>
        <w:adjustRightInd w:val="0"/>
        <w:snapToGrid w:val="0"/>
        <w:spacing w:line="360" w:lineRule="auto"/>
        <w:rPr>
          <w:rFonts w:ascii="宋体" w:hAnsi="宋体"/>
          <w:color w:val="auto"/>
          <w:sz w:val="24"/>
        </w:rPr>
      </w:pPr>
    </w:p>
    <w:p w14:paraId="0D5B4642">
      <w:pPr>
        <w:adjustRightInd w:val="0"/>
        <w:snapToGrid w:val="0"/>
        <w:spacing w:line="360" w:lineRule="auto"/>
        <w:rPr>
          <w:rFonts w:ascii="宋体" w:hAnsi="宋体"/>
          <w:color w:val="auto"/>
          <w:sz w:val="24"/>
        </w:rPr>
      </w:pPr>
      <w:r>
        <w:rPr>
          <w:rFonts w:hint="eastAsia" w:ascii="宋体" w:hAnsi="宋体"/>
          <w:color w:val="auto"/>
          <w:sz w:val="24"/>
        </w:rPr>
        <w:t xml:space="preserve">                        </w:t>
      </w:r>
    </w:p>
    <w:p w14:paraId="0C2206DE">
      <w:pPr>
        <w:adjustRightInd w:val="0"/>
        <w:snapToGrid w:val="0"/>
        <w:spacing w:line="360" w:lineRule="auto"/>
        <w:rPr>
          <w:rFonts w:ascii="宋体" w:hAnsi="宋体"/>
          <w:color w:val="auto"/>
          <w:sz w:val="24"/>
        </w:rPr>
      </w:pPr>
    </w:p>
    <w:p w14:paraId="6CFE9EE1">
      <w:pPr>
        <w:adjustRightInd w:val="0"/>
        <w:snapToGrid w:val="0"/>
        <w:spacing w:line="360" w:lineRule="auto"/>
        <w:ind w:firstLine="3360" w:firstLineChars="1400"/>
        <w:rPr>
          <w:rFonts w:ascii="宋体" w:hAnsi="宋体"/>
          <w:color w:val="auto"/>
          <w:sz w:val="24"/>
          <w:u w:val="single"/>
        </w:rPr>
      </w:pPr>
      <w:r>
        <w:rPr>
          <w:rFonts w:hint="eastAsia" w:ascii="宋体" w:hAnsi="宋体"/>
          <w:color w:val="auto"/>
          <w:sz w:val="24"/>
        </w:rPr>
        <w:t>单位名称：</w:t>
      </w:r>
      <w:r>
        <w:rPr>
          <w:rFonts w:hint="eastAsia" w:ascii="宋体" w:hAnsi="宋体"/>
          <w:color w:val="auto"/>
          <w:sz w:val="24"/>
          <w:u w:val="single"/>
        </w:rPr>
        <w:t xml:space="preserve">                              </w:t>
      </w:r>
    </w:p>
    <w:p w14:paraId="312DCE04">
      <w:pPr>
        <w:adjustRightInd w:val="0"/>
        <w:snapToGrid w:val="0"/>
        <w:spacing w:line="360" w:lineRule="auto"/>
        <w:rPr>
          <w:rFonts w:ascii="宋体" w:hAnsi="宋体"/>
          <w:color w:val="auto"/>
          <w:sz w:val="24"/>
        </w:rPr>
      </w:pPr>
      <w:r>
        <w:rPr>
          <w:rFonts w:hint="eastAsia" w:ascii="宋体" w:hAnsi="宋体"/>
          <w:color w:val="auto"/>
          <w:sz w:val="24"/>
        </w:rPr>
        <w:t xml:space="preserve">                                          （单位公章）</w:t>
      </w:r>
    </w:p>
    <w:p w14:paraId="423DCEE3">
      <w:pPr>
        <w:adjustRightInd w:val="0"/>
        <w:snapToGrid w:val="0"/>
        <w:spacing w:line="360" w:lineRule="auto"/>
        <w:rPr>
          <w:rFonts w:ascii="宋体" w:hAnsi="宋体"/>
          <w:color w:val="auto"/>
          <w:sz w:val="24"/>
        </w:rPr>
      </w:pPr>
    </w:p>
    <w:p w14:paraId="60D61771">
      <w:pPr>
        <w:adjustRightInd w:val="0"/>
        <w:snapToGrid w:val="0"/>
        <w:spacing w:line="360" w:lineRule="auto"/>
        <w:rPr>
          <w:rFonts w:ascii="宋体" w:hAnsi="宋体"/>
          <w:color w:val="auto"/>
          <w:sz w:val="24"/>
        </w:rPr>
      </w:pPr>
      <w:r>
        <w:rPr>
          <w:rFonts w:hint="eastAsia" w:ascii="宋体" w:hAnsi="宋体"/>
          <w:color w:val="auto"/>
          <w:sz w:val="24"/>
        </w:rPr>
        <w:t xml:space="preserve">                                         年     月    日</w:t>
      </w:r>
    </w:p>
    <w:p w14:paraId="4382F225">
      <w:pPr>
        <w:adjustRightInd w:val="0"/>
        <w:snapToGrid w:val="0"/>
        <w:spacing w:line="360" w:lineRule="auto"/>
        <w:rPr>
          <w:rFonts w:ascii="宋体" w:hAnsi="宋体"/>
          <w:color w:val="auto"/>
          <w:sz w:val="24"/>
        </w:rPr>
      </w:pPr>
    </w:p>
    <w:p w14:paraId="221A50D2">
      <w:pPr>
        <w:adjustRightInd w:val="0"/>
        <w:snapToGrid w:val="0"/>
        <w:spacing w:line="360" w:lineRule="auto"/>
        <w:ind w:firstLine="360" w:firstLineChars="150"/>
        <w:rPr>
          <w:rFonts w:ascii="宋体" w:hAnsi="宋体"/>
          <w:color w:val="auto"/>
          <w:sz w:val="24"/>
        </w:rPr>
      </w:pPr>
    </w:p>
    <w:p w14:paraId="74C6382E">
      <w:pPr>
        <w:adjustRightInd w:val="0"/>
        <w:snapToGrid w:val="0"/>
        <w:spacing w:line="360" w:lineRule="auto"/>
        <w:ind w:firstLine="360" w:firstLineChars="150"/>
        <w:rPr>
          <w:rFonts w:ascii="宋体" w:hAnsi="宋体"/>
          <w:color w:val="auto"/>
          <w:sz w:val="24"/>
        </w:rPr>
      </w:pPr>
      <w:r>
        <w:rPr>
          <w:rFonts w:hint="eastAsia" w:ascii="宋体" w:hAnsi="宋体"/>
          <w:color w:val="auto"/>
          <w:sz w:val="24"/>
        </w:rPr>
        <w:t>住    址：</w:t>
      </w:r>
    </w:p>
    <w:p w14:paraId="58D7E7F5">
      <w:pPr>
        <w:adjustRightInd w:val="0"/>
        <w:snapToGrid w:val="0"/>
        <w:spacing w:line="360" w:lineRule="auto"/>
        <w:ind w:firstLine="360" w:firstLineChars="150"/>
        <w:rPr>
          <w:rFonts w:ascii="宋体" w:hAnsi="宋体"/>
          <w:color w:val="auto"/>
          <w:sz w:val="24"/>
        </w:rPr>
      </w:pPr>
    </w:p>
    <w:p w14:paraId="5B1BAF99">
      <w:pPr>
        <w:pStyle w:val="23"/>
        <w:adjustRightInd w:val="0"/>
        <w:snapToGrid w:val="0"/>
        <w:spacing w:line="360" w:lineRule="auto"/>
        <w:ind w:firstLine="360" w:firstLineChars="150"/>
        <w:rPr>
          <w:rFonts w:hAnsi="宋体"/>
          <w:color w:val="auto"/>
          <w:sz w:val="24"/>
          <w:szCs w:val="24"/>
        </w:rPr>
      </w:pPr>
      <w:r>
        <w:rPr>
          <w:rFonts w:hint="eastAsia" w:hAnsi="宋体"/>
          <w:color w:val="auto"/>
          <w:sz w:val="24"/>
          <w:szCs w:val="24"/>
        </w:rPr>
        <w:t>联系电话：</w:t>
      </w:r>
    </w:p>
    <w:p w14:paraId="0C76FCF7">
      <w:pPr>
        <w:pStyle w:val="23"/>
        <w:adjustRightInd w:val="0"/>
        <w:snapToGrid w:val="0"/>
        <w:spacing w:line="360" w:lineRule="auto"/>
        <w:ind w:firstLine="360" w:firstLineChars="150"/>
        <w:rPr>
          <w:rFonts w:hAnsi="宋体"/>
          <w:color w:val="auto"/>
          <w:sz w:val="24"/>
          <w:szCs w:val="24"/>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4"/>
      </w:tblGrid>
      <w:tr w14:paraId="68825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4" w:type="dxa"/>
          </w:tcPr>
          <w:p w14:paraId="76537657">
            <w:pPr>
              <w:snapToGrid w:val="0"/>
              <w:spacing w:line="360" w:lineRule="auto"/>
              <w:rPr>
                <w:rFonts w:ascii="宋体" w:hAnsi="宋体"/>
                <w:color w:val="auto"/>
                <w:sz w:val="24"/>
              </w:rPr>
            </w:pPr>
            <w:r>
              <w:rPr>
                <w:rFonts w:hint="eastAsia" w:ascii="宋体" w:hAnsi="宋体"/>
                <w:color w:val="auto"/>
                <w:sz w:val="24"/>
              </w:rPr>
              <w:t>贴附“身份证复印件”（正反两面）</w:t>
            </w:r>
          </w:p>
        </w:tc>
      </w:tr>
      <w:tr w14:paraId="5DA0B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6" w:hRule="atLeast"/>
        </w:trPr>
        <w:tc>
          <w:tcPr>
            <w:tcW w:w="9124" w:type="dxa"/>
          </w:tcPr>
          <w:p w14:paraId="2F1456C8">
            <w:pPr>
              <w:snapToGrid w:val="0"/>
              <w:spacing w:line="360" w:lineRule="auto"/>
              <w:rPr>
                <w:rFonts w:ascii="宋体" w:hAnsi="宋体"/>
                <w:color w:val="auto"/>
                <w:szCs w:val="21"/>
              </w:rPr>
            </w:pPr>
          </w:p>
        </w:tc>
      </w:tr>
    </w:tbl>
    <w:p w14:paraId="2B8CB1B7">
      <w:pPr>
        <w:pStyle w:val="23"/>
        <w:spacing w:line="360" w:lineRule="auto"/>
        <w:rPr>
          <w:rFonts w:hAnsi="宋体"/>
          <w:color w:val="auto"/>
        </w:rPr>
      </w:pPr>
    </w:p>
    <w:p w14:paraId="057A611A">
      <w:pPr>
        <w:autoSpaceDE w:val="0"/>
        <w:autoSpaceDN w:val="0"/>
        <w:adjustRightInd w:val="0"/>
        <w:snapToGrid w:val="0"/>
        <w:spacing w:line="360" w:lineRule="auto"/>
        <w:rPr>
          <w:rFonts w:ascii="宋体" w:hAnsi="宋体"/>
          <w:b/>
          <w:color w:val="auto"/>
          <w:kern w:val="0"/>
          <w:sz w:val="24"/>
        </w:rPr>
      </w:pPr>
      <w:r>
        <w:rPr>
          <w:rFonts w:hint="eastAsia" w:ascii="宋体" w:hAnsi="宋体"/>
          <w:b/>
          <w:color w:val="auto"/>
          <w:sz w:val="24"/>
        </w:rPr>
        <w:t>附件8</w:t>
      </w:r>
    </w:p>
    <w:p w14:paraId="44DBCE3C">
      <w:pPr>
        <w:autoSpaceDE w:val="0"/>
        <w:autoSpaceDN w:val="0"/>
        <w:adjustRightInd w:val="0"/>
        <w:snapToGrid w:val="0"/>
        <w:spacing w:line="360" w:lineRule="auto"/>
        <w:ind w:firstLine="14753" w:firstLineChars="3340"/>
        <w:rPr>
          <w:rFonts w:ascii="宋体" w:hAnsi="宋体"/>
          <w:b/>
          <w:color w:val="auto"/>
          <w:kern w:val="0"/>
          <w:sz w:val="44"/>
          <w:szCs w:val="44"/>
        </w:rPr>
      </w:pPr>
    </w:p>
    <w:p w14:paraId="230CC425">
      <w:pPr>
        <w:spacing w:line="360" w:lineRule="auto"/>
        <w:ind w:firstLine="640" w:firstLineChars="200"/>
        <w:jc w:val="center"/>
        <w:rPr>
          <w:rFonts w:ascii="宋体" w:hAnsi="宋体"/>
          <w:color w:val="auto"/>
          <w:kern w:val="0"/>
          <w:sz w:val="32"/>
          <w:szCs w:val="21"/>
        </w:rPr>
      </w:pPr>
      <w:r>
        <w:rPr>
          <w:rFonts w:hint="eastAsia" w:ascii="宋体" w:hAnsi="宋体"/>
          <w:color w:val="auto"/>
          <w:kern w:val="0"/>
          <w:sz w:val="32"/>
          <w:szCs w:val="21"/>
        </w:rPr>
        <w:t>承诺函（格式）</w:t>
      </w:r>
    </w:p>
    <w:p w14:paraId="24EF6FCE">
      <w:pPr>
        <w:widowControl/>
        <w:spacing w:line="360" w:lineRule="auto"/>
        <w:ind w:firstLine="480" w:firstLineChars="200"/>
        <w:jc w:val="left"/>
        <w:rPr>
          <w:rFonts w:ascii="宋体" w:hAnsi="宋体"/>
          <w:color w:val="auto"/>
          <w:kern w:val="0"/>
          <w:sz w:val="24"/>
        </w:rPr>
      </w:pPr>
    </w:p>
    <w:p w14:paraId="3A4F5E70">
      <w:pPr>
        <w:widowControl/>
        <w:spacing w:line="360" w:lineRule="auto"/>
        <w:jc w:val="left"/>
        <w:rPr>
          <w:rFonts w:ascii="宋体" w:hAnsi="宋体"/>
          <w:color w:val="auto"/>
          <w:kern w:val="0"/>
          <w:sz w:val="24"/>
        </w:rPr>
      </w:pPr>
      <w:r>
        <w:rPr>
          <w:rFonts w:hint="eastAsia" w:ascii="宋体" w:hAnsi="宋体"/>
          <w:color w:val="auto"/>
          <w:kern w:val="0"/>
          <w:sz w:val="24"/>
          <w:u w:val="single"/>
        </w:rPr>
        <w:t>采购人/采购代理机构</w:t>
      </w:r>
      <w:r>
        <w:rPr>
          <w:rFonts w:hint="eastAsia" w:ascii="宋体" w:hAnsi="宋体"/>
          <w:color w:val="auto"/>
          <w:kern w:val="0"/>
          <w:sz w:val="24"/>
        </w:rPr>
        <w:t>：</w:t>
      </w:r>
    </w:p>
    <w:p w14:paraId="13FEEEA0">
      <w:pPr>
        <w:widowControl/>
        <w:spacing w:line="360" w:lineRule="auto"/>
        <w:ind w:firstLine="480" w:firstLineChars="200"/>
        <w:jc w:val="left"/>
        <w:rPr>
          <w:rFonts w:ascii="宋体" w:hAnsi="宋体"/>
          <w:color w:val="auto"/>
          <w:kern w:val="0"/>
          <w:sz w:val="24"/>
        </w:rPr>
      </w:pPr>
      <w:r>
        <w:rPr>
          <w:rFonts w:hint="eastAsia" w:ascii="宋体" w:hAnsi="宋体"/>
          <w:color w:val="auto"/>
          <w:kern w:val="0"/>
          <w:sz w:val="24"/>
        </w:rPr>
        <w:t>我方作为本次采购项目的磋商供应商，根据磋商文件要求，现郑重承诺如下：</w:t>
      </w:r>
    </w:p>
    <w:p w14:paraId="5FEC4233">
      <w:pPr>
        <w:widowControl/>
        <w:spacing w:line="360" w:lineRule="auto"/>
        <w:ind w:firstLine="480" w:firstLineChars="200"/>
        <w:jc w:val="left"/>
        <w:rPr>
          <w:rFonts w:ascii="宋体" w:hAnsi="宋体"/>
          <w:color w:val="auto"/>
          <w:kern w:val="0"/>
          <w:sz w:val="24"/>
        </w:rPr>
      </w:pPr>
      <w:r>
        <w:rPr>
          <w:rFonts w:hint="eastAsia" w:ascii="宋体" w:hAnsi="宋体"/>
          <w:color w:val="auto"/>
          <w:kern w:val="0"/>
          <w:sz w:val="24"/>
        </w:rPr>
        <w:t>一、我方已认真阅读并接受本项目磋商文件第二章的全部实质性要求，如对磋商文件有异议，已依法进行维权救济，不存在对磋商文件有异议的同时又参加磋商以求侥幸成交或者为实现其他非法目的的行为。</w:t>
      </w:r>
    </w:p>
    <w:p w14:paraId="78F88404">
      <w:pPr>
        <w:widowControl/>
        <w:spacing w:line="360" w:lineRule="auto"/>
        <w:ind w:firstLine="480" w:firstLineChars="200"/>
        <w:jc w:val="left"/>
        <w:rPr>
          <w:rFonts w:ascii="宋体" w:hAnsi="宋体"/>
          <w:color w:val="auto"/>
          <w:kern w:val="0"/>
          <w:sz w:val="24"/>
        </w:rPr>
      </w:pPr>
      <w:r>
        <w:rPr>
          <w:rFonts w:hint="eastAsia" w:ascii="宋体" w:hAnsi="宋体"/>
          <w:color w:val="auto"/>
          <w:kern w:val="0"/>
          <w:sz w:val="24"/>
        </w:rPr>
        <w:t>二、参加本次采购活动，不存在与单位负责人为同一人或者存在直接控股、管理关系的其他供应商参与同一合同项下的政府采购活动的行为。</w:t>
      </w:r>
    </w:p>
    <w:p w14:paraId="21A09F3B">
      <w:pPr>
        <w:widowControl/>
        <w:spacing w:line="360" w:lineRule="auto"/>
        <w:ind w:firstLine="480" w:firstLineChars="200"/>
        <w:jc w:val="left"/>
        <w:rPr>
          <w:rFonts w:ascii="宋体" w:hAnsi="宋体"/>
          <w:color w:val="auto"/>
          <w:kern w:val="0"/>
          <w:sz w:val="24"/>
        </w:rPr>
      </w:pPr>
      <w:r>
        <w:rPr>
          <w:rFonts w:hint="eastAsia" w:ascii="宋体" w:hAnsi="宋体"/>
          <w:color w:val="auto"/>
          <w:kern w:val="0"/>
          <w:sz w:val="24"/>
        </w:rPr>
        <w:t>三、为采购项目提供整体设计、规范编制或者项目管理、监理、检测等服务的供应商，不得再参加该采购项目的其他采购活动，我方承诺不属于此类禁止参加本项目的供应商。</w:t>
      </w:r>
    </w:p>
    <w:p w14:paraId="492AF630">
      <w:pPr>
        <w:widowControl/>
        <w:spacing w:line="360" w:lineRule="auto"/>
        <w:ind w:firstLine="480" w:firstLineChars="200"/>
        <w:jc w:val="left"/>
        <w:rPr>
          <w:rFonts w:ascii="宋体" w:hAnsi="宋体"/>
          <w:color w:val="auto"/>
          <w:kern w:val="0"/>
          <w:sz w:val="24"/>
        </w:rPr>
      </w:pPr>
      <w:r>
        <w:rPr>
          <w:rFonts w:hint="eastAsia" w:ascii="宋体" w:hAnsi="宋体"/>
          <w:color w:val="auto"/>
          <w:kern w:val="0"/>
          <w:sz w:val="24"/>
        </w:rPr>
        <w:t>四、参加本次采购活动，不存在和其他供应商在同一合同项下的采购项目中，同时委托同一个自然人、同一家庭的人员、同一单位的人员作为代理人的行为。</w:t>
      </w:r>
    </w:p>
    <w:p w14:paraId="07210097">
      <w:pPr>
        <w:widowControl/>
        <w:spacing w:line="360" w:lineRule="auto"/>
        <w:ind w:firstLine="480" w:firstLineChars="200"/>
        <w:jc w:val="left"/>
        <w:rPr>
          <w:rFonts w:ascii="宋体" w:hAnsi="宋体"/>
          <w:color w:val="auto"/>
          <w:kern w:val="0"/>
          <w:sz w:val="24"/>
        </w:rPr>
      </w:pPr>
      <w:r>
        <w:rPr>
          <w:rFonts w:hint="eastAsia" w:ascii="宋体" w:hAnsi="宋体"/>
          <w:color w:val="auto"/>
          <w:kern w:val="0"/>
          <w:sz w:val="24"/>
        </w:rPr>
        <w:t>五、响应文件中提供的能够给予我方带来优惠、好处的任何材料资料和技术、服务、商务、响应产品等响应承诺情况都是真实的、有效的、合法的。</w:t>
      </w:r>
    </w:p>
    <w:p w14:paraId="317618EF">
      <w:pPr>
        <w:widowControl/>
        <w:spacing w:line="360" w:lineRule="auto"/>
        <w:ind w:firstLine="480" w:firstLineChars="200"/>
        <w:jc w:val="left"/>
        <w:rPr>
          <w:rFonts w:ascii="宋体" w:hAnsi="宋体"/>
          <w:color w:val="auto"/>
          <w:kern w:val="0"/>
          <w:sz w:val="24"/>
        </w:rPr>
      </w:pPr>
      <w:r>
        <w:rPr>
          <w:rFonts w:hint="eastAsia" w:ascii="宋体" w:hAnsi="宋体"/>
          <w:color w:val="auto"/>
          <w:kern w:val="0"/>
          <w:sz w:val="24"/>
        </w:rPr>
        <w:t>六、参加本次采购活动，我方完全同意磋商文件第二章关于“成交费用”、 “履约保证金”的实质性要求，并承诺严格按照磋商文件要求履行。</w:t>
      </w:r>
    </w:p>
    <w:p w14:paraId="279C767E">
      <w:pPr>
        <w:widowControl/>
        <w:spacing w:line="360" w:lineRule="auto"/>
        <w:ind w:firstLine="480" w:firstLineChars="200"/>
        <w:jc w:val="left"/>
        <w:rPr>
          <w:rFonts w:ascii="宋体" w:hAnsi="宋体"/>
          <w:color w:val="auto"/>
          <w:kern w:val="0"/>
          <w:sz w:val="24"/>
        </w:rPr>
      </w:pPr>
      <w:r>
        <w:rPr>
          <w:rFonts w:hint="eastAsia" w:ascii="宋体" w:hAnsi="宋体"/>
          <w:color w:val="auto"/>
          <w:kern w:val="0"/>
          <w:sz w:val="24"/>
        </w:rPr>
        <w:t>七、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磋商报价中已包括合法获取该知识产权的相关费用。</w:t>
      </w:r>
    </w:p>
    <w:p w14:paraId="503D2880">
      <w:pPr>
        <w:widowControl/>
        <w:spacing w:line="360" w:lineRule="auto"/>
        <w:ind w:firstLine="480" w:firstLineChars="200"/>
        <w:jc w:val="left"/>
        <w:rPr>
          <w:rFonts w:ascii="宋体" w:hAnsi="宋体"/>
          <w:color w:val="auto"/>
          <w:kern w:val="0"/>
          <w:sz w:val="24"/>
        </w:rPr>
      </w:pPr>
      <w:r>
        <w:rPr>
          <w:rFonts w:hint="eastAsia" w:ascii="宋体" w:hAnsi="宋体"/>
          <w:color w:val="auto"/>
          <w:kern w:val="0"/>
          <w:sz w:val="24"/>
        </w:rPr>
        <w:t>我方对上述承诺的内容事项真实性负责。如经查实上述承诺的内容事项存在虚假，我方愿意接受以提供虚假材料谋取成交追究法律责任。</w:t>
      </w:r>
    </w:p>
    <w:p w14:paraId="6C689812">
      <w:pPr>
        <w:adjustRightInd w:val="0"/>
        <w:snapToGrid w:val="0"/>
        <w:spacing w:line="360" w:lineRule="auto"/>
        <w:ind w:right="1470" w:rightChars="700"/>
        <w:rPr>
          <w:rFonts w:ascii="宋体" w:hAnsi="宋体"/>
          <w:color w:val="auto"/>
          <w:kern w:val="0"/>
          <w:sz w:val="24"/>
        </w:rPr>
      </w:pPr>
    </w:p>
    <w:p w14:paraId="7A151CDD">
      <w:pPr>
        <w:adjustRightInd w:val="0"/>
        <w:snapToGrid w:val="0"/>
        <w:spacing w:line="360" w:lineRule="auto"/>
        <w:ind w:firstLine="960" w:firstLineChars="400"/>
        <w:jc w:val="left"/>
        <w:rPr>
          <w:rFonts w:hint="eastAsia" w:ascii="宋体" w:hAnsi="宋体"/>
          <w:color w:val="auto"/>
          <w:sz w:val="24"/>
        </w:rPr>
      </w:pPr>
      <w:r>
        <w:rPr>
          <w:rFonts w:hint="eastAsia" w:ascii="宋体" w:hAnsi="宋体"/>
          <w:color w:val="auto"/>
          <w:sz w:val="24"/>
        </w:rPr>
        <w:t xml:space="preserve">磋商供应商名称(公章)： </w:t>
      </w:r>
    </w:p>
    <w:p w14:paraId="769F5093">
      <w:pPr>
        <w:adjustRightInd w:val="0"/>
        <w:snapToGrid w:val="0"/>
        <w:spacing w:line="360" w:lineRule="auto"/>
        <w:ind w:firstLine="960" w:firstLineChars="400"/>
        <w:jc w:val="left"/>
        <w:rPr>
          <w:rFonts w:ascii="宋体" w:hAnsi="宋体"/>
          <w:color w:val="auto"/>
          <w:sz w:val="24"/>
        </w:rPr>
      </w:pPr>
      <w:r>
        <w:rPr>
          <w:rFonts w:hint="eastAsia" w:ascii="宋体" w:hAnsi="宋体"/>
          <w:color w:val="auto"/>
          <w:sz w:val="24"/>
        </w:rPr>
        <w:t xml:space="preserve">法定代表人（负责人）或委托代理人(签名)：                          </w:t>
      </w:r>
    </w:p>
    <w:p w14:paraId="6F818420">
      <w:pPr>
        <w:spacing w:line="360" w:lineRule="auto"/>
        <w:ind w:firstLine="960" w:firstLineChars="400"/>
        <w:rPr>
          <w:rFonts w:hint="eastAsia" w:ascii="宋体" w:hAnsi="宋体"/>
          <w:color w:val="auto"/>
          <w:sz w:val="24"/>
        </w:rPr>
      </w:pPr>
      <w:r>
        <w:rPr>
          <w:rFonts w:hint="eastAsia" w:ascii="宋体" w:hAnsi="宋体"/>
          <w:color w:val="auto"/>
          <w:sz w:val="24"/>
        </w:rPr>
        <w:t>日期：  年   月   日</w:t>
      </w:r>
    </w:p>
    <w:p w14:paraId="64ED51CC">
      <w:pPr>
        <w:pStyle w:val="2"/>
        <w:spacing w:before="0" w:after="0" w:line="360" w:lineRule="auto"/>
        <w:rPr>
          <w:rFonts w:ascii="宋体" w:hAnsi="宋体" w:eastAsia="宋体"/>
          <w:color w:val="auto"/>
        </w:rPr>
      </w:pPr>
    </w:p>
    <w:p w14:paraId="55BAC704">
      <w:pPr>
        <w:spacing w:line="360" w:lineRule="auto"/>
        <w:rPr>
          <w:rFonts w:hint="eastAsia" w:ascii="宋体" w:hAnsi="宋体"/>
          <w:b/>
          <w:color w:val="auto"/>
          <w:sz w:val="24"/>
        </w:rPr>
      </w:pPr>
    </w:p>
    <w:p w14:paraId="0D8A926A">
      <w:pPr>
        <w:spacing w:line="360" w:lineRule="auto"/>
        <w:rPr>
          <w:rFonts w:hint="eastAsia" w:ascii="宋体" w:hAnsi="宋体"/>
          <w:b/>
          <w:color w:val="auto"/>
          <w:sz w:val="24"/>
        </w:rPr>
      </w:pPr>
    </w:p>
    <w:p w14:paraId="502F8BEF">
      <w:pPr>
        <w:spacing w:line="360" w:lineRule="auto"/>
        <w:rPr>
          <w:rFonts w:hint="eastAsia" w:ascii="宋体" w:hAnsi="宋体"/>
          <w:b/>
          <w:color w:val="auto"/>
          <w:sz w:val="24"/>
        </w:rPr>
      </w:pPr>
    </w:p>
    <w:p w14:paraId="489805D8">
      <w:pPr>
        <w:spacing w:line="360" w:lineRule="auto"/>
        <w:rPr>
          <w:rFonts w:hint="eastAsia" w:ascii="宋体" w:hAnsi="宋体"/>
          <w:b/>
          <w:color w:val="auto"/>
          <w:sz w:val="24"/>
        </w:rPr>
      </w:pPr>
    </w:p>
    <w:p w14:paraId="3EBDC326">
      <w:pPr>
        <w:spacing w:line="360" w:lineRule="auto"/>
        <w:rPr>
          <w:rFonts w:hint="eastAsia" w:ascii="宋体" w:hAnsi="宋体"/>
          <w:b/>
          <w:color w:val="auto"/>
          <w:sz w:val="24"/>
        </w:rPr>
      </w:pPr>
    </w:p>
    <w:p w14:paraId="361828BF">
      <w:pPr>
        <w:spacing w:line="360" w:lineRule="auto"/>
        <w:rPr>
          <w:rFonts w:hint="eastAsia" w:ascii="宋体" w:hAnsi="宋体"/>
          <w:b/>
          <w:color w:val="auto"/>
          <w:sz w:val="24"/>
        </w:rPr>
      </w:pPr>
    </w:p>
    <w:p w14:paraId="50BFFCEF">
      <w:pPr>
        <w:spacing w:line="360" w:lineRule="auto"/>
        <w:rPr>
          <w:rFonts w:hint="eastAsia" w:ascii="宋体" w:hAnsi="宋体"/>
          <w:b/>
          <w:color w:val="auto"/>
          <w:sz w:val="24"/>
        </w:rPr>
      </w:pPr>
    </w:p>
    <w:p w14:paraId="09B092D3">
      <w:pPr>
        <w:spacing w:line="360" w:lineRule="auto"/>
        <w:rPr>
          <w:rFonts w:hint="eastAsia" w:ascii="宋体" w:hAnsi="宋体"/>
          <w:b/>
          <w:color w:val="auto"/>
          <w:sz w:val="24"/>
        </w:rPr>
      </w:pPr>
    </w:p>
    <w:p w14:paraId="011E65BC">
      <w:pPr>
        <w:spacing w:line="360" w:lineRule="auto"/>
        <w:rPr>
          <w:rFonts w:hint="eastAsia" w:ascii="宋体" w:hAnsi="宋体"/>
          <w:b/>
          <w:color w:val="auto"/>
          <w:sz w:val="24"/>
        </w:rPr>
      </w:pPr>
    </w:p>
    <w:p w14:paraId="2E6DAB15">
      <w:pPr>
        <w:spacing w:line="360" w:lineRule="auto"/>
        <w:rPr>
          <w:rFonts w:hint="eastAsia" w:ascii="宋体" w:hAnsi="宋体"/>
          <w:b/>
          <w:color w:val="auto"/>
          <w:sz w:val="24"/>
        </w:rPr>
      </w:pPr>
    </w:p>
    <w:p w14:paraId="790CCD01">
      <w:pPr>
        <w:spacing w:line="360" w:lineRule="auto"/>
        <w:rPr>
          <w:rFonts w:hint="eastAsia" w:ascii="宋体" w:hAnsi="宋体"/>
          <w:b/>
          <w:color w:val="auto"/>
          <w:sz w:val="24"/>
        </w:rPr>
      </w:pPr>
    </w:p>
    <w:p w14:paraId="2FC3C2CC">
      <w:pPr>
        <w:spacing w:line="360" w:lineRule="auto"/>
        <w:rPr>
          <w:rFonts w:hint="eastAsia" w:ascii="宋体" w:hAnsi="宋体"/>
          <w:b/>
          <w:color w:val="auto"/>
          <w:sz w:val="24"/>
        </w:rPr>
      </w:pPr>
    </w:p>
    <w:p w14:paraId="1C4A0AA7">
      <w:pPr>
        <w:spacing w:line="360" w:lineRule="auto"/>
        <w:rPr>
          <w:rFonts w:hint="eastAsia" w:ascii="宋体" w:hAnsi="宋体"/>
          <w:b/>
          <w:color w:val="auto"/>
          <w:sz w:val="24"/>
        </w:rPr>
      </w:pPr>
    </w:p>
    <w:p w14:paraId="12D1F76A">
      <w:pPr>
        <w:spacing w:line="360" w:lineRule="auto"/>
        <w:rPr>
          <w:rFonts w:hint="eastAsia" w:ascii="宋体" w:hAnsi="宋体"/>
          <w:b/>
          <w:color w:val="auto"/>
          <w:sz w:val="24"/>
        </w:rPr>
      </w:pPr>
    </w:p>
    <w:p w14:paraId="099F208E">
      <w:pPr>
        <w:spacing w:line="360" w:lineRule="auto"/>
        <w:rPr>
          <w:rFonts w:hint="eastAsia" w:ascii="宋体" w:hAnsi="宋体"/>
          <w:b/>
          <w:color w:val="auto"/>
          <w:sz w:val="24"/>
        </w:rPr>
      </w:pPr>
    </w:p>
    <w:p w14:paraId="1CC76F6C">
      <w:pPr>
        <w:spacing w:line="360" w:lineRule="auto"/>
        <w:rPr>
          <w:rFonts w:hint="eastAsia" w:ascii="宋体" w:hAnsi="宋体"/>
          <w:b/>
          <w:color w:val="auto"/>
          <w:sz w:val="24"/>
        </w:rPr>
      </w:pPr>
    </w:p>
    <w:p w14:paraId="7BD6320D">
      <w:pPr>
        <w:spacing w:line="360" w:lineRule="auto"/>
        <w:rPr>
          <w:rFonts w:hint="eastAsia" w:ascii="宋体" w:hAnsi="宋体"/>
          <w:b/>
          <w:color w:val="auto"/>
          <w:sz w:val="24"/>
        </w:rPr>
      </w:pPr>
    </w:p>
    <w:p w14:paraId="7E666D92">
      <w:pPr>
        <w:spacing w:line="360" w:lineRule="auto"/>
        <w:rPr>
          <w:rFonts w:hint="eastAsia" w:ascii="宋体" w:hAnsi="宋体"/>
          <w:b/>
          <w:color w:val="auto"/>
          <w:sz w:val="24"/>
        </w:rPr>
      </w:pPr>
    </w:p>
    <w:p w14:paraId="3AD5C835">
      <w:pPr>
        <w:spacing w:line="360" w:lineRule="auto"/>
        <w:rPr>
          <w:rFonts w:hint="eastAsia" w:ascii="宋体" w:hAnsi="宋体"/>
          <w:b/>
          <w:color w:val="auto"/>
          <w:sz w:val="24"/>
        </w:rPr>
      </w:pPr>
    </w:p>
    <w:p w14:paraId="18621145">
      <w:pPr>
        <w:spacing w:line="360" w:lineRule="auto"/>
        <w:rPr>
          <w:rFonts w:hint="eastAsia" w:ascii="宋体" w:hAnsi="宋体"/>
          <w:b/>
          <w:color w:val="auto"/>
          <w:sz w:val="24"/>
        </w:rPr>
      </w:pPr>
    </w:p>
    <w:p w14:paraId="47FD3FB1">
      <w:pPr>
        <w:spacing w:line="360" w:lineRule="auto"/>
        <w:rPr>
          <w:rFonts w:ascii="宋体" w:hAnsi="宋体"/>
          <w:b/>
          <w:color w:val="auto"/>
          <w:sz w:val="24"/>
        </w:rPr>
      </w:pPr>
      <w:r>
        <w:rPr>
          <w:rFonts w:hint="eastAsia" w:ascii="宋体" w:hAnsi="宋体"/>
          <w:b/>
          <w:color w:val="auto"/>
          <w:sz w:val="24"/>
        </w:rPr>
        <w:t>附件9</w:t>
      </w:r>
    </w:p>
    <w:p w14:paraId="7AAD8DCE">
      <w:pPr>
        <w:tabs>
          <w:tab w:val="left" w:pos="5387"/>
        </w:tabs>
        <w:spacing w:line="360" w:lineRule="auto"/>
        <w:jc w:val="center"/>
        <w:rPr>
          <w:rFonts w:ascii="宋体" w:hAnsi="宋体" w:cs="宋体"/>
          <w:color w:val="auto"/>
          <w:sz w:val="24"/>
        </w:rPr>
      </w:pPr>
      <w:r>
        <w:rPr>
          <w:rFonts w:hint="eastAsia" w:ascii="宋体" w:hAnsi="宋体"/>
          <w:b/>
          <w:color w:val="auto"/>
          <w:sz w:val="24"/>
        </w:rPr>
        <w:t>施工组织设计</w:t>
      </w:r>
    </w:p>
    <w:p w14:paraId="164C3696">
      <w:pPr>
        <w:spacing w:line="360" w:lineRule="auto"/>
        <w:ind w:firstLine="480" w:firstLineChars="200"/>
        <w:rPr>
          <w:rFonts w:ascii="宋体" w:hAnsi="宋体" w:cs="宋体"/>
          <w:color w:val="auto"/>
          <w:sz w:val="24"/>
        </w:rPr>
      </w:pPr>
      <w:r>
        <w:rPr>
          <w:rFonts w:ascii="宋体" w:hAnsi="宋体" w:cs="宋体"/>
          <w:color w:val="auto"/>
          <w:sz w:val="24"/>
        </w:rPr>
        <w:t>1</w:t>
      </w:r>
      <w:r>
        <w:rPr>
          <w:rFonts w:hint="eastAsia" w:ascii="宋体" w:hAnsi="宋体" w:cs="宋体"/>
          <w:color w:val="auto"/>
          <w:sz w:val="24"/>
        </w:rPr>
        <w:t>、磋商供应商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396756AA">
      <w:pPr>
        <w:spacing w:line="360" w:lineRule="auto"/>
        <w:ind w:firstLine="480" w:firstLineChars="200"/>
        <w:rPr>
          <w:rFonts w:ascii="宋体" w:hAnsi="宋体" w:cs="宋体"/>
          <w:color w:val="auto"/>
          <w:sz w:val="24"/>
        </w:rPr>
      </w:pPr>
      <w:r>
        <w:rPr>
          <w:rFonts w:ascii="宋体" w:hAnsi="宋体" w:cs="宋体"/>
          <w:color w:val="auto"/>
          <w:sz w:val="24"/>
        </w:rPr>
        <w:t>2</w:t>
      </w:r>
      <w:r>
        <w:rPr>
          <w:rFonts w:hint="eastAsia" w:ascii="宋体" w:hAnsi="宋体" w:cs="宋体"/>
          <w:color w:val="auto"/>
          <w:sz w:val="24"/>
        </w:rPr>
        <w:t>．施工组织设计除采用文字表述外可附下列图表，图表及格式要求附后。</w:t>
      </w:r>
    </w:p>
    <w:p w14:paraId="441D6EF6">
      <w:pPr>
        <w:spacing w:line="360" w:lineRule="auto"/>
        <w:ind w:firstLine="480" w:firstLineChars="200"/>
        <w:rPr>
          <w:rFonts w:ascii="宋体" w:hAnsi="宋体" w:cs="宋体"/>
          <w:color w:val="auto"/>
          <w:sz w:val="24"/>
        </w:rPr>
      </w:pPr>
      <w:r>
        <w:rPr>
          <w:rFonts w:hint="eastAsia" w:ascii="宋体" w:hAnsi="宋体" w:cs="宋体"/>
          <w:color w:val="auto"/>
          <w:sz w:val="24"/>
        </w:rPr>
        <w:t>附表一</w:t>
      </w:r>
      <w:r>
        <w:rPr>
          <w:rFonts w:ascii="宋体" w:hAnsi="宋体" w:cs="宋体"/>
          <w:color w:val="auto"/>
          <w:sz w:val="24"/>
        </w:rPr>
        <w:t xml:space="preserve">  </w:t>
      </w:r>
      <w:r>
        <w:rPr>
          <w:rFonts w:hint="eastAsia" w:ascii="宋体" w:hAnsi="宋体" w:cs="宋体"/>
          <w:color w:val="auto"/>
          <w:sz w:val="24"/>
        </w:rPr>
        <w:t>拟投入本工程的主要施工设备表</w:t>
      </w:r>
    </w:p>
    <w:p w14:paraId="14E955FB">
      <w:pPr>
        <w:spacing w:line="360" w:lineRule="auto"/>
        <w:ind w:firstLine="480" w:firstLineChars="200"/>
        <w:rPr>
          <w:rFonts w:ascii="宋体" w:hAnsi="宋体" w:cs="宋体"/>
          <w:color w:val="auto"/>
          <w:sz w:val="24"/>
        </w:rPr>
      </w:pPr>
      <w:r>
        <w:rPr>
          <w:rFonts w:hint="eastAsia" w:ascii="宋体" w:hAnsi="宋体" w:cs="宋体"/>
          <w:color w:val="auto"/>
          <w:sz w:val="24"/>
        </w:rPr>
        <w:t>附表二</w:t>
      </w:r>
      <w:r>
        <w:rPr>
          <w:rFonts w:ascii="宋体" w:hAnsi="宋体" w:cs="宋体"/>
          <w:color w:val="auto"/>
          <w:sz w:val="24"/>
        </w:rPr>
        <w:t xml:space="preserve">  </w:t>
      </w:r>
      <w:r>
        <w:rPr>
          <w:rFonts w:hint="eastAsia" w:ascii="宋体" w:hAnsi="宋体" w:cs="宋体"/>
          <w:color w:val="auto"/>
          <w:sz w:val="24"/>
        </w:rPr>
        <w:t>拟配备本工程的试验和检测仪器设备表</w:t>
      </w:r>
    </w:p>
    <w:p w14:paraId="6A4D756C">
      <w:pPr>
        <w:spacing w:line="360" w:lineRule="auto"/>
        <w:ind w:firstLine="480" w:firstLineChars="200"/>
        <w:rPr>
          <w:rFonts w:ascii="宋体" w:hAnsi="宋体" w:cs="宋体"/>
          <w:color w:val="auto"/>
          <w:sz w:val="24"/>
        </w:rPr>
      </w:pPr>
      <w:r>
        <w:rPr>
          <w:rFonts w:hint="eastAsia" w:ascii="宋体" w:hAnsi="宋体" w:cs="宋体"/>
          <w:color w:val="auto"/>
          <w:sz w:val="24"/>
        </w:rPr>
        <w:t>附表三</w:t>
      </w:r>
      <w:r>
        <w:rPr>
          <w:rFonts w:ascii="宋体" w:hAnsi="宋体" w:cs="宋体"/>
          <w:color w:val="auto"/>
          <w:sz w:val="24"/>
        </w:rPr>
        <w:t xml:space="preserve">  </w:t>
      </w:r>
      <w:r>
        <w:rPr>
          <w:rFonts w:hint="eastAsia" w:ascii="宋体" w:hAnsi="宋体" w:cs="宋体"/>
          <w:color w:val="auto"/>
          <w:sz w:val="24"/>
        </w:rPr>
        <w:t>劳动力计划表</w:t>
      </w:r>
    </w:p>
    <w:p w14:paraId="6310DB1E">
      <w:pPr>
        <w:spacing w:line="360" w:lineRule="auto"/>
        <w:ind w:firstLine="480" w:firstLineChars="200"/>
        <w:rPr>
          <w:rFonts w:ascii="宋体" w:hAnsi="宋体" w:cs="宋体"/>
          <w:color w:val="auto"/>
          <w:sz w:val="24"/>
        </w:rPr>
      </w:pPr>
      <w:r>
        <w:rPr>
          <w:rFonts w:hint="eastAsia" w:ascii="宋体" w:hAnsi="宋体" w:cs="宋体"/>
          <w:color w:val="auto"/>
          <w:sz w:val="24"/>
        </w:rPr>
        <w:t>附表四</w:t>
      </w:r>
      <w:r>
        <w:rPr>
          <w:rFonts w:ascii="宋体" w:hAnsi="宋体" w:cs="宋体"/>
          <w:color w:val="auto"/>
          <w:sz w:val="24"/>
        </w:rPr>
        <w:t xml:space="preserve">  </w:t>
      </w:r>
      <w:r>
        <w:rPr>
          <w:rFonts w:hint="eastAsia" w:ascii="宋体" w:hAnsi="宋体" w:cs="宋体"/>
          <w:color w:val="auto"/>
          <w:sz w:val="24"/>
        </w:rPr>
        <w:t>计划开、竣工日期和施工进度网络图</w:t>
      </w:r>
    </w:p>
    <w:p w14:paraId="6A2DD69A">
      <w:pPr>
        <w:spacing w:line="360" w:lineRule="auto"/>
        <w:ind w:firstLine="480" w:firstLineChars="200"/>
        <w:rPr>
          <w:rFonts w:ascii="宋体" w:hAnsi="宋体" w:cs="宋体"/>
          <w:color w:val="auto"/>
          <w:sz w:val="24"/>
        </w:rPr>
      </w:pPr>
      <w:r>
        <w:rPr>
          <w:rFonts w:hint="eastAsia" w:ascii="宋体" w:hAnsi="宋体" w:cs="宋体"/>
          <w:color w:val="auto"/>
          <w:sz w:val="24"/>
        </w:rPr>
        <w:t>附表五</w:t>
      </w:r>
      <w:r>
        <w:rPr>
          <w:rFonts w:ascii="宋体" w:hAnsi="宋体" w:cs="宋体"/>
          <w:color w:val="auto"/>
          <w:sz w:val="24"/>
        </w:rPr>
        <w:t xml:space="preserve">  </w:t>
      </w:r>
      <w:r>
        <w:rPr>
          <w:rFonts w:hint="eastAsia" w:ascii="宋体" w:hAnsi="宋体" w:cs="宋体"/>
          <w:color w:val="auto"/>
          <w:sz w:val="24"/>
        </w:rPr>
        <w:t>施工总平面图</w:t>
      </w:r>
    </w:p>
    <w:p w14:paraId="3BA20B3D">
      <w:pPr>
        <w:spacing w:line="360" w:lineRule="auto"/>
        <w:ind w:firstLine="480" w:firstLineChars="200"/>
        <w:rPr>
          <w:rFonts w:ascii="宋体" w:hAnsi="宋体" w:cs="宋体"/>
          <w:color w:val="auto"/>
          <w:sz w:val="24"/>
        </w:rPr>
      </w:pPr>
      <w:r>
        <w:rPr>
          <w:rFonts w:hint="eastAsia" w:ascii="宋体" w:hAnsi="宋体" w:cs="宋体"/>
          <w:color w:val="auto"/>
          <w:sz w:val="24"/>
        </w:rPr>
        <w:t>附表六</w:t>
      </w:r>
      <w:r>
        <w:rPr>
          <w:rFonts w:ascii="宋体" w:hAnsi="宋体" w:cs="宋体"/>
          <w:color w:val="auto"/>
          <w:sz w:val="24"/>
        </w:rPr>
        <w:t xml:space="preserve">  </w:t>
      </w:r>
      <w:r>
        <w:rPr>
          <w:rFonts w:hint="eastAsia" w:ascii="宋体" w:hAnsi="宋体" w:cs="宋体"/>
          <w:color w:val="auto"/>
          <w:sz w:val="24"/>
        </w:rPr>
        <w:t>临时用地表</w:t>
      </w:r>
    </w:p>
    <w:p w14:paraId="79FCCABB">
      <w:pPr>
        <w:spacing w:line="360" w:lineRule="auto"/>
        <w:ind w:firstLine="480" w:firstLineChars="200"/>
        <w:rPr>
          <w:rFonts w:ascii="宋体" w:hAnsi="宋体" w:cs="宋体"/>
          <w:color w:val="auto"/>
          <w:sz w:val="24"/>
        </w:rPr>
      </w:pPr>
    </w:p>
    <w:p w14:paraId="36FBD928">
      <w:pPr>
        <w:spacing w:line="360" w:lineRule="auto"/>
        <w:rPr>
          <w:rFonts w:ascii="宋体" w:hAnsi="宋体" w:cs="宋体"/>
          <w:color w:val="auto"/>
          <w:sz w:val="24"/>
        </w:rPr>
      </w:pPr>
      <w:r>
        <w:rPr>
          <w:rFonts w:hint="eastAsia" w:ascii="宋体" w:hAnsi="宋体" w:cs="宋体"/>
          <w:color w:val="auto"/>
          <w:sz w:val="24"/>
        </w:rPr>
        <w:t>附表一：拟投入本工程的主要施工设备表</w:t>
      </w:r>
    </w:p>
    <w:tbl>
      <w:tblPr>
        <w:tblStyle w:val="40"/>
        <w:tblW w:w="9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244"/>
        <w:gridCol w:w="864"/>
        <w:gridCol w:w="719"/>
        <w:gridCol w:w="720"/>
        <w:gridCol w:w="864"/>
        <w:gridCol w:w="1151"/>
        <w:gridCol w:w="1007"/>
        <w:gridCol w:w="1151"/>
        <w:gridCol w:w="1007"/>
      </w:tblGrid>
      <w:tr w14:paraId="3ED77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4DAE4D2A">
            <w:pPr>
              <w:spacing w:line="360" w:lineRule="auto"/>
              <w:jc w:val="center"/>
              <w:rPr>
                <w:rFonts w:ascii="宋体" w:hAnsi="宋体" w:cs="宋体"/>
                <w:color w:val="auto"/>
                <w:sz w:val="24"/>
              </w:rPr>
            </w:pPr>
            <w:r>
              <w:rPr>
                <w:rFonts w:hint="eastAsia" w:ascii="宋体" w:hAnsi="宋体" w:cs="宋体"/>
                <w:color w:val="auto"/>
                <w:sz w:val="24"/>
              </w:rPr>
              <w:t>序号</w:t>
            </w:r>
          </w:p>
        </w:tc>
        <w:tc>
          <w:tcPr>
            <w:tcW w:w="1244" w:type="dxa"/>
            <w:tcBorders>
              <w:top w:val="single" w:color="auto" w:sz="4" w:space="0"/>
              <w:left w:val="single" w:color="auto" w:sz="4" w:space="0"/>
              <w:bottom w:val="single" w:color="auto" w:sz="4" w:space="0"/>
              <w:right w:val="single" w:color="auto" w:sz="4" w:space="0"/>
            </w:tcBorders>
            <w:vAlign w:val="center"/>
          </w:tcPr>
          <w:p w14:paraId="41C16E31">
            <w:pPr>
              <w:spacing w:line="360" w:lineRule="auto"/>
              <w:jc w:val="center"/>
              <w:rPr>
                <w:rFonts w:ascii="宋体" w:hAnsi="宋体" w:cs="宋体"/>
                <w:color w:val="auto"/>
                <w:sz w:val="24"/>
              </w:rPr>
            </w:pPr>
            <w:r>
              <w:rPr>
                <w:rFonts w:hint="eastAsia" w:ascii="宋体" w:hAnsi="宋体" w:cs="宋体"/>
                <w:color w:val="auto"/>
                <w:sz w:val="24"/>
              </w:rPr>
              <w:t>设备名称</w:t>
            </w:r>
          </w:p>
        </w:tc>
        <w:tc>
          <w:tcPr>
            <w:tcW w:w="864" w:type="dxa"/>
            <w:tcBorders>
              <w:top w:val="single" w:color="auto" w:sz="4" w:space="0"/>
              <w:left w:val="single" w:color="auto" w:sz="4" w:space="0"/>
              <w:bottom w:val="single" w:color="auto" w:sz="4" w:space="0"/>
              <w:right w:val="single" w:color="auto" w:sz="4" w:space="0"/>
            </w:tcBorders>
            <w:vAlign w:val="center"/>
          </w:tcPr>
          <w:p w14:paraId="2129812B">
            <w:pPr>
              <w:spacing w:line="360" w:lineRule="auto"/>
              <w:jc w:val="center"/>
              <w:rPr>
                <w:rFonts w:ascii="宋体" w:hAnsi="宋体" w:cs="宋体"/>
                <w:color w:val="auto"/>
                <w:sz w:val="24"/>
              </w:rPr>
            </w:pPr>
            <w:r>
              <w:rPr>
                <w:rFonts w:hint="eastAsia" w:ascii="宋体" w:hAnsi="宋体" w:cs="宋体"/>
                <w:color w:val="auto"/>
                <w:sz w:val="24"/>
              </w:rPr>
              <w:t>型号</w:t>
            </w:r>
          </w:p>
          <w:p w14:paraId="139F646C">
            <w:pPr>
              <w:spacing w:line="360" w:lineRule="auto"/>
              <w:jc w:val="center"/>
              <w:rPr>
                <w:rFonts w:ascii="宋体" w:hAnsi="宋体" w:cs="宋体"/>
                <w:color w:val="auto"/>
                <w:sz w:val="24"/>
              </w:rPr>
            </w:pPr>
            <w:r>
              <w:rPr>
                <w:rFonts w:hint="eastAsia" w:ascii="宋体" w:hAnsi="宋体" w:cs="宋体"/>
                <w:color w:val="auto"/>
                <w:sz w:val="24"/>
              </w:rPr>
              <w:t>规格</w:t>
            </w:r>
          </w:p>
        </w:tc>
        <w:tc>
          <w:tcPr>
            <w:tcW w:w="719" w:type="dxa"/>
            <w:tcBorders>
              <w:top w:val="single" w:color="auto" w:sz="4" w:space="0"/>
              <w:left w:val="single" w:color="auto" w:sz="4" w:space="0"/>
              <w:bottom w:val="single" w:color="auto" w:sz="4" w:space="0"/>
              <w:right w:val="single" w:color="auto" w:sz="4" w:space="0"/>
            </w:tcBorders>
            <w:vAlign w:val="center"/>
          </w:tcPr>
          <w:p w14:paraId="3C627DFC">
            <w:pPr>
              <w:spacing w:line="360" w:lineRule="auto"/>
              <w:jc w:val="center"/>
              <w:rPr>
                <w:rFonts w:ascii="宋体" w:hAnsi="宋体" w:cs="宋体"/>
                <w:color w:val="auto"/>
                <w:sz w:val="24"/>
              </w:rPr>
            </w:pPr>
            <w:r>
              <w:rPr>
                <w:rFonts w:hint="eastAsia" w:ascii="宋体" w:hAnsi="宋体" w:cs="宋体"/>
                <w:color w:val="auto"/>
                <w:sz w:val="24"/>
              </w:rPr>
              <w:t>数量</w:t>
            </w:r>
          </w:p>
        </w:tc>
        <w:tc>
          <w:tcPr>
            <w:tcW w:w="720" w:type="dxa"/>
            <w:tcBorders>
              <w:top w:val="single" w:color="auto" w:sz="4" w:space="0"/>
              <w:left w:val="single" w:color="auto" w:sz="4" w:space="0"/>
              <w:bottom w:val="single" w:color="auto" w:sz="4" w:space="0"/>
              <w:right w:val="single" w:color="auto" w:sz="4" w:space="0"/>
            </w:tcBorders>
            <w:vAlign w:val="center"/>
          </w:tcPr>
          <w:p w14:paraId="2C38FA59">
            <w:pPr>
              <w:spacing w:line="360" w:lineRule="auto"/>
              <w:jc w:val="center"/>
              <w:rPr>
                <w:rFonts w:ascii="宋体" w:hAnsi="宋体" w:cs="宋体"/>
                <w:color w:val="auto"/>
                <w:sz w:val="24"/>
              </w:rPr>
            </w:pPr>
            <w:r>
              <w:rPr>
                <w:rFonts w:hint="eastAsia" w:ascii="宋体" w:hAnsi="宋体" w:cs="宋体"/>
                <w:color w:val="auto"/>
                <w:sz w:val="24"/>
              </w:rPr>
              <w:t>国别</w:t>
            </w:r>
          </w:p>
          <w:p w14:paraId="77520B4D">
            <w:pPr>
              <w:spacing w:line="360" w:lineRule="auto"/>
              <w:jc w:val="center"/>
              <w:rPr>
                <w:rFonts w:ascii="宋体" w:hAnsi="宋体" w:cs="宋体"/>
                <w:color w:val="auto"/>
                <w:sz w:val="24"/>
              </w:rPr>
            </w:pPr>
            <w:r>
              <w:rPr>
                <w:rFonts w:hint="eastAsia" w:ascii="宋体" w:hAnsi="宋体" w:cs="宋体"/>
                <w:color w:val="auto"/>
                <w:sz w:val="24"/>
              </w:rPr>
              <w:t>产地</w:t>
            </w:r>
          </w:p>
        </w:tc>
        <w:tc>
          <w:tcPr>
            <w:tcW w:w="864" w:type="dxa"/>
            <w:tcBorders>
              <w:top w:val="single" w:color="auto" w:sz="4" w:space="0"/>
              <w:left w:val="single" w:color="auto" w:sz="4" w:space="0"/>
              <w:bottom w:val="single" w:color="auto" w:sz="4" w:space="0"/>
              <w:right w:val="single" w:color="auto" w:sz="4" w:space="0"/>
            </w:tcBorders>
            <w:vAlign w:val="center"/>
          </w:tcPr>
          <w:p w14:paraId="5B0AA19D">
            <w:pPr>
              <w:spacing w:line="360" w:lineRule="auto"/>
              <w:jc w:val="center"/>
              <w:rPr>
                <w:rFonts w:ascii="宋体" w:hAnsi="宋体" w:cs="宋体"/>
                <w:color w:val="auto"/>
                <w:sz w:val="24"/>
              </w:rPr>
            </w:pPr>
            <w:r>
              <w:rPr>
                <w:rFonts w:hint="eastAsia" w:ascii="宋体" w:hAnsi="宋体" w:cs="宋体"/>
                <w:color w:val="auto"/>
                <w:sz w:val="24"/>
              </w:rPr>
              <w:t>制造</w:t>
            </w:r>
          </w:p>
          <w:p w14:paraId="1BA4EE14">
            <w:pPr>
              <w:spacing w:line="360" w:lineRule="auto"/>
              <w:jc w:val="center"/>
              <w:rPr>
                <w:rFonts w:ascii="宋体" w:hAnsi="宋体" w:cs="宋体"/>
                <w:color w:val="auto"/>
                <w:sz w:val="24"/>
              </w:rPr>
            </w:pPr>
            <w:r>
              <w:rPr>
                <w:rFonts w:hint="eastAsia" w:ascii="宋体" w:hAnsi="宋体" w:cs="宋体"/>
                <w:color w:val="auto"/>
                <w:sz w:val="24"/>
              </w:rPr>
              <w:t>年份</w:t>
            </w:r>
          </w:p>
        </w:tc>
        <w:tc>
          <w:tcPr>
            <w:tcW w:w="1151" w:type="dxa"/>
            <w:tcBorders>
              <w:top w:val="single" w:color="auto" w:sz="4" w:space="0"/>
              <w:left w:val="single" w:color="auto" w:sz="4" w:space="0"/>
              <w:bottom w:val="single" w:color="auto" w:sz="4" w:space="0"/>
              <w:right w:val="single" w:color="auto" w:sz="4" w:space="0"/>
            </w:tcBorders>
            <w:vAlign w:val="center"/>
          </w:tcPr>
          <w:p w14:paraId="2024C288">
            <w:pPr>
              <w:spacing w:line="360" w:lineRule="auto"/>
              <w:jc w:val="center"/>
              <w:rPr>
                <w:rFonts w:ascii="宋体" w:hAnsi="宋体" w:cs="宋体"/>
                <w:color w:val="auto"/>
                <w:sz w:val="24"/>
              </w:rPr>
            </w:pPr>
            <w:r>
              <w:rPr>
                <w:rFonts w:hint="eastAsia" w:ascii="宋体" w:hAnsi="宋体" w:cs="宋体"/>
                <w:color w:val="auto"/>
                <w:sz w:val="24"/>
              </w:rPr>
              <w:t>额定功率</w:t>
            </w:r>
          </w:p>
          <w:p w14:paraId="2F084E7D">
            <w:pPr>
              <w:spacing w:line="360" w:lineRule="auto"/>
              <w:jc w:val="center"/>
              <w:rPr>
                <w:rFonts w:ascii="宋体" w:hAnsi="宋体" w:cs="宋体"/>
                <w:color w:val="auto"/>
                <w:sz w:val="24"/>
              </w:rPr>
            </w:pPr>
            <w:r>
              <w:rPr>
                <w:rFonts w:hint="eastAsia" w:ascii="宋体" w:hAnsi="宋体" w:cs="宋体"/>
                <w:color w:val="auto"/>
                <w:sz w:val="24"/>
              </w:rPr>
              <w:t>（</w:t>
            </w:r>
            <w:r>
              <w:rPr>
                <w:rFonts w:ascii="宋体" w:hAnsi="宋体" w:cs="宋体"/>
                <w:color w:val="auto"/>
                <w:sz w:val="24"/>
              </w:rPr>
              <w:t>KW</w:t>
            </w:r>
            <w:r>
              <w:rPr>
                <w:rFonts w:hint="eastAsia" w:ascii="宋体" w:hAnsi="宋体" w:cs="宋体"/>
                <w:color w:val="auto"/>
                <w:sz w:val="24"/>
              </w:rPr>
              <w:t>）</w:t>
            </w:r>
          </w:p>
        </w:tc>
        <w:tc>
          <w:tcPr>
            <w:tcW w:w="1007" w:type="dxa"/>
            <w:tcBorders>
              <w:top w:val="single" w:color="auto" w:sz="4" w:space="0"/>
              <w:left w:val="single" w:color="auto" w:sz="4" w:space="0"/>
              <w:bottom w:val="single" w:color="auto" w:sz="4" w:space="0"/>
              <w:right w:val="single" w:color="auto" w:sz="4" w:space="0"/>
            </w:tcBorders>
            <w:vAlign w:val="center"/>
          </w:tcPr>
          <w:p w14:paraId="03DD9E12">
            <w:pPr>
              <w:spacing w:line="360" w:lineRule="auto"/>
              <w:jc w:val="center"/>
              <w:rPr>
                <w:rFonts w:ascii="宋体" w:hAnsi="宋体" w:cs="宋体"/>
                <w:color w:val="auto"/>
                <w:sz w:val="24"/>
              </w:rPr>
            </w:pPr>
            <w:r>
              <w:rPr>
                <w:rFonts w:hint="eastAsia" w:ascii="宋体" w:hAnsi="宋体" w:cs="宋体"/>
                <w:color w:val="auto"/>
                <w:sz w:val="24"/>
              </w:rPr>
              <w:t>生产</w:t>
            </w:r>
          </w:p>
          <w:p w14:paraId="6022FBD0">
            <w:pPr>
              <w:spacing w:line="360" w:lineRule="auto"/>
              <w:jc w:val="center"/>
              <w:rPr>
                <w:rFonts w:ascii="宋体" w:hAnsi="宋体" w:cs="宋体"/>
                <w:color w:val="auto"/>
                <w:sz w:val="24"/>
              </w:rPr>
            </w:pPr>
            <w:r>
              <w:rPr>
                <w:rFonts w:hint="eastAsia" w:ascii="宋体" w:hAnsi="宋体" w:cs="宋体"/>
                <w:color w:val="auto"/>
                <w:sz w:val="24"/>
              </w:rPr>
              <w:t>能力</w:t>
            </w:r>
          </w:p>
        </w:tc>
        <w:tc>
          <w:tcPr>
            <w:tcW w:w="1151" w:type="dxa"/>
            <w:tcBorders>
              <w:top w:val="single" w:color="auto" w:sz="4" w:space="0"/>
              <w:left w:val="single" w:color="auto" w:sz="4" w:space="0"/>
              <w:bottom w:val="single" w:color="auto" w:sz="4" w:space="0"/>
              <w:right w:val="single" w:color="auto" w:sz="4" w:space="0"/>
            </w:tcBorders>
            <w:vAlign w:val="center"/>
          </w:tcPr>
          <w:p w14:paraId="62B37F6C">
            <w:pPr>
              <w:spacing w:line="360" w:lineRule="auto"/>
              <w:jc w:val="center"/>
              <w:rPr>
                <w:rFonts w:ascii="宋体" w:hAnsi="宋体" w:cs="宋体"/>
                <w:color w:val="auto"/>
                <w:sz w:val="24"/>
              </w:rPr>
            </w:pPr>
            <w:r>
              <w:rPr>
                <w:rFonts w:hint="eastAsia" w:ascii="宋体" w:hAnsi="宋体" w:cs="宋体"/>
                <w:color w:val="auto"/>
                <w:sz w:val="24"/>
              </w:rPr>
              <w:t>用于施</w:t>
            </w:r>
          </w:p>
          <w:p w14:paraId="1A0BD838">
            <w:pPr>
              <w:spacing w:line="360" w:lineRule="auto"/>
              <w:jc w:val="center"/>
              <w:rPr>
                <w:rFonts w:ascii="宋体" w:hAnsi="宋体" w:cs="宋体"/>
                <w:color w:val="auto"/>
                <w:sz w:val="24"/>
              </w:rPr>
            </w:pPr>
            <w:r>
              <w:rPr>
                <w:rFonts w:hint="eastAsia" w:ascii="宋体" w:hAnsi="宋体" w:cs="宋体"/>
                <w:color w:val="auto"/>
                <w:sz w:val="24"/>
              </w:rPr>
              <w:t>工部位</w:t>
            </w:r>
          </w:p>
        </w:tc>
        <w:tc>
          <w:tcPr>
            <w:tcW w:w="1007" w:type="dxa"/>
            <w:tcBorders>
              <w:top w:val="single" w:color="auto" w:sz="4" w:space="0"/>
              <w:left w:val="single" w:color="auto" w:sz="4" w:space="0"/>
              <w:bottom w:val="single" w:color="auto" w:sz="4" w:space="0"/>
              <w:right w:val="single" w:color="auto" w:sz="4" w:space="0"/>
            </w:tcBorders>
            <w:vAlign w:val="center"/>
          </w:tcPr>
          <w:p w14:paraId="534B19F7">
            <w:pPr>
              <w:spacing w:line="360" w:lineRule="auto"/>
              <w:jc w:val="center"/>
              <w:rPr>
                <w:rFonts w:ascii="宋体" w:hAnsi="宋体" w:cs="宋体"/>
                <w:color w:val="auto"/>
                <w:sz w:val="24"/>
              </w:rPr>
            </w:pPr>
            <w:r>
              <w:rPr>
                <w:rFonts w:hint="eastAsia" w:ascii="宋体" w:hAnsi="宋体" w:cs="宋体"/>
                <w:color w:val="auto"/>
                <w:sz w:val="24"/>
              </w:rPr>
              <w:t>备注</w:t>
            </w:r>
          </w:p>
        </w:tc>
      </w:tr>
      <w:tr w14:paraId="0D183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3BB38710">
            <w:pPr>
              <w:spacing w:line="360" w:lineRule="auto"/>
              <w:rPr>
                <w:rFonts w:ascii="宋体" w:hAnsi="宋体" w:cs="宋体"/>
                <w:color w:val="auto"/>
                <w:sz w:val="24"/>
              </w:rPr>
            </w:pPr>
          </w:p>
        </w:tc>
        <w:tc>
          <w:tcPr>
            <w:tcW w:w="1244" w:type="dxa"/>
            <w:tcBorders>
              <w:top w:val="single" w:color="auto" w:sz="4" w:space="0"/>
              <w:left w:val="single" w:color="auto" w:sz="4" w:space="0"/>
              <w:bottom w:val="single" w:color="auto" w:sz="4" w:space="0"/>
              <w:right w:val="single" w:color="auto" w:sz="4" w:space="0"/>
            </w:tcBorders>
          </w:tcPr>
          <w:p w14:paraId="797FA880">
            <w:pPr>
              <w:spacing w:line="360" w:lineRule="auto"/>
              <w:ind w:firstLine="480" w:firstLineChars="200"/>
              <w:rPr>
                <w:rFonts w:ascii="宋体" w:hAnsi="宋体" w:cs="宋体"/>
                <w:color w:val="auto"/>
                <w:sz w:val="24"/>
              </w:rPr>
            </w:pPr>
          </w:p>
        </w:tc>
        <w:tc>
          <w:tcPr>
            <w:tcW w:w="864" w:type="dxa"/>
            <w:tcBorders>
              <w:top w:val="single" w:color="auto" w:sz="4" w:space="0"/>
              <w:left w:val="single" w:color="auto" w:sz="4" w:space="0"/>
              <w:bottom w:val="single" w:color="auto" w:sz="4" w:space="0"/>
              <w:right w:val="single" w:color="auto" w:sz="4" w:space="0"/>
            </w:tcBorders>
          </w:tcPr>
          <w:p w14:paraId="546D9523">
            <w:pPr>
              <w:spacing w:line="360" w:lineRule="auto"/>
              <w:rPr>
                <w:rFonts w:ascii="宋体" w:hAnsi="宋体" w:cs="宋体"/>
                <w:color w:val="auto"/>
                <w:sz w:val="24"/>
              </w:rPr>
            </w:pPr>
          </w:p>
        </w:tc>
        <w:tc>
          <w:tcPr>
            <w:tcW w:w="719" w:type="dxa"/>
            <w:tcBorders>
              <w:top w:val="single" w:color="auto" w:sz="4" w:space="0"/>
              <w:left w:val="single" w:color="auto" w:sz="4" w:space="0"/>
              <w:bottom w:val="single" w:color="auto" w:sz="4" w:space="0"/>
              <w:right w:val="single" w:color="auto" w:sz="4" w:space="0"/>
            </w:tcBorders>
          </w:tcPr>
          <w:p w14:paraId="1BB13560">
            <w:pPr>
              <w:spacing w:line="360" w:lineRule="auto"/>
              <w:rPr>
                <w:rFonts w:ascii="宋体" w:hAnsi="宋体" w:cs="宋体"/>
                <w:color w:val="auto"/>
                <w:sz w:val="24"/>
              </w:rPr>
            </w:pPr>
          </w:p>
        </w:tc>
        <w:tc>
          <w:tcPr>
            <w:tcW w:w="720" w:type="dxa"/>
            <w:tcBorders>
              <w:top w:val="single" w:color="auto" w:sz="4" w:space="0"/>
              <w:left w:val="single" w:color="auto" w:sz="4" w:space="0"/>
              <w:bottom w:val="single" w:color="auto" w:sz="4" w:space="0"/>
              <w:right w:val="single" w:color="auto" w:sz="4" w:space="0"/>
            </w:tcBorders>
          </w:tcPr>
          <w:p w14:paraId="69FAEFDB">
            <w:pPr>
              <w:spacing w:line="360" w:lineRule="auto"/>
              <w:rPr>
                <w:rFonts w:ascii="宋体" w:hAnsi="宋体" w:cs="宋体"/>
                <w:color w:val="auto"/>
                <w:sz w:val="24"/>
              </w:rPr>
            </w:pPr>
          </w:p>
        </w:tc>
        <w:tc>
          <w:tcPr>
            <w:tcW w:w="864" w:type="dxa"/>
            <w:tcBorders>
              <w:top w:val="single" w:color="auto" w:sz="4" w:space="0"/>
              <w:left w:val="single" w:color="auto" w:sz="4" w:space="0"/>
              <w:bottom w:val="single" w:color="auto" w:sz="4" w:space="0"/>
              <w:right w:val="single" w:color="auto" w:sz="4" w:space="0"/>
            </w:tcBorders>
          </w:tcPr>
          <w:p w14:paraId="523B8B4C">
            <w:pPr>
              <w:spacing w:line="360" w:lineRule="auto"/>
              <w:rPr>
                <w:rFonts w:ascii="宋体" w:hAnsi="宋体" w:cs="宋体"/>
                <w:color w:val="auto"/>
                <w:sz w:val="24"/>
              </w:rPr>
            </w:pPr>
          </w:p>
        </w:tc>
        <w:tc>
          <w:tcPr>
            <w:tcW w:w="1151" w:type="dxa"/>
            <w:tcBorders>
              <w:top w:val="single" w:color="auto" w:sz="4" w:space="0"/>
              <w:left w:val="single" w:color="auto" w:sz="4" w:space="0"/>
              <w:bottom w:val="single" w:color="auto" w:sz="4" w:space="0"/>
              <w:right w:val="single" w:color="auto" w:sz="4" w:space="0"/>
            </w:tcBorders>
          </w:tcPr>
          <w:p w14:paraId="70E7F72E">
            <w:pPr>
              <w:spacing w:line="360" w:lineRule="auto"/>
              <w:rPr>
                <w:rFonts w:ascii="宋体" w:hAnsi="宋体" w:cs="宋体"/>
                <w:color w:val="auto"/>
                <w:sz w:val="24"/>
              </w:rPr>
            </w:pPr>
          </w:p>
        </w:tc>
        <w:tc>
          <w:tcPr>
            <w:tcW w:w="1007" w:type="dxa"/>
            <w:tcBorders>
              <w:top w:val="single" w:color="auto" w:sz="4" w:space="0"/>
              <w:left w:val="single" w:color="auto" w:sz="4" w:space="0"/>
              <w:bottom w:val="single" w:color="auto" w:sz="4" w:space="0"/>
              <w:right w:val="single" w:color="auto" w:sz="4" w:space="0"/>
            </w:tcBorders>
          </w:tcPr>
          <w:p w14:paraId="19BBA2C5">
            <w:pPr>
              <w:spacing w:line="360" w:lineRule="auto"/>
              <w:rPr>
                <w:rFonts w:ascii="宋体" w:hAnsi="宋体" w:cs="宋体"/>
                <w:color w:val="auto"/>
                <w:sz w:val="24"/>
              </w:rPr>
            </w:pPr>
          </w:p>
        </w:tc>
        <w:tc>
          <w:tcPr>
            <w:tcW w:w="1151" w:type="dxa"/>
            <w:tcBorders>
              <w:top w:val="single" w:color="auto" w:sz="4" w:space="0"/>
              <w:left w:val="single" w:color="auto" w:sz="4" w:space="0"/>
              <w:bottom w:val="single" w:color="auto" w:sz="4" w:space="0"/>
              <w:right w:val="single" w:color="auto" w:sz="4" w:space="0"/>
            </w:tcBorders>
          </w:tcPr>
          <w:p w14:paraId="11096126">
            <w:pPr>
              <w:spacing w:line="360" w:lineRule="auto"/>
              <w:rPr>
                <w:rFonts w:ascii="宋体" w:hAnsi="宋体" w:cs="宋体"/>
                <w:color w:val="auto"/>
                <w:sz w:val="24"/>
              </w:rPr>
            </w:pPr>
          </w:p>
        </w:tc>
        <w:tc>
          <w:tcPr>
            <w:tcW w:w="1007" w:type="dxa"/>
            <w:tcBorders>
              <w:top w:val="single" w:color="auto" w:sz="4" w:space="0"/>
              <w:left w:val="single" w:color="auto" w:sz="4" w:space="0"/>
              <w:bottom w:val="single" w:color="auto" w:sz="4" w:space="0"/>
              <w:right w:val="single" w:color="auto" w:sz="4" w:space="0"/>
            </w:tcBorders>
          </w:tcPr>
          <w:p w14:paraId="118B4376">
            <w:pPr>
              <w:spacing w:line="360" w:lineRule="auto"/>
              <w:rPr>
                <w:rFonts w:ascii="宋体" w:hAnsi="宋体" w:cs="宋体"/>
                <w:color w:val="auto"/>
                <w:sz w:val="24"/>
              </w:rPr>
            </w:pPr>
          </w:p>
        </w:tc>
      </w:tr>
      <w:tr w14:paraId="29FC8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2AB7387D">
            <w:pPr>
              <w:spacing w:line="360" w:lineRule="auto"/>
              <w:rPr>
                <w:rFonts w:ascii="宋体" w:hAnsi="宋体" w:cs="宋体"/>
                <w:color w:val="auto"/>
                <w:sz w:val="24"/>
              </w:rPr>
            </w:pPr>
          </w:p>
        </w:tc>
        <w:tc>
          <w:tcPr>
            <w:tcW w:w="1244" w:type="dxa"/>
            <w:tcBorders>
              <w:top w:val="single" w:color="auto" w:sz="4" w:space="0"/>
              <w:left w:val="single" w:color="auto" w:sz="4" w:space="0"/>
              <w:bottom w:val="single" w:color="auto" w:sz="4" w:space="0"/>
              <w:right w:val="single" w:color="auto" w:sz="4" w:space="0"/>
            </w:tcBorders>
          </w:tcPr>
          <w:p w14:paraId="5845115E">
            <w:pPr>
              <w:spacing w:line="360" w:lineRule="auto"/>
              <w:rPr>
                <w:rFonts w:ascii="宋体" w:hAnsi="宋体" w:cs="宋体"/>
                <w:color w:val="auto"/>
                <w:sz w:val="24"/>
              </w:rPr>
            </w:pPr>
          </w:p>
        </w:tc>
        <w:tc>
          <w:tcPr>
            <w:tcW w:w="864" w:type="dxa"/>
            <w:tcBorders>
              <w:top w:val="single" w:color="auto" w:sz="4" w:space="0"/>
              <w:left w:val="single" w:color="auto" w:sz="4" w:space="0"/>
              <w:bottom w:val="single" w:color="auto" w:sz="4" w:space="0"/>
              <w:right w:val="single" w:color="auto" w:sz="4" w:space="0"/>
            </w:tcBorders>
          </w:tcPr>
          <w:p w14:paraId="631E9D6B">
            <w:pPr>
              <w:spacing w:line="360" w:lineRule="auto"/>
              <w:rPr>
                <w:rFonts w:ascii="宋体" w:hAnsi="宋体" w:cs="宋体"/>
                <w:color w:val="auto"/>
                <w:sz w:val="24"/>
              </w:rPr>
            </w:pPr>
          </w:p>
        </w:tc>
        <w:tc>
          <w:tcPr>
            <w:tcW w:w="719" w:type="dxa"/>
            <w:tcBorders>
              <w:top w:val="single" w:color="auto" w:sz="4" w:space="0"/>
              <w:left w:val="single" w:color="auto" w:sz="4" w:space="0"/>
              <w:bottom w:val="single" w:color="auto" w:sz="4" w:space="0"/>
              <w:right w:val="single" w:color="auto" w:sz="4" w:space="0"/>
            </w:tcBorders>
          </w:tcPr>
          <w:p w14:paraId="19339E1F">
            <w:pPr>
              <w:spacing w:line="360" w:lineRule="auto"/>
              <w:rPr>
                <w:rFonts w:ascii="宋体" w:hAnsi="宋体" w:cs="宋体"/>
                <w:color w:val="auto"/>
                <w:sz w:val="24"/>
              </w:rPr>
            </w:pPr>
          </w:p>
        </w:tc>
        <w:tc>
          <w:tcPr>
            <w:tcW w:w="720" w:type="dxa"/>
            <w:tcBorders>
              <w:top w:val="single" w:color="auto" w:sz="4" w:space="0"/>
              <w:left w:val="single" w:color="auto" w:sz="4" w:space="0"/>
              <w:bottom w:val="single" w:color="auto" w:sz="4" w:space="0"/>
              <w:right w:val="single" w:color="auto" w:sz="4" w:space="0"/>
            </w:tcBorders>
          </w:tcPr>
          <w:p w14:paraId="6C9D40D6">
            <w:pPr>
              <w:spacing w:line="360" w:lineRule="auto"/>
              <w:rPr>
                <w:rFonts w:ascii="宋体" w:hAnsi="宋体" w:cs="宋体"/>
                <w:color w:val="auto"/>
                <w:sz w:val="24"/>
              </w:rPr>
            </w:pPr>
          </w:p>
        </w:tc>
        <w:tc>
          <w:tcPr>
            <w:tcW w:w="864" w:type="dxa"/>
            <w:tcBorders>
              <w:top w:val="single" w:color="auto" w:sz="4" w:space="0"/>
              <w:left w:val="single" w:color="auto" w:sz="4" w:space="0"/>
              <w:bottom w:val="single" w:color="auto" w:sz="4" w:space="0"/>
              <w:right w:val="single" w:color="auto" w:sz="4" w:space="0"/>
            </w:tcBorders>
          </w:tcPr>
          <w:p w14:paraId="63B9FB3A">
            <w:pPr>
              <w:spacing w:line="360" w:lineRule="auto"/>
              <w:rPr>
                <w:rFonts w:ascii="宋体" w:hAnsi="宋体" w:cs="宋体"/>
                <w:color w:val="auto"/>
                <w:sz w:val="24"/>
              </w:rPr>
            </w:pPr>
          </w:p>
        </w:tc>
        <w:tc>
          <w:tcPr>
            <w:tcW w:w="1151" w:type="dxa"/>
            <w:tcBorders>
              <w:top w:val="single" w:color="auto" w:sz="4" w:space="0"/>
              <w:left w:val="single" w:color="auto" w:sz="4" w:space="0"/>
              <w:bottom w:val="single" w:color="auto" w:sz="4" w:space="0"/>
              <w:right w:val="single" w:color="auto" w:sz="4" w:space="0"/>
            </w:tcBorders>
          </w:tcPr>
          <w:p w14:paraId="3CB0F91B">
            <w:pPr>
              <w:spacing w:line="360" w:lineRule="auto"/>
              <w:rPr>
                <w:rFonts w:ascii="宋体" w:hAnsi="宋体" w:cs="宋体"/>
                <w:color w:val="auto"/>
                <w:sz w:val="24"/>
              </w:rPr>
            </w:pPr>
          </w:p>
        </w:tc>
        <w:tc>
          <w:tcPr>
            <w:tcW w:w="1007" w:type="dxa"/>
            <w:tcBorders>
              <w:top w:val="single" w:color="auto" w:sz="4" w:space="0"/>
              <w:left w:val="single" w:color="auto" w:sz="4" w:space="0"/>
              <w:bottom w:val="single" w:color="auto" w:sz="4" w:space="0"/>
              <w:right w:val="single" w:color="auto" w:sz="4" w:space="0"/>
            </w:tcBorders>
          </w:tcPr>
          <w:p w14:paraId="20ECCB81">
            <w:pPr>
              <w:spacing w:line="360" w:lineRule="auto"/>
              <w:rPr>
                <w:rFonts w:ascii="宋体" w:hAnsi="宋体" w:cs="宋体"/>
                <w:color w:val="auto"/>
                <w:sz w:val="24"/>
              </w:rPr>
            </w:pPr>
          </w:p>
        </w:tc>
        <w:tc>
          <w:tcPr>
            <w:tcW w:w="1151" w:type="dxa"/>
            <w:tcBorders>
              <w:top w:val="single" w:color="auto" w:sz="4" w:space="0"/>
              <w:left w:val="single" w:color="auto" w:sz="4" w:space="0"/>
              <w:bottom w:val="single" w:color="auto" w:sz="4" w:space="0"/>
              <w:right w:val="single" w:color="auto" w:sz="4" w:space="0"/>
            </w:tcBorders>
          </w:tcPr>
          <w:p w14:paraId="0D6E46BB">
            <w:pPr>
              <w:spacing w:line="360" w:lineRule="auto"/>
              <w:rPr>
                <w:rFonts w:ascii="宋体" w:hAnsi="宋体" w:cs="宋体"/>
                <w:color w:val="auto"/>
                <w:sz w:val="24"/>
              </w:rPr>
            </w:pPr>
          </w:p>
        </w:tc>
        <w:tc>
          <w:tcPr>
            <w:tcW w:w="1007" w:type="dxa"/>
            <w:tcBorders>
              <w:top w:val="single" w:color="auto" w:sz="4" w:space="0"/>
              <w:left w:val="single" w:color="auto" w:sz="4" w:space="0"/>
              <w:bottom w:val="single" w:color="auto" w:sz="4" w:space="0"/>
              <w:right w:val="single" w:color="auto" w:sz="4" w:space="0"/>
            </w:tcBorders>
          </w:tcPr>
          <w:p w14:paraId="68B6DE7A">
            <w:pPr>
              <w:spacing w:line="360" w:lineRule="auto"/>
              <w:rPr>
                <w:rFonts w:ascii="宋体" w:hAnsi="宋体" w:cs="宋体"/>
                <w:color w:val="auto"/>
                <w:sz w:val="24"/>
              </w:rPr>
            </w:pPr>
          </w:p>
        </w:tc>
      </w:tr>
      <w:tr w14:paraId="1A9DA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20C956BD">
            <w:pPr>
              <w:spacing w:line="360" w:lineRule="auto"/>
              <w:rPr>
                <w:rFonts w:ascii="宋体" w:hAnsi="宋体" w:cs="宋体"/>
                <w:color w:val="auto"/>
                <w:sz w:val="24"/>
              </w:rPr>
            </w:pPr>
          </w:p>
        </w:tc>
        <w:tc>
          <w:tcPr>
            <w:tcW w:w="1244" w:type="dxa"/>
            <w:tcBorders>
              <w:top w:val="single" w:color="auto" w:sz="4" w:space="0"/>
              <w:left w:val="single" w:color="auto" w:sz="4" w:space="0"/>
              <w:bottom w:val="single" w:color="auto" w:sz="4" w:space="0"/>
              <w:right w:val="single" w:color="auto" w:sz="4" w:space="0"/>
            </w:tcBorders>
          </w:tcPr>
          <w:p w14:paraId="27AB4FAA">
            <w:pPr>
              <w:spacing w:line="360" w:lineRule="auto"/>
              <w:rPr>
                <w:rFonts w:ascii="宋体" w:hAnsi="宋体" w:cs="宋体"/>
                <w:color w:val="auto"/>
                <w:sz w:val="24"/>
              </w:rPr>
            </w:pPr>
          </w:p>
        </w:tc>
        <w:tc>
          <w:tcPr>
            <w:tcW w:w="864" w:type="dxa"/>
            <w:tcBorders>
              <w:top w:val="single" w:color="auto" w:sz="4" w:space="0"/>
              <w:left w:val="single" w:color="auto" w:sz="4" w:space="0"/>
              <w:bottom w:val="single" w:color="auto" w:sz="4" w:space="0"/>
              <w:right w:val="single" w:color="auto" w:sz="4" w:space="0"/>
            </w:tcBorders>
          </w:tcPr>
          <w:p w14:paraId="589EE590">
            <w:pPr>
              <w:spacing w:line="360" w:lineRule="auto"/>
              <w:rPr>
                <w:rFonts w:ascii="宋体" w:hAnsi="宋体" w:cs="宋体"/>
                <w:color w:val="auto"/>
                <w:sz w:val="24"/>
              </w:rPr>
            </w:pPr>
          </w:p>
        </w:tc>
        <w:tc>
          <w:tcPr>
            <w:tcW w:w="719" w:type="dxa"/>
            <w:tcBorders>
              <w:top w:val="single" w:color="auto" w:sz="4" w:space="0"/>
              <w:left w:val="single" w:color="auto" w:sz="4" w:space="0"/>
              <w:bottom w:val="single" w:color="auto" w:sz="4" w:space="0"/>
              <w:right w:val="single" w:color="auto" w:sz="4" w:space="0"/>
            </w:tcBorders>
          </w:tcPr>
          <w:p w14:paraId="5FE3CE99">
            <w:pPr>
              <w:spacing w:line="360" w:lineRule="auto"/>
              <w:rPr>
                <w:rFonts w:ascii="宋体" w:hAnsi="宋体" w:cs="宋体"/>
                <w:color w:val="auto"/>
                <w:sz w:val="24"/>
              </w:rPr>
            </w:pPr>
          </w:p>
        </w:tc>
        <w:tc>
          <w:tcPr>
            <w:tcW w:w="720" w:type="dxa"/>
            <w:tcBorders>
              <w:top w:val="single" w:color="auto" w:sz="4" w:space="0"/>
              <w:left w:val="single" w:color="auto" w:sz="4" w:space="0"/>
              <w:bottom w:val="single" w:color="auto" w:sz="4" w:space="0"/>
              <w:right w:val="single" w:color="auto" w:sz="4" w:space="0"/>
            </w:tcBorders>
          </w:tcPr>
          <w:p w14:paraId="149C86B1">
            <w:pPr>
              <w:spacing w:line="360" w:lineRule="auto"/>
              <w:rPr>
                <w:rFonts w:ascii="宋体" w:hAnsi="宋体" w:cs="宋体"/>
                <w:color w:val="auto"/>
                <w:sz w:val="24"/>
              </w:rPr>
            </w:pPr>
          </w:p>
        </w:tc>
        <w:tc>
          <w:tcPr>
            <w:tcW w:w="864" w:type="dxa"/>
            <w:tcBorders>
              <w:top w:val="single" w:color="auto" w:sz="4" w:space="0"/>
              <w:left w:val="single" w:color="auto" w:sz="4" w:space="0"/>
              <w:bottom w:val="single" w:color="auto" w:sz="4" w:space="0"/>
              <w:right w:val="single" w:color="auto" w:sz="4" w:space="0"/>
            </w:tcBorders>
          </w:tcPr>
          <w:p w14:paraId="7A7C3C06">
            <w:pPr>
              <w:spacing w:line="360" w:lineRule="auto"/>
              <w:rPr>
                <w:rFonts w:ascii="宋体" w:hAnsi="宋体" w:cs="宋体"/>
                <w:color w:val="auto"/>
                <w:sz w:val="24"/>
              </w:rPr>
            </w:pPr>
          </w:p>
        </w:tc>
        <w:tc>
          <w:tcPr>
            <w:tcW w:w="1151" w:type="dxa"/>
            <w:tcBorders>
              <w:top w:val="single" w:color="auto" w:sz="4" w:space="0"/>
              <w:left w:val="single" w:color="auto" w:sz="4" w:space="0"/>
              <w:bottom w:val="single" w:color="auto" w:sz="4" w:space="0"/>
              <w:right w:val="single" w:color="auto" w:sz="4" w:space="0"/>
            </w:tcBorders>
          </w:tcPr>
          <w:p w14:paraId="52639143">
            <w:pPr>
              <w:spacing w:line="360" w:lineRule="auto"/>
              <w:rPr>
                <w:rFonts w:ascii="宋体" w:hAnsi="宋体" w:cs="宋体"/>
                <w:color w:val="auto"/>
                <w:sz w:val="24"/>
              </w:rPr>
            </w:pPr>
          </w:p>
        </w:tc>
        <w:tc>
          <w:tcPr>
            <w:tcW w:w="1007" w:type="dxa"/>
            <w:tcBorders>
              <w:top w:val="single" w:color="auto" w:sz="4" w:space="0"/>
              <w:left w:val="single" w:color="auto" w:sz="4" w:space="0"/>
              <w:bottom w:val="single" w:color="auto" w:sz="4" w:space="0"/>
              <w:right w:val="single" w:color="auto" w:sz="4" w:space="0"/>
            </w:tcBorders>
          </w:tcPr>
          <w:p w14:paraId="56C4040E">
            <w:pPr>
              <w:spacing w:line="360" w:lineRule="auto"/>
              <w:rPr>
                <w:rFonts w:ascii="宋体" w:hAnsi="宋体" w:cs="宋体"/>
                <w:color w:val="auto"/>
                <w:sz w:val="24"/>
              </w:rPr>
            </w:pPr>
          </w:p>
        </w:tc>
        <w:tc>
          <w:tcPr>
            <w:tcW w:w="1151" w:type="dxa"/>
            <w:tcBorders>
              <w:top w:val="single" w:color="auto" w:sz="4" w:space="0"/>
              <w:left w:val="single" w:color="auto" w:sz="4" w:space="0"/>
              <w:bottom w:val="single" w:color="auto" w:sz="4" w:space="0"/>
              <w:right w:val="single" w:color="auto" w:sz="4" w:space="0"/>
            </w:tcBorders>
          </w:tcPr>
          <w:p w14:paraId="2B9203A6">
            <w:pPr>
              <w:spacing w:line="360" w:lineRule="auto"/>
              <w:rPr>
                <w:rFonts w:ascii="宋体" w:hAnsi="宋体" w:cs="宋体"/>
                <w:color w:val="auto"/>
                <w:sz w:val="24"/>
              </w:rPr>
            </w:pPr>
          </w:p>
        </w:tc>
        <w:tc>
          <w:tcPr>
            <w:tcW w:w="1007" w:type="dxa"/>
            <w:tcBorders>
              <w:top w:val="single" w:color="auto" w:sz="4" w:space="0"/>
              <w:left w:val="single" w:color="auto" w:sz="4" w:space="0"/>
              <w:bottom w:val="single" w:color="auto" w:sz="4" w:space="0"/>
              <w:right w:val="single" w:color="auto" w:sz="4" w:space="0"/>
            </w:tcBorders>
          </w:tcPr>
          <w:p w14:paraId="67A8D6C0">
            <w:pPr>
              <w:spacing w:line="360" w:lineRule="auto"/>
              <w:rPr>
                <w:rFonts w:ascii="宋体" w:hAnsi="宋体" w:cs="宋体"/>
                <w:color w:val="auto"/>
                <w:sz w:val="24"/>
              </w:rPr>
            </w:pPr>
          </w:p>
        </w:tc>
      </w:tr>
      <w:tr w14:paraId="786C2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5E383A5B">
            <w:pPr>
              <w:spacing w:line="360" w:lineRule="auto"/>
              <w:rPr>
                <w:rFonts w:ascii="宋体" w:hAnsi="宋体" w:cs="宋体"/>
                <w:color w:val="auto"/>
                <w:sz w:val="24"/>
              </w:rPr>
            </w:pPr>
          </w:p>
        </w:tc>
        <w:tc>
          <w:tcPr>
            <w:tcW w:w="1244" w:type="dxa"/>
            <w:tcBorders>
              <w:top w:val="single" w:color="auto" w:sz="4" w:space="0"/>
              <w:left w:val="single" w:color="auto" w:sz="4" w:space="0"/>
              <w:bottom w:val="single" w:color="auto" w:sz="4" w:space="0"/>
              <w:right w:val="single" w:color="auto" w:sz="4" w:space="0"/>
            </w:tcBorders>
          </w:tcPr>
          <w:p w14:paraId="6A5F5008">
            <w:pPr>
              <w:spacing w:line="360" w:lineRule="auto"/>
              <w:rPr>
                <w:rFonts w:ascii="宋体" w:hAnsi="宋体" w:cs="宋体"/>
                <w:color w:val="auto"/>
                <w:sz w:val="24"/>
              </w:rPr>
            </w:pPr>
          </w:p>
        </w:tc>
        <w:tc>
          <w:tcPr>
            <w:tcW w:w="864" w:type="dxa"/>
            <w:tcBorders>
              <w:top w:val="single" w:color="auto" w:sz="4" w:space="0"/>
              <w:left w:val="single" w:color="auto" w:sz="4" w:space="0"/>
              <w:bottom w:val="single" w:color="auto" w:sz="4" w:space="0"/>
              <w:right w:val="single" w:color="auto" w:sz="4" w:space="0"/>
            </w:tcBorders>
          </w:tcPr>
          <w:p w14:paraId="0E8FA511">
            <w:pPr>
              <w:spacing w:line="360" w:lineRule="auto"/>
              <w:rPr>
                <w:rFonts w:ascii="宋体" w:hAnsi="宋体" w:cs="宋体"/>
                <w:color w:val="auto"/>
                <w:sz w:val="24"/>
              </w:rPr>
            </w:pPr>
          </w:p>
        </w:tc>
        <w:tc>
          <w:tcPr>
            <w:tcW w:w="719" w:type="dxa"/>
            <w:tcBorders>
              <w:top w:val="single" w:color="auto" w:sz="4" w:space="0"/>
              <w:left w:val="single" w:color="auto" w:sz="4" w:space="0"/>
              <w:bottom w:val="single" w:color="auto" w:sz="4" w:space="0"/>
              <w:right w:val="single" w:color="auto" w:sz="4" w:space="0"/>
            </w:tcBorders>
          </w:tcPr>
          <w:p w14:paraId="1347B9CA">
            <w:pPr>
              <w:spacing w:line="360" w:lineRule="auto"/>
              <w:rPr>
                <w:rFonts w:ascii="宋体" w:hAnsi="宋体" w:cs="宋体"/>
                <w:color w:val="auto"/>
                <w:sz w:val="24"/>
              </w:rPr>
            </w:pPr>
          </w:p>
        </w:tc>
        <w:tc>
          <w:tcPr>
            <w:tcW w:w="720" w:type="dxa"/>
            <w:tcBorders>
              <w:top w:val="single" w:color="auto" w:sz="4" w:space="0"/>
              <w:left w:val="single" w:color="auto" w:sz="4" w:space="0"/>
              <w:bottom w:val="single" w:color="auto" w:sz="4" w:space="0"/>
              <w:right w:val="single" w:color="auto" w:sz="4" w:space="0"/>
            </w:tcBorders>
          </w:tcPr>
          <w:p w14:paraId="16684E16">
            <w:pPr>
              <w:spacing w:line="360" w:lineRule="auto"/>
              <w:rPr>
                <w:rFonts w:ascii="宋体" w:hAnsi="宋体" w:cs="宋体"/>
                <w:color w:val="auto"/>
                <w:sz w:val="24"/>
              </w:rPr>
            </w:pPr>
          </w:p>
        </w:tc>
        <w:tc>
          <w:tcPr>
            <w:tcW w:w="864" w:type="dxa"/>
            <w:tcBorders>
              <w:top w:val="single" w:color="auto" w:sz="4" w:space="0"/>
              <w:left w:val="single" w:color="auto" w:sz="4" w:space="0"/>
              <w:bottom w:val="single" w:color="auto" w:sz="4" w:space="0"/>
              <w:right w:val="single" w:color="auto" w:sz="4" w:space="0"/>
            </w:tcBorders>
          </w:tcPr>
          <w:p w14:paraId="1F780598">
            <w:pPr>
              <w:spacing w:line="360" w:lineRule="auto"/>
              <w:rPr>
                <w:rFonts w:ascii="宋体" w:hAnsi="宋体" w:cs="宋体"/>
                <w:color w:val="auto"/>
                <w:sz w:val="24"/>
              </w:rPr>
            </w:pPr>
          </w:p>
        </w:tc>
        <w:tc>
          <w:tcPr>
            <w:tcW w:w="1151" w:type="dxa"/>
            <w:tcBorders>
              <w:top w:val="single" w:color="auto" w:sz="4" w:space="0"/>
              <w:left w:val="single" w:color="auto" w:sz="4" w:space="0"/>
              <w:bottom w:val="single" w:color="auto" w:sz="4" w:space="0"/>
              <w:right w:val="single" w:color="auto" w:sz="4" w:space="0"/>
            </w:tcBorders>
          </w:tcPr>
          <w:p w14:paraId="3EC97710">
            <w:pPr>
              <w:spacing w:line="360" w:lineRule="auto"/>
              <w:rPr>
                <w:rFonts w:ascii="宋体" w:hAnsi="宋体" w:cs="宋体"/>
                <w:color w:val="auto"/>
                <w:sz w:val="24"/>
              </w:rPr>
            </w:pPr>
          </w:p>
        </w:tc>
        <w:tc>
          <w:tcPr>
            <w:tcW w:w="1007" w:type="dxa"/>
            <w:tcBorders>
              <w:top w:val="single" w:color="auto" w:sz="4" w:space="0"/>
              <w:left w:val="single" w:color="auto" w:sz="4" w:space="0"/>
              <w:bottom w:val="single" w:color="auto" w:sz="4" w:space="0"/>
              <w:right w:val="single" w:color="auto" w:sz="4" w:space="0"/>
            </w:tcBorders>
          </w:tcPr>
          <w:p w14:paraId="39310414">
            <w:pPr>
              <w:spacing w:line="360" w:lineRule="auto"/>
              <w:rPr>
                <w:rFonts w:ascii="宋体" w:hAnsi="宋体" w:cs="宋体"/>
                <w:color w:val="auto"/>
                <w:sz w:val="24"/>
              </w:rPr>
            </w:pPr>
          </w:p>
        </w:tc>
        <w:tc>
          <w:tcPr>
            <w:tcW w:w="1151" w:type="dxa"/>
            <w:tcBorders>
              <w:top w:val="single" w:color="auto" w:sz="4" w:space="0"/>
              <w:left w:val="single" w:color="auto" w:sz="4" w:space="0"/>
              <w:bottom w:val="single" w:color="auto" w:sz="4" w:space="0"/>
              <w:right w:val="single" w:color="auto" w:sz="4" w:space="0"/>
            </w:tcBorders>
          </w:tcPr>
          <w:p w14:paraId="62628918">
            <w:pPr>
              <w:spacing w:line="360" w:lineRule="auto"/>
              <w:rPr>
                <w:rFonts w:ascii="宋体" w:hAnsi="宋体" w:cs="宋体"/>
                <w:color w:val="auto"/>
                <w:sz w:val="24"/>
              </w:rPr>
            </w:pPr>
          </w:p>
        </w:tc>
        <w:tc>
          <w:tcPr>
            <w:tcW w:w="1007" w:type="dxa"/>
            <w:tcBorders>
              <w:top w:val="single" w:color="auto" w:sz="4" w:space="0"/>
              <w:left w:val="single" w:color="auto" w:sz="4" w:space="0"/>
              <w:bottom w:val="single" w:color="auto" w:sz="4" w:space="0"/>
              <w:right w:val="single" w:color="auto" w:sz="4" w:space="0"/>
            </w:tcBorders>
          </w:tcPr>
          <w:p w14:paraId="70B9D564">
            <w:pPr>
              <w:spacing w:line="360" w:lineRule="auto"/>
              <w:rPr>
                <w:rFonts w:ascii="宋体" w:hAnsi="宋体" w:cs="宋体"/>
                <w:color w:val="auto"/>
                <w:sz w:val="24"/>
              </w:rPr>
            </w:pPr>
          </w:p>
        </w:tc>
      </w:tr>
    </w:tbl>
    <w:p w14:paraId="22F38C63">
      <w:pPr>
        <w:spacing w:line="360" w:lineRule="auto"/>
        <w:rPr>
          <w:rFonts w:ascii="宋体" w:hAnsi="宋体" w:cs="宋体"/>
          <w:color w:val="auto"/>
          <w:sz w:val="24"/>
        </w:rPr>
      </w:pPr>
    </w:p>
    <w:p w14:paraId="7B65D5B5">
      <w:pPr>
        <w:spacing w:line="360" w:lineRule="auto"/>
        <w:rPr>
          <w:rFonts w:ascii="宋体" w:hAnsi="宋体" w:cs="宋体"/>
          <w:color w:val="auto"/>
          <w:sz w:val="24"/>
        </w:rPr>
      </w:pPr>
      <w:r>
        <w:rPr>
          <w:rFonts w:hint="eastAsia" w:ascii="宋体" w:hAnsi="宋体" w:cs="宋体"/>
          <w:color w:val="auto"/>
          <w:sz w:val="24"/>
        </w:rPr>
        <w:t>附表二：拟配备本工程的试验和检测仪器设备表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235"/>
        <w:gridCol w:w="857"/>
        <w:gridCol w:w="713"/>
        <w:gridCol w:w="714"/>
        <w:gridCol w:w="1142"/>
        <w:gridCol w:w="1285"/>
        <w:gridCol w:w="1142"/>
        <w:gridCol w:w="1570"/>
      </w:tblGrid>
      <w:tr w14:paraId="00B56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027D01A7">
            <w:pPr>
              <w:spacing w:line="360" w:lineRule="auto"/>
              <w:jc w:val="center"/>
              <w:rPr>
                <w:rFonts w:ascii="宋体" w:hAnsi="宋体" w:cs="宋体"/>
                <w:color w:val="auto"/>
                <w:sz w:val="24"/>
              </w:rPr>
            </w:pPr>
            <w:r>
              <w:rPr>
                <w:rFonts w:hint="eastAsia" w:ascii="宋体" w:hAnsi="宋体" w:cs="宋体"/>
                <w:color w:val="auto"/>
                <w:sz w:val="24"/>
              </w:rPr>
              <w:t>序号</w:t>
            </w:r>
          </w:p>
        </w:tc>
        <w:tc>
          <w:tcPr>
            <w:tcW w:w="1235" w:type="dxa"/>
            <w:tcBorders>
              <w:top w:val="single" w:color="auto" w:sz="4" w:space="0"/>
              <w:left w:val="single" w:color="auto" w:sz="4" w:space="0"/>
              <w:bottom w:val="single" w:color="auto" w:sz="4" w:space="0"/>
              <w:right w:val="single" w:color="auto" w:sz="4" w:space="0"/>
            </w:tcBorders>
            <w:vAlign w:val="center"/>
          </w:tcPr>
          <w:p w14:paraId="2F2DF558">
            <w:pPr>
              <w:spacing w:line="360" w:lineRule="auto"/>
              <w:jc w:val="center"/>
              <w:rPr>
                <w:rFonts w:ascii="宋体" w:hAnsi="宋体" w:cs="宋体"/>
                <w:color w:val="auto"/>
                <w:sz w:val="24"/>
              </w:rPr>
            </w:pPr>
            <w:r>
              <w:rPr>
                <w:rFonts w:hint="eastAsia" w:ascii="宋体" w:hAnsi="宋体" w:cs="宋体"/>
                <w:color w:val="auto"/>
                <w:sz w:val="24"/>
              </w:rPr>
              <w:t>仪器设备名称</w:t>
            </w:r>
          </w:p>
        </w:tc>
        <w:tc>
          <w:tcPr>
            <w:tcW w:w="857" w:type="dxa"/>
            <w:tcBorders>
              <w:top w:val="single" w:color="auto" w:sz="4" w:space="0"/>
              <w:left w:val="single" w:color="auto" w:sz="4" w:space="0"/>
              <w:bottom w:val="single" w:color="auto" w:sz="4" w:space="0"/>
              <w:right w:val="single" w:color="auto" w:sz="4" w:space="0"/>
            </w:tcBorders>
            <w:vAlign w:val="center"/>
          </w:tcPr>
          <w:p w14:paraId="04A9FC35">
            <w:pPr>
              <w:spacing w:line="360" w:lineRule="auto"/>
              <w:jc w:val="center"/>
              <w:rPr>
                <w:rFonts w:ascii="宋体" w:hAnsi="宋体" w:cs="宋体"/>
                <w:color w:val="auto"/>
                <w:sz w:val="24"/>
              </w:rPr>
            </w:pPr>
            <w:r>
              <w:rPr>
                <w:rFonts w:hint="eastAsia" w:ascii="宋体" w:hAnsi="宋体" w:cs="宋体"/>
                <w:color w:val="auto"/>
                <w:sz w:val="24"/>
              </w:rPr>
              <w:t>型号</w:t>
            </w:r>
          </w:p>
          <w:p w14:paraId="1DAF2BB9">
            <w:pPr>
              <w:spacing w:line="360" w:lineRule="auto"/>
              <w:jc w:val="center"/>
              <w:rPr>
                <w:rFonts w:ascii="宋体" w:hAnsi="宋体" w:cs="宋体"/>
                <w:color w:val="auto"/>
                <w:sz w:val="24"/>
              </w:rPr>
            </w:pPr>
            <w:r>
              <w:rPr>
                <w:rFonts w:hint="eastAsia" w:ascii="宋体" w:hAnsi="宋体" w:cs="宋体"/>
                <w:color w:val="auto"/>
                <w:sz w:val="24"/>
              </w:rPr>
              <w:t>规格</w:t>
            </w:r>
          </w:p>
        </w:tc>
        <w:tc>
          <w:tcPr>
            <w:tcW w:w="713" w:type="dxa"/>
            <w:tcBorders>
              <w:top w:val="single" w:color="auto" w:sz="4" w:space="0"/>
              <w:left w:val="single" w:color="auto" w:sz="4" w:space="0"/>
              <w:bottom w:val="single" w:color="auto" w:sz="4" w:space="0"/>
              <w:right w:val="single" w:color="auto" w:sz="4" w:space="0"/>
            </w:tcBorders>
            <w:vAlign w:val="center"/>
          </w:tcPr>
          <w:p w14:paraId="6994A32E">
            <w:pPr>
              <w:spacing w:line="360" w:lineRule="auto"/>
              <w:jc w:val="center"/>
              <w:rPr>
                <w:rFonts w:ascii="宋体" w:hAnsi="宋体" w:cs="宋体"/>
                <w:color w:val="auto"/>
                <w:sz w:val="24"/>
              </w:rPr>
            </w:pPr>
            <w:r>
              <w:rPr>
                <w:rFonts w:hint="eastAsia" w:ascii="宋体" w:hAnsi="宋体" w:cs="宋体"/>
                <w:color w:val="auto"/>
                <w:sz w:val="24"/>
              </w:rPr>
              <w:t>数量</w:t>
            </w:r>
          </w:p>
        </w:tc>
        <w:tc>
          <w:tcPr>
            <w:tcW w:w="714" w:type="dxa"/>
            <w:tcBorders>
              <w:top w:val="single" w:color="auto" w:sz="4" w:space="0"/>
              <w:left w:val="single" w:color="auto" w:sz="4" w:space="0"/>
              <w:bottom w:val="single" w:color="auto" w:sz="4" w:space="0"/>
              <w:right w:val="single" w:color="auto" w:sz="4" w:space="0"/>
            </w:tcBorders>
            <w:vAlign w:val="center"/>
          </w:tcPr>
          <w:p w14:paraId="59545966">
            <w:pPr>
              <w:spacing w:line="360" w:lineRule="auto"/>
              <w:jc w:val="center"/>
              <w:rPr>
                <w:rFonts w:ascii="宋体" w:hAnsi="宋体" w:cs="宋体"/>
                <w:color w:val="auto"/>
                <w:sz w:val="24"/>
              </w:rPr>
            </w:pPr>
            <w:r>
              <w:rPr>
                <w:rFonts w:hint="eastAsia" w:ascii="宋体" w:hAnsi="宋体" w:cs="宋体"/>
                <w:color w:val="auto"/>
                <w:sz w:val="24"/>
              </w:rPr>
              <w:t>国别</w:t>
            </w:r>
          </w:p>
          <w:p w14:paraId="3500F36D">
            <w:pPr>
              <w:spacing w:line="360" w:lineRule="auto"/>
              <w:jc w:val="center"/>
              <w:rPr>
                <w:rFonts w:ascii="宋体" w:hAnsi="宋体" w:cs="宋体"/>
                <w:color w:val="auto"/>
                <w:sz w:val="24"/>
              </w:rPr>
            </w:pPr>
            <w:r>
              <w:rPr>
                <w:rFonts w:hint="eastAsia" w:ascii="宋体" w:hAnsi="宋体" w:cs="宋体"/>
                <w:color w:val="auto"/>
                <w:sz w:val="24"/>
              </w:rPr>
              <w:t>产地</w:t>
            </w:r>
          </w:p>
        </w:tc>
        <w:tc>
          <w:tcPr>
            <w:tcW w:w="1142" w:type="dxa"/>
            <w:tcBorders>
              <w:top w:val="single" w:color="auto" w:sz="4" w:space="0"/>
              <w:left w:val="single" w:color="auto" w:sz="4" w:space="0"/>
              <w:bottom w:val="single" w:color="auto" w:sz="4" w:space="0"/>
              <w:right w:val="single" w:color="auto" w:sz="4" w:space="0"/>
            </w:tcBorders>
            <w:vAlign w:val="center"/>
          </w:tcPr>
          <w:p w14:paraId="23A797EA">
            <w:pPr>
              <w:spacing w:line="360" w:lineRule="auto"/>
              <w:jc w:val="center"/>
              <w:rPr>
                <w:rFonts w:ascii="宋体" w:hAnsi="宋体" w:cs="宋体"/>
                <w:color w:val="auto"/>
                <w:sz w:val="24"/>
              </w:rPr>
            </w:pPr>
            <w:r>
              <w:rPr>
                <w:rFonts w:hint="eastAsia" w:ascii="宋体" w:hAnsi="宋体" w:cs="宋体"/>
                <w:color w:val="auto"/>
                <w:sz w:val="24"/>
              </w:rPr>
              <w:t>制造年份</w:t>
            </w:r>
          </w:p>
        </w:tc>
        <w:tc>
          <w:tcPr>
            <w:tcW w:w="1285" w:type="dxa"/>
            <w:tcBorders>
              <w:top w:val="single" w:color="auto" w:sz="4" w:space="0"/>
              <w:left w:val="single" w:color="auto" w:sz="4" w:space="0"/>
              <w:bottom w:val="single" w:color="auto" w:sz="4" w:space="0"/>
              <w:right w:val="single" w:color="auto" w:sz="4" w:space="0"/>
            </w:tcBorders>
            <w:vAlign w:val="center"/>
          </w:tcPr>
          <w:p w14:paraId="22BCD825">
            <w:pPr>
              <w:spacing w:line="360" w:lineRule="auto"/>
              <w:jc w:val="center"/>
              <w:rPr>
                <w:rFonts w:ascii="宋体" w:hAnsi="宋体" w:cs="宋体"/>
                <w:color w:val="auto"/>
                <w:sz w:val="24"/>
              </w:rPr>
            </w:pPr>
            <w:r>
              <w:rPr>
                <w:rFonts w:hint="eastAsia" w:ascii="宋体" w:hAnsi="宋体" w:cs="宋体"/>
                <w:color w:val="auto"/>
                <w:sz w:val="24"/>
              </w:rPr>
              <w:t>已使用</w:t>
            </w:r>
          </w:p>
          <w:p w14:paraId="0F9F53C0">
            <w:pPr>
              <w:spacing w:line="360" w:lineRule="auto"/>
              <w:jc w:val="center"/>
              <w:rPr>
                <w:rFonts w:ascii="宋体" w:hAnsi="宋体" w:cs="宋体"/>
                <w:color w:val="auto"/>
                <w:sz w:val="24"/>
              </w:rPr>
            </w:pPr>
            <w:r>
              <w:rPr>
                <w:rFonts w:hint="eastAsia" w:ascii="宋体" w:hAnsi="宋体" w:cs="宋体"/>
                <w:color w:val="auto"/>
                <w:sz w:val="24"/>
              </w:rPr>
              <w:t>台时数</w:t>
            </w:r>
          </w:p>
        </w:tc>
        <w:tc>
          <w:tcPr>
            <w:tcW w:w="1142" w:type="dxa"/>
            <w:tcBorders>
              <w:top w:val="single" w:color="auto" w:sz="4" w:space="0"/>
              <w:left w:val="single" w:color="auto" w:sz="4" w:space="0"/>
              <w:bottom w:val="single" w:color="auto" w:sz="4" w:space="0"/>
              <w:right w:val="single" w:color="auto" w:sz="4" w:space="0"/>
            </w:tcBorders>
            <w:vAlign w:val="center"/>
          </w:tcPr>
          <w:p w14:paraId="49CE8E4A">
            <w:pPr>
              <w:spacing w:line="360" w:lineRule="auto"/>
              <w:jc w:val="center"/>
              <w:rPr>
                <w:rFonts w:ascii="宋体" w:hAnsi="宋体" w:cs="宋体"/>
                <w:color w:val="auto"/>
                <w:sz w:val="24"/>
              </w:rPr>
            </w:pPr>
            <w:r>
              <w:rPr>
                <w:rFonts w:hint="eastAsia" w:ascii="宋体" w:hAnsi="宋体" w:cs="宋体"/>
                <w:color w:val="auto"/>
                <w:sz w:val="24"/>
              </w:rPr>
              <w:t>用途</w:t>
            </w:r>
          </w:p>
        </w:tc>
        <w:tc>
          <w:tcPr>
            <w:tcW w:w="1570" w:type="dxa"/>
            <w:tcBorders>
              <w:top w:val="single" w:color="auto" w:sz="4" w:space="0"/>
              <w:left w:val="single" w:color="auto" w:sz="4" w:space="0"/>
              <w:bottom w:val="single" w:color="auto" w:sz="4" w:space="0"/>
              <w:right w:val="single" w:color="auto" w:sz="4" w:space="0"/>
            </w:tcBorders>
            <w:vAlign w:val="center"/>
          </w:tcPr>
          <w:p w14:paraId="4C6DA98E">
            <w:pPr>
              <w:spacing w:line="360" w:lineRule="auto"/>
              <w:jc w:val="center"/>
              <w:rPr>
                <w:rFonts w:ascii="宋体" w:hAnsi="宋体" w:cs="宋体"/>
                <w:color w:val="auto"/>
                <w:sz w:val="24"/>
              </w:rPr>
            </w:pPr>
            <w:r>
              <w:rPr>
                <w:rFonts w:hint="eastAsia" w:ascii="宋体" w:hAnsi="宋体" w:cs="宋体"/>
                <w:color w:val="auto"/>
                <w:sz w:val="24"/>
              </w:rPr>
              <w:t>备注</w:t>
            </w:r>
          </w:p>
        </w:tc>
      </w:tr>
      <w:tr w14:paraId="6B7D5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218F27A0">
            <w:pPr>
              <w:spacing w:line="360" w:lineRule="auto"/>
              <w:ind w:firstLine="480" w:firstLineChars="200"/>
              <w:rPr>
                <w:rFonts w:ascii="宋体" w:hAnsi="宋体" w:cs="宋体"/>
                <w:color w:val="auto"/>
                <w:sz w:val="24"/>
              </w:rPr>
            </w:pPr>
          </w:p>
        </w:tc>
        <w:tc>
          <w:tcPr>
            <w:tcW w:w="1235" w:type="dxa"/>
            <w:tcBorders>
              <w:top w:val="single" w:color="auto" w:sz="4" w:space="0"/>
              <w:left w:val="single" w:color="auto" w:sz="4" w:space="0"/>
              <w:bottom w:val="single" w:color="auto" w:sz="4" w:space="0"/>
              <w:right w:val="single" w:color="auto" w:sz="4" w:space="0"/>
            </w:tcBorders>
            <w:vAlign w:val="center"/>
          </w:tcPr>
          <w:p w14:paraId="78C32915">
            <w:pPr>
              <w:spacing w:line="360" w:lineRule="auto"/>
              <w:ind w:firstLine="480" w:firstLineChars="200"/>
              <w:rPr>
                <w:rFonts w:ascii="宋体" w:hAnsi="宋体" w:cs="宋体"/>
                <w:color w:val="auto"/>
                <w:sz w:val="24"/>
              </w:rPr>
            </w:pPr>
          </w:p>
        </w:tc>
        <w:tc>
          <w:tcPr>
            <w:tcW w:w="857" w:type="dxa"/>
            <w:tcBorders>
              <w:top w:val="single" w:color="auto" w:sz="4" w:space="0"/>
              <w:left w:val="single" w:color="auto" w:sz="4" w:space="0"/>
              <w:bottom w:val="single" w:color="auto" w:sz="4" w:space="0"/>
              <w:right w:val="single" w:color="auto" w:sz="4" w:space="0"/>
            </w:tcBorders>
            <w:vAlign w:val="center"/>
          </w:tcPr>
          <w:p w14:paraId="0D4089CC">
            <w:pPr>
              <w:spacing w:line="360" w:lineRule="auto"/>
              <w:ind w:firstLine="480" w:firstLineChars="200"/>
              <w:rPr>
                <w:rFonts w:ascii="宋体" w:hAnsi="宋体" w:cs="宋体"/>
                <w:color w:val="auto"/>
                <w:sz w:val="24"/>
              </w:rPr>
            </w:pPr>
          </w:p>
        </w:tc>
        <w:tc>
          <w:tcPr>
            <w:tcW w:w="713" w:type="dxa"/>
            <w:tcBorders>
              <w:top w:val="single" w:color="auto" w:sz="4" w:space="0"/>
              <w:left w:val="single" w:color="auto" w:sz="4" w:space="0"/>
              <w:bottom w:val="single" w:color="auto" w:sz="4" w:space="0"/>
              <w:right w:val="single" w:color="auto" w:sz="4" w:space="0"/>
            </w:tcBorders>
            <w:vAlign w:val="center"/>
          </w:tcPr>
          <w:p w14:paraId="3ECDC1B6">
            <w:pPr>
              <w:spacing w:line="360" w:lineRule="auto"/>
              <w:ind w:firstLine="480" w:firstLineChars="200"/>
              <w:rPr>
                <w:rFonts w:ascii="宋体" w:hAnsi="宋体" w:cs="宋体"/>
                <w:color w:val="auto"/>
                <w:sz w:val="24"/>
              </w:rPr>
            </w:pPr>
          </w:p>
        </w:tc>
        <w:tc>
          <w:tcPr>
            <w:tcW w:w="714" w:type="dxa"/>
            <w:tcBorders>
              <w:top w:val="single" w:color="auto" w:sz="4" w:space="0"/>
              <w:left w:val="single" w:color="auto" w:sz="4" w:space="0"/>
              <w:bottom w:val="single" w:color="auto" w:sz="4" w:space="0"/>
              <w:right w:val="single" w:color="auto" w:sz="4" w:space="0"/>
            </w:tcBorders>
            <w:vAlign w:val="center"/>
          </w:tcPr>
          <w:p w14:paraId="3F8147D1">
            <w:pPr>
              <w:spacing w:line="360" w:lineRule="auto"/>
              <w:ind w:firstLine="480" w:firstLineChars="200"/>
              <w:rPr>
                <w:rFonts w:ascii="宋体" w:hAnsi="宋体" w:cs="宋体"/>
                <w:color w:val="auto"/>
                <w:sz w:val="24"/>
              </w:rPr>
            </w:pPr>
          </w:p>
        </w:tc>
        <w:tc>
          <w:tcPr>
            <w:tcW w:w="1142" w:type="dxa"/>
            <w:tcBorders>
              <w:top w:val="single" w:color="auto" w:sz="4" w:space="0"/>
              <w:left w:val="single" w:color="auto" w:sz="4" w:space="0"/>
              <w:bottom w:val="single" w:color="auto" w:sz="4" w:space="0"/>
              <w:right w:val="single" w:color="auto" w:sz="4" w:space="0"/>
            </w:tcBorders>
            <w:vAlign w:val="center"/>
          </w:tcPr>
          <w:p w14:paraId="1AE8F410">
            <w:pPr>
              <w:spacing w:line="360" w:lineRule="auto"/>
              <w:ind w:firstLine="480" w:firstLineChars="200"/>
              <w:rPr>
                <w:rFonts w:ascii="宋体" w:hAnsi="宋体" w:cs="宋体"/>
                <w:color w:val="auto"/>
                <w:sz w:val="24"/>
              </w:rPr>
            </w:pPr>
          </w:p>
        </w:tc>
        <w:tc>
          <w:tcPr>
            <w:tcW w:w="1285" w:type="dxa"/>
            <w:tcBorders>
              <w:top w:val="single" w:color="auto" w:sz="4" w:space="0"/>
              <w:left w:val="single" w:color="auto" w:sz="4" w:space="0"/>
              <w:bottom w:val="single" w:color="auto" w:sz="4" w:space="0"/>
              <w:right w:val="single" w:color="auto" w:sz="4" w:space="0"/>
            </w:tcBorders>
            <w:vAlign w:val="center"/>
          </w:tcPr>
          <w:p w14:paraId="7799C3B9">
            <w:pPr>
              <w:spacing w:line="360" w:lineRule="auto"/>
              <w:ind w:firstLine="480" w:firstLineChars="200"/>
              <w:rPr>
                <w:rFonts w:ascii="宋体" w:hAnsi="宋体" w:cs="宋体"/>
                <w:color w:val="auto"/>
                <w:sz w:val="24"/>
              </w:rPr>
            </w:pPr>
          </w:p>
        </w:tc>
        <w:tc>
          <w:tcPr>
            <w:tcW w:w="1142" w:type="dxa"/>
            <w:tcBorders>
              <w:top w:val="single" w:color="auto" w:sz="4" w:space="0"/>
              <w:left w:val="single" w:color="auto" w:sz="4" w:space="0"/>
              <w:bottom w:val="single" w:color="auto" w:sz="4" w:space="0"/>
              <w:right w:val="single" w:color="auto" w:sz="4" w:space="0"/>
            </w:tcBorders>
            <w:vAlign w:val="center"/>
          </w:tcPr>
          <w:p w14:paraId="00F2BA1A">
            <w:pPr>
              <w:spacing w:line="360" w:lineRule="auto"/>
              <w:ind w:firstLine="480" w:firstLineChars="200"/>
              <w:rPr>
                <w:rFonts w:ascii="宋体" w:hAnsi="宋体" w:cs="宋体"/>
                <w:color w:val="auto"/>
                <w:sz w:val="24"/>
              </w:rPr>
            </w:pPr>
          </w:p>
        </w:tc>
        <w:tc>
          <w:tcPr>
            <w:tcW w:w="1570" w:type="dxa"/>
            <w:tcBorders>
              <w:top w:val="single" w:color="auto" w:sz="4" w:space="0"/>
              <w:left w:val="single" w:color="auto" w:sz="4" w:space="0"/>
              <w:bottom w:val="single" w:color="auto" w:sz="4" w:space="0"/>
              <w:right w:val="single" w:color="auto" w:sz="4" w:space="0"/>
            </w:tcBorders>
            <w:vAlign w:val="center"/>
          </w:tcPr>
          <w:p w14:paraId="6CE11685">
            <w:pPr>
              <w:spacing w:line="360" w:lineRule="auto"/>
              <w:ind w:firstLine="480" w:firstLineChars="200"/>
              <w:rPr>
                <w:rFonts w:ascii="宋体" w:hAnsi="宋体" w:cs="宋体"/>
                <w:color w:val="auto"/>
                <w:sz w:val="24"/>
              </w:rPr>
            </w:pPr>
          </w:p>
        </w:tc>
      </w:tr>
      <w:tr w14:paraId="0C50D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2B078FD8">
            <w:pPr>
              <w:spacing w:line="360" w:lineRule="auto"/>
              <w:ind w:firstLine="480" w:firstLineChars="200"/>
              <w:rPr>
                <w:rFonts w:ascii="宋体" w:hAnsi="宋体" w:cs="宋体"/>
                <w:color w:val="auto"/>
                <w:sz w:val="24"/>
              </w:rPr>
            </w:pPr>
          </w:p>
        </w:tc>
        <w:tc>
          <w:tcPr>
            <w:tcW w:w="1235" w:type="dxa"/>
            <w:tcBorders>
              <w:top w:val="single" w:color="auto" w:sz="4" w:space="0"/>
              <w:left w:val="single" w:color="auto" w:sz="4" w:space="0"/>
              <w:bottom w:val="single" w:color="auto" w:sz="4" w:space="0"/>
              <w:right w:val="single" w:color="auto" w:sz="4" w:space="0"/>
            </w:tcBorders>
            <w:vAlign w:val="center"/>
          </w:tcPr>
          <w:p w14:paraId="4501DAF9">
            <w:pPr>
              <w:spacing w:line="360" w:lineRule="auto"/>
              <w:ind w:firstLine="480" w:firstLineChars="200"/>
              <w:rPr>
                <w:rFonts w:ascii="宋体" w:hAnsi="宋体" w:cs="宋体"/>
                <w:color w:val="auto"/>
                <w:sz w:val="24"/>
              </w:rPr>
            </w:pPr>
          </w:p>
        </w:tc>
        <w:tc>
          <w:tcPr>
            <w:tcW w:w="857" w:type="dxa"/>
            <w:tcBorders>
              <w:top w:val="single" w:color="auto" w:sz="4" w:space="0"/>
              <w:left w:val="single" w:color="auto" w:sz="4" w:space="0"/>
              <w:bottom w:val="single" w:color="auto" w:sz="4" w:space="0"/>
              <w:right w:val="single" w:color="auto" w:sz="4" w:space="0"/>
            </w:tcBorders>
            <w:vAlign w:val="center"/>
          </w:tcPr>
          <w:p w14:paraId="4F902AF2">
            <w:pPr>
              <w:spacing w:line="360" w:lineRule="auto"/>
              <w:ind w:firstLine="480" w:firstLineChars="200"/>
              <w:rPr>
                <w:rFonts w:ascii="宋体" w:hAnsi="宋体" w:cs="宋体"/>
                <w:color w:val="auto"/>
                <w:sz w:val="24"/>
              </w:rPr>
            </w:pPr>
          </w:p>
        </w:tc>
        <w:tc>
          <w:tcPr>
            <w:tcW w:w="713" w:type="dxa"/>
            <w:tcBorders>
              <w:top w:val="single" w:color="auto" w:sz="4" w:space="0"/>
              <w:left w:val="single" w:color="auto" w:sz="4" w:space="0"/>
              <w:bottom w:val="single" w:color="auto" w:sz="4" w:space="0"/>
              <w:right w:val="single" w:color="auto" w:sz="4" w:space="0"/>
            </w:tcBorders>
            <w:vAlign w:val="center"/>
          </w:tcPr>
          <w:p w14:paraId="53F76456">
            <w:pPr>
              <w:spacing w:line="360" w:lineRule="auto"/>
              <w:ind w:firstLine="480" w:firstLineChars="200"/>
              <w:rPr>
                <w:rFonts w:ascii="宋体" w:hAnsi="宋体" w:cs="宋体"/>
                <w:color w:val="auto"/>
                <w:sz w:val="24"/>
              </w:rPr>
            </w:pPr>
          </w:p>
        </w:tc>
        <w:tc>
          <w:tcPr>
            <w:tcW w:w="714" w:type="dxa"/>
            <w:tcBorders>
              <w:top w:val="single" w:color="auto" w:sz="4" w:space="0"/>
              <w:left w:val="single" w:color="auto" w:sz="4" w:space="0"/>
              <w:bottom w:val="single" w:color="auto" w:sz="4" w:space="0"/>
              <w:right w:val="single" w:color="auto" w:sz="4" w:space="0"/>
            </w:tcBorders>
            <w:vAlign w:val="center"/>
          </w:tcPr>
          <w:p w14:paraId="251B21ED">
            <w:pPr>
              <w:spacing w:line="360" w:lineRule="auto"/>
              <w:ind w:firstLine="480" w:firstLineChars="200"/>
              <w:rPr>
                <w:rFonts w:ascii="宋体" w:hAnsi="宋体" w:cs="宋体"/>
                <w:color w:val="auto"/>
                <w:sz w:val="24"/>
              </w:rPr>
            </w:pPr>
          </w:p>
        </w:tc>
        <w:tc>
          <w:tcPr>
            <w:tcW w:w="1142" w:type="dxa"/>
            <w:tcBorders>
              <w:top w:val="single" w:color="auto" w:sz="4" w:space="0"/>
              <w:left w:val="single" w:color="auto" w:sz="4" w:space="0"/>
              <w:bottom w:val="single" w:color="auto" w:sz="4" w:space="0"/>
              <w:right w:val="single" w:color="auto" w:sz="4" w:space="0"/>
            </w:tcBorders>
            <w:vAlign w:val="center"/>
          </w:tcPr>
          <w:p w14:paraId="2A90C4DA">
            <w:pPr>
              <w:spacing w:line="360" w:lineRule="auto"/>
              <w:ind w:firstLine="480" w:firstLineChars="200"/>
              <w:rPr>
                <w:rFonts w:ascii="宋体" w:hAnsi="宋体" w:cs="宋体"/>
                <w:color w:val="auto"/>
                <w:sz w:val="24"/>
              </w:rPr>
            </w:pPr>
          </w:p>
        </w:tc>
        <w:tc>
          <w:tcPr>
            <w:tcW w:w="1285" w:type="dxa"/>
            <w:tcBorders>
              <w:top w:val="single" w:color="auto" w:sz="4" w:space="0"/>
              <w:left w:val="single" w:color="auto" w:sz="4" w:space="0"/>
              <w:bottom w:val="single" w:color="auto" w:sz="4" w:space="0"/>
              <w:right w:val="single" w:color="auto" w:sz="4" w:space="0"/>
            </w:tcBorders>
            <w:vAlign w:val="center"/>
          </w:tcPr>
          <w:p w14:paraId="46043F8E">
            <w:pPr>
              <w:spacing w:line="360" w:lineRule="auto"/>
              <w:ind w:firstLine="480" w:firstLineChars="200"/>
              <w:rPr>
                <w:rFonts w:ascii="宋体" w:hAnsi="宋体" w:cs="宋体"/>
                <w:color w:val="auto"/>
                <w:sz w:val="24"/>
              </w:rPr>
            </w:pPr>
          </w:p>
        </w:tc>
        <w:tc>
          <w:tcPr>
            <w:tcW w:w="1142" w:type="dxa"/>
            <w:tcBorders>
              <w:top w:val="single" w:color="auto" w:sz="4" w:space="0"/>
              <w:left w:val="single" w:color="auto" w:sz="4" w:space="0"/>
              <w:bottom w:val="single" w:color="auto" w:sz="4" w:space="0"/>
              <w:right w:val="single" w:color="auto" w:sz="4" w:space="0"/>
            </w:tcBorders>
            <w:vAlign w:val="center"/>
          </w:tcPr>
          <w:p w14:paraId="21BF850C">
            <w:pPr>
              <w:spacing w:line="360" w:lineRule="auto"/>
              <w:ind w:firstLine="480" w:firstLineChars="200"/>
              <w:rPr>
                <w:rFonts w:ascii="宋体" w:hAnsi="宋体" w:cs="宋体"/>
                <w:color w:val="auto"/>
                <w:sz w:val="24"/>
              </w:rPr>
            </w:pPr>
          </w:p>
        </w:tc>
        <w:tc>
          <w:tcPr>
            <w:tcW w:w="1570" w:type="dxa"/>
            <w:tcBorders>
              <w:top w:val="single" w:color="auto" w:sz="4" w:space="0"/>
              <w:left w:val="single" w:color="auto" w:sz="4" w:space="0"/>
              <w:bottom w:val="single" w:color="auto" w:sz="4" w:space="0"/>
              <w:right w:val="single" w:color="auto" w:sz="4" w:space="0"/>
            </w:tcBorders>
            <w:vAlign w:val="center"/>
          </w:tcPr>
          <w:p w14:paraId="4E9CF59B">
            <w:pPr>
              <w:spacing w:line="360" w:lineRule="auto"/>
              <w:ind w:firstLine="480" w:firstLineChars="200"/>
              <w:rPr>
                <w:rFonts w:ascii="宋体" w:hAnsi="宋体" w:cs="宋体"/>
                <w:color w:val="auto"/>
                <w:sz w:val="24"/>
              </w:rPr>
            </w:pPr>
          </w:p>
        </w:tc>
      </w:tr>
      <w:tr w14:paraId="2272A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151631CD">
            <w:pPr>
              <w:spacing w:line="360" w:lineRule="auto"/>
              <w:ind w:firstLine="480" w:firstLineChars="200"/>
              <w:rPr>
                <w:rFonts w:ascii="宋体" w:hAnsi="宋体" w:cs="宋体"/>
                <w:color w:val="auto"/>
                <w:sz w:val="24"/>
              </w:rPr>
            </w:pPr>
          </w:p>
        </w:tc>
        <w:tc>
          <w:tcPr>
            <w:tcW w:w="1235" w:type="dxa"/>
            <w:tcBorders>
              <w:top w:val="single" w:color="auto" w:sz="4" w:space="0"/>
              <w:left w:val="single" w:color="auto" w:sz="4" w:space="0"/>
              <w:bottom w:val="single" w:color="auto" w:sz="4" w:space="0"/>
              <w:right w:val="single" w:color="auto" w:sz="4" w:space="0"/>
            </w:tcBorders>
            <w:vAlign w:val="center"/>
          </w:tcPr>
          <w:p w14:paraId="57C9071B">
            <w:pPr>
              <w:spacing w:line="360" w:lineRule="auto"/>
              <w:ind w:firstLine="480" w:firstLineChars="200"/>
              <w:rPr>
                <w:rFonts w:ascii="宋体" w:hAnsi="宋体" w:cs="宋体"/>
                <w:color w:val="auto"/>
                <w:sz w:val="24"/>
              </w:rPr>
            </w:pPr>
          </w:p>
        </w:tc>
        <w:tc>
          <w:tcPr>
            <w:tcW w:w="857" w:type="dxa"/>
            <w:tcBorders>
              <w:top w:val="single" w:color="auto" w:sz="4" w:space="0"/>
              <w:left w:val="single" w:color="auto" w:sz="4" w:space="0"/>
              <w:bottom w:val="single" w:color="auto" w:sz="4" w:space="0"/>
              <w:right w:val="single" w:color="auto" w:sz="4" w:space="0"/>
            </w:tcBorders>
            <w:vAlign w:val="center"/>
          </w:tcPr>
          <w:p w14:paraId="7B6F4453">
            <w:pPr>
              <w:spacing w:line="360" w:lineRule="auto"/>
              <w:ind w:firstLine="480" w:firstLineChars="200"/>
              <w:rPr>
                <w:rFonts w:ascii="宋体" w:hAnsi="宋体" w:cs="宋体"/>
                <w:color w:val="auto"/>
                <w:sz w:val="24"/>
              </w:rPr>
            </w:pPr>
          </w:p>
        </w:tc>
        <w:tc>
          <w:tcPr>
            <w:tcW w:w="713" w:type="dxa"/>
            <w:tcBorders>
              <w:top w:val="single" w:color="auto" w:sz="4" w:space="0"/>
              <w:left w:val="single" w:color="auto" w:sz="4" w:space="0"/>
              <w:bottom w:val="single" w:color="auto" w:sz="4" w:space="0"/>
              <w:right w:val="single" w:color="auto" w:sz="4" w:space="0"/>
            </w:tcBorders>
            <w:vAlign w:val="center"/>
          </w:tcPr>
          <w:p w14:paraId="4A778A75">
            <w:pPr>
              <w:spacing w:line="360" w:lineRule="auto"/>
              <w:ind w:firstLine="480" w:firstLineChars="200"/>
              <w:rPr>
                <w:rFonts w:ascii="宋体" w:hAnsi="宋体" w:cs="宋体"/>
                <w:color w:val="auto"/>
                <w:sz w:val="24"/>
              </w:rPr>
            </w:pPr>
          </w:p>
        </w:tc>
        <w:tc>
          <w:tcPr>
            <w:tcW w:w="714" w:type="dxa"/>
            <w:tcBorders>
              <w:top w:val="single" w:color="auto" w:sz="4" w:space="0"/>
              <w:left w:val="single" w:color="auto" w:sz="4" w:space="0"/>
              <w:bottom w:val="single" w:color="auto" w:sz="4" w:space="0"/>
              <w:right w:val="single" w:color="auto" w:sz="4" w:space="0"/>
            </w:tcBorders>
            <w:vAlign w:val="center"/>
          </w:tcPr>
          <w:p w14:paraId="78BA5D24">
            <w:pPr>
              <w:spacing w:line="360" w:lineRule="auto"/>
              <w:ind w:firstLine="480" w:firstLineChars="200"/>
              <w:rPr>
                <w:rFonts w:ascii="宋体" w:hAnsi="宋体" w:cs="宋体"/>
                <w:color w:val="auto"/>
                <w:sz w:val="24"/>
              </w:rPr>
            </w:pPr>
          </w:p>
        </w:tc>
        <w:tc>
          <w:tcPr>
            <w:tcW w:w="1142" w:type="dxa"/>
            <w:tcBorders>
              <w:top w:val="single" w:color="auto" w:sz="4" w:space="0"/>
              <w:left w:val="single" w:color="auto" w:sz="4" w:space="0"/>
              <w:bottom w:val="single" w:color="auto" w:sz="4" w:space="0"/>
              <w:right w:val="single" w:color="auto" w:sz="4" w:space="0"/>
            </w:tcBorders>
            <w:vAlign w:val="center"/>
          </w:tcPr>
          <w:p w14:paraId="576BDAC0">
            <w:pPr>
              <w:spacing w:line="360" w:lineRule="auto"/>
              <w:ind w:firstLine="480" w:firstLineChars="200"/>
              <w:rPr>
                <w:rFonts w:ascii="宋体" w:hAnsi="宋体" w:cs="宋体"/>
                <w:color w:val="auto"/>
                <w:sz w:val="24"/>
              </w:rPr>
            </w:pPr>
          </w:p>
        </w:tc>
        <w:tc>
          <w:tcPr>
            <w:tcW w:w="1285" w:type="dxa"/>
            <w:tcBorders>
              <w:top w:val="single" w:color="auto" w:sz="4" w:space="0"/>
              <w:left w:val="single" w:color="auto" w:sz="4" w:space="0"/>
              <w:bottom w:val="single" w:color="auto" w:sz="4" w:space="0"/>
              <w:right w:val="single" w:color="auto" w:sz="4" w:space="0"/>
            </w:tcBorders>
            <w:vAlign w:val="center"/>
          </w:tcPr>
          <w:p w14:paraId="06B382E7">
            <w:pPr>
              <w:spacing w:line="360" w:lineRule="auto"/>
              <w:ind w:firstLine="480" w:firstLineChars="200"/>
              <w:rPr>
                <w:rFonts w:ascii="宋体" w:hAnsi="宋体" w:cs="宋体"/>
                <w:color w:val="auto"/>
                <w:sz w:val="24"/>
              </w:rPr>
            </w:pPr>
          </w:p>
        </w:tc>
        <w:tc>
          <w:tcPr>
            <w:tcW w:w="1142" w:type="dxa"/>
            <w:tcBorders>
              <w:top w:val="single" w:color="auto" w:sz="4" w:space="0"/>
              <w:left w:val="single" w:color="auto" w:sz="4" w:space="0"/>
              <w:bottom w:val="single" w:color="auto" w:sz="4" w:space="0"/>
              <w:right w:val="single" w:color="auto" w:sz="4" w:space="0"/>
            </w:tcBorders>
            <w:vAlign w:val="center"/>
          </w:tcPr>
          <w:p w14:paraId="5B96F92C">
            <w:pPr>
              <w:spacing w:line="360" w:lineRule="auto"/>
              <w:ind w:firstLine="480" w:firstLineChars="200"/>
              <w:rPr>
                <w:rFonts w:ascii="宋体" w:hAnsi="宋体" w:cs="宋体"/>
                <w:color w:val="auto"/>
                <w:sz w:val="24"/>
              </w:rPr>
            </w:pPr>
          </w:p>
        </w:tc>
        <w:tc>
          <w:tcPr>
            <w:tcW w:w="1570" w:type="dxa"/>
            <w:tcBorders>
              <w:top w:val="single" w:color="auto" w:sz="4" w:space="0"/>
              <w:left w:val="single" w:color="auto" w:sz="4" w:space="0"/>
              <w:bottom w:val="single" w:color="auto" w:sz="4" w:space="0"/>
              <w:right w:val="single" w:color="auto" w:sz="4" w:space="0"/>
            </w:tcBorders>
            <w:vAlign w:val="center"/>
          </w:tcPr>
          <w:p w14:paraId="6651574C">
            <w:pPr>
              <w:spacing w:line="360" w:lineRule="auto"/>
              <w:ind w:firstLine="480" w:firstLineChars="200"/>
              <w:rPr>
                <w:rFonts w:ascii="宋体" w:hAnsi="宋体" w:cs="宋体"/>
                <w:color w:val="auto"/>
                <w:sz w:val="24"/>
              </w:rPr>
            </w:pPr>
          </w:p>
        </w:tc>
      </w:tr>
      <w:tr w14:paraId="6E4DF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798C193D">
            <w:pPr>
              <w:spacing w:line="360" w:lineRule="auto"/>
              <w:ind w:firstLine="480" w:firstLineChars="200"/>
              <w:rPr>
                <w:rFonts w:ascii="宋体" w:hAnsi="宋体" w:cs="宋体"/>
                <w:color w:val="auto"/>
                <w:sz w:val="24"/>
              </w:rPr>
            </w:pPr>
          </w:p>
        </w:tc>
        <w:tc>
          <w:tcPr>
            <w:tcW w:w="1235" w:type="dxa"/>
            <w:tcBorders>
              <w:top w:val="single" w:color="auto" w:sz="4" w:space="0"/>
              <w:left w:val="single" w:color="auto" w:sz="4" w:space="0"/>
              <w:bottom w:val="single" w:color="auto" w:sz="4" w:space="0"/>
              <w:right w:val="single" w:color="auto" w:sz="4" w:space="0"/>
            </w:tcBorders>
            <w:vAlign w:val="center"/>
          </w:tcPr>
          <w:p w14:paraId="40339C70">
            <w:pPr>
              <w:spacing w:line="360" w:lineRule="auto"/>
              <w:ind w:firstLine="480" w:firstLineChars="200"/>
              <w:rPr>
                <w:rFonts w:ascii="宋体" w:hAnsi="宋体" w:cs="宋体"/>
                <w:color w:val="auto"/>
                <w:sz w:val="24"/>
              </w:rPr>
            </w:pPr>
          </w:p>
        </w:tc>
        <w:tc>
          <w:tcPr>
            <w:tcW w:w="857" w:type="dxa"/>
            <w:tcBorders>
              <w:top w:val="single" w:color="auto" w:sz="4" w:space="0"/>
              <w:left w:val="single" w:color="auto" w:sz="4" w:space="0"/>
              <w:bottom w:val="single" w:color="auto" w:sz="4" w:space="0"/>
              <w:right w:val="single" w:color="auto" w:sz="4" w:space="0"/>
            </w:tcBorders>
            <w:vAlign w:val="center"/>
          </w:tcPr>
          <w:p w14:paraId="7C8DB935">
            <w:pPr>
              <w:spacing w:line="360" w:lineRule="auto"/>
              <w:ind w:firstLine="480" w:firstLineChars="200"/>
              <w:rPr>
                <w:rFonts w:ascii="宋体" w:hAnsi="宋体" w:cs="宋体"/>
                <w:color w:val="auto"/>
                <w:sz w:val="24"/>
              </w:rPr>
            </w:pPr>
          </w:p>
        </w:tc>
        <w:tc>
          <w:tcPr>
            <w:tcW w:w="713" w:type="dxa"/>
            <w:tcBorders>
              <w:top w:val="single" w:color="auto" w:sz="4" w:space="0"/>
              <w:left w:val="single" w:color="auto" w:sz="4" w:space="0"/>
              <w:bottom w:val="single" w:color="auto" w:sz="4" w:space="0"/>
              <w:right w:val="single" w:color="auto" w:sz="4" w:space="0"/>
            </w:tcBorders>
            <w:vAlign w:val="center"/>
          </w:tcPr>
          <w:p w14:paraId="04F3F3F8">
            <w:pPr>
              <w:spacing w:line="360" w:lineRule="auto"/>
              <w:ind w:firstLine="480" w:firstLineChars="200"/>
              <w:rPr>
                <w:rFonts w:ascii="宋体" w:hAnsi="宋体" w:cs="宋体"/>
                <w:color w:val="auto"/>
                <w:sz w:val="24"/>
              </w:rPr>
            </w:pPr>
          </w:p>
        </w:tc>
        <w:tc>
          <w:tcPr>
            <w:tcW w:w="714" w:type="dxa"/>
            <w:tcBorders>
              <w:top w:val="single" w:color="auto" w:sz="4" w:space="0"/>
              <w:left w:val="single" w:color="auto" w:sz="4" w:space="0"/>
              <w:bottom w:val="single" w:color="auto" w:sz="4" w:space="0"/>
              <w:right w:val="single" w:color="auto" w:sz="4" w:space="0"/>
            </w:tcBorders>
            <w:vAlign w:val="center"/>
          </w:tcPr>
          <w:p w14:paraId="5F360AAD">
            <w:pPr>
              <w:spacing w:line="360" w:lineRule="auto"/>
              <w:ind w:firstLine="480" w:firstLineChars="200"/>
              <w:rPr>
                <w:rFonts w:ascii="宋体" w:hAnsi="宋体" w:cs="宋体"/>
                <w:color w:val="auto"/>
                <w:sz w:val="24"/>
              </w:rPr>
            </w:pPr>
          </w:p>
        </w:tc>
        <w:tc>
          <w:tcPr>
            <w:tcW w:w="1142" w:type="dxa"/>
            <w:tcBorders>
              <w:top w:val="single" w:color="auto" w:sz="4" w:space="0"/>
              <w:left w:val="single" w:color="auto" w:sz="4" w:space="0"/>
              <w:bottom w:val="single" w:color="auto" w:sz="4" w:space="0"/>
              <w:right w:val="single" w:color="auto" w:sz="4" w:space="0"/>
            </w:tcBorders>
            <w:vAlign w:val="center"/>
          </w:tcPr>
          <w:p w14:paraId="765683B9">
            <w:pPr>
              <w:spacing w:line="360" w:lineRule="auto"/>
              <w:ind w:firstLine="480" w:firstLineChars="200"/>
              <w:rPr>
                <w:rFonts w:ascii="宋体" w:hAnsi="宋体" w:cs="宋体"/>
                <w:color w:val="auto"/>
                <w:sz w:val="24"/>
              </w:rPr>
            </w:pPr>
          </w:p>
        </w:tc>
        <w:tc>
          <w:tcPr>
            <w:tcW w:w="1285" w:type="dxa"/>
            <w:tcBorders>
              <w:top w:val="single" w:color="auto" w:sz="4" w:space="0"/>
              <w:left w:val="single" w:color="auto" w:sz="4" w:space="0"/>
              <w:bottom w:val="single" w:color="auto" w:sz="4" w:space="0"/>
              <w:right w:val="single" w:color="auto" w:sz="4" w:space="0"/>
            </w:tcBorders>
            <w:vAlign w:val="center"/>
          </w:tcPr>
          <w:p w14:paraId="785ABBB1">
            <w:pPr>
              <w:spacing w:line="360" w:lineRule="auto"/>
              <w:ind w:firstLine="480" w:firstLineChars="200"/>
              <w:rPr>
                <w:rFonts w:ascii="宋体" w:hAnsi="宋体" w:cs="宋体"/>
                <w:color w:val="auto"/>
                <w:sz w:val="24"/>
              </w:rPr>
            </w:pPr>
          </w:p>
        </w:tc>
        <w:tc>
          <w:tcPr>
            <w:tcW w:w="1142" w:type="dxa"/>
            <w:tcBorders>
              <w:top w:val="single" w:color="auto" w:sz="4" w:space="0"/>
              <w:left w:val="single" w:color="auto" w:sz="4" w:space="0"/>
              <w:bottom w:val="single" w:color="auto" w:sz="4" w:space="0"/>
              <w:right w:val="single" w:color="auto" w:sz="4" w:space="0"/>
            </w:tcBorders>
            <w:vAlign w:val="center"/>
          </w:tcPr>
          <w:p w14:paraId="340FB026">
            <w:pPr>
              <w:spacing w:line="360" w:lineRule="auto"/>
              <w:ind w:firstLine="480" w:firstLineChars="200"/>
              <w:rPr>
                <w:rFonts w:ascii="宋体" w:hAnsi="宋体" w:cs="宋体"/>
                <w:color w:val="auto"/>
                <w:sz w:val="24"/>
              </w:rPr>
            </w:pPr>
          </w:p>
        </w:tc>
        <w:tc>
          <w:tcPr>
            <w:tcW w:w="1570" w:type="dxa"/>
            <w:tcBorders>
              <w:top w:val="single" w:color="auto" w:sz="4" w:space="0"/>
              <w:left w:val="single" w:color="auto" w:sz="4" w:space="0"/>
              <w:bottom w:val="single" w:color="auto" w:sz="4" w:space="0"/>
              <w:right w:val="single" w:color="auto" w:sz="4" w:space="0"/>
            </w:tcBorders>
            <w:vAlign w:val="center"/>
          </w:tcPr>
          <w:p w14:paraId="627DC7F0">
            <w:pPr>
              <w:spacing w:line="360" w:lineRule="auto"/>
              <w:ind w:firstLine="480" w:firstLineChars="200"/>
              <w:rPr>
                <w:rFonts w:ascii="宋体" w:hAnsi="宋体" w:cs="宋体"/>
                <w:color w:val="auto"/>
                <w:sz w:val="24"/>
              </w:rPr>
            </w:pPr>
          </w:p>
        </w:tc>
      </w:tr>
    </w:tbl>
    <w:p w14:paraId="0EA8AC17">
      <w:pPr>
        <w:spacing w:line="360" w:lineRule="auto"/>
        <w:rPr>
          <w:rFonts w:ascii="宋体" w:hAnsi="宋体" w:cs="宋体"/>
          <w:color w:val="auto"/>
          <w:sz w:val="24"/>
        </w:rPr>
      </w:pPr>
    </w:p>
    <w:p w14:paraId="3F43B54C">
      <w:pPr>
        <w:spacing w:line="360" w:lineRule="auto"/>
        <w:rPr>
          <w:rFonts w:ascii="宋体" w:hAnsi="宋体" w:cs="宋体"/>
          <w:color w:val="auto"/>
          <w:sz w:val="24"/>
        </w:rPr>
      </w:pPr>
      <w:r>
        <w:rPr>
          <w:rFonts w:hint="eastAsia" w:ascii="宋体" w:hAnsi="宋体" w:cs="宋体"/>
          <w:color w:val="auto"/>
          <w:sz w:val="24"/>
        </w:rPr>
        <w:t>附表三：劳动力计划表</w:t>
      </w:r>
    </w:p>
    <w:p w14:paraId="58B20DFE">
      <w:pPr>
        <w:spacing w:line="360" w:lineRule="auto"/>
        <w:rPr>
          <w:rFonts w:ascii="宋体" w:hAnsi="宋体" w:cs="宋体"/>
          <w:color w:val="auto"/>
          <w:sz w:val="24"/>
        </w:rPr>
      </w:pPr>
      <w:r>
        <w:rPr>
          <w:rFonts w:hint="eastAsia" w:ascii="宋体" w:hAnsi="宋体" w:cs="宋体"/>
          <w:color w:val="auto"/>
          <w:sz w:val="24"/>
        </w:rPr>
        <w:t>单位：人</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964"/>
        <w:gridCol w:w="1261"/>
        <w:gridCol w:w="1262"/>
        <w:gridCol w:w="1261"/>
        <w:gridCol w:w="1262"/>
        <w:gridCol w:w="1261"/>
        <w:gridCol w:w="1265"/>
      </w:tblGrid>
      <w:tr w14:paraId="693E7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0380F3E8">
            <w:pPr>
              <w:spacing w:line="360" w:lineRule="auto"/>
              <w:jc w:val="center"/>
              <w:rPr>
                <w:rFonts w:ascii="宋体" w:hAnsi="宋体" w:cs="宋体"/>
                <w:color w:val="auto"/>
                <w:sz w:val="24"/>
              </w:rPr>
            </w:pPr>
            <w:r>
              <w:rPr>
                <w:rFonts w:hint="eastAsia" w:ascii="宋体" w:hAnsi="宋体" w:cs="宋体"/>
                <w:color w:val="auto"/>
                <w:sz w:val="24"/>
              </w:rPr>
              <w:t>工种</w:t>
            </w:r>
          </w:p>
        </w:tc>
        <w:tc>
          <w:tcPr>
            <w:tcW w:w="8536" w:type="dxa"/>
            <w:gridSpan w:val="7"/>
            <w:tcBorders>
              <w:top w:val="single" w:color="auto" w:sz="4" w:space="0"/>
              <w:left w:val="single" w:color="auto" w:sz="4" w:space="0"/>
              <w:bottom w:val="single" w:color="auto" w:sz="4" w:space="0"/>
              <w:right w:val="single" w:color="auto" w:sz="4" w:space="0"/>
            </w:tcBorders>
            <w:vAlign w:val="center"/>
          </w:tcPr>
          <w:p w14:paraId="68E1A51C">
            <w:pPr>
              <w:spacing w:line="360" w:lineRule="auto"/>
              <w:jc w:val="center"/>
              <w:rPr>
                <w:rFonts w:ascii="宋体" w:hAnsi="宋体" w:cs="宋体"/>
                <w:color w:val="auto"/>
                <w:sz w:val="24"/>
              </w:rPr>
            </w:pPr>
            <w:r>
              <w:rPr>
                <w:rFonts w:hint="eastAsia" w:ascii="宋体" w:hAnsi="宋体" w:cs="宋体"/>
                <w:color w:val="auto"/>
                <w:sz w:val="24"/>
              </w:rPr>
              <w:t>按工程施工阶段投入劳动力情况</w:t>
            </w:r>
          </w:p>
        </w:tc>
      </w:tr>
      <w:tr w14:paraId="0F775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76C2B71B">
            <w:pPr>
              <w:spacing w:line="360" w:lineRule="auto"/>
              <w:jc w:val="center"/>
              <w:rPr>
                <w:rFonts w:ascii="宋体" w:hAnsi="宋体" w:cs="宋体"/>
                <w:color w:val="auto"/>
                <w:sz w:val="24"/>
              </w:rPr>
            </w:pPr>
          </w:p>
        </w:tc>
        <w:tc>
          <w:tcPr>
            <w:tcW w:w="964" w:type="dxa"/>
            <w:tcBorders>
              <w:top w:val="single" w:color="auto" w:sz="4" w:space="0"/>
              <w:left w:val="single" w:color="auto" w:sz="4" w:space="0"/>
              <w:bottom w:val="single" w:color="auto" w:sz="4" w:space="0"/>
              <w:right w:val="single" w:color="auto" w:sz="4" w:space="0"/>
            </w:tcBorders>
            <w:vAlign w:val="center"/>
          </w:tcPr>
          <w:p w14:paraId="238A98A9">
            <w:pPr>
              <w:spacing w:line="360" w:lineRule="auto"/>
              <w:jc w:val="center"/>
              <w:rPr>
                <w:rFonts w:ascii="宋体" w:hAnsi="宋体" w:cs="宋体"/>
                <w:color w:val="auto"/>
                <w:sz w:val="24"/>
              </w:rPr>
            </w:pPr>
          </w:p>
        </w:tc>
        <w:tc>
          <w:tcPr>
            <w:tcW w:w="1261" w:type="dxa"/>
            <w:tcBorders>
              <w:top w:val="single" w:color="auto" w:sz="4" w:space="0"/>
              <w:left w:val="single" w:color="auto" w:sz="4" w:space="0"/>
              <w:bottom w:val="single" w:color="auto" w:sz="4" w:space="0"/>
              <w:right w:val="single" w:color="auto" w:sz="4" w:space="0"/>
            </w:tcBorders>
            <w:vAlign w:val="center"/>
          </w:tcPr>
          <w:p w14:paraId="75A1EBC8">
            <w:pPr>
              <w:spacing w:line="360" w:lineRule="auto"/>
              <w:jc w:val="center"/>
              <w:rPr>
                <w:rFonts w:ascii="宋体" w:hAnsi="宋体" w:cs="宋体"/>
                <w:color w:val="auto"/>
                <w:sz w:val="24"/>
              </w:rPr>
            </w:pPr>
          </w:p>
        </w:tc>
        <w:tc>
          <w:tcPr>
            <w:tcW w:w="1262" w:type="dxa"/>
            <w:tcBorders>
              <w:top w:val="single" w:color="auto" w:sz="4" w:space="0"/>
              <w:left w:val="single" w:color="auto" w:sz="4" w:space="0"/>
              <w:bottom w:val="single" w:color="auto" w:sz="4" w:space="0"/>
              <w:right w:val="single" w:color="auto" w:sz="4" w:space="0"/>
            </w:tcBorders>
            <w:vAlign w:val="center"/>
          </w:tcPr>
          <w:p w14:paraId="1689714B">
            <w:pPr>
              <w:spacing w:line="360" w:lineRule="auto"/>
              <w:jc w:val="center"/>
              <w:rPr>
                <w:rFonts w:ascii="宋体" w:hAnsi="宋体" w:cs="宋体"/>
                <w:color w:val="auto"/>
                <w:sz w:val="24"/>
              </w:rPr>
            </w:pPr>
          </w:p>
        </w:tc>
        <w:tc>
          <w:tcPr>
            <w:tcW w:w="1261" w:type="dxa"/>
            <w:tcBorders>
              <w:top w:val="single" w:color="auto" w:sz="4" w:space="0"/>
              <w:left w:val="single" w:color="auto" w:sz="4" w:space="0"/>
              <w:bottom w:val="single" w:color="auto" w:sz="4" w:space="0"/>
              <w:right w:val="single" w:color="auto" w:sz="4" w:space="0"/>
            </w:tcBorders>
            <w:vAlign w:val="center"/>
          </w:tcPr>
          <w:p w14:paraId="2B476FBE">
            <w:pPr>
              <w:spacing w:line="360" w:lineRule="auto"/>
              <w:jc w:val="center"/>
              <w:rPr>
                <w:rFonts w:ascii="宋体" w:hAnsi="宋体" w:cs="宋体"/>
                <w:color w:val="auto"/>
                <w:sz w:val="24"/>
              </w:rPr>
            </w:pPr>
          </w:p>
        </w:tc>
        <w:tc>
          <w:tcPr>
            <w:tcW w:w="1262" w:type="dxa"/>
            <w:tcBorders>
              <w:top w:val="single" w:color="auto" w:sz="4" w:space="0"/>
              <w:left w:val="single" w:color="auto" w:sz="4" w:space="0"/>
              <w:bottom w:val="single" w:color="auto" w:sz="4" w:space="0"/>
              <w:right w:val="single" w:color="auto" w:sz="4" w:space="0"/>
            </w:tcBorders>
            <w:vAlign w:val="center"/>
          </w:tcPr>
          <w:p w14:paraId="03A26BB9">
            <w:pPr>
              <w:spacing w:line="360" w:lineRule="auto"/>
              <w:jc w:val="center"/>
              <w:rPr>
                <w:rFonts w:ascii="宋体" w:hAnsi="宋体" w:cs="宋体"/>
                <w:color w:val="auto"/>
                <w:sz w:val="24"/>
              </w:rPr>
            </w:pPr>
          </w:p>
        </w:tc>
        <w:tc>
          <w:tcPr>
            <w:tcW w:w="1261" w:type="dxa"/>
            <w:tcBorders>
              <w:top w:val="single" w:color="auto" w:sz="4" w:space="0"/>
              <w:left w:val="single" w:color="auto" w:sz="4" w:space="0"/>
              <w:bottom w:val="single" w:color="auto" w:sz="4" w:space="0"/>
              <w:right w:val="single" w:color="auto" w:sz="4" w:space="0"/>
            </w:tcBorders>
            <w:vAlign w:val="center"/>
          </w:tcPr>
          <w:p w14:paraId="0B5E4362">
            <w:pPr>
              <w:spacing w:line="360" w:lineRule="auto"/>
              <w:jc w:val="center"/>
              <w:rPr>
                <w:rFonts w:ascii="宋体" w:hAnsi="宋体" w:cs="宋体"/>
                <w:color w:val="auto"/>
                <w:sz w:val="24"/>
              </w:rPr>
            </w:pPr>
          </w:p>
        </w:tc>
        <w:tc>
          <w:tcPr>
            <w:tcW w:w="1265" w:type="dxa"/>
            <w:tcBorders>
              <w:top w:val="single" w:color="auto" w:sz="4" w:space="0"/>
              <w:left w:val="single" w:color="auto" w:sz="4" w:space="0"/>
              <w:bottom w:val="single" w:color="auto" w:sz="4" w:space="0"/>
              <w:right w:val="single" w:color="auto" w:sz="4" w:space="0"/>
            </w:tcBorders>
            <w:vAlign w:val="center"/>
          </w:tcPr>
          <w:p w14:paraId="44686841">
            <w:pPr>
              <w:spacing w:line="360" w:lineRule="auto"/>
              <w:jc w:val="center"/>
              <w:rPr>
                <w:rFonts w:ascii="宋体" w:hAnsi="宋体" w:cs="宋体"/>
                <w:color w:val="auto"/>
                <w:sz w:val="24"/>
              </w:rPr>
            </w:pPr>
          </w:p>
        </w:tc>
      </w:tr>
      <w:tr w14:paraId="0F0DF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41F901E6">
            <w:pPr>
              <w:spacing w:line="360" w:lineRule="auto"/>
              <w:jc w:val="center"/>
              <w:rPr>
                <w:rFonts w:ascii="宋体" w:hAnsi="宋体" w:cs="宋体"/>
                <w:color w:val="auto"/>
                <w:sz w:val="24"/>
              </w:rPr>
            </w:pPr>
          </w:p>
        </w:tc>
        <w:tc>
          <w:tcPr>
            <w:tcW w:w="964" w:type="dxa"/>
            <w:tcBorders>
              <w:top w:val="single" w:color="auto" w:sz="4" w:space="0"/>
              <w:left w:val="single" w:color="auto" w:sz="4" w:space="0"/>
              <w:bottom w:val="single" w:color="auto" w:sz="4" w:space="0"/>
              <w:right w:val="single" w:color="auto" w:sz="4" w:space="0"/>
            </w:tcBorders>
            <w:vAlign w:val="center"/>
          </w:tcPr>
          <w:p w14:paraId="0A0AECDA">
            <w:pPr>
              <w:spacing w:line="360" w:lineRule="auto"/>
              <w:jc w:val="center"/>
              <w:rPr>
                <w:rFonts w:ascii="宋体" w:hAnsi="宋体" w:cs="宋体"/>
                <w:color w:val="auto"/>
                <w:sz w:val="24"/>
              </w:rPr>
            </w:pPr>
          </w:p>
        </w:tc>
        <w:tc>
          <w:tcPr>
            <w:tcW w:w="1261" w:type="dxa"/>
            <w:tcBorders>
              <w:top w:val="single" w:color="auto" w:sz="4" w:space="0"/>
              <w:left w:val="single" w:color="auto" w:sz="4" w:space="0"/>
              <w:bottom w:val="single" w:color="auto" w:sz="4" w:space="0"/>
              <w:right w:val="single" w:color="auto" w:sz="4" w:space="0"/>
            </w:tcBorders>
            <w:vAlign w:val="center"/>
          </w:tcPr>
          <w:p w14:paraId="547AE484">
            <w:pPr>
              <w:spacing w:line="360" w:lineRule="auto"/>
              <w:jc w:val="center"/>
              <w:rPr>
                <w:rFonts w:ascii="宋体" w:hAnsi="宋体" w:cs="宋体"/>
                <w:color w:val="auto"/>
                <w:sz w:val="24"/>
              </w:rPr>
            </w:pPr>
          </w:p>
        </w:tc>
        <w:tc>
          <w:tcPr>
            <w:tcW w:w="1262" w:type="dxa"/>
            <w:tcBorders>
              <w:top w:val="single" w:color="auto" w:sz="4" w:space="0"/>
              <w:left w:val="single" w:color="auto" w:sz="4" w:space="0"/>
              <w:bottom w:val="single" w:color="auto" w:sz="4" w:space="0"/>
              <w:right w:val="single" w:color="auto" w:sz="4" w:space="0"/>
            </w:tcBorders>
            <w:vAlign w:val="center"/>
          </w:tcPr>
          <w:p w14:paraId="779347F7">
            <w:pPr>
              <w:spacing w:line="360" w:lineRule="auto"/>
              <w:jc w:val="center"/>
              <w:rPr>
                <w:rFonts w:ascii="宋体" w:hAnsi="宋体" w:cs="宋体"/>
                <w:color w:val="auto"/>
                <w:sz w:val="24"/>
              </w:rPr>
            </w:pPr>
          </w:p>
        </w:tc>
        <w:tc>
          <w:tcPr>
            <w:tcW w:w="1261" w:type="dxa"/>
            <w:tcBorders>
              <w:top w:val="single" w:color="auto" w:sz="4" w:space="0"/>
              <w:left w:val="single" w:color="auto" w:sz="4" w:space="0"/>
              <w:bottom w:val="single" w:color="auto" w:sz="4" w:space="0"/>
              <w:right w:val="single" w:color="auto" w:sz="4" w:space="0"/>
            </w:tcBorders>
            <w:vAlign w:val="center"/>
          </w:tcPr>
          <w:p w14:paraId="3C873100">
            <w:pPr>
              <w:spacing w:line="360" w:lineRule="auto"/>
              <w:jc w:val="center"/>
              <w:rPr>
                <w:rFonts w:ascii="宋体" w:hAnsi="宋体" w:cs="宋体"/>
                <w:color w:val="auto"/>
                <w:sz w:val="24"/>
              </w:rPr>
            </w:pPr>
          </w:p>
        </w:tc>
        <w:tc>
          <w:tcPr>
            <w:tcW w:w="1262" w:type="dxa"/>
            <w:tcBorders>
              <w:top w:val="single" w:color="auto" w:sz="4" w:space="0"/>
              <w:left w:val="single" w:color="auto" w:sz="4" w:space="0"/>
              <w:bottom w:val="single" w:color="auto" w:sz="4" w:space="0"/>
              <w:right w:val="single" w:color="auto" w:sz="4" w:space="0"/>
            </w:tcBorders>
            <w:vAlign w:val="center"/>
          </w:tcPr>
          <w:p w14:paraId="2A7B9CFA">
            <w:pPr>
              <w:spacing w:line="360" w:lineRule="auto"/>
              <w:jc w:val="center"/>
              <w:rPr>
                <w:rFonts w:ascii="宋体" w:hAnsi="宋体" w:cs="宋体"/>
                <w:color w:val="auto"/>
                <w:sz w:val="24"/>
              </w:rPr>
            </w:pPr>
          </w:p>
        </w:tc>
        <w:tc>
          <w:tcPr>
            <w:tcW w:w="1261" w:type="dxa"/>
            <w:tcBorders>
              <w:top w:val="single" w:color="auto" w:sz="4" w:space="0"/>
              <w:left w:val="single" w:color="auto" w:sz="4" w:space="0"/>
              <w:bottom w:val="single" w:color="auto" w:sz="4" w:space="0"/>
              <w:right w:val="single" w:color="auto" w:sz="4" w:space="0"/>
            </w:tcBorders>
            <w:vAlign w:val="center"/>
          </w:tcPr>
          <w:p w14:paraId="21749865">
            <w:pPr>
              <w:spacing w:line="360" w:lineRule="auto"/>
              <w:jc w:val="center"/>
              <w:rPr>
                <w:rFonts w:ascii="宋体" w:hAnsi="宋体" w:cs="宋体"/>
                <w:color w:val="auto"/>
                <w:sz w:val="24"/>
              </w:rPr>
            </w:pPr>
          </w:p>
        </w:tc>
        <w:tc>
          <w:tcPr>
            <w:tcW w:w="1265" w:type="dxa"/>
            <w:tcBorders>
              <w:top w:val="single" w:color="auto" w:sz="4" w:space="0"/>
              <w:left w:val="single" w:color="auto" w:sz="4" w:space="0"/>
              <w:bottom w:val="single" w:color="auto" w:sz="4" w:space="0"/>
              <w:right w:val="single" w:color="auto" w:sz="4" w:space="0"/>
            </w:tcBorders>
            <w:vAlign w:val="center"/>
          </w:tcPr>
          <w:p w14:paraId="2ECD72FD">
            <w:pPr>
              <w:spacing w:line="360" w:lineRule="auto"/>
              <w:jc w:val="center"/>
              <w:rPr>
                <w:rFonts w:ascii="宋体" w:hAnsi="宋体" w:cs="宋体"/>
                <w:color w:val="auto"/>
                <w:sz w:val="24"/>
              </w:rPr>
            </w:pPr>
          </w:p>
        </w:tc>
      </w:tr>
      <w:tr w14:paraId="3C982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500FDDEA">
            <w:pPr>
              <w:spacing w:line="360" w:lineRule="auto"/>
              <w:jc w:val="center"/>
              <w:rPr>
                <w:rFonts w:ascii="宋体" w:hAnsi="宋体" w:cs="宋体"/>
                <w:color w:val="auto"/>
                <w:sz w:val="24"/>
              </w:rPr>
            </w:pPr>
          </w:p>
        </w:tc>
        <w:tc>
          <w:tcPr>
            <w:tcW w:w="964" w:type="dxa"/>
            <w:tcBorders>
              <w:top w:val="single" w:color="auto" w:sz="4" w:space="0"/>
              <w:left w:val="single" w:color="auto" w:sz="4" w:space="0"/>
              <w:bottom w:val="single" w:color="auto" w:sz="4" w:space="0"/>
              <w:right w:val="single" w:color="auto" w:sz="4" w:space="0"/>
            </w:tcBorders>
            <w:vAlign w:val="center"/>
          </w:tcPr>
          <w:p w14:paraId="0F22FA81">
            <w:pPr>
              <w:spacing w:line="360" w:lineRule="auto"/>
              <w:jc w:val="center"/>
              <w:rPr>
                <w:rFonts w:ascii="宋体" w:hAnsi="宋体" w:cs="宋体"/>
                <w:color w:val="auto"/>
                <w:sz w:val="24"/>
              </w:rPr>
            </w:pPr>
          </w:p>
        </w:tc>
        <w:tc>
          <w:tcPr>
            <w:tcW w:w="1261" w:type="dxa"/>
            <w:tcBorders>
              <w:top w:val="single" w:color="auto" w:sz="4" w:space="0"/>
              <w:left w:val="single" w:color="auto" w:sz="4" w:space="0"/>
              <w:bottom w:val="single" w:color="auto" w:sz="4" w:space="0"/>
              <w:right w:val="single" w:color="auto" w:sz="4" w:space="0"/>
            </w:tcBorders>
            <w:vAlign w:val="center"/>
          </w:tcPr>
          <w:p w14:paraId="2DA390F9">
            <w:pPr>
              <w:spacing w:line="360" w:lineRule="auto"/>
              <w:jc w:val="center"/>
              <w:rPr>
                <w:rFonts w:ascii="宋体" w:hAnsi="宋体" w:cs="宋体"/>
                <w:color w:val="auto"/>
                <w:sz w:val="24"/>
              </w:rPr>
            </w:pPr>
          </w:p>
        </w:tc>
        <w:tc>
          <w:tcPr>
            <w:tcW w:w="1262" w:type="dxa"/>
            <w:tcBorders>
              <w:top w:val="single" w:color="auto" w:sz="4" w:space="0"/>
              <w:left w:val="single" w:color="auto" w:sz="4" w:space="0"/>
              <w:bottom w:val="single" w:color="auto" w:sz="4" w:space="0"/>
              <w:right w:val="single" w:color="auto" w:sz="4" w:space="0"/>
            </w:tcBorders>
            <w:vAlign w:val="center"/>
          </w:tcPr>
          <w:p w14:paraId="4B180AAE">
            <w:pPr>
              <w:spacing w:line="360" w:lineRule="auto"/>
              <w:jc w:val="center"/>
              <w:rPr>
                <w:rFonts w:ascii="宋体" w:hAnsi="宋体" w:cs="宋体"/>
                <w:color w:val="auto"/>
                <w:sz w:val="24"/>
              </w:rPr>
            </w:pPr>
          </w:p>
        </w:tc>
        <w:tc>
          <w:tcPr>
            <w:tcW w:w="1261" w:type="dxa"/>
            <w:tcBorders>
              <w:top w:val="single" w:color="auto" w:sz="4" w:space="0"/>
              <w:left w:val="single" w:color="auto" w:sz="4" w:space="0"/>
              <w:bottom w:val="single" w:color="auto" w:sz="4" w:space="0"/>
              <w:right w:val="single" w:color="auto" w:sz="4" w:space="0"/>
            </w:tcBorders>
            <w:vAlign w:val="center"/>
          </w:tcPr>
          <w:p w14:paraId="26B21D8E">
            <w:pPr>
              <w:spacing w:line="360" w:lineRule="auto"/>
              <w:jc w:val="center"/>
              <w:rPr>
                <w:rFonts w:ascii="宋体" w:hAnsi="宋体" w:cs="宋体"/>
                <w:color w:val="auto"/>
                <w:sz w:val="24"/>
              </w:rPr>
            </w:pPr>
          </w:p>
        </w:tc>
        <w:tc>
          <w:tcPr>
            <w:tcW w:w="1262" w:type="dxa"/>
            <w:tcBorders>
              <w:top w:val="single" w:color="auto" w:sz="4" w:space="0"/>
              <w:left w:val="single" w:color="auto" w:sz="4" w:space="0"/>
              <w:bottom w:val="single" w:color="auto" w:sz="4" w:space="0"/>
              <w:right w:val="single" w:color="auto" w:sz="4" w:space="0"/>
            </w:tcBorders>
            <w:vAlign w:val="center"/>
          </w:tcPr>
          <w:p w14:paraId="7838C769">
            <w:pPr>
              <w:spacing w:line="360" w:lineRule="auto"/>
              <w:jc w:val="center"/>
              <w:rPr>
                <w:rFonts w:ascii="宋体" w:hAnsi="宋体" w:cs="宋体"/>
                <w:color w:val="auto"/>
                <w:sz w:val="24"/>
              </w:rPr>
            </w:pPr>
          </w:p>
        </w:tc>
        <w:tc>
          <w:tcPr>
            <w:tcW w:w="1261" w:type="dxa"/>
            <w:tcBorders>
              <w:top w:val="single" w:color="auto" w:sz="4" w:space="0"/>
              <w:left w:val="single" w:color="auto" w:sz="4" w:space="0"/>
              <w:bottom w:val="single" w:color="auto" w:sz="4" w:space="0"/>
              <w:right w:val="single" w:color="auto" w:sz="4" w:space="0"/>
            </w:tcBorders>
            <w:vAlign w:val="center"/>
          </w:tcPr>
          <w:p w14:paraId="2EE29612">
            <w:pPr>
              <w:spacing w:line="360" w:lineRule="auto"/>
              <w:jc w:val="center"/>
              <w:rPr>
                <w:rFonts w:ascii="宋体" w:hAnsi="宋体" w:cs="宋体"/>
                <w:color w:val="auto"/>
                <w:sz w:val="24"/>
              </w:rPr>
            </w:pPr>
          </w:p>
        </w:tc>
        <w:tc>
          <w:tcPr>
            <w:tcW w:w="1265" w:type="dxa"/>
            <w:tcBorders>
              <w:top w:val="single" w:color="auto" w:sz="4" w:space="0"/>
              <w:left w:val="single" w:color="auto" w:sz="4" w:space="0"/>
              <w:bottom w:val="single" w:color="auto" w:sz="4" w:space="0"/>
              <w:right w:val="single" w:color="auto" w:sz="4" w:space="0"/>
            </w:tcBorders>
            <w:vAlign w:val="center"/>
          </w:tcPr>
          <w:p w14:paraId="062C9CF2">
            <w:pPr>
              <w:spacing w:line="360" w:lineRule="auto"/>
              <w:jc w:val="center"/>
              <w:rPr>
                <w:rFonts w:ascii="宋体" w:hAnsi="宋体" w:cs="宋体"/>
                <w:color w:val="auto"/>
                <w:sz w:val="24"/>
              </w:rPr>
            </w:pPr>
          </w:p>
        </w:tc>
      </w:tr>
      <w:tr w14:paraId="411BE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647B6FFB">
            <w:pPr>
              <w:spacing w:line="360" w:lineRule="auto"/>
              <w:jc w:val="center"/>
              <w:rPr>
                <w:rFonts w:ascii="宋体" w:hAnsi="宋体" w:cs="宋体"/>
                <w:color w:val="auto"/>
                <w:sz w:val="24"/>
              </w:rPr>
            </w:pPr>
          </w:p>
        </w:tc>
        <w:tc>
          <w:tcPr>
            <w:tcW w:w="964" w:type="dxa"/>
            <w:tcBorders>
              <w:top w:val="single" w:color="auto" w:sz="4" w:space="0"/>
              <w:left w:val="single" w:color="auto" w:sz="4" w:space="0"/>
              <w:bottom w:val="single" w:color="auto" w:sz="4" w:space="0"/>
              <w:right w:val="single" w:color="auto" w:sz="4" w:space="0"/>
            </w:tcBorders>
            <w:vAlign w:val="center"/>
          </w:tcPr>
          <w:p w14:paraId="21B7A7BA">
            <w:pPr>
              <w:spacing w:line="360" w:lineRule="auto"/>
              <w:jc w:val="center"/>
              <w:rPr>
                <w:rFonts w:ascii="宋体" w:hAnsi="宋体" w:cs="宋体"/>
                <w:color w:val="auto"/>
                <w:sz w:val="24"/>
              </w:rPr>
            </w:pPr>
          </w:p>
        </w:tc>
        <w:tc>
          <w:tcPr>
            <w:tcW w:w="1261" w:type="dxa"/>
            <w:tcBorders>
              <w:top w:val="single" w:color="auto" w:sz="4" w:space="0"/>
              <w:left w:val="single" w:color="auto" w:sz="4" w:space="0"/>
              <w:bottom w:val="single" w:color="auto" w:sz="4" w:space="0"/>
              <w:right w:val="single" w:color="auto" w:sz="4" w:space="0"/>
            </w:tcBorders>
            <w:vAlign w:val="center"/>
          </w:tcPr>
          <w:p w14:paraId="4C8A7EA1">
            <w:pPr>
              <w:spacing w:line="360" w:lineRule="auto"/>
              <w:jc w:val="center"/>
              <w:rPr>
                <w:rFonts w:ascii="宋体" w:hAnsi="宋体" w:cs="宋体"/>
                <w:color w:val="auto"/>
                <w:sz w:val="24"/>
              </w:rPr>
            </w:pPr>
          </w:p>
        </w:tc>
        <w:tc>
          <w:tcPr>
            <w:tcW w:w="1262" w:type="dxa"/>
            <w:tcBorders>
              <w:top w:val="single" w:color="auto" w:sz="4" w:space="0"/>
              <w:left w:val="single" w:color="auto" w:sz="4" w:space="0"/>
              <w:bottom w:val="single" w:color="auto" w:sz="4" w:space="0"/>
              <w:right w:val="single" w:color="auto" w:sz="4" w:space="0"/>
            </w:tcBorders>
            <w:vAlign w:val="center"/>
          </w:tcPr>
          <w:p w14:paraId="6A4FD278">
            <w:pPr>
              <w:spacing w:line="360" w:lineRule="auto"/>
              <w:jc w:val="center"/>
              <w:rPr>
                <w:rFonts w:ascii="宋体" w:hAnsi="宋体" w:cs="宋体"/>
                <w:color w:val="auto"/>
                <w:sz w:val="24"/>
              </w:rPr>
            </w:pPr>
          </w:p>
        </w:tc>
        <w:tc>
          <w:tcPr>
            <w:tcW w:w="1261" w:type="dxa"/>
            <w:tcBorders>
              <w:top w:val="single" w:color="auto" w:sz="4" w:space="0"/>
              <w:left w:val="single" w:color="auto" w:sz="4" w:space="0"/>
              <w:bottom w:val="single" w:color="auto" w:sz="4" w:space="0"/>
              <w:right w:val="single" w:color="auto" w:sz="4" w:space="0"/>
            </w:tcBorders>
            <w:vAlign w:val="center"/>
          </w:tcPr>
          <w:p w14:paraId="2EDFD3AC">
            <w:pPr>
              <w:spacing w:line="360" w:lineRule="auto"/>
              <w:jc w:val="center"/>
              <w:rPr>
                <w:rFonts w:ascii="宋体" w:hAnsi="宋体" w:cs="宋体"/>
                <w:color w:val="auto"/>
                <w:sz w:val="24"/>
              </w:rPr>
            </w:pPr>
          </w:p>
        </w:tc>
        <w:tc>
          <w:tcPr>
            <w:tcW w:w="1262" w:type="dxa"/>
            <w:tcBorders>
              <w:top w:val="single" w:color="auto" w:sz="4" w:space="0"/>
              <w:left w:val="single" w:color="auto" w:sz="4" w:space="0"/>
              <w:bottom w:val="single" w:color="auto" w:sz="4" w:space="0"/>
              <w:right w:val="single" w:color="auto" w:sz="4" w:space="0"/>
            </w:tcBorders>
            <w:vAlign w:val="center"/>
          </w:tcPr>
          <w:p w14:paraId="44C6DB16">
            <w:pPr>
              <w:spacing w:line="360" w:lineRule="auto"/>
              <w:jc w:val="center"/>
              <w:rPr>
                <w:rFonts w:ascii="宋体" w:hAnsi="宋体" w:cs="宋体"/>
                <w:color w:val="auto"/>
                <w:sz w:val="24"/>
              </w:rPr>
            </w:pPr>
          </w:p>
        </w:tc>
        <w:tc>
          <w:tcPr>
            <w:tcW w:w="1261" w:type="dxa"/>
            <w:tcBorders>
              <w:top w:val="single" w:color="auto" w:sz="4" w:space="0"/>
              <w:left w:val="single" w:color="auto" w:sz="4" w:space="0"/>
              <w:bottom w:val="single" w:color="auto" w:sz="4" w:space="0"/>
              <w:right w:val="single" w:color="auto" w:sz="4" w:space="0"/>
            </w:tcBorders>
            <w:vAlign w:val="center"/>
          </w:tcPr>
          <w:p w14:paraId="74BF3B4B">
            <w:pPr>
              <w:spacing w:line="360" w:lineRule="auto"/>
              <w:jc w:val="center"/>
              <w:rPr>
                <w:rFonts w:ascii="宋体" w:hAnsi="宋体" w:cs="宋体"/>
                <w:color w:val="auto"/>
                <w:sz w:val="24"/>
              </w:rPr>
            </w:pPr>
          </w:p>
        </w:tc>
        <w:tc>
          <w:tcPr>
            <w:tcW w:w="1265" w:type="dxa"/>
            <w:tcBorders>
              <w:top w:val="single" w:color="auto" w:sz="4" w:space="0"/>
              <w:left w:val="single" w:color="auto" w:sz="4" w:space="0"/>
              <w:bottom w:val="single" w:color="auto" w:sz="4" w:space="0"/>
              <w:right w:val="single" w:color="auto" w:sz="4" w:space="0"/>
            </w:tcBorders>
            <w:vAlign w:val="center"/>
          </w:tcPr>
          <w:p w14:paraId="26E63756">
            <w:pPr>
              <w:spacing w:line="360" w:lineRule="auto"/>
              <w:jc w:val="center"/>
              <w:rPr>
                <w:rFonts w:ascii="宋体" w:hAnsi="宋体" w:cs="宋体"/>
                <w:color w:val="auto"/>
                <w:sz w:val="24"/>
              </w:rPr>
            </w:pPr>
          </w:p>
        </w:tc>
      </w:tr>
    </w:tbl>
    <w:p w14:paraId="0ADBA7C9">
      <w:pPr>
        <w:spacing w:line="360" w:lineRule="auto"/>
        <w:rPr>
          <w:rFonts w:ascii="宋体" w:hAnsi="宋体" w:cs="宋体"/>
          <w:color w:val="auto"/>
          <w:sz w:val="24"/>
        </w:rPr>
      </w:pPr>
    </w:p>
    <w:p w14:paraId="71CEDAD8">
      <w:pPr>
        <w:spacing w:line="360" w:lineRule="auto"/>
        <w:rPr>
          <w:rFonts w:ascii="宋体" w:hAnsi="宋体" w:cs="宋体"/>
          <w:color w:val="auto"/>
          <w:sz w:val="24"/>
        </w:rPr>
      </w:pPr>
      <w:r>
        <w:rPr>
          <w:rFonts w:hint="eastAsia" w:ascii="宋体" w:hAnsi="宋体" w:cs="宋体"/>
          <w:color w:val="auto"/>
          <w:sz w:val="24"/>
        </w:rPr>
        <w:t>附表四：计划开、竣工日期和施工进度计划（网络图或横道图）</w:t>
      </w:r>
    </w:p>
    <w:p w14:paraId="088A9022">
      <w:pPr>
        <w:spacing w:line="360" w:lineRule="auto"/>
        <w:ind w:left="-6" w:firstLine="420"/>
        <w:rPr>
          <w:rFonts w:ascii="宋体" w:hAnsi="宋体" w:cs="宋体"/>
          <w:color w:val="auto"/>
          <w:sz w:val="24"/>
        </w:rPr>
      </w:pPr>
      <w:r>
        <w:rPr>
          <w:rFonts w:ascii="宋体" w:hAnsi="宋体" w:cs="宋体"/>
          <w:color w:val="auto"/>
          <w:sz w:val="24"/>
        </w:rPr>
        <w:t xml:space="preserve">1. </w:t>
      </w:r>
      <w:r>
        <w:rPr>
          <w:rFonts w:hint="eastAsia" w:ascii="宋体" w:hAnsi="宋体" w:cs="宋体"/>
          <w:color w:val="auto"/>
          <w:sz w:val="24"/>
        </w:rPr>
        <w:t>磋商供应商应提交施工进度计划，说明按磋商文件要求的工期进行施工的各个关键日期。成交的磋商供应商还应按合同条件有关条款的要求提交详细的施工进度计划。</w:t>
      </w:r>
    </w:p>
    <w:p w14:paraId="52C11F06">
      <w:pPr>
        <w:spacing w:line="360" w:lineRule="auto"/>
        <w:ind w:left="-6" w:firstLine="420"/>
        <w:rPr>
          <w:rFonts w:ascii="宋体" w:hAnsi="宋体" w:cs="宋体"/>
          <w:color w:val="auto"/>
          <w:sz w:val="24"/>
        </w:rPr>
      </w:pPr>
      <w:r>
        <w:rPr>
          <w:rFonts w:ascii="宋体" w:hAnsi="宋体" w:cs="宋体"/>
          <w:color w:val="auto"/>
          <w:sz w:val="24"/>
        </w:rPr>
        <w:t xml:space="preserve">2. </w:t>
      </w:r>
      <w:r>
        <w:rPr>
          <w:rFonts w:hint="eastAsia" w:ascii="宋体" w:hAnsi="宋体" w:cs="宋体"/>
          <w:color w:val="auto"/>
          <w:sz w:val="24"/>
        </w:rPr>
        <w:t>施工进度计划可采用网络图（或横道图）表示，说明计划开工日期和各分项工程各阶段的完工日期和分包合同签订的日期。</w:t>
      </w:r>
    </w:p>
    <w:p w14:paraId="74E47A35">
      <w:pPr>
        <w:spacing w:line="360" w:lineRule="auto"/>
        <w:ind w:left="-6" w:firstLine="420"/>
        <w:rPr>
          <w:rFonts w:ascii="宋体" w:hAnsi="宋体" w:cs="宋体"/>
          <w:color w:val="auto"/>
          <w:sz w:val="24"/>
        </w:rPr>
      </w:pPr>
      <w:r>
        <w:rPr>
          <w:rFonts w:ascii="宋体" w:hAnsi="宋体" w:cs="宋体"/>
          <w:color w:val="auto"/>
          <w:sz w:val="24"/>
        </w:rPr>
        <w:t xml:space="preserve">3. </w:t>
      </w:r>
      <w:r>
        <w:rPr>
          <w:rFonts w:hint="eastAsia" w:ascii="宋体" w:hAnsi="宋体" w:cs="宋体"/>
          <w:color w:val="auto"/>
          <w:sz w:val="24"/>
        </w:rPr>
        <w:t>施工进度计划应与施工组织设计相适应。</w:t>
      </w:r>
    </w:p>
    <w:p w14:paraId="10F265A9">
      <w:pPr>
        <w:spacing w:line="360" w:lineRule="auto"/>
        <w:rPr>
          <w:rFonts w:ascii="宋体" w:hAnsi="宋体" w:cs="宋体"/>
          <w:color w:val="auto"/>
          <w:sz w:val="24"/>
        </w:rPr>
      </w:pPr>
    </w:p>
    <w:p w14:paraId="1D550FD2">
      <w:pPr>
        <w:spacing w:line="360" w:lineRule="auto"/>
        <w:rPr>
          <w:rFonts w:ascii="宋体" w:hAnsi="宋体" w:cs="宋体"/>
          <w:color w:val="auto"/>
          <w:sz w:val="24"/>
        </w:rPr>
      </w:pPr>
      <w:r>
        <w:rPr>
          <w:rFonts w:hint="eastAsia" w:ascii="宋体" w:hAnsi="宋体" w:cs="宋体"/>
          <w:color w:val="auto"/>
          <w:sz w:val="24"/>
        </w:rPr>
        <w:t>附表五：施工总平面图</w:t>
      </w:r>
    </w:p>
    <w:p w14:paraId="6CBA90F4">
      <w:pPr>
        <w:spacing w:line="360" w:lineRule="auto"/>
        <w:ind w:firstLine="480" w:firstLineChars="200"/>
        <w:rPr>
          <w:rFonts w:ascii="宋体" w:hAnsi="宋体" w:cs="宋体"/>
          <w:color w:val="auto"/>
          <w:sz w:val="24"/>
        </w:rPr>
      </w:pPr>
      <w:r>
        <w:rPr>
          <w:rFonts w:hint="eastAsia" w:ascii="宋体" w:hAnsi="宋体" w:cs="宋体"/>
          <w:color w:val="auto"/>
          <w:sz w:val="24"/>
        </w:rPr>
        <w:t>磋商供应商应递交一份施工总平面图，绘出现场临时设施布置图表并附文字说明，说明临时设施、加工车间、现场办公、设备及仓储、供电、供水、卫生、生活、道路、消防等设施的情况和布置。</w:t>
      </w:r>
    </w:p>
    <w:p w14:paraId="6660256C">
      <w:pPr>
        <w:spacing w:line="360" w:lineRule="auto"/>
        <w:rPr>
          <w:rFonts w:ascii="宋体" w:hAnsi="宋体" w:cs="宋体"/>
          <w:color w:val="auto"/>
          <w:sz w:val="24"/>
        </w:rPr>
      </w:pPr>
    </w:p>
    <w:p w14:paraId="26ABBEB3">
      <w:pPr>
        <w:spacing w:line="360" w:lineRule="auto"/>
        <w:rPr>
          <w:rFonts w:ascii="宋体" w:hAnsi="宋体" w:cs="宋体"/>
          <w:color w:val="auto"/>
          <w:sz w:val="24"/>
        </w:rPr>
      </w:pPr>
      <w:r>
        <w:rPr>
          <w:rFonts w:hint="eastAsia" w:ascii="宋体" w:hAnsi="宋体" w:cs="宋体"/>
          <w:color w:val="auto"/>
          <w:sz w:val="24"/>
        </w:rPr>
        <w:t>附表六：临时用地表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5"/>
        <w:gridCol w:w="2366"/>
        <w:gridCol w:w="2365"/>
        <w:gridCol w:w="2366"/>
      </w:tblGrid>
      <w:tr w14:paraId="69EAA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365" w:type="dxa"/>
            <w:tcBorders>
              <w:top w:val="single" w:color="auto" w:sz="4" w:space="0"/>
              <w:left w:val="single" w:color="auto" w:sz="4" w:space="0"/>
              <w:bottom w:val="single" w:color="auto" w:sz="4" w:space="0"/>
              <w:right w:val="single" w:color="auto" w:sz="4" w:space="0"/>
            </w:tcBorders>
            <w:vAlign w:val="center"/>
          </w:tcPr>
          <w:p w14:paraId="3D3A45CE">
            <w:pPr>
              <w:spacing w:line="360" w:lineRule="auto"/>
              <w:jc w:val="center"/>
              <w:rPr>
                <w:rFonts w:ascii="宋体" w:hAnsi="宋体" w:cs="宋体"/>
                <w:color w:val="auto"/>
                <w:sz w:val="24"/>
              </w:rPr>
            </w:pPr>
            <w:r>
              <w:rPr>
                <w:rFonts w:hint="eastAsia" w:ascii="宋体" w:hAnsi="宋体" w:cs="宋体"/>
                <w:color w:val="auto"/>
                <w:sz w:val="24"/>
              </w:rPr>
              <w:t>用途</w:t>
            </w:r>
          </w:p>
        </w:tc>
        <w:tc>
          <w:tcPr>
            <w:tcW w:w="2366" w:type="dxa"/>
            <w:tcBorders>
              <w:top w:val="single" w:color="auto" w:sz="4" w:space="0"/>
              <w:left w:val="single" w:color="auto" w:sz="4" w:space="0"/>
              <w:bottom w:val="single" w:color="auto" w:sz="4" w:space="0"/>
              <w:right w:val="single" w:color="auto" w:sz="4" w:space="0"/>
            </w:tcBorders>
            <w:vAlign w:val="center"/>
          </w:tcPr>
          <w:p w14:paraId="7010E6F7">
            <w:pPr>
              <w:spacing w:line="360" w:lineRule="auto"/>
              <w:jc w:val="center"/>
              <w:rPr>
                <w:rFonts w:ascii="宋体" w:hAnsi="宋体" w:cs="宋体"/>
                <w:color w:val="auto"/>
                <w:sz w:val="24"/>
              </w:rPr>
            </w:pPr>
            <w:r>
              <w:rPr>
                <w:rFonts w:hint="eastAsia" w:ascii="宋体" w:hAnsi="宋体" w:cs="宋体"/>
                <w:color w:val="auto"/>
                <w:sz w:val="24"/>
              </w:rPr>
              <w:t>面积（平方米）</w:t>
            </w:r>
          </w:p>
        </w:tc>
        <w:tc>
          <w:tcPr>
            <w:tcW w:w="2365" w:type="dxa"/>
            <w:tcBorders>
              <w:top w:val="single" w:color="auto" w:sz="4" w:space="0"/>
              <w:left w:val="single" w:color="auto" w:sz="4" w:space="0"/>
              <w:bottom w:val="single" w:color="auto" w:sz="4" w:space="0"/>
              <w:right w:val="single" w:color="auto" w:sz="4" w:space="0"/>
            </w:tcBorders>
            <w:vAlign w:val="center"/>
          </w:tcPr>
          <w:p w14:paraId="5B1E5FD3">
            <w:pPr>
              <w:spacing w:line="360" w:lineRule="auto"/>
              <w:jc w:val="center"/>
              <w:rPr>
                <w:rFonts w:ascii="宋体" w:hAnsi="宋体" w:cs="宋体"/>
                <w:color w:val="auto"/>
                <w:sz w:val="24"/>
              </w:rPr>
            </w:pPr>
            <w:r>
              <w:rPr>
                <w:rFonts w:hint="eastAsia" w:ascii="宋体" w:hAnsi="宋体" w:cs="宋体"/>
                <w:color w:val="auto"/>
                <w:sz w:val="24"/>
              </w:rPr>
              <w:t>位置</w:t>
            </w:r>
          </w:p>
        </w:tc>
        <w:tc>
          <w:tcPr>
            <w:tcW w:w="2366" w:type="dxa"/>
            <w:tcBorders>
              <w:top w:val="single" w:color="auto" w:sz="4" w:space="0"/>
              <w:left w:val="single" w:color="auto" w:sz="4" w:space="0"/>
              <w:bottom w:val="single" w:color="auto" w:sz="4" w:space="0"/>
              <w:right w:val="single" w:color="auto" w:sz="4" w:space="0"/>
            </w:tcBorders>
            <w:vAlign w:val="center"/>
          </w:tcPr>
          <w:p w14:paraId="1C260D1C">
            <w:pPr>
              <w:spacing w:line="360" w:lineRule="auto"/>
              <w:jc w:val="center"/>
              <w:rPr>
                <w:rFonts w:ascii="宋体" w:hAnsi="宋体" w:cs="宋体"/>
                <w:color w:val="auto"/>
                <w:sz w:val="24"/>
              </w:rPr>
            </w:pPr>
            <w:r>
              <w:rPr>
                <w:rFonts w:hint="eastAsia" w:ascii="宋体" w:hAnsi="宋体" w:cs="宋体"/>
                <w:color w:val="auto"/>
                <w:sz w:val="24"/>
              </w:rPr>
              <w:t>需用时间</w:t>
            </w:r>
          </w:p>
        </w:tc>
      </w:tr>
      <w:tr w14:paraId="0736F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011C32DD">
            <w:pPr>
              <w:spacing w:line="360" w:lineRule="auto"/>
              <w:rPr>
                <w:rFonts w:ascii="宋体" w:hAnsi="宋体" w:cs="宋体"/>
                <w:color w:val="auto"/>
                <w:sz w:val="24"/>
              </w:rPr>
            </w:pPr>
          </w:p>
        </w:tc>
        <w:tc>
          <w:tcPr>
            <w:tcW w:w="2366" w:type="dxa"/>
            <w:tcBorders>
              <w:top w:val="single" w:color="auto" w:sz="4" w:space="0"/>
              <w:left w:val="single" w:color="auto" w:sz="4" w:space="0"/>
              <w:bottom w:val="single" w:color="auto" w:sz="4" w:space="0"/>
              <w:right w:val="single" w:color="auto" w:sz="4" w:space="0"/>
            </w:tcBorders>
          </w:tcPr>
          <w:p w14:paraId="246CB8EF">
            <w:pPr>
              <w:spacing w:line="360" w:lineRule="auto"/>
              <w:rPr>
                <w:rFonts w:ascii="宋体" w:hAnsi="宋体" w:cs="宋体"/>
                <w:color w:val="auto"/>
                <w:sz w:val="24"/>
              </w:rPr>
            </w:pPr>
          </w:p>
        </w:tc>
        <w:tc>
          <w:tcPr>
            <w:tcW w:w="2365" w:type="dxa"/>
            <w:tcBorders>
              <w:top w:val="single" w:color="auto" w:sz="4" w:space="0"/>
              <w:left w:val="single" w:color="auto" w:sz="4" w:space="0"/>
              <w:bottom w:val="single" w:color="auto" w:sz="4" w:space="0"/>
              <w:right w:val="single" w:color="auto" w:sz="4" w:space="0"/>
            </w:tcBorders>
          </w:tcPr>
          <w:p w14:paraId="07A8931E">
            <w:pPr>
              <w:spacing w:line="360" w:lineRule="auto"/>
              <w:rPr>
                <w:rFonts w:ascii="宋体" w:hAnsi="宋体" w:cs="宋体"/>
                <w:color w:val="auto"/>
                <w:sz w:val="24"/>
              </w:rPr>
            </w:pPr>
          </w:p>
        </w:tc>
        <w:tc>
          <w:tcPr>
            <w:tcW w:w="2366" w:type="dxa"/>
            <w:tcBorders>
              <w:top w:val="single" w:color="auto" w:sz="4" w:space="0"/>
              <w:left w:val="single" w:color="auto" w:sz="4" w:space="0"/>
              <w:bottom w:val="single" w:color="auto" w:sz="4" w:space="0"/>
              <w:right w:val="single" w:color="auto" w:sz="4" w:space="0"/>
            </w:tcBorders>
          </w:tcPr>
          <w:p w14:paraId="53915628">
            <w:pPr>
              <w:spacing w:line="360" w:lineRule="auto"/>
              <w:rPr>
                <w:rFonts w:ascii="宋体" w:hAnsi="宋体" w:cs="宋体"/>
                <w:color w:val="auto"/>
                <w:sz w:val="24"/>
              </w:rPr>
            </w:pPr>
          </w:p>
        </w:tc>
      </w:tr>
      <w:tr w14:paraId="06A6C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50D20564">
            <w:pPr>
              <w:spacing w:line="360" w:lineRule="auto"/>
              <w:rPr>
                <w:rFonts w:ascii="宋体" w:hAnsi="宋体" w:cs="宋体"/>
                <w:color w:val="auto"/>
                <w:sz w:val="24"/>
              </w:rPr>
            </w:pPr>
          </w:p>
        </w:tc>
        <w:tc>
          <w:tcPr>
            <w:tcW w:w="2366" w:type="dxa"/>
            <w:tcBorders>
              <w:top w:val="single" w:color="auto" w:sz="4" w:space="0"/>
              <w:left w:val="single" w:color="auto" w:sz="4" w:space="0"/>
              <w:bottom w:val="single" w:color="auto" w:sz="4" w:space="0"/>
              <w:right w:val="single" w:color="auto" w:sz="4" w:space="0"/>
            </w:tcBorders>
          </w:tcPr>
          <w:p w14:paraId="4285217E">
            <w:pPr>
              <w:spacing w:line="360" w:lineRule="auto"/>
              <w:rPr>
                <w:rFonts w:ascii="宋体" w:hAnsi="宋体" w:cs="宋体"/>
                <w:color w:val="auto"/>
                <w:sz w:val="24"/>
              </w:rPr>
            </w:pPr>
          </w:p>
        </w:tc>
        <w:tc>
          <w:tcPr>
            <w:tcW w:w="2365" w:type="dxa"/>
            <w:tcBorders>
              <w:top w:val="single" w:color="auto" w:sz="4" w:space="0"/>
              <w:left w:val="single" w:color="auto" w:sz="4" w:space="0"/>
              <w:bottom w:val="single" w:color="auto" w:sz="4" w:space="0"/>
              <w:right w:val="single" w:color="auto" w:sz="4" w:space="0"/>
            </w:tcBorders>
          </w:tcPr>
          <w:p w14:paraId="615B98EF">
            <w:pPr>
              <w:spacing w:line="360" w:lineRule="auto"/>
              <w:rPr>
                <w:rFonts w:ascii="宋体" w:hAnsi="宋体" w:cs="宋体"/>
                <w:color w:val="auto"/>
                <w:sz w:val="24"/>
              </w:rPr>
            </w:pPr>
          </w:p>
        </w:tc>
        <w:tc>
          <w:tcPr>
            <w:tcW w:w="2366" w:type="dxa"/>
            <w:tcBorders>
              <w:top w:val="single" w:color="auto" w:sz="4" w:space="0"/>
              <w:left w:val="single" w:color="auto" w:sz="4" w:space="0"/>
              <w:bottom w:val="single" w:color="auto" w:sz="4" w:space="0"/>
              <w:right w:val="single" w:color="auto" w:sz="4" w:space="0"/>
            </w:tcBorders>
          </w:tcPr>
          <w:p w14:paraId="40A628D1">
            <w:pPr>
              <w:spacing w:line="360" w:lineRule="auto"/>
              <w:rPr>
                <w:rFonts w:ascii="宋体" w:hAnsi="宋体" w:cs="宋体"/>
                <w:color w:val="auto"/>
                <w:sz w:val="24"/>
              </w:rPr>
            </w:pPr>
          </w:p>
        </w:tc>
      </w:tr>
      <w:tr w14:paraId="5FFA8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365" w:type="dxa"/>
            <w:tcBorders>
              <w:top w:val="single" w:color="auto" w:sz="4" w:space="0"/>
              <w:left w:val="single" w:color="auto" w:sz="4" w:space="0"/>
              <w:bottom w:val="single" w:color="auto" w:sz="4" w:space="0"/>
              <w:right w:val="single" w:color="auto" w:sz="4" w:space="0"/>
            </w:tcBorders>
          </w:tcPr>
          <w:p w14:paraId="6ABFE9D6">
            <w:pPr>
              <w:spacing w:line="360" w:lineRule="auto"/>
              <w:rPr>
                <w:rFonts w:ascii="宋体" w:hAnsi="宋体" w:cs="宋体"/>
                <w:color w:val="auto"/>
                <w:sz w:val="24"/>
              </w:rPr>
            </w:pPr>
          </w:p>
        </w:tc>
        <w:tc>
          <w:tcPr>
            <w:tcW w:w="2366" w:type="dxa"/>
            <w:tcBorders>
              <w:top w:val="single" w:color="auto" w:sz="4" w:space="0"/>
              <w:left w:val="single" w:color="auto" w:sz="4" w:space="0"/>
              <w:bottom w:val="single" w:color="auto" w:sz="4" w:space="0"/>
              <w:right w:val="single" w:color="auto" w:sz="4" w:space="0"/>
            </w:tcBorders>
          </w:tcPr>
          <w:p w14:paraId="100A570A">
            <w:pPr>
              <w:spacing w:line="360" w:lineRule="auto"/>
              <w:rPr>
                <w:rFonts w:ascii="宋体" w:hAnsi="宋体" w:cs="宋体"/>
                <w:color w:val="auto"/>
                <w:sz w:val="24"/>
              </w:rPr>
            </w:pPr>
          </w:p>
        </w:tc>
        <w:tc>
          <w:tcPr>
            <w:tcW w:w="2365" w:type="dxa"/>
            <w:tcBorders>
              <w:top w:val="single" w:color="auto" w:sz="4" w:space="0"/>
              <w:left w:val="single" w:color="auto" w:sz="4" w:space="0"/>
              <w:bottom w:val="single" w:color="auto" w:sz="4" w:space="0"/>
              <w:right w:val="single" w:color="auto" w:sz="4" w:space="0"/>
            </w:tcBorders>
          </w:tcPr>
          <w:p w14:paraId="33CE08DF">
            <w:pPr>
              <w:spacing w:line="360" w:lineRule="auto"/>
              <w:rPr>
                <w:rFonts w:ascii="宋体" w:hAnsi="宋体" w:cs="宋体"/>
                <w:color w:val="auto"/>
                <w:sz w:val="24"/>
              </w:rPr>
            </w:pPr>
          </w:p>
        </w:tc>
        <w:tc>
          <w:tcPr>
            <w:tcW w:w="2366" w:type="dxa"/>
            <w:tcBorders>
              <w:top w:val="single" w:color="auto" w:sz="4" w:space="0"/>
              <w:left w:val="single" w:color="auto" w:sz="4" w:space="0"/>
              <w:bottom w:val="single" w:color="auto" w:sz="4" w:space="0"/>
              <w:right w:val="single" w:color="auto" w:sz="4" w:space="0"/>
            </w:tcBorders>
          </w:tcPr>
          <w:p w14:paraId="242E71D3">
            <w:pPr>
              <w:spacing w:line="360" w:lineRule="auto"/>
              <w:rPr>
                <w:rFonts w:ascii="宋体" w:hAnsi="宋体" w:cs="宋体"/>
                <w:color w:val="auto"/>
                <w:sz w:val="24"/>
              </w:rPr>
            </w:pPr>
          </w:p>
        </w:tc>
      </w:tr>
      <w:tr w14:paraId="36B16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2DC4FDF6">
            <w:pPr>
              <w:spacing w:line="360" w:lineRule="auto"/>
              <w:rPr>
                <w:rFonts w:ascii="宋体" w:hAnsi="宋体" w:cs="宋体"/>
                <w:color w:val="auto"/>
                <w:sz w:val="24"/>
              </w:rPr>
            </w:pPr>
          </w:p>
        </w:tc>
        <w:tc>
          <w:tcPr>
            <w:tcW w:w="2366" w:type="dxa"/>
            <w:tcBorders>
              <w:top w:val="single" w:color="auto" w:sz="4" w:space="0"/>
              <w:left w:val="single" w:color="auto" w:sz="4" w:space="0"/>
              <w:bottom w:val="single" w:color="auto" w:sz="4" w:space="0"/>
              <w:right w:val="single" w:color="auto" w:sz="4" w:space="0"/>
            </w:tcBorders>
          </w:tcPr>
          <w:p w14:paraId="2119D7B1">
            <w:pPr>
              <w:spacing w:line="360" w:lineRule="auto"/>
              <w:rPr>
                <w:rFonts w:ascii="宋体" w:hAnsi="宋体" w:cs="宋体"/>
                <w:color w:val="auto"/>
                <w:sz w:val="24"/>
              </w:rPr>
            </w:pPr>
          </w:p>
        </w:tc>
        <w:tc>
          <w:tcPr>
            <w:tcW w:w="2365" w:type="dxa"/>
            <w:tcBorders>
              <w:top w:val="single" w:color="auto" w:sz="4" w:space="0"/>
              <w:left w:val="single" w:color="auto" w:sz="4" w:space="0"/>
              <w:bottom w:val="single" w:color="auto" w:sz="4" w:space="0"/>
              <w:right w:val="single" w:color="auto" w:sz="4" w:space="0"/>
            </w:tcBorders>
          </w:tcPr>
          <w:p w14:paraId="4E24BD41">
            <w:pPr>
              <w:spacing w:line="360" w:lineRule="auto"/>
              <w:rPr>
                <w:rFonts w:ascii="宋体" w:hAnsi="宋体" w:cs="宋体"/>
                <w:color w:val="auto"/>
                <w:sz w:val="24"/>
              </w:rPr>
            </w:pPr>
          </w:p>
        </w:tc>
        <w:tc>
          <w:tcPr>
            <w:tcW w:w="2366" w:type="dxa"/>
            <w:tcBorders>
              <w:top w:val="single" w:color="auto" w:sz="4" w:space="0"/>
              <w:left w:val="single" w:color="auto" w:sz="4" w:space="0"/>
              <w:bottom w:val="single" w:color="auto" w:sz="4" w:space="0"/>
              <w:right w:val="single" w:color="auto" w:sz="4" w:space="0"/>
            </w:tcBorders>
          </w:tcPr>
          <w:p w14:paraId="4B12E0E9">
            <w:pPr>
              <w:spacing w:line="360" w:lineRule="auto"/>
              <w:rPr>
                <w:rFonts w:ascii="宋体" w:hAnsi="宋体" w:cs="宋体"/>
                <w:color w:val="auto"/>
                <w:sz w:val="24"/>
              </w:rPr>
            </w:pPr>
          </w:p>
        </w:tc>
      </w:tr>
    </w:tbl>
    <w:p w14:paraId="6FF2162A">
      <w:pPr>
        <w:spacing w:line="360" w:lineRule="auto"/>
        <w:rPr>
          <w:rFonts w:hint="eastAsia" w:ascii="宋体" w:hAnsi="宋体" w:cs="宋体"/>
          <w:b/>
          <w:bCs/>
          <w:color w:val="auto"/>
          <w:spacing w:val="9"/>
          <w:position w:val="3"/>
          <w:sz w:val="24"/>
        </w:rPr>
      </w:pPr>
    </w:p>
    <w:p w14:paraId="741781CE">
      <w:pPr>
        <w:spacing w:line="360" w:lineRule="auto"/>
        <w:rPr>
          <w:rFonts w:hint="eastAsia" w:ascii="宋体" w:hAnsi="宋体" w:cs="宋体"/>
          <w:b/>
          <w:bCs/>
          <w:color w:val="auto"/>
          <w:spacing w:val="9"/>
          <w:position w:val="3"/>
          <w:sz w:val="24"/>
        </w:rPr>
      </w:pPr>
    </w:p>
    <w:p w14:paraId="119E54BF">
      <w:pPr>
        <w:spacing w:line="360" w:lineRule="auto"/>
        <w:rPr>
          <w:rFonts w:hint="eastAsia" w:ascii="宋体" w:hAnsi="宋体" w:cs="宋体"/>
          <w:b/>
          <w:bCs/>
          <w:color w:val="auto"/>
          <w:spacing w:val="9"/>
          <w:position w:val="3"/>
          <w:sz w:val="24"/>
        </w:rPr>
      </w:pPr>
    </w:p>
    <w:p w14:paraId="59CEE801">
      <w:pPr>
        <w:spacing w:line="360" w:lineRule="auto"/>
        <w:rPr>
          <w:rFonts w:hint="eastAsia" w:ascii="宋体" w:hAnsi="宋体" w:cs="宋体"/>
          <w:b/>
          <w:bCs/>
          <w:color w:val="auto"/>
          <w:spacing w:val="9"/>
          <w:position w:val="3"/>
          <w:sz w:val="24"/>
        </w:rPr>
      </w:pPr>
    </w:p>
    <w:p w14:paraId="5A926447">
      <w:pPr>
        <w:spacing w:line="360" w:lineRule="auto"/>
        <w:rPr>
          <w:rFonts w:hint="eastAsia" w:ascii="宋体" w:hAnsi="宋体" w:cs="宋体"/>
          <w:b/>
          <w:bCs/>
          <w:color w:val="auto"/>
          <w:spacing w:val="9"/>
          <w:position w:val="3"/>
          <w:sz w:val="24"/>
        </w:rPr>
      </w:pPr>
    </w:p>
    <w:p w14:paraId="575FE508">
      <w:pPr>
        <w:spacing w:line="360" w:lineRule="auto"/>
        <w:rPr>
          <w:rFonts w:hint="eastAsia" w:ascii="宋体" w:hAnsi="宋体" w:cs="宋体"/>
          <w:b/>
          <w:bCs/>
          <w:color w:val="auto"/>
          <w:spacing w:val="9"/>
          <w:position w:val="3"/>
          <w:sz w:val="24"/>
        </w:rPr>
      </w:pPr>
    </w:p>
    <w:p w14:paraId="15015A41">
      <w:pPr>
        <w:spacing w:line="360" w:lineRule="auto"/>
        <w:rPr>
          <w:rFonts w:hint="eastAsia" w:ascii="宋体" w:hAnsi="宋体" w:cs="宋体"/>
          <w:b/>
          <w:bCs/>
          <w:color w:val="auto"/>
          <w:spacing w:val="9"/>
          <w:position w:val="3"/>
          <w:sz w:val="24"/>
        </w:rPr>
      </w:pPr>
    </w:p>
    <w:p w14:paraId="2F26AC5C">
      <w:pPr>
        <w:spacing w:line="360" w:lineRule="auto"/>
        <w:rPr>
          <w:rFonts w:hint="eastAsia" w:ascii="宋体" w:hAnsi="宋体" w:cs="宋体"/>
          <w:b/>
          <w:bCs/>
          <w:color w:val="auto"/>
          <w:spacing w:val="9"/>
          <w:position w:val="3"/>
          <w:sz w:val="24"/>
        </w:rPr>
      </w:pPr>
    </w:p>
    <w:p w14:paraId="2E10B7D5">
      <w:pPr>
        <w:spacing w:line="360" w:lineRule="auto"/>
        <w:rPr>
          <w:rFonts w:ascii="宋体" w:hAnsi="宋体" w:cs="宋体"/>
          <w:b/>
          <w:bCs/>
          <w:color w:val="auto"/>
          <w:spacing w:val="9"/>
          <w:position w:val="3"/>
          <w:sz w:val="24"/>
        </w:rPr>
      </w:pPr>
      <w:r>
        <w:rPr>
          <w:rFonts w:hint="eastAsia" w:ascii="宋体" w:hAnsi="宋体" w:cs="宋体"/>
          <w:b/>
          <w:bCs/>
          <w:color w:val="auto"/>
          <w:spacing w:val="9"/>
          <w:position w:val="3"/>
          <w:sz w:val="24"/>
        </w:rPr>
        <w:t>附件10</w:t>
      </w:r>
    </w:p>
    <w:p w14:paraId="04157198">
      <w:pPr>
        <w:spacing w:line="360" w:lineRule="auto"/>
        <w:jc w:val="center"/>
        <w:rPr>
          <w:rFonts w:ascii="宋体" w:hAnsi="宋体" w:cs="宋体"/>
          <w:color w:val="auto"/>
          <w:sz w:val="43"/>
          <w:szCs w:val="43"/>
        </w:rPr>
      </w:pPr>
      <w:r>
        <w:rPr>
          <w:rFonts w:hint="eastAsia" w:ascii="宋体" w:hAnsi="宋体" w:cs="宋体"/>
          <w:color w:val="auto"/>
          <w:spacing w:val="9"/>
          <w:position w:val="3"/>
          <w:sz w:val="43"/>
          <w:szCs w:val="43"/>
        </w:rPr>
        <w:t>项目管理机构配备情况表及主要人员简历表</w:t>
      </w:r>
    </w:p>
    <w:p w14:paraId="7BED5EDB">
      <w:pPr>
        <w:kinsoku w:val="0"/>
        <w:autoSpaceDE w:val="0"/>
        <w:autoSpaceDN w:val="0"/>
        <w:adjustRightInd w:val="0"/>
        <w:snapToGrid w:val="0"/>
        <w:spacing w:line="360" w:lineRule="auto"/>
        <w:jc w:val="left"/>
        <w:textAlignment w:val="baseline"/>
        <w:rPr>
          <w:rFonts w:ascii="宋体" w:hAnsi="宋体" w:cs="宋体"/>
          <w:snapToGrid w:val="0"/>
          <w:color w:val="auto"/>
          <w:kern w:val="0"/>
          <w:szCs w:val="21"/>
        </w:rPr>
      </w:pPr>
    </w:p>
    <w:p w14:paraId="087848A4">
      <w:pPr>
        <w:spacing w:line="360" w:lineRule="auto"/>
        <w:ind w:left="2716"/>
        <w:rPr>
          <w:rFonts w:ascii="宋体" w:hAnsi="宋体" w:cs="宋体"/>
          <w:color w:val="auto"/>
          <w:sz w:val="31"/>
          <w:szCs w:val="31"/>
        </w:rPr>
      </w:pPr>
      <w:r>
        <w:rPr>
          <w:rFonts w:hint="eastAsia" w:ascii="宋体" w:hAnsi="宋体" w:cs="宋体"/>
          <w:color w:val="auto"/>
          <w:spacing w:val="8"/>
          <w:sz w:val="31"/>
          <w:szCs w:val="31"/>
        </w:rPr>
        <w:t>（一）项目管理机构配备情况表</w:t>
      </w:r>
    </w:p>
    <w:p w14:paraId="64FD13A7">
      <w:pPr>
        <w:spacing w:line="360" w:lineRule="auto"/>
        <w:ind w:left="511"/>
        <w:rPr>
          <w:rFonts w:ascii="宋体" w:hAnsi="宋体" w:cs="宋体"/>
          <w:color w:val="auto"/>
        </w:rPr>
      </w:pPr>
      <w:r>
        <w:rPr>
          <w:rFonts w:hint="eastAsia" w:ascii="宋体" w:hAnsi="宋体" w:cs="宋体"/>
          <w:color w:val="auto"/>
          <w:spacing w:val="-25"/>
          <w:sz w:val="24"/>
        </w:rPr>
        <w:t>分标（如有</w:t>
      </w:r>
      <w:r>
        <w:rPr>
          <w:rFonts w:hint="eastAsia" w:ascii="宋体" w:hAnsi="宋体" w:cs="宋体"/>
          <w:color w:val="auto"/>
          <w:spacing w:val="-28"/>
          <w:sz w:val="24"/>
        </w:rPr>
        <w:t>）</w:t>
      </w:r>
      <w:r>
        <w:rPr>
          <w:rFonts w:hint="eastAsia" w:ascii="宋体" w:hAnsi="宋体" w:cs="宋体"/>
          <w:color w:val="auto"/>
          <w:spacing w:val="47"/>
          <w:sz w:val="24"/>
        </w:rPr>
        <w:t xml:space="preserve"> </w:t>
      </w:r>
      <w:r>
        <w:rPr>
          <w:rFonts w:hint="eastAsia" w:ascii="宋体" w:hAnsi="宋体" w:cs="宋体"/>
          <w:color w:val="auto"/>
          <w:spacing w:val="-28"/>
          <w:sz w:val="24"/>
        </w:rPr>
        <w:t>：</w:t>
      </w:r>
      <w:r>
        <w:rPr>
          <w:rFonts w:hint="eastAsia" w:ascii="宋体" w:hAnsi="宋体" w:cs="宋体"/>
          <w:color w:val="auto"/>
          <w:sz w:val="24"/>
          <w:u w:val="single"/>
        </w:rPr>
        <w:t xml:space="preserve">         </w:t>
      </w:r>
    </w:p>
    <w:tbl>
      <w:tblPr>
        <w:tblStyle w:val="40"/>
        <w:tblW w:w="98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6"/>
        <w:gridCol w:w="669"/>
        <w:gridCol w:w="827"/>
        <w:gridCol w:w="815"/>
        <w:gridCol w:w="1147"/>
        <w:gridCol w:w="1149"/>
        <w:gridCol w:w="1147"/>
        <w:gridCol w:w="744"/>
        <w:gridCol w:w="1166"/>
        <w:gridCol w:w="1281"/>
      </w:tblGrid>
      <w:tr w14:paraId="326E1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926" w:type="dxa"/>
            <w:vMerge w:val="restart"/>
            <w:tcBorders>
              <w:bottom w:val="nil"/>
            </w:tcBorders>
            <w:shd w:val="clear" w:color="auto" w:fill="auto"/>
            <w:vAlign w:val="center"/>
          </w:tcPr>
          <w:p w14:paraId="16A52BDE">
            <w:pPr>
              <w:spacing w:line="360" w:lineRule="auto"/>
              <w:rPr>
                <w:rFonts w:ascii="宋体" w:hAnsi="宋体" w:cs="宋体"/>
                <w:color w:val="auto"/>
                <w:sz w:val="24"/>
              </w:rPr>
            </w:pPr>
          </w:p>
          <w:p w14:paraId="120F8985">
            <w:pPr>
              <w:kinsoku w:val="0"/>
              <w:autoSpaceDE w:val="0"/>
              <w:autoSpaceDN w:val="0"/>
              <w:adjustRightInd w:val="0"/>
              <w:snapToGrid w:val="0"/>
              <w:spacing w:line="360" w:lineRule="auto"/>
              <w:ind w:left="280"/>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8"/>
                <w:kern w:val="0"/>
                <w:sz w:val="24"/>
                <w:lang w:eastAsia="en-US"/>
              </w:rPr>
              <w:t>岗位</w:t>
            </w:r>
          </w:p>
        </w:tc>
        <w:tc>
          <w:tcPr>
            <w:tcW w:w="669" w:type="dxa"/>
            <w:vMerge w:val="restart"/>
            <w:tcBorders>
              <w:bottom w:val="nil"/>
            </w:tcBorders>
            <w:shd w:val="clear" w:color="auto" w:fill="auto"/>
            <w:vAlign w:val="center"/>
          </w:tcPr>
          <w:p w14:paraId="02B4279D">
            <w:pPr>
              <w:spacing w:line="360" w:lineRule="auto"/>
              <w:rPr>
                <w:rFonts w:ascii="宋体" w:hAnsi="宋体" w:cs="宋体"/>
                <w:color w:val="auto"/>
                <w:sz w:val="24"/>
              </w:rPr>
            </w:pPr>
          </w:p>
          <w:p w14:paraId="1EFD8499">
            <w:pPr>
              <w:kinsoku w:val="0"/>
              <w:autoSpaceDE w:val="0"/>
              <w:autoSpaceDN w:val="0"/>
              <w:adjustRightInd w:val="0"/>
              <w:snapToGrid w:val="0"/>
              <w:spacing w:line="360" w:lineRule="auto"/>
              <w:ind w:left="128"/>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姓名</w:t>
            </w:r>
          </w:p>
        </w:tc>
        <w:tc>
          <w:tcPr>
            <w:tcW w:w="827" w:type="dxa"/>
            <w:vMerge w:val="restart"/>
            <w:tcBorders>
              <w:bottom w:val="nil"/>
            </w:tcBorders>
            <w:shd w:val="clear" w:color="auto" w:fill="auto"/>
            <w:vAlign w:val="center"/>
          </w:tcPr>
          <w:p w14:paraId="01DF3429">
            <w:pPr>
              <w:kinsoku w:val="0"/>
              <w:autoSpaceDE w:val="0"/>
              <w:autoSpaceDN w:val="0"/>
              <w:adjustRightInd w:val="0"/>
              <w:snapToGrid w:val="0"/>
              <w:spacing w:line="360" w:lineRule="auto"/>
              <w:ind w:left="214"/>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3"/>
                <w:kern w:val="0"/>
                <w:position w:val="7"/>
                <w:sz w:val="24"/>
                <w:lang w:eastAsia="en-US"/>
              </w:rPr>
              <w:t>身份</w:t>
            </w:r>
          </w:p>
          <w:p w14:paraId="190B57E9">
            <w:pPr>
              <w:kinsoku w:val="0"/>
              <w:autoSpaceDE w:val="0"/>
              <w:autoSpaceDN w:val="0"/>
              <w:adjustRightInd w:val="0"/>
              <w:snapToGrid w:val="0"/>
              <w:spacing w:line="360" w:lineRule="auto"/>
              <w:ind w:left="208"/>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证号</w:t>
            </w:r>
          </w:p>
        </w:tc>
        <w:tc>
          <w:tcPr>
            <w:tcW w:w="815" w:type="dxa"/>
            <w:vMerge w:val="restart"/>
            <w:tcBorders>
              <w:bottom w:val="nil"/>
            </w:tcBorders>
            <w:shd w:val="clear" w:color="auto" w:fill="auto"/>
            <w:vAlign w:val="center"/>
          </w:tcPr>
          <w:p w14:paraId="3832D86C">
            <w:pPr>
              <w:spacing w:line="360" w:lineRule="auto"/>
              <w:rPr>
                <w:rFonts w:ascii="宋体" w:hAnsi="宋体" w:cs="宋体"/>
                <w:color w:val="auto"/>
                <w:sz w:val="24"/>
              </w:rPr>
            </w:pPr>
          </w:p>
          <w:p w14:paraId="1204356F">
            <w:pPr>
              <w:kinsoku w:val="0"/>
              <w:autoSpaceDE w:val="0"/>
              <w:autoSpaceDN w:val="0"/>
              <w:adjustRightInd w:val="0"/>
              <w:snapToGrid w:val="0"/>
              <w:spacing w:line="360" w:lineRule="auto"/>
              <w:ind w:left="203"/>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职称</w:t>
            </w:r>
          </w:p>
        </w:tc>
        <w:tc>
          <w:tcPr>
            <w:tcW w:w="4187" w:type="dxa"/>
            <w:gridSpan w:val="4"/>
            <w:shd w:val="clear" w:color="auto" w:fill="auto"/>
            <w:vAlign w:val="center"/>
          </w:tcPr>
          <w:p w14:paraId="0357DF8D">
            <w:pPr>
              <w:kinsoku w:val="0"/>
              <w:autoSpaceDE w:val="0"/>
              <w:autoSpaceDN w:val="0"/>
              <w:adjustRightInd w:val="0"/>
              <w:snapToGrid w:val="0"/>
              <w:spacing w:line="360" w:lineRule="auto"/>
              <w:ind w:left="1365"/>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1"/>
                <w:kern w:val="0"/>
                <w:sz w:val="24"/>
                <w:lang w:eastAsia="en-US"/>
              </w:rPr>
              <w:t>执业或职业资格</w:t>
            </w:r>
          </w:p>
        </w:tc>
        <w:tc>
          <w:tcPr>
            <w:tcW w:w="2447" w:type="dxa"/>
            <w:gridSpan w:val="2"/>
            <w:shd w:val="clear" w:color="auto" w:fill="auto"/>
            <w:vAlign w:val="center"/>
          </w:tcPr>
          <w:p w14:paraId="05C18553">
            <w:pPr>
              <w:kinsoku w:val="0"/>
              <w:autoSpaceDE w:val="0"/>
              <w:autoSpaceDN w:val="0"/>
              <w:adjustRightInd w:val="0"/>
              <w:snapToGrid w:val="0"/>
              <w:spacing w:line="360" w:lineRule="auto"/>
              <w:ind w:left="115"/>
              <w:jc w:val="left"/>
              <w:textAlignment w:val="baseline"/>
              <w:rPr>
                <w:rFonts w:ascii="宋体" w:hAnsi="宋体" w:cs="宋体"/>
                <w:snapToGrid w:val="0"/>
                <w:color w:val="auto"/>
                <w:kern w:val="0"/>
                <w:sz w:val="24"/>
              </w:rPr>
            </w:pPr>
            <w:r>
              <w:rPr>
                <w:rFonts w:hint="eastAsia" w:ascii="宋体" w:hAnsi="宋体" w:cs="宋体"/>
                <w:snapToGrid w:val="0"/>
                <w:color w:val="auto"/>
                <w:spacing w:val="-9"/>
                <w:kern w:val="0"/>
                <w:sz w:val="24"/>
              </w:rPr>
              <w:t>承担完工、在建工程情况</w:t>
            </w:r>
          </w:p>
        </w:tc>
      </w:tr>
      <w:tr w14:paraId="6F02B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926" w:type="dxa"/>
            <w:vMerge w:val="continue"/>
            <w:tcBorders>
              <w:top w:val="nil"/>
            </w:tcBorders>
            <w:shd w:val="clear" w:color="auto" w:fill="auto"/>
            <w:vAlign w:val="center"/>
          </w:tcPr>
          <w:p w14:paraId="41A1B8DC">
            <w:pPr>
              <w:spacing w:line="360" w:lineRule="auto"/>
              <w:rPr>
                <w:rFonts w:ascii="宋体" w:hAnsi="宋体" w:cs="宋体"/>
                <w:color w:val="auto"/>
                <w:sz w:val="24"/>
              </w:rPr>
            </w:pPr>
          </w:p>
        </w:tc>
        <w:tc>
          <w:tcPr>
            <w:tcW w:w="669" w:type="dxa"/>
            <w:vMerge w:val="continue"/>
            <w:tcBorders>
              <w:top w:val="nil"/>
            </w:tcBorders>
            <w:shd w:val="clear" w:color="auto" w:fill="auto"/>
            <w:vAlign w:val="center"/>
          </w:tcPr>
          <w:p w14:paraId="4C695188">
            <w:pPr>
              <w:spacing w:line="360" w:lineRule="auto"/>
              <w:rPr>
                <w:rFonts w:ascii="宋体" w:hAnsi="宋体" w:cs="宋体"/>
                <w:color w:val="auto"/>
                <w:sz w:val="24"/>
              </w:rPr>
            </w:pPr>
          </w:p>
        </w:tc>
        <w:tc>
          <w:tcPr>
            <w:tcW w:w="827" w:type="dxa"/>
            <w:vMerge w:val="continue"/>
            <w:tcBorders>
              <w:top w:val="nil"/>
            </w:tcBorders>
            <w:shd w:val="clear" w:color="auto" w:fill="auto"/>
            <w:vAlign w:val="center"/>
          </w:tcPr>
          <w:p w14:paraId="4743DA0A">
            <w:pPr>
              <w:spacing w:line="360" w:lineRule="auto"/>
              <w:rPr>
                <w:rFonts w:ascii="宋体" w:hAnsi="宋体" w:cs="宋体"/>
                <w:color w:val="auto"/>
                <w:sz w:val="24"/>
              </w:rPr>
            </w:pPr>
          </w:p>
        </w:tc>
        <w:tc>
          <w:tcPr>
            <w:tcW w:w="815" w:type="dxa"/>
            <w:vMerge w:val="continue"/>
            <w:tcBorders>
              <w:top w:val="nil"/>
            </w:tcBorders>
            <w:shd w:val="clear" w:color="auto" w:fill="auto"/>
            <w:vAlign w:val="center"/>
          </w:tcPr>
          <w:p w14:paraId="6EDAB720">
            <w:pPr>
              <w:spacing w:line="360" w:lineRule="auto"/>
              <w:rPr>
                <w:rFonts w:ascii="宋体" w:hAnsi="宋体" w:cs="宋体"/>
                <w:color w:val="auto"/>
                <w:sz w:val="24"/>
              </w:rPr>
            </w:pPr>
          </w:p>
        </w:tc>
        <w:tc>
          <w:tcPr>
            <w:tcW w:w="1147" w:type="dxa"/>
            <w:shd w:val="clear" w:color="auto" w:fill="auto"/>
            <w:vAlign w:val="center"/>
          </w:tcPr>
          <w:p w14:paraId="4D7DA970">
            <w:pPr>
              <w:kinsoku w:val="0"/>
              <w:autoSpaceDE w:val="0"/>
              <w:autoSpaceDN w:val="0"/>
              <w:adjustRightInd w:val="0"/>
              <w:snapToGrid w:val="0"/>
              <w:spacing w:line="360" w:lineRule="auto"/>
              <w:ind w:left="159"/>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证书名称</w:t>
            </w:r>
          </w:p>
        </w:tc>
        <w:tc>
          <w:tcPr>
            <w:tcW w:w="1149" w:type="dxa"/>
            <w:shd w:val="clear" w:color="auto" w:fill="auto"/>
            <w:vAlign w:val="center"/>
          </w:tcPr>
          <w:p w14:paraId="0C5EAD47">
            <w:pPr>
              <w:kinsoku w:val="0"/>
              <w:autoSpaceDE w:val="0"/>
              <w:autoSpaceDN w:val="0"/>
              <w:adjustRightInd w:val="0"/>
              <w:snapToGrid w:val="0"/>
              <w:spacing w:line="360" w:lineRule="auto"/>
              <w:ind w:left="374"/>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3"/>
                <w:kern w:val="0"/>
                <w:sz w:val="24"/>
                <w:lang w:eastAsia="en-US"/>
              </w:rPr>
              <w:t>级别</w:t>
            </w:r>
          </w:p>
        </w:tc>
        <w:tc>
          <w:tcPr>
            <w:tcW w:w="1147" w:type="dxa"/>
            <w:shd w:val="clear" w:color="auto" w:fill="auto"/>
            <w:vAlign w:val="center"/>
          </w:tcPr>
          <w:p w14:paraId="3F70DF09">
            <w:pPr>
              <w:kinsoku w:val="0"/>
              <w:autoSpaceDE w:val="0"/>
              <w:autoSpaceDN w:val="0"/>
              <w:adjustRightInd w:val="0"/>
              <w:snapToGrid w:val="0"/>
              <w:spacing w:line="360" w:lineRule="auto"/>
              <w:ind w:left="369"/>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证号</w:t>
            </w:r>
          </w:p>
        </w:tc>
        <w:tc>
          <w:tcPr>
            <w:tcW w:w="744" w:type="dxa"/>
            <w:shd w:val="clear" w:color="auto" w:fill="auto"/>
            <w:vAlign w:val="center"/>
          </w:tcPr>
          <w:p w14:paraId="4308E538">
            <w:pPr>
              <w:kinsoku w:val="0"/>
              <w:autoSpaceDE w:val="0"/>
              <w:autoSpaceDN w:val="0"/>
              <w:adjustRightInd w:val="0"/>
              <w:snapToGrid w:val="0"/>
              <w:spacing w:line="360" w:lineRule="auto"/>
              <w:ind w:left="169"/>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专业</w:t>
            </w:r>
          </w:p>
        </w:tc>
        <w:tc>
          <w:tcPr>
            <w:tcW w:w="1166" w:type="dxa"/>
            <w:shd w:val="clear" w:color="auto" w:fill="auto"/>
            <w:vAlign w:val="center"/>
          </w:tcPr>
          <w:p w14:paraId="5FE96675">
            <w:pPr>
              <w:kinsoku w:val="0"/>
              <w:autoSpaceDE w:val="0"/>
              <w:autoSpaceDN w:val="0"/>
              <w:adjustRightInd w:val="0"/>
              <w:snapToGrid w:val="0"/>
              <w:spacing w:line="360" w:lineRule="auto"/>
              <w:ind w:left="143"/>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position w:val="1"/>
                <w:sz w:val="24"/>
                <w:lang w:eastAsia="en-US"/>
              </w:rPr>
              <w:t>完工/在建</w:t>
            </w:r>
          </w:p>
        </w:tc>
        <w:tc>
          <w:tcPr>
            <w:tcW w:w="1281" w:type="dxa"/>
            <w:shd w:val="clear" w:color="auto" w:fill="auto"/>
            <w:vAlign w:val="center"/>
          </w:tcPr>
          <w:p w14:paraId="66A17149">
            <w:pPr>
              <w:kinsoku w:val="0"/>
              <w:autoSpaceDE w:val="0"/>
              <w:autoSpaceDN w:val="0"/>
              <w:adjustRightInd w:val="0"/>
              <w:snapToGrid w:val="0"/>
              <w:spacing w:line="360" w:lineRule="auto"/>
              <w:ind w:left="439" w:right="213" w:hanging="209"/>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主要项目</w:t>
            </w:r>
            <w:r>
              <w:rPr>
                <w:rFonts w:hint="eastAsia" w:ascii="宋体" w:hAnsi="宋体" w:cs="宋体"/>
                <w:snapToGrid w:val="0"/>
                <w:color w:val="auto"/>
                <w:kern w:val="0"/>
                <w:sz w:val="24"/>
                <w:lang w:eastAsia="en-US"/>
              </w:rPr>
              <w:t xml:space="preserve"> </w:t>
            </w:r>
            <w:r>
              <w:rPr>
                <w:rFonts w:hint="eastAsia" w:ascii="宋体" w:hAnsi="宋体" w:cs="宋体"/>
                <w:snapToGrid w:val="0"/>
                <w:color w:val="auto"/>
                <w:spacing w:val="-3"/>
                <w:kern w:val="0"/>
                <w:sz w:val="24"/>
                <w:lang w:eastAsia="en-US"/>
              </w:rPr>
              <w:t>名称</w:t>
            </w:r>
          </w:p>
        </w:tc>
      </w:tr>
      <w:tr w14:paraId="452C0B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354105D4">
            <w:pPr>
              <w:kinsoku w:val="0"/>
              <w:autoSpaceDE w:val="0"/>
              <w:autoSpaceDN w:val="0"/>
              <w:adjustRightInd w:val="0"/>
              <w:snapToGrid w:val="0"/>
              <w:spacing w:line="360" w:lineRule="auto"/>
              <w:ind w:left="132"/>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5"/>
                <w:kern w:val="0"/>
                <w:position w:val="7"/>
                <w:sz w:val="24"/>
                <w:lang w:eastAsia="en-US"/>
              </w:rPr>
              <w:t>1.项目</w:t>
            </w:r>
          </w:p>
          <w:p w14:paraId="3FE5E50E">
            <w:pPr>
              <w:kinsoku w:val="0"/>
              <w:autoSpaceDE w:val="0"/>
              <w:autoSpaceDN w:val="0"/>
              <w:adjustRightInd w:val="0"/>
              <w:snapToGrid w:val="0"/>
              <w:spacing w:line="360" w:lineRule="auto"/>
              <w:ind w:left="117"/>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经理</w:t>
            </w:r>
          </w:p>
        </w:tc>
        <w:tc>
          <w:tcPr>
            <w:tcW w:w="669" w:type="dxa"/>
            <w:shd w:val="clear" w:color="auto" w:fill="auto"/>
            <w:vAlign w:val="center"/>
          </w:tcPr>
          <w:p w14:paraId="7ECBF0EA">
            <w:pPr>
              <w:spacing w:line="360" w:lineRule="auto"/>
              <w:rPr>
                <w:rFonts w:ascii="宋体" w:hAnsi="宋体" w:cs="宋体"/>
                <w:color w:val="auto"/>
                <w:sz w:val="24"/>
              </w:rPr>
            </w:pPr>
          </w:p>
        </w:tc>
        <w:tc>
          <w:tcPr>
            <w:tcW w:w="827" w:type="dxa"/>
            <w:shd w:val="clear" w:color="auto" w:fill="auto"/>
            <w:vAlign w:val="center"/>
          </w:tcPr>
          <w:p w14:paraId="09E13C4D">
            <w:pPr>
              <w:spacing w:line="360" w:lineRule="auto"/>
              <w:rPr>
                <w:rFonts w:ascii="宋体" w:hAnsi="宋体" w:cs="宋体"/>
                <w:color w:val="auto"/>
                <w:sz w:val="24"/>
              </w:rPr>
            </w:pPr>
          </w:p>
        </w:tc>
        <w:tc>
          <w:tcPr>
            <w:tcW w:w="815" w:type="dxa"/>
            <w:shd w:val="clear" w:color="auto" w:fill="auto"/>
            <w:vAlign w:val="center"/>
          </w:tcPr>
          <w:p w14:paraId="74A1CACE">
            <w:pPr>
              <w:spacing w:line="360" w:lineRule="auto"/>
              <w:rPr>
                <w:rFonts w:ascii="宋体" w:hAnsi="宋体" w:cs="宋体"/>
                <w:color w:val="auto"/>
                <w:sz w:val="24"/>
              </w:rPr>
            </w:pPr>
          </w:p>
        </w:tc>
        <w:tc>
          <w:tcPr>
            <w:tcW w:w="1147" w:type="dxa"/>
            <w:shd w:val="clear" w:color="auto" w:fill="auto"/>
            <w:vAlign w:val="center"/>
          </w:tcPr>
          <w:p w14:paraId="28D8972B">
            <w:pPr>
              <w:spacing w:line="360" w:lineRule="auto"/>
              <w:rPr>
                <w:rFonts w:ascii="宋体" w:hAnsi="宋体" w:cs="宋体"/>
                <w:color w:val="auto"/>
                <w:sz w:val="24"/>
              </w:rPr>
            </w:pPr>
          </w:p>
        </w:tc>
        <w:tc>
          <w:tcPr>
            <w:tcW w:w="1149" w:type="dxa"/>
            <w:shd w:val="clear" w:color="auto" w:fill="auto"/>
            <w:vAlign w:val="center"/>
          </w:tcPr>
          <w:p w14:paraId="7A18AA04">
            <w:pPr>
              <w:spacing w:line="360" w:lineRule="auto"/>
              <w:rPr>
                <w:rFonts w:ascii="宋体" w:hAnsi="宋体" w:cs="宋体"/>
                <w:color w:val="auto"/>
                <w:sz w:val="24"/>
              </w:rPr>
            </w:pPr>
          </w:p>
        </w:tc>
        <w:tc>
          <w:tcPr>
            <w:tcW w:w="1147" w:type="dxa"/>
            <w:shd w:val="clear" w:color="auto" w:fill="auto"/>
            <w:vAlign w:val="center"/>
          </w:tcPr>
          <w:p w14:paraId="7EDA4D55">
            <w:pPr>
              <w:spacing w:line="360" w:lineRule="auto"/>
              <w:rPr>
                <w:rFonts w:ascii="宋体" w:hAnsi="宋体" w:cs="宋体"/>
                <w:color w:val="auto"/>
                <w:sz w:val="24"/>
              </w:rPr>
            </w:pPr>
          </w:p>
        </w:tc>
        <w:tc>
          <w:tcPr>
            <w:tcW w:w="744" w:type="dxa"/>
            <w:shd w:val="clear" w:color="auto" w:fill="auto"/>
            <w:vAlign w:val="center"/>
          </w:tcPr>
          <w:p w14:paraId="22679D6B">
            <w:pPr>
              <w:spacing w:line="360" w:lineRule="auto"/>
              <w:rPr>
                <w:rFonts w:ascii="宋体" w:hAnsi="宋体" w:cs="宋体"/>
                <w:color w:val="auto"/>
                <w:sz w:val="24"/>
              </w:rPr>
            </w:pPr>
          </w:p>
        </w:tc>
        <w:tc>
          <w:tcPr>
            <w:tcW w:w="1166" w:type="dxa"/>
            <w:shd w:val="clear" w:color="auto" w:fill="auto"/>
            <w:vAlign w:val="center"/>
          </w:tcPr>
          <w:p w14:paraId="090BE788">
            <w:pPr>
              <w:spacing w:line="360" w:lineRule="auto"/>
              <w:rPr>
                <w:rFonts w:ascii="宋体" w:hAnsi="宋体" w:cs="宋体"/>
                <w:color w:val="auto"/>
                <w:sz w:val="24"/>
              </w:rPr>
            </w:pPr>
          </w:p>
        </w:tc>
        <w:tc>
          <w:tcPr>
            <w:tcW w:w="1281" w:type="dxa"/>
            <w:shd w:val="clear" w:color="auto" w:fill="auto"/>
            <w:vAlign w:val="center"/>
          </w:tcPr>
          <w:p w14:paraId="09EA6869">
            <w:pPr>
              <w:spacing w:line="360" w:lineRule="auto"/>
              <w:rPr>
                <w:rFonts w:ascii="宋体" w:hAnsi="宋体" w:cs="宋体"/>
                <w:color w:val="auto"/>
                <w:sz w:val="24"/>
              </w:rPr>
            </w:pPr>
          </w:p>
        </w:tc>
      </w:tr>
      <w:tr w14:paraId="09D12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jc w:val="center"/>
        </w:trPr>
        <w:tc>
          <w:tcPr>
            <w:tcW w:w="926" w:type="dxa"/>
            <w:shd w:val="clear" w:color="auto" w:fill="auto"/>
            <w:vAlign w:val="center"/>
          </w:tcPr>
          <w:p w14:paraId="6183B33B">
            <w:pPr>
              <w:kinsoku w:val="0"/>
              <w:autoSpaceDE w:val="0"/>
              <w:autoSpaceDN w:val="0"/>
              <w:adjustRightInd w:val="0"/>
              <w:snapToGrid w:val="0"/>
              <w:spacing w:line="360" w:lineRule="auto"/>
              <w:ind w:left="118" w:right="179" w:hanging="6"/>
              <w:textAlignment w:val="baseline"/>
              <w:rPr>
                <w:rFonts w:ascii="宋体" w:hAnsi="宋体" w:cs="宋体"/>
                <w:snapToGrid w:val="0"/>
                <w:color w:val="auto"/>
                <w:kern w:val="0"/>
                <w:sz w:val="24"/>
              </w:rPr>
            </w:pPr>
            <w:r>
              <w:rPr>
                <w:rFonts w:hint="eastAsia" w:ascii="宋体" w:hAnsi="宋体" w:cs="宋体"/>
                <w:snapToGrid w:val="0"/>
                <w:color w:val="auto"/>
                <w:spacing w:val="-1"/>
                <w:kern w:val="0"/>
                <w:sz w:val="24"/>
              </w:rPr>
              <w:t>2.技术</w:t>
            </w:r>
            <w:r>
              <w:rPr>
                <w:rFonts w:hint="eastAsia" w:ascii="宋体" w:hAnsi="宋体" w:cs="宋体"/>
                <w:snapToGrid w:val="0"/>
                <w:color w:val="auto"/>
                <w:spacing w:val="1"/>
                <w:kern w:val="0"/>
                <w:sz w:val="24"/>
              </w:rPr>
              <w:t xml:space="preserve"> </w:t>
            </w:r>
            <w:r>
              <w:rPr>
                <w:rFonts w:hint="eastAsia" w:ascii="宋体" w:hAnsi="宋体" w:cs="宋体"/>
                <w:snapToGrid w:val="0"/>
                <w:color w:val="auto"/>
                <w:spacing w:val="-3"/>
                <w:kern w:val="0"/>
                <w:sz w:val="24"/>
              </w:rPr>
              <w:t>负责人</w:t>
            </w:r>
            <w:r>
              <w:rPr>
                <w:rFonts w:hint="eastAsia" w:ascii="宋体" w:hAnsi="宋体" w:cs="宋体"/>
                <w:snapToGrid w:val="0"/>
                <w:color w:val="auto"/>
                <w:spacing w:val="-16"/>
                <w:kern w:val="0"/>
                <w:sz w:val="24"/>
              </w:rPr>
              <w:t>（项目</w:t>
            </w:r>
            <w:r>
              <w:rPr>
                <w:rFonts w:hint="eastAsia" w:ascii="宋体" w:hAnsi="宋体" w:cs="宋体"/>
                <w:snapToGrid w:val="0"/>
                <w:color w:val="auto"/>
                <w:kern w:val="0"/>
                <w:sz w:val="24"/>
              </w:rPr>
              <w:t xml:space="preserve"> </w:t>
            </w:r>
            <w:r>
              <w:rPr>
                <w:rFonts w:hint="eastAsia" w:ascii="宋体" w:hAnsi="宋体" w:cs="宋体"/>
                <w:snapToGrid w:val="0"/>
                <w:color w:val="auto"/>
                <w:spacing w:val="-5"/>
                <w:kern w:val="0"/>
                <w:sz w:val="24"/>
              </w:rPr>
              <w:t>总工）</w:t>
            </w:r>
          </w:p>
        </w:tc>
        <w:tc>
          <w:tcPr>
            <w:tcW w:w="669" w:type="dxa"/>
            <w:shd w:val="clear" w:color="auto" w:fill="auto"/>
            <w:vAlign w:val="center"/>
          </w:tcPr>
          <w:p w14:paraId="3DD0A5E5">
            <w:pPr>
              <w:spacing w:line="360" w:lineRule="auto"/>
              <w:rPr>
                <w:rFonts w:ascii="宋体" w:hAnsi="宋体" w:cs="宋体"/>
                <w:color w:val="auto"/>
                <w:sz w:val="24"/>
              </w:rPr>
            </w:pPr>
          </w:p>
        </w:tc>
        <w:tc>
          <w:tcPr>
            <w:tcW w:w="827" w:type="dxa"/>
            <w:shd w:val="clear" w:color="auto" w:fill="auto"/>
            <w:vAlign w:val="center"/>
          </w:tcPr>
          <w:p w14:paraId="767486C2">
            <w:pPr>
              <w:spacing w:line="360" w:lineRule="auto"/>
              <w:rPr>
                <w:rFonts w:ascii="宋体" w:hAnsi="宋体" w:cs="宋体"/>
                <w:color w:val="auto"/>
                <w:sz w:val="24"/>
              </w:rPr>
            </w:pPr>
          </w:p>
        </w:tc>
        <w:tc>
          <w:tcPr>
            <w:tcW w:w="815" w:type="dxa"/>
            <w:shd w:val="clear" w:color="auto" w:fill="auto"/>
            <w:vAlign w:val="center"/>
          </w:tcPr>
          <w:p w14:paraId="2D82B836">
            <w:pPr>
              <w:spacing w:line="360" w:lineRule="auto"/>
              <w:rPr>
                <w:rFonts w:ascii="宋体" w:hAnsi="宋体" w:cs="宋体"/>
                <w:color w:val="auto"/>
                <w:sz w:val="24"/>
              </w:rPr>
            </w:pPr>
          </w:p>
        </w:tc>
        <w:tc>
          <w:tcPr>
            <w:tcW w:w="1147" w:type="dxa"/>
            <w:shd w:val="clear" w:color="auto" w:fill="auto"/>
            <w:vAlign w:val="center"/>
          </w:tcPr>
          <w:p w14:paraId="2C500715">
            <w:pPr>
              <w:spacing w:line="360" w:lineRule="auto"/>
              <w:rPr>
                <w:rFonts w:ascii="宋体" w:hAnsi="宋体" w:cs="宋体"/>
                <w:color w:val="auto"/>
                <w:sz w:val="24"/>
              </w:rPr>
            </w:pPr>
          </w:p>
        </w:tc>
        <w:tc>
          <w:tcPr>
            <w:tcW w:w="1149" w:type="dxa"/>
            <w:shd w:val="clear" w:color="auto" w:fill="auto"/>
            <w:vAlign w:val="center"/>
          </w:tcPr>
          <w:p w14:paraId="1FA4D731">
            <w:pPr>
              <w:spacing w:line="360" w:lineRule="auto"/>
              <w:rPr>
                <w:rFonts w:ascii="宋体" w:hAnsi="宋体" w:cs="宋体"/>
                <w:color w:val="auto"/>
                <w:sz w:val="24"/>
              </w:rPr>
            </w:pPr>
          </w:p>
        </w:tc>
        <w:tc>
          <w:tcPr>
            <w:tcW w:w="1147" w:type="dxa"/>
            <w:shd w:val="clear" w:color="auto" w:fill="auto"/>
            <w:vAlign w:val="center"/>
          </w:tcPr>
          <w:p w14:paraId="79ACB2E0">
            <w:pPr>
              <w:spacing w:line="360" w:lineRule="auto"/>
              <w:rPr>
                <w:rFonts w:ascii="宋体" w:hAnsi="宋体" w:cs="宋体"/>
                <w:color w:val="auto"/>
                <w:sz w:val="24"/>
              </w:rPr>
            </w:pPr>
          </w:p>
        </w:tc>
        <w:tc>
          <w:tcPr>
            <w:tcW w:w="744" w:type="dxa"/>
            <w:shd w:val="clear" w:color="auto" w:fill="auto"/>
            <w:vAlign w:val="center"/>
          </w:tcPr>
          <w:p w14:paraId="6B384516">
            <w:pPr>
              <w:spacing w:line="360" w:lineRule="auto"/>
              <w:rPr>
                <w:rFonts w:ascii="宋体" w:hAnsi="宋体" w:cs="宋体"/>
                <w:color w:val="auto"/>
                <w:sz w:val="24"/>
              </w:rPr>
            </w:pPr>
          </w:p>
        </w:tc>
        <w:tc>
          <w:tcPr>
            <w:tcW w:w="1166" w:type="dxa"/>
            <w:shd w:val="clear" w:color="auto" w:fill="auto"/>
            <w:vAlign w:val="center"/>
          </w:tcPr>
          <w:p w14:paraId="2E3E50BD">
            <w:pPr>
              <w:spacing w:line="360" w:lineRule="auto"/>
              <w:rPr>
                <w:rFonts w:ascii="宋体" w:hAnsi="宋体" w:cs="宋体"/>
                <w:color w:val="auto"/>
                <w:sz w:val="24"/>
              </w:rPr>
            </w:pPr>
          </w:p>
        </w:tc>
        <w:tc>
          <w:tcPr>
            <w:tcW w:w="1281" w:type="dxa"/>
            <w:shd w:val="clear" w:color="auto" w:fill="auto"/>
            <w:vAlign w:val="center"/>
          </w:tcPr>
          <w:p w14:paraId="1FCF17FD">
            <w:pPr>
              <w:spacing w:line="360" w:lineRule="auto"/>
              <w:rPr>
                <w:rFonts w:ascii="宋体" w:hAnsi="宋体" w:cs="宋体"/>
                <w:color w:val="auto"/>
                <w:sz w:val="24"/>
              </w:rPr>
            </w:pPr>
          </w:p>
        </w:tc>
      </w:tr>
      <w:tr w14:paraId="33919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jc w:val="center"/>
        </w:trPr>
        <w:tc>
          <w:tcPr>
            <w:tcW w:w="926" w:type="dxa"/>
            <w:shd w:val="clear" w:color="auto" w:fill="auto"/>
            <w:vAlign w:val="center"/>
          </w:tcPr>
          <w:p w14:paraId="5A54D053">
            <w:pPr>
              <w:kinsoku w:val="0"/>
              <w:autoSpaceDE w:val="0"/>
              <w:autoSpaceDN w:val="0"/>
              <w:adjustRightInd w:val="0"/>
              <w:snapToGrid w:val="0"/>
              <w:spacing w:line="360" w:lineRule="auto"/>
              <w:ind w:left="123" w:right="129" w:hanging="7"/>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4"/>
                <w:kern w:val="0"/>
                <w:sz w:val="24"/>
                <w:lang w:eastAsia="en-US"/>
              </w:rPr>
              <w:t>3.</w:t>
            </w:r>
            <w:r>
              <w:rPr>
                <w:rFonts w:hint="eastAsia" w:ascii="宋体" w:hAnsi="宋体" w:cs="宋体"/>
                <w:snapToGrid w:val="0"/>
                <w:color w:val="auto"/>
                <w:spacing w:val="3"/>
                <w:kern w:val="0"/>
                <w:sz w:val="24"/>
                <w:lang w:eastAsia="en-US"/>
              </w:rPr>
              <w:t xml:space="preserve">  </w:t>
            </w:r>
            <w:r>
              <w:rPr>
                <w:rFonts w:hint="eastAsia" w:ascii="宋体" w:hAnsi="宋体" w:cs="宋体"/>
                <w:snapToGrid w:val="0"/>
                <w:color w:val="auto"/>
                <w:spacing w:val="-4"/>
                <w:kern w:val="0"/>
                <w:sz w:val="24"/>
                <w:lang w:eastAsia="en-US"/>
              </w:rPr>
              <w:t>施工</w:t>
            </w:r>
            <w:r>
              <w:rPr>
                <w:rFonts w:hint="eastAsia" w:ascii="宋体" w:hAnsi="宋体" w:cs="宋体"/>
                <w:snapToGrid w:val="0"/>
                <w:color w:val="auto"/>
                <w:spacing w:val="1"/>
                <w:kern w:val="0"/>
                <w:sz w:val="24"/>
                <w:lang w:eastAsia="en-US"/>
              </w:rPr>
              <w:t xml:space="preserve"> </w:t>
            </w:r>
            <w:r>
              <w:rPr>
                <w:rFonts w:hint="eastAsia" w:ascii="宋体" w:hAnsi="宋体" w:cs="宋体"/>
                <w:snapToGrid w:val="0"/>
                <w:color w:val="auto"/>
                <w:kern w:val="0"/>
                <w:sz w:val="24"/>
                <w:lang w:eastAsia="en-US"/>
              </w:rPr>
              <w:t>员</w:t>
            </w:r>
          </w:p>
        </w:tc>
        <w:tc>
          <w:tcPr>
            <w:tcW w:w="669" w:type="dxa"/>
            <w:shd w:val="clear" w:color="auto" w:fill="auto"/>
            <w:vAlign w:val="center"/>
          </w:tcPr>
          <w:p w14:paraId="7EB4D91D">
            <w:pPr>
              <w:spacing w:line="360" w:lineRule="auto"/>
              <w:rPr>
                <w:rFonts w:ascii="宋体" w:hAnsi="宋体" w:cs="宋体"/>
                <w:color w:val="auto"/>
                <w:sz w:val="24"/>
              </w:rPr>
            </w:pPr>
          </w:p>
        </w:tc>
        <w:tc>
          <w:tcPr>
            <w:tcW w:w="827" w:type="dxa"/>
            <w:shd w:val="clear" w:color="auto" w:fill="auto"/>
            <w:vAlign w:val="center"/>
          </w:tcPr>
          <w:p w14:paraId="2151F57F">
            <w:pPr>
              <w:spacing w:line="360" w:lineRule="auto"/>
              <w:rPr>
                <w:rFonts w:ascii="宋体" w:hAnsi="宋体" w:cs="宋体"/>
                <w:color w:val="auto"/>
                <w:sz w:val="24"/>
              </w:rPr>
            </w:pPr>
          </w:p>
        </w:tc>
        <w:tc>
          <w:tcPr>
            <w:tcW w:w="815" w:type="dxa"/>
            <w:shd w:val="clear" w:color="auto" w:fill="auto"/>
            <w:vAlign w:val="center"/>
          </w:tcPr>
          <w:p w14:paraId="30857794">
            <w:pPr>
              <w:spacing w:line="360" w:lineRule="auto"/>
              <w:rPr>
                <w:rFonts w:ascii="宋体" w:hAnsi="宋体" w:cs="宋体"/>
                <w:color w:val="auto"/>
                <w:sz w:val="24"/>
              </w:rPr>
            </w:pPr>
          </w:p>
        </w:tc>
        <w:tc>
          <w:tcPr>
            <w:tcW w:w="1147" w:type="dxa"/>
            <w:shd w:val="clear" w:color="auto" w:fill="auto"/>
            <w:vAlign w:val="center"/>
          </w:tcPr>
          <w:p w14:paraId="4C252B91">
            <w:pPr>
              <w:spacing w:line="360" w:lineRule="auto"/>
              <w:rPr>
                <w:rFonts w:ascii="宋体" w:hAnsi="宋体" w:cs="宋体"/>
                <w:color w:val="auto"/>
                <w:sz w:val="24"/>
              </w:rPr>
            </w:pPr>
          </w:p>
        </w:tc>
        <w:tc>
          <w:tcPr>
            <w:tcW w:w="1149" w:type="dxa"/>
            <w:shd w:val="clear" w:color="auto" w:fill="auto"/>
            <w:vAlign w:val="center"/>
          </w:tcPr>
          <w:p w14:paraId="033548A2">
            <w:pPr>
              <w:spacing w:line="360" w:lineRule="auto"/>
              <w:rPr>
                <w:rFonts w:ascii="宋体" w:hAnsi="宋体" w:cs="宋体"/>
                <w:color w:val="auto"/>
                <w:sz w:val="24"/>
              </w:rPr>
            </w:pPr>
          </w:p>
        </w:tc>
        <w:tc>
          <w:tcPr>
            <w:tcW w:w="1147" w:type="dxa"/>
            <w:shd w:val="clear" w:color="auto" w:fill="auto"/>
            <w:vAlign w:val="center"/>
          </w:tcPr>
          <w:p w14:paraId="774D0F0F">
            <w:pPr>
              <w:spacing w:line="360" w:lineRule="auto"/>
              <w:rPr>
                <w:rFonts w:ascii="宋体" w:hAnsi="宋体" w:cs="宋体"/>
                <w:color w:val="auto"/>
                <w:sz w:val="24"/>
              </w:rPr>
            </w:pPr>
          </w:p>
        </w:tc>
        <w:tc>
          <w:tcPr>
            <w:tcW w:w="744" w:type="dxa"/>
            <w:shd w:val="clear" w:color="auto" w:fill="auto"/>
            <w:vAlign w:val="center"/>
          </w:tcPr>
          <w:p w14:paraId="6B8334C3">
            <w:pPr>
              <w:spacing w:line="360" w:lineRule="auto"/>
              <w:rPr>
                <w:rFonts w:ascii="宋体" w:hAnsi="宋体" w:cs="宋体"/>
                <w:color w:val="auto"/>
                <w:sz w:val="24"/>
              </w:rPr>
            </w:pPr>
          </w:p>
        </w:tc>
        <w:tc>
          <w:tcPr>
            <w:tcW w:w="1166" w:type="dxa"/>
            <w:shd w:val="clear" w:color="auto" w:fill="auto"/>
            <w:vAlign w:val="center"/>
          </w:tcPr>
          <w:p w14:paraId="5F2ED5A4">
            <w:pPr>
              <w:spacing w:line="360" w:lineRule="auto"/>
              <w:rPr>
                <w:rFonts w:ascii="宋体" w:hAnsi="宋体" w:cs="宋体"/>
                <w:color w:val="auto"/>
                <w:sz w:val="24"/>
              </w:rPr>
            </w:pPr>
          </w:p>
        </w:tc>
        <w:tc>
          <w:tcPr>
            <w:tcW w:w="1281" w:type="dxa"/>
            <w:shd w:val="clear" w:color="auto" w:fill="auto"/>
            <w:vAlign w:val="center"/>
          </w:tcPr>
          <w:p w14:paraId="1C80F32C">
            <w:pPr>
              <w:spacing w:line="360" w:lineRule="auto"/>
              <w:rPr>
                <w:rFonts w:ascii="宋体" w:hAnsi="宋体" w:cs="宋体"/>
                <w:color w:val="auto"/>
                <w:sz w:val="24"/>
              </w:rPr>
            </w:pPr>
          </w:p>
        </w:tc>
      </w:tr>
      <w:tr w14:paraId="00547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1558EE9F">
            <w:pPr>
              <w:kinsoku w:val="0"/>
              <w:autoSpaceDE w:val="0"/>
              <w:autoSpaceDN w:val="0"/>
              <w:adjustRightInd w:val="0"/>
              <w:snapToGrid w:val="0"/>
              <w:spacing w:line="360" w:lineRule="auto"/>
              <w:ind w:left="111"/>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1"/>
                <w:kern w:val="0"/>
                <w:position w:val="7"/>
                <w:sz w:val="24"/>
                <w:lang w:eastAsia="en-US"/>
              </w:rPr>
              <w:t>4.安全</w:t>
            </w:r>
          </w:p>
          <w:p w14:paraId="05CE1C04">
            <w:pPr>
              <w:kinsoku w:val="0"/>
              <w:autoSpaceDE w:val="0"/>
              <w:autoSpaceDN w:val="0"/>
              <w:adjustRightInd w:val="0"/>
              <w:snapToGrid w:val="0"/>
              <w:spacing w:line="360" w:lineRule="auto"/>
              <w:ind w:left="124"/>
              <w:jc w:val="left"/>
              <w:textAlignment w:val="baseline"/>
              <w:rPr>
                <w:rFonts w:ascii="宋体" w:hAnsi="宋体" w:cs="宋体"/>
                <w:snapToGrid w:val="0"/>
                <w:color w:val="auto"/>
                <w:kern w:val="0"/>
                <w:sz w:val="24"/>
                <w:lang w:eastAsia="en-US"/>
              </w:rPr>
            </w:pPr>
            <w:r>
              <w:rPr>
                <w:rFonts w:hint="eastAsia" w:ascii="宋体" w:hAnsi="宋体" w:cs="宋体"/>
                <w:snapToGrid w:val="0"/>
                <w:color w:val="auto"/>
                <w:kern w:val="0"/>
                <w:sz w:val="24"/>
                <w:lang w:eastAsia="en-US"/>
              </w:rPr>
              <w:t>员</w:t>
            </w:r>
          </w:p>
        </w:tc>
        <w:tc>
          <w:tcPr>
            <w:tcW w:w="669" w:type="dxa"/>
            <w:shd w:val="clear" w:color="auto" w:fill="auto"/>
            <w:vAlign w:val="center"/>
          </w:tcPr>
          <w:p w14:paraId="793714BD">
            <w:pPr>
              <w:spacing w:line="360" w:lineRule="auto"/>
              <w:rPr>
                <w:rFonts w:ascii="宋体" w:hAnsi="宋体" w:cs="宋体"/>
                <w:color w:val="auto"/>
                <w:sz w:val="24"/>
              </w:rPr>
            </w:pPr>
          </w:p>
        </w:tc>
        <w:tc>
          <w:tcPr>
            <w:tcW w:w="827" w:type="dxa"/>
            <w:shd w:val="clear" w:color="auto" w:fill="auto"/>
            <w:vAlign w:val="center"/>
          </w:tcPr>
          <w:p w14:paraId="55E0D0BE">
            <w:pPr>
              <w:spacing w:line="360" w:lineRule="auto"/>
              <w:rPr>
                <w:rFonts w:ascii="宋体" w:hAnsi="宋体" w:cs="宋体"/>
                <w:color w:val="auto"/>
                <w:sz w:val="24"/>
              </w:rPr>
            </w:pPr>
          </w:p>
        </w:tc>
        <w:tc>
          <w:tcPr>
            <w:tcW w:w="815" w:type="dxa"/>
            <w:shd w:val="clear" w:color="auto" w:fill="auto"/>
            <w:vAlign w:val="center"/>
          </w:tcPr>
          <w:p w14:paraId="466DDDF7">
            <w:pPr>
              <w:spacing w:line="360" w:lineRule="auto"/>
              <w:rPr>
                <w:rFonts w:ascii="宋体" w:hAnsi="宋体" w:cs="宋体"/>
                <w:color w:val="auto"/>
                <w:sz w:val="24"/>
              </w:rPr>
            </w:pPr>
          </w:p>
        </w:tc>
        <w:tc>
          <w:tcPr>
            <w:tcW w:w="1147" w:type="dxa"/>
            <w:shd w:val="clear" w:color="auto" w:fill="auto"/>
            <w:vAlign w:val="center"/>
          </w:tcPr>
          <w:p w14:paraId="78338BC3">
            <w:pPr>
              <w:spacing w:line="360" w:lineRule="auto"/>
              <w:rPr>
                <w:rFonts w:ascii="宋体" w:hAnsi="宋体" w:cs="宋体"/>
                <w:color w:val="auto"/>
                <w:sz w:val="24"/>
              </w:rPr>
            </w:pPr>
          </w:p>
        </w:tc>
        <w:tc>
          <w:tcPr>
            <w:tcW w:w="1149" w:type="dxa"/>
            <w:shd w:val="clear" w:color="auto" w:fill="auto"/>
            <w:vAlign w:val="center"/>
          </w:tcPr>
          <w:p w14:paraId="367DD7DB">
            <w:pPr>
              <w:spacing w:line="360" w:lineRule="auto"/>
              <w:rPr>
                <w:rFonts w:ascii="宋体" w:hAnsi="宋体" w:cs="宋体"/>
                <w:color w:val="auto"/>
                <w:sz w:val="24"/>
              </w:rPr>
            </w:pPr>
          </w:p>
        </w:tc>
        <w:tc>
          <w:tcPr>
            <w:tcW w:w="1147" w:type="dxa"/>
            <w:shd w:val="clear" w:color="auto" w:fill="auto"/>
            <w:vAlign w:val="center"/>
          </w:tcPr>
          <w:p w14:paraId="2D287AFF">
            <w:pPr>
              <w:spacing w:line="360" w:lineRule="auto"/>
              <w:rPr>
                <w:rFonts w:ascii="宋体" w:hAnsi="宋体" w:cs="宋体"/>
                <w:color w:val="auto"/>
                <w:sz w:val="24"/>
              </w:rPr>
            </w:pPr>
          </w:p>
        </w:tc>
        <w:tc>
          <w:tcPr>
            <w:tcW w:w="744" w:type="dxa"/>
            <w:shd w:val="clear" w:color="auto" w:fill="auto"/>
            <w:vAlign w:val="center"/>
          </w:tcPr>
          <w:p w14:paraId="556AF6F7">
            <w:pPr>
              <w:spacing w:line="360" w:lineRule="auto"/>
              <w:rPr>
                <w:rFonts w:ascii="宋体" w:hAnsi="宋体" w:cs="宋体"/>
                <w:color w:val="auto"/>
                <w:sz w:val="24"/>
              </w:rPr>
            </w:pPr>
          </w:p>
        </w:tc>
        <w:tc>
          <w:tcPr>
            <w:tcW w:w="1166" w:type="dxa"/>
            <w:shd w:val="clear" w:color="auto" w:fill="auto"/>
            <w:vAlign w:val="center"/>
          </w:tcPr>
          <w:p w14:paraId="7C2A77F7">
            <w:pPr>
              <w:spacing w:line="360" w:lineRule="auto"/>
              <w:rPr>
                <w:rFonts w:ascii="宋体" w:hAnsi="宋体" w:cs="宋体"/>
                <w:color w:val="auto"/>
                <w:sz w:val="24"/>
              </w:rPr>
            </w:pPr>
          </w:p>
        </w:tc>
        <w:tc>
          <w:tcPr>
            <w:tcW w:w="1281" w:type="dxa"/>
            <w:shd w:val="clear" w:color="auto" w:fill="auto"/>
            <w:vAlign w:val="center"/>
          </w:tcPr>
          <w:p w14:paraId="372A4E9B">
            <w:pPr>
              <w:spacing w:line="360" w:lineRule="auto"/>
              <w:rPr>
                <w:rFonts w:ascii="宋体" w:hAnsi="宋体" w:cs="宋体"/>
                <w:color w:val="auto"/>
                <w:sz w:val="24"/>
              </w:rPr>
            </w:pPr>
          </w:p>
        </w:tc>
      </w:tr>
      <w:tr w14:paraId="09EEE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7B1DF13A">
            <w:pPr>
              <w:kinsoku w:val="0"/>
              <w:autoSpaceDE w:val="0"/>
              <w:autoSpaceDN w:val="0"/>
              <w:adjustRightInd w:val="0"/>
              <w:snapToGrid w:val="0"/>
              <w:spacing w:line="360" w:lineRule="auto"/>
              <w:ind w:left="123" w:right="129" w:hanging="6"/>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5"/>
                <w:kern w:val="0"/>
                <w:sz w:val="24"/>
                <w:lang w:eastAsia="en-US"/>
              </w:rPr>
              <w:t>5.质量</w:t>
            </w:r>
            <w:r>
              <w:rPr>
                <w:rFonts w:hint="eastAsia" w:ascii="宋体" w:hAnsi="宋体" w:cs="宋体"/>
                <w:snapToGrid w:val="0"/>
                <w:color w:val="auto"/>
                <w:kern w:val="0"/>
                <w:sz w:val="24"/>
                <w:lang w:eastAsia="en-US"/>
              </w:rPr>
              <w:t xml:space="preserve"> 员</w:t>
            </w:r>
          </w:p>
        </w:tc>
        <w:tc>
          <w:tcPr>
            <w:tcW w:w="669" w:type="dxa"/>
            <w:shd w:val="clear" w:color="auto" w:fill="auto"/>
            <w:vAlign w:val="center"/>
          </w:tcPr>
          <w:p w14:paraId="0D154B02">
            <w:pPr>
              <w:spacing w:line="360" w:lineRule="auto"/>
              <w:rPr>
                <w:rFonts w:ascii="宋体" w:hAnsi="宋体" w:cs="宋体"/>
                <w:color w:val="auto"/>
                <w:sz w:val="24"/>
              </w:rPr>
            </w:pPr>
          </w:p>
        </w:tc>
        <w:tc>
          <w:tcPr>
            <w:tcW w:w="827" w:type="dxa"/>
            <w:shd w:val="clear" w:color="auto" w:fill="auto"/>
            <w:vAlign w:val="center"/>
          </w:tcPr>
          <w:p w14:paraId="4A479682">
            <w:pPr>
              <w:spacing w:line="360" w:lineRule="auto"/>
              <w:rPr>
                <w:rFonts w:ascii="宋体" w:hAnsi="宋体" w:cs="宋体"/>
                <w:color w:val="auto"/>
                <w:sz w:val="24"/>
              </w:rPr>
            </w:pPr>
          </w:p>
        </w:tc>
        <w:tc>
          <w:tcPr>
            <w:tcW w:w="815" w:type="dxa"/>
            <w:shd w:val="clear" w:color="auto" w:fill="auto"/>
            <w:vAlign w:val="center"/>
          </w:tcPr>
          <w:p w14:paraId="1C358D15">
            <w:pPr>
              <w:spacing w:line="360" w:lineRule="auto"/>
              <w:rPr>
                <w:rFonts w:ascii="宋体" w:hAnsi="宋体" w:cs="宋体"/>
                <w:color w:val="auto"/>
                <w:sz w:val="24"/>
              </w:rPr>
            </w:pPr>
          </w:p>
        </w:tc>
        <w:tc>
          <w:tcPr>
            <w:tcW w:w="1147" w:type="dxa"/>
            <w:shd w:val="clear" w:color="auto" w:fill="auto"/>
            <w:vAlign w:val="center"/>
          </w:tcPr>
          <w:p w14:paraId="64428C92">
            <w:pPr>
              <w:spacing w:line="360" w:lineRule="auto"/>
              <w:rPr>
                <w:rFonts w:ascii="宋体" w:hAnsi="宋体" w:cs="宋体"/>
                <w:color w:val="auto"/>
                <w:sz w:val="24"/>
              </w:rPr>
            </w:pPr>
          </w:p>
        </w:tc>
        <w:tc>
          <w:tcPr>
            <w:tcW w:w="1149" w:type="dxa"/>
            <w:shd w:val="clear" w:color="auto" w:fill="auto"/>
            <w:vAlign w:val="center"/>
          </w:tcPr>
          <w:p w14:paraId="0DEC5D3F">
            <w:pPr>
              <w:spacing w:line="360" w:lineRule="auto"/>
              <w:rPr>
                <w:rFonts w:ascii="宋体" w:hAnsi="宋体" w:cs="宋体"/>
                <w:color w:val="auto"/>
                <w:sz w:val="24"/>
              </w:rPr>
            </w:pPr>
          </w:p>
        </w:tc>
        <w:tc>
          <w:tcPr>
            <w:tcW w:w="1147" w:type="dxa"/>
            <w:shd w:val="clear" w:color="auto" w:fill="auto"/>
            <w:vAlign w:val="center"/>
          </w:tcPr>
          <w:p w14:paraId="3619E6F1">
            <w:pPr>
              <w:spacing w:line="360" w:lineRule="auto"/>
              <w:rPr>
                <w:rFonts w:ascii="宋体" w:hAnsi="宋体" w:cs="宋体"/>
                <w:color w:val="auto"/>
                <w:sz w:val="24"/>
              </w:rPr>
            </w:pPr>
          </w:p>
        </w:tc>
        <w:tc>
          <w:tcPr>
            <w:tcW w:w="744" w:type="dxa"/>
            <w:shd w:val="clear" w:color="auto" w:fill="auto"/>
            <w:vAlign w:val="center"/>
          </w:tcPr>
          <w:p w14:paraId="4378B21D">
            <w:pPr>
              <w:spacing w:line="360" w:lineRule="auto"/>
              <w:rPr>
                <w:rFonts w:ascii="宋体" w:hAnsi="宋体" w:cs="宋体"/>
                <w:color w:val="auto"/>
                <w:sz w:val="24"/>
              </w:rPr>
            </w:pPr>
          </w:p>
        </w:tc>
        <w:tc>
          <w:tcPr>
            <w:tcW w:w="1166" w:type="dxa"/>
            <w:shd w:val="clear" w:color="auto" w:fill="auto"/>
            <w:vAlign w:val="center"/>
          </w:tcPr>
          <w:p w14:paraId="749FD16D">
            <w:pPr>
              <w:spacing w:line="360" w:lineRule="auto"/>
              <w:rPr>
                <w:rFonts w:ascii="宋体" w:hAnsi="宋体" w:cs="宋体"/>
                <w:color w:val="auto"/>
                <w:sz w:val="24"/>
              </w:rPr>
            </w:pPr>
          </w:p>
        </w:tc>
        <w:tc>
          <w:tcPr>
            <w:tcW w:w="1281" w:type="dxa"/>
            <w:shd w:val="clear" w:color="auto" w:fill="auto"/>
            <w:vAlign w:val="center"/>
          </w:tcPr>
          <w:p w14:paraId="31643837">
            <w:pPr>
              <w:spacing w:line="360" w:lineRule="auto"/>
              <w:rPr>
                <w:rFonts w:ascii="宋体" w:hAnsi="宋体" w:cs="宋体"/>
                <w:color w:val="auto"/>
                <w:sz w:val="24"/>
              </w:rPr>
            </w:pPr>
          </w:p>
        </w:tc>
      </w:tr>
      <w:tr w14:paraId="2B6B1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17110831">
            <w:pPr>
              <w:kinsoku w:val="0"/>
              <w:autoSpaceDE w:val="0"/>
              <w:autoSpaceDN w:val="0"/>
              <w:adjustRightInd w:val="0"/>
              <w:snapToGrid w:val="0"/>
              <w:spacing w:line="360" w:lineRule="auto"/>
              <w:ind w:left="116"/>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position w:val="7"/>
                <w:sz w:val="24"/>
                <w:lang w:eastAsia="en-US"/>
              </w:rPr>
              <w:t>6.材料</w:t>
            </w:r>
          </w:p>
          <w:p w14:paraId="683C1D79">
            <w:pPr>
              <w:kinsoku w:val="0"/>
              <w:autoSpaceDE w:val="0"/>
              <w:autoSpaceDN w:val="0"/>
              <w:adjustRightInd w:val="0"/>
              <w:snapToGrid w:val="0"/>
              <w:spacing w:line="360" w:lineRule="auto"/>
              <w:ind w:left="124"/>
              <w:jc w:val="left"/>
              <w:textAlignment w:val="baseline"/>
              <w:rPr>
                <w:rFonts w:ascii="宋体" w:hAnsi="宋体" w:cs="宋体"/>
                <w:snapToGrid w:val="0"/>
                <w:color w:val="auto"/>
                <w:kern w:val="0"/>
                <w:sz w:val="24"/>
                <w:lang w:eastAsia="en-US"/>
              </w:rPr>
            </w:pPr>
            <w:r>
              <w:rPr>
                <w:rFonts w:hint="eastAsia" w:ascii="宋体" w:hAnsi="宋体" w:cs="宋体"/>
                <w:snapToGrid w:val="0"/>
                <w:color w:val="auto"/>
                <w:kern w:val="0"/>
                <w:sz w:val="24"/>
                <w:lang w:eastAsia="en-US"/>
              </w:rPr>
              <w:t>员</w:t>
            </w:r>
          </w:p>
        </w:tc>
        <w:tc>
          <w:tcPr>
            <w:tcW w:w="669" w:type="dxa"/>
            <w:shd w:val="clear" w:color="auto" w:fill="auto"/>
            <w:vAlign w:val="center"/>
          </w:tcPr>
          <w:p w14:paraId="168246F7">
            <w:pPr>
              <w:spacing w:line="360" w:lineRule="auto"/>
              <w:rPr>
                <w:rFonts w:ascii="宋体" w:hAnsi="宋体" w:cs="宋体"/>
                <w:color w:val="auto"/>
                <w:sz w:val="24"/>
              </w:rPr>
            </w:pPr>
          </w:p>
        </w:tc>
        <w:tc>
          <w:tcPr>
            <w:tcW w:w="827" w:type="dxa"/>
            <w:shd w:val="clear" w:color="auto" w:fill="auto"/>
            <w:vAlign w:val="center"/>
          </w:tcPr>
          <w:p w14:paraId="6615F64D">
            <w:pPr>
              <w:spacing w:line="360" w:lineRule="auto"/>
              <w:rPr>
                <w:rFonts w:ascii="宋体" w:hAnsi="宋体" w:cs="宋体"/>
                <w:color w:val="auto"/>
                <w:sz w:val="24"/>
              </w:rPr>
            </w:pPr>
          </w:p>
        </w:tc>
        <w:tc>
          <w:tcPr>
            <w:tcW w:w="815" w:type="dxa"/>
            <w:shd w:val="clear" w:color="auto" w:fill="auto"/>
            <w:vAlign w:val="center"/>
          </w:tcPr>
          <w:p w14:paraId="56E1B7E5">
            <w:pPr>
              <w:spacing w:line="360" w:lineRule="auto"/>
              <w:rPr>
                <w:rFonts w:ascii="宋体" w:hAnsi="宋体" w:cs="宋体"/>
                <w:color w:val="auto"/>
                <w:sz w:val="24"/>
              </w:rPr>
            </w:pPr>
          </w:p>
        </w:tc>
        <w:tc>
          <w:tcPr>
            <w:tcW w:w="1147" w:type="dxa"/>
            <w:shd w:val="clear" w:color="auto" w:fill="auto"/>
            <w:vAlign w:val="center"/>
          </w:tcPr>
          <w:p w14:paraId="704CBD1A">
            <w:pPr>
              <w:spacing w:line="360" w:lineRule="auto"/>
              <w:rPr>
                <w:rFonts w:ascii="宋体" w:hAnsi="宋体" w:cs="宋体"/>
                <w:color w:val="auto"/>
                <w:sz w:val="24"/>
              </w:rPr>
            </w:pPr>
          </w:p>
        </w:tc>
        <w:tc>
          <w:tcPr>
            <w:tcW w:w="1149" w:type="dxa"/>
            <w:shd w:val="clear" w:color="auto" w:fill="auto"/>
            <w:vAlign w:val="center"/>
          </w:tcPr>
          <w:p w14:paraId="165043DA">
            <w:pPr>
              <w:spacing w:line="360" w:lineRule="auto"/>
              <w:rPr>
                <w:rFonts w:ascii="宋体" w:hAnsi="宋体" w:cs="宋体"/>
                <w:color w:val="auto"/>
                <w:sz w:val="24"/>
              </w:rPr>
            </w:pPr>
          </w:p>
        </w:tc>
        <w:tc>
          <w:tcPr>
            <w:tcW w:w="1147" w:type="dxa"/>
            <w:shd w:val="clear" w:color="auto" w:fill="auto"/>
            <w:vAlign w:val="center"/>
          </w:tcPr>
          <w:p w14:paraId="6CCE4AAF">
            <w:pPr>
              <w:spacing w:line="360" w:lineRule="auto"/>
              <w:rPr>
                <w:rFonts w:ascii="宋体" w:hAnsi="宋体" w:cs="宋体"/>
                <w:color w:val="auto"/>
                <w:sz w:val="24"/>
              </w:rPr>
            </w:pPr>
          </w:p>
        </w:tc>
        <w:tc>
          <w:tcPr>
            <w:tcW w:w="744" w:type="dxa"/>
            <w:shd w:val="clear" w:color="auto" w:fill="auto"/>
            <w:vAlign w:val="center"/>
          </w:tcPr>
          <w:p w14:paraId="599199C7">
            <w:pPr>
              <w:spacing w:line="360" w:lineRule="auto"/>
              <w:rPr>
                <w:rFonts w:ascii="宋体" w:hAnsi="宋体" w:cs="宋体"/>
                <w:color w:val="auto"/>
                <w:sz w:val="24"/>
              </w:rPr>
            </w:pPr>
          </w:p>
        </w:tc>
        <w:tc>
          <w:tcPr>
            <w:tcW w:w="1166" w:type="dxa"/>
            <w:shd w:val="clear" w:color="auto" w:fill="auto"/>
            <w:vAlign w:val="center"/>
          </w:tcPr>
          <w:p w14:paraId="44DD1173">
            <w:pPr>
              <w:spacing w:line="360" w:lineRule="auto"/>
              <w:rPr>
                <w:rFonts w:ascii="宋体" w:hAnsi="宋体" w:cs="宋体"/>
                <w:color w:val="auto"/>
                <w:sz w:val="24"/>
              </w:rPr>
            </w:pPr>
          </w:p>
        </w:tc>
        <w:tc>
          <w:tcPr>
            <w:tcW w:w="1281" w:type="dxa"/>
            <w:shd w:val="clear" w:color="auto" w:fill="auto"/>
            <w:vAlign w:val="center"/>
          </w:tcPr>
          <w:p w14:paraId="5E9900FE">
            <w:pPr>
              <w:spacing w:line="360" w:lineRule="auto"/>
              <w:rPr>
                <w:rFonts w:ascii="宋体" w:hAnsi="宋体" w:cs="宋体"/>
                <w:color w:val="auto"/>
                <w:sz w:val="24"/>
              </w:rPr>
            </w:pPr>
          </w:p>
        </w:tc>
      </w:tr>
      <w:tr w14:paraId="01078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3F942C3A">
            <w:pPr>
              <w:spacing w:line="360" w:lineRule="auto"/>
              <w:rPr>
                <w:rFonts w:ascii="宋体" w:hAnsi="宋体" w:cs="宋体"/>
                <w:color w:val="auto"/>
                <w:sz w:val="24"/>
              </w:rPr>
            </w:pPr>
          </w:p>
        </w:tc>
        <w:tc>
          <w:tcPr>
            <w:tcW w:w="669" w:type="dxa"/>
            <w:shd w:val="clear" w:color="auto" w:fill="auto"/>
            <w:vAlign w:val="center"/>
          </w:tcPr>
          <w:p w14:paraId="66BF3259">
            <w:pPr>
              <w:spacing w:line="360" w:lineRule="auto"/>
              <w:rPr>
                <w:rFonts w:ascii="宋体" w:hAnsi="宋体" w:cs="宋体"/>
                <w:color w:val="auto"/>
                <w:sz w:val="24"/>
              </w:rPr>
            </w:pPr>
          </w:p>
        </w:tc>
        <w:tc>
          <w:tcPr>
            <w:tcW w:w="827" w:type="dxa"/>
            <w:shd w:val="clear" w:color="auto" w:fill="auto"/>
            <w:vAlign w:val="center"/>
          </w:tcPr>
          <w:p w14:paraId="68FCFCA4">
            <w:pPr>
              <w:spacing w:line="360" w:lineRule="auto"/>
              <w:rPr>
                <w:rFonts w:ascii="宋体" w:hAnsi="宋体" w:cs="宋体"/>
                <w:color w:val="auto"/>
                <w:sz w:val="24"/>
              </w:rPr>
            </w:pPr>
          </w:p>
        </w:tc>
        <w:tc>
          <w:tcPr>
            <w:tcW w:w="815" w:type="dxa"/>
            <w:shd w:val="clear" w:color="auto" w:fill="auto"/>
            <w:vAlign w:val="center"/>
          </w:tcPr>
          <w:p w14:paraId="0022E7F5">
            <w:pPr>
              <w:spacing w:line="360" w:lineRule="auto"/>
              <w:rPr>
                <w:rFonts w:ascii="宋体" w:hAnsi="宋体" w:cs="宋体"/>
                <w:color w:val="auto"/>
                <w:sz w:val="24"/>
              </w:rPr>
            </w:pPr>
          </w:p>
        </w:tc>
        <w:tc>
          <w:tcPr>
            <w:tcW w:w="1147" w:type="dxa"/>
            <w:shd w:val="clear" w:color="auto" w:fill="auto"/>
            <w:vAlign w:val="center"/>
          </w:tcPr>
          <w:p w14:paraId="26DC7F42">
            <w:pPr>
              <w:spacing w:line="360" w:lineRule="auto"/>
              <w:rPr>
                <w:rFonts w:ascii="宋体" w:hAnsi="宋体" w:cs="宋体"/>
                <w:color w:val="auto"/>
                <w:sz w:val="24"/>
              </w:rPr>
            </w:pPr>
          </w:p>
        </w:tc>
        <w:tc>
          <w:tcPr>
            <w:tcW w:w="1149" w:type="dxa"/>
            <w:shd w:val="clear" w:color="auto" w:fill="auto"/>
            <w:vAlign w:val="center"/>
          </w:tcPr>
          <w:p w14:paraId="6FE3E01A">
            <w:pPr>
              <w:spacing w:line="360" w:lineRule="auto"/>
              <w:rPr>
                <w:rFonts w:ascii="宋体" w:hAnsi="宋体" w:cs="宋体"/>
                <w:color w:val="auto"/>
                <w:sz w:val="24"/>
              </w:rPr>
            </w:pPr>
          </w:p>
        </w:tc>
        <w:tc>
          <w:tcPr>
            <w:tcW w:w="1147" w:type="dxa"/>
            <w:shd w:val="clear" w:color="auto" w:fill="auto"/>
            <w:vAlign w:val="center"/>
          </w:tcPr>
          <w:p w14:paraId="406F9C01">
            <w:pPr>
              <w:spacing w:line="360" w:lineRule="auto"/>
              <w:rPr>
                <w:rFonts w:ascii="宋体" w:hAnsi="宋体" w:cs="宋体"/>
                <w:color w:val="auto"/>
                <w:sz w:val="24"/>
              </w:rPr>
            </w:pPr>
          </w:p>
        </w:tc>
        <w:tc>
          <w:tcPr>
            <w:tcW w:w="744" w:type="dxa"/>
            <w:shd w:val="clear" w:color="auto" w:fill="auto"/>
            <w:vAlign w:val="center"/>
          </w:tcPr>
          <w:p w14:paraId="1083DD61">
            <w:pPr>
              <w:spacing w:line="360" w:lineRule="auto"/>
              <w:rPr>
                <w:rFonts w:ascii="宋体" w:hAnsi="宋体" w:cs="宋体"/>
                <w:color w:val="auto"/>
                <w:sz w:val="24"/>
              </w:rPr>
            </w:pPr>
          </w:p>
        </w:tc>
        <w:tc>
          <w:tcPr>
            <w:tcW w:w="1166" w:type="dxa"/>
            <w:shd w:val="clear" w:color="auto" w:fill="auto"/>
            <w:vAlign w:val="center"/>
          </w:tcPr>
          <w:p w14:paraId="14AE9FB3">
            <w:pPr>
              <w:spacing w:line="360" w:lineRule="auto"/>
              <w:rPr>
                <w:rFonts w:ascii="宋体" w:hAnsi="宋体" w:cs="宋体"/>
                <w:color w:val="auto"/>
                <w:sz w:val="24"/>
              </w:rPr>
            </w:pPr>
          </w:p>
        </w:tc>
        <w:tc>
          <w:tcPr>
            <w:tcW w:w="1281" w:type="dxa"/>
            <w:shd w:val="clear" w:color="auto" w:fill="auto"/>
            <w:vAlign w:val="center"/>
          </w:tcPr>
          <w:p w14:paraId="1757BCAB">
            <w:pPr>
              <w:spacing w:line="360" w:lineRule="auto"/>
              <w:rPr>
                <w:rFonts w:ascii="宋体" w:hAnsi="宋体" w:cs="宋体"/>
                <w:color w:val="auto"/>
                <w:sz w:val="24"/>
              </w:rPr>
            </w:pPr>
          </w:p>
        </w:tc>
      </w:tr>
      <w:tr w14:paraId="38B10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jc w:val="center"/>
        </w:trPr>
        <w:tc>
          <w:tcPr>
            <w:tcW w:w="9871" w:type="dxa"/>
            <w:gridSpan w:val="10"/>
            <w:shd w:val="clear" w:color="auto" w:fill="auto"/>
            <w:vAlign w:val="center"/>
          </w:tcPr>
          <w:p w14:paraId="076B5EE0">
            <w:pPr>
              <w:kinsoku w:val="0"/>
              <w:autoSpaceDE w:val="0"/>
              <w:autoSpaceDN w:val="0"/>
              <w:adjustRightInd w:val="0"/>
              <w:snapToGrid w:val="0"/>
              <w:spacing w:line="360" w:lineRule="auto"/>
              <w:ind w:left="119"/>
              <w:jc w:val="left"/>
              <w:textAlignment w:val="baseline"/>
              <w:rPr>
                <w:rFonts w:ascii="宋体" w:hAnsi="宋体" w:cs="宋体"/>
                <w:snapToGrid w:val="0"/>
                <w:color w:val="auto"/>
                <w:kern w:val="0"/>
                <w:sz w:val="24"/>
              </w:rPr>
            </w:pPr>
            <w:r>
              <w:rPr>
                <w:rFonts w:hint="eastAsia" w:ascii="宋体" w:hAnsi="宋体" w:cs="宋体"/>
                <w:snapToGrid w:val="0"/>
                <w:color w:val="auto"/>
                <w:kern w:val="0"/>
                <w:sz w:val="24"/>
              </w:rPr>
              <w:t>一旦我单位成交，将实行项目经理负责制，我方保证并配备上述项目管</w:t>
            </w:r>
            <w:r>
              <w:rPr>
                <w:rFonts w:hint="eastAsia" w:ascii="宋体" w:hAnsi="宋体" w:cs="宋体"/>
                <w:snapToGrid w:val="0"/>
                <w:color w:val="auto"/>
                <w:spacing w:val="-1"/>
                <w:kern w:val="0"/>
                <w:sz w:val="24"/>
              </w:rPr>
              <w:t>理机构。上述填报内容真实，若不</w:t>
            </w:r>
            <w:r>
              <w:rPr>
                <w:rFonts w:hint="eastAsia" w:ascii="宋体" w:hAnsi="宋体" w:cs="宋体"/>
                <w:snapToGrid w:val="0"/>
                <w:color w:val="auto"/>
                <w:spacing w:val="-3"/>
                <w:kern w:val="0"/>
                <w:sz w:val="24"/>
              </w:rPr>
              <w:t>真实，愿按有关规定接受处理。项目管理班子机构设置、职责分工等情况另附资料说明。</w:t>
            </w:r>
          </w:p>
        </w:tc>
      </w:tr>
    </w:tbl>
    <w:p w14:paraId="6CD01427">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r>
        <w:rPr>
          <w:rFonts w:hint="eastAsia" w:ascii="宋体" w:hAnsi="宋体" w:cs="宋体"/>
          <w:color w:val="auto"/>
          <w:sz w:val="24"/>
        </w:rPr>
        <w:t>备注：</w:t>
      </w:r>
    </w:p>
    <w:p w14:paraId="717FC8E5">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r>
        <w:rPr>
          <w:rFonts w:hint="eastAsia" w:ascii="宋体" w:hAnsi="宋体" w:cs="宋体"/>
          <w:color w:val="auto"/>
          <w:sz w:val="24"/>
        </w:rPr>
        <w:t>1.本表所列岗位的所有管理人员的情况均应如实填写。可按以上格式扩展为多页填写。</w:t>
      </w:r>
    </w:p>
    <w:p w14:paraId="7C1A1148">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r>
        <w:rPr>
          <w:rFonts w:hint="eastAsia" w:ascii="宋体" w:hAnsi="宋体" w:cs="宋体"/>
          <w:color w:val="auto"/>
          <w:sz w:val="24"/>
        </w:rPr>
        <w:t>2.供应商应当在本表后附所有管理人员的身份证、职称证、执业或职业资格证书的复印件并加盖供应商公章。</w:t>
      </w:r>
    </w:p>
    <w:p w14:paraId="60F713F8">
      <w:pPr>
        <w:kinsoku w:val="0"/>
        <w:autoSpaceDE w:val="0"/>
        <w:autoSpaceDN w:val="0"/>
        <w:adjustRightInd w:val="0"/>
        <w:snapToGrid w:val="0"/>
        <w:spacing w:line="360" w:lineRule="auto"/>
        <w:jc w:val="left"/>
        <w:textAlignment w:val="baseline"/>
        <w:rPr>
          <w:rFonts w:ascii="宋体" w:hAnsi="宋体" w:cs="宋体"/>
          <w:snapToGrid w:val="0"/>
          <w:color w:val="auto"/>
          <w:kern w:val="0"/>
          <w:sz w:val="24"/>
        </w:rPr>
      </w:pPr>
    </w:p>
    <w:p w14:paraId="3C596D48">
      <w:pPr>
        <w:kinsoku w:val="0"/>
        <w:autoSpaceDE w:val="0"/>
        <w:autoSpaceDN w:val="0"/>
        <w:adjustRightInd w:val="0"/>
        <w:snapToGrid w:val="0"/>
        <w:spacing w:line="360" w:lineRule="auto"/>
        <w:jc w:val="left"/>
        <w:textAlignment w:val="baseline"/>
        <w:rPr>
          <w:rFonts w:ascii="宋体" w:hAnsi="宋体" w:cs="宋体"/>
          <w:snapToGrid w:val="0"/>
          <w:color w:val="auto"/>
          <w:kern w:val="0"/>
          <w:sz w:val="24"/>
        </w:rPr>
      </w:pPr>
    </w:p>
    <w:p w14:paraId="77B53DBD">
      <w:pPr>
        <w:adjustRightInd w:val="0"/>
        <w:snapToGrid w:val="0"/>
        <w:spacing w:line="360" w:lineRule="auto"/>
        <w:ind w:firstLine="960" w:firstLineChars="400"/>
        <w:jc w:val="left"/>
        <w:rPr>
          <w:rFonts w:hint="eastAsia" w:ascii="宋体" w:hAnsi="宋体"/>
          <w:color w:val="auto"/>
          <w:sz w:val="24"/>
        </w:rPr>
      </w:pPr>
      <w:r>
        <w:rPr>
          <w:rFonts w:hint="eastAsia" w:ascii="宋体" w:hAnsi="宋体"/>
          <w:color w:val="auto"/>
          <w:sz w:val="24"/>
        </w:rPr>
        <w:t xml:space="preserve">磋商供应商名称(公章)： </w:t>
      </w:r>
    </w:p>
    <w:p w14:paraId="6D331C8E">
      <w:pPr>
        <w:adjustRightInd w:val="0"/>
        <w:snapToGrid w:val="0"/>
        <w:spacing w:line="360" w:lineRule="auto"/>
        <w:ind w:firstLine="960" w:firstLineChars="400"/>
        <w:jc w:val="left"/>
        <w:rPr>
          <w:rFonts w:ascii="宋体" w:hAnsi="宋体"/>
          <w:color w:val="auto"/>
          <w:sz w:val="24"/>
        </w:rPr>
      </w:pPr>
      <w:r>
        <w:rPr>
          <w:rFonts w:hint="eastAsia" w:ascii="宋体" w:hAnsi="宋体"/>
          <w:color w:val="auto"/>
          <w:sz w:val="24"/>
        </w:rPr>
        <w:t xml:space="preserve">法定代表人（负责人）或委托代理人(签名)：                          </w:t>
      </w:r>
    </w:p>
    <w:p w14:paraId="418DC478">
      <w:pPr>
        <w:spacing w:line="360" w:lineRule="auto"/>
        <w:ind w:firstLine="960" w:firstLineChars="400"/>
        <w:rPr>
          <w:rFonts w:hint="eastAsia" w:ascii="宋体" w:hAnsi="宋体"/>
          <w:color w:val="auto"/>
          <w:sz w:val="24"/>
        </w:rPr>
      </w:pPr>
      <w:r>
        <w:rPr>
          <w:rFonts w:hint="eastAsia" w:ascii="宋体" w:hAnsi="宋体"/>
          <w:color w:val="auto"/>
          <w:sz w:val="24"/>
        </w:rPr>
        <w:t>日期：  年   月   日</w:t>
      </w:r>
    </w:p>
    <w:p w14:paraId="4D17312B">
      <w:pPr>
        <w:spacing w:line="360" w:lineRule="auto"/>
        <w:ind w:left="1067"/>
        <w:rPr>
          <w:rFonts w:ascii="宋体" w:hAnsi="宋体" w:cs="宋体"/>
          <w:color w:val="auto"/>
          <w:sz w:val="24"/>
        </w:rPr>
      </w:pPr>
      <w:r>
        <w:rPr>
          <w:rFonts w:hint="eastAsia" w:ascii="宋体" w:hAnsi="宋体" w:cs="宋体"/>
          <w:color w:val="auto"/>
          <w:spacing w:val="3"/>
          <w:sz w:val="24"/>
          <w:u w:val="single"/>
        </w:rPr>
        <w:t xml:space="preserve">           </w:t>
      </w:r>
    </w:p>
    <w:p w14:paraId="31B21410">
      <w:pPr>
        <w:spacing w:line="360" w:lineRule="auto"/>
        <w:rPr>
          <w:rFonts w:ascii="宋体" w:hAnsi="宋体"/>
          <w:color w:val="auto"/>
        </w:rPr>
      </w:pPr>
      <w:r>
        <w:rPr>
          <w:rFonts w:hint="eastAsia" w:ascii="宋体" w:hAnsi="宋体"/>
          <w:color w:val="auto"/>
        </w:rPr>
        <w:br w:type="page"/>
      </w:r>
    </w:p>
    <w:p w14:paraId="6298D2A4">
      <w:pPr>
        <w:spacing w:line="360" w:lineRule="auto"/>
        <w:ind w:left="2591"/>
        <w:rPr>
          <w:rFonts w:ascii="宋体" w:hAnsi="宋体" w:cs="宋体"/>
          <w:color w:val="auto"/>
          <w:sz w:val="31"/>
          <w:szCs w:val="31"/>
        </w:rPr>
      </w:pPr>
      <w:r>
        <w:rPr>
          <w:rFonts w:hint="eastAsia" w:ascii="宋体" w:hAnsi="宋体" w:cs="宋体"/>
          <w:color w:val="auto"/>
          <w:spacing w:val="-3"/>
          <w:position w:val="23"/>
          <w:sz w:val="31"/>
          <w:szCs w:val="31"/>
        </w:rPr>
        <w:t>（二） 拟投入的主要人员简历表</w:t>
      </w:r>
    </w:p>
    <w:p w14:paraId="0B484B57">
      <w:pPr>
        <w:spacing w:line="360" w:lineRule="auto"/>
        <w:ind w:left="4027"/>
        <w:rPr>
          <w:rFonts w:ascii="宋体" w:hAnsi="宋体" w:cs="宋体"/>
          <w:color w:val="auto"/>
        </w:rPr>
      </w:pPr>
      <w:r>
        <w:rPr>
          <w:rFonts w:hint="eastAsia" w:ascii="宋体" w:hAnsi="宋体" w:cs="宋体"/>
          <w:color w:val="auto"/>
          <w:spacing w:val="8"/>
          <w:sz w:val="31"/>
          <w:szCs w:val="31"/>
        </w:rPr>
        <w:t>项目经理简历表</w:t>
      </w:r>
    </w:p>
    <w:tbl>
      <w:tblPr>
        <w:tblStyle w:val="40"/>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32"/>
        <w:gridCol w:w="298"/>
        <w:gridCol w:w="947"/>
        <w:gridCol w:w="601"/>
        <w:gridCol w:w="325"/>
        <w:gridCol w:w="208"/>
        <w:gridCol w:w="1441"/>
        <w:gridCol w:w="245"/>
        <w:gridCol w:w="1084"/>
        <w:gridCol w:w="89"/>
        <w:gridCol w:w="411"/>
        <w:gridCol w:w="1134"/>
        <w:gridCol w:w="87"/>
        <w:gridCol w:w="1396"/>
        <w:gridCol w:w="25"/>
      </w:tblGrid>
      <w:tr w14:paraId="2BCBE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jc w:val="center"/>
        </w:trPr>
        <w:tc>
          <w:tcPr>
            <w:tcW w:w="1332" w:type="dxa"/>
            <w:shd w:val="clear" w:color="auto" w:fill="auto"/>
          </w:tcPr>
          <w:p w14:paraId="4F12AC34">
            <w:pPr>
              <w:kinsoku w:val="0"/>
              <w:autoSpaceDE w:val="0"/>
              <w:autoSpaceDN w:val="0"/>
              <w:adjustRightInd w:val="0"/>
              <w:snapToGrid w:val="0"/>
              <w:spacing w:line="360" w:lineRule="auto"/>
              <w:ind w:left="392"/>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姓名</w:t>
            </w:r>
          </w:p>
        </w:tc>
        <w:tc>
          <w:tcPr>
            <w:tcW w:w="2171" w:type="dxa"/>
            <w:gridSpan w:val="4"/>
            <w:shd w:val="clear" w:color="auto" w:fill="auto"/>
          </w:tcPr>
          <w:p w14:paraId="49E266CE">
            <w:pPr>
              <w:spacing w:line="360" w:lineRule="auto"/>
              <w:rPr>
                <w:rFonts w:ascii="宋体" w:hAnsi="宋体" w:cs="宋体"/>
                <w:color w:val="auto"/>
                <w:sz w:val="24"/>
              </w:rPr>
            </w:pPr>
          </w:p>
        </w:tc>
        <w:tc>
          <w:tcPr>
            <w:tcW w:w="1894" w:type="dxa"/>
            <w:gridSpan w:val="3"/>
            <w:shd w:val="clear" w:color="auto" w:fill="auto"/>
          </w:tcPr>
          <w:p w14:paraId="30B69BAC">
            <w:pPr>
              <w:kinsoku w:val="0"/>
              <w:autoSpaceDE w:val="0"/>
              <w:autoSpaceDN w:val="0"/>
              <w:adjustRightInd w:val="0"/>
              <w:snapToGrid w:val="0"/>
              <w:spacing w:line="360" w:lineRule="auto"/>
              <w:ind w:left="743"/>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性别</w:t>
            </w:r>
          </w:p>
        </w:tc>
        <w:tc>
          <w:tcPr>
            <w:tcW w:w="1584" w:type="dxa"/>
            <w:gridSpan w:val="3"/>
            <w:shd w:val="clear" w:color="auto" w:fill="auto"/>
          </w:tcPr>
          <w:p w14:paraId="66CAD68C">
            <w:pPr>
              <w:spacing w:line="360" w:lineRule="auto"/>
              <w:rPr>
                <w:rFonts w:ascii="宋体" w:hAnsi="宋体" w:cs="宋体"/>
                <w:color w:val="auto"/>
                <w:sz w:val="24"/>
              </w:rPr>
            </w:pPr>
          </w:p>
        </w:tc>
        <w:tc>
          <w:tcPr>
            <w:tcW w:w="1134" w:type="dxa"/>
            <w:shd w:val="clear" w:color="auto" w:fill="auto"/>
          </w:tcPr>
          <w:p w14:paraId="60170436">
            <w:pPr>
              <w:kinsoku w:val="0"/>
              <w:autoSpaceDE w:val="0"/>
              <w:autoSpaceDN w:val="0"/>
              <w:adjustRightInd w:val="0"/>
              <w:snapToGrid w:val="0"/>
              <w:spacing w:line="360" w:lineRule="auto"/>
              <w:ind w:left="350"/>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年龄</w:t>
            </w:r>
          </w:p>
        </w:tc>
        <w:tc>
          <w:tcPr>
            <w:tcW w:w="1508" w:type="dxa"/>
            <w:gridSpan w:val="3"/>
            <w:shd w:val="clear" w:color="auto" w:fill="auto"/>
          </w:tcPr>
          <w:p w14:paraId="09B7272A">
            <w:pPr>
              <w:spacing w:line="360" w:lineRule="auto"/>
              <w:rPr>
                <w:rFonts w:ascii="宋体" w:hAnsi="宋体" w:cs="宋体"/>
                <w:color w:val="auto"/>
                <w:sz w:val="24"/>
              </w:rPr>
            </w:pPr>
          </w:p>
        </w:tc>
      </w:tr>
      <w:tr w14:paraId="7D7BE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jc w:val="center"/>
        </w:trPr>
        <w:tc>
          <w:tcPr>
            <w:tcW w:w="1332" w:type="dxa"/>
            <w:shd w:val="clear" w:color="auto" w:fill="auto"/>
          </w:tcPr>
          <w:p w14:paraId="267635C3">
            <w:pPr>
              <w:kinsoku w:val="0"/>
              <w:autoSpaceDE w:val="0"/>
              <w:autoSpaceDN w:val="0"/>
              <w:adjustRightInd w:val="0"/>
              <w:snapToGrid w:val="0"/>
              <w:spacing w:line="360" w:lineRule="auto"/>
              <w:ind w:left="415"/>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8"/>
                <w:kern w:val="0"/>
                <w:sz w:val="24"/>
                <w:lang w:eastAsia="en-US"/>
              </w:rPr>
              <w:t>岗位</w:t>
            </w:r>
          </w:p>
        </w:tc>
        <w:tc>
          <w:tcPr>
            <w:tcW w:w="2171" w:type="dxa"/>
            <w:gridSpan w:val="4"/>
            <w:shd w:val="clear" w:color="auto" w:fill="auto"/>
          </w:tcPr>
          <w:p w14:paraId="079885C5">
            <w:pPr>
              <w:kinsoku w:val="0"/>
              <w:autoSpaceDE w:val="0"/>
              <w:autoSpaceDN w:val="0"/>
              <w:adjustRightInd w:val="0"/>
              <w:snapToGrid w:val="0"/>
              <w:spacing w:line="360" w:lineRule="auto"/>
              <w:ind w:left="721"/>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3"/>
                <w:kern w:val="0"/>
                <w:sz w:val="24"/>
                <w:lang w:eastAsia="en-US"/>
              </w:rPr>
              <w:t>项目经理</w:t>
            </w:r>
          </w:p>
        </w:tc>
        <w:tc>
          <w:tcPr>
            <w:tcW w:w="1894" w:type="dxa"/>
            <w:gridSpan w:val="3"/>
            <w:shd w:val="clear" w:color="auto" w:fill="auto"/>
          </w:tcPr>
          <w:p w14:paraId="476ED727">
            <w:pPr>
              <w:kinsoku w:val="0"/>
              <w:autoSpaceDE w:val="0"/>
              <w:autoSpaceDN w:val="0"/>
              <w:adjustRightInd w:val="0"/>
              <w:snapToGrid w:val="0"/>
              <w:spacing w:line="360" w:lineRule="auto"/>
              <w:ind w:left="744"/>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职称</w:t>
            </w:r>
          </w:p>
        </w:tc>
        <w:tc>
          <w:tcPr>
            <w:tcW w:w="1584" w:type="dxa"/>
            <w:gridSpan w:val="3"/>
            <w:shd w:val="clear" w:color="auto" w:fill="auto"/>
          </w:tcPr>
          <w:p w14:paraId="4A92AB9D">
            <w:pPr>
              <w:spacing w:line="360" w:lineRule="auto"/>
              <w:rPr>
                <w:rFonts w:ascii="宋体" w:hAnsi="宋体" w:cs="宋体"/>
                <w:color w:val="auto"/>
                <w:sz w:val="24"/>
              </w:rPr>
            </w:pPr>
          </w:p>
        </w:tc>
        <w:tc>
          <w:tcPr>
            <w:tcW w:w="1134" w:type="dxa"/>
            <w:shd w:val="clear" w:color="auto" w:fill="auto"/>
          </w:tcPr>
          <w:p w14:paraId="290C3D58">
            <w:pPr>
              <w:kinsoku w:val="0"/>
              <w:autoSpaceDE w:val="0"/>
              <w:autoSpaceDN w:val="0"/>
              <w:adjustRightInd w:val="0"/>
              <w:snapToGrid w:val="0"/>
              <w:spacing w:line="360" w:lineRule="auto"/>
              <w:ind w:left="353"/>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3"/>
                <w:kern w:val="0"/>
                <w:sz w:val="24"/>
                <w:lang w:eastAsia="en-US"/>
              </w:rPr>
              <w:t>学历</w:t>
            </w:r>
          </w:p>
        </w:tc>
        <w:tc>
          <w:tcPr>
            <w:tcW w:w="1508" w:type="dxa"/>
            <w:gridSpan w:val="3"/>
            <w:shd w:val="clear" w:color="auto" w:fill="auto"/>
          </w:tcPr>
          <w:p w14:paraId="7EF231AD">
            <w:pPr>
              <w:spacing w:line="360" w:lineRule="auto"/>
              <w:rPr>
                <w:rFonts w:ascii="宋体" w:hAnsi="宋体" w:cs="宋体"/>
                <w:color w:val="auto"/>
                <w:sz w:val="24"/>
              </w:rPr>
            </w:pPr>
          </w:p>
        </w:tc>
      </w:tr>
      <w:tr w14:paraId="0AD95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8" w:hRule="atLeast"/>
          <w:jc w:val="center"/>
        </w:trPr>
        <w:tc>
          <w:tcPr>
            <w:tcW w:w="1332" w:type="dxa"/>
            <w:shd w:val="clear" w:color="auto" w:fill="auto"/>
          </w:tcPr>
          <w:p w14:paraId="317AC46A">
            <w:pPr>
              <w:kinsoku w:val="0"/>
              <w:autoSpaceDE w:val="0"/>
              <w:autoSpaceDN w:val="0"/>
              <w:adjustRightInd w:val="0"/>
              <w:snapToGrid w:val="0"/>
              <w:spacing w:line="360" w:lineRule="auto"/>
              <w:ind w:left="401" w:right="189" w:hanging="216"/>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3"/>
                <w:kern w:val="0"/>
                <w:sz w:val="24"/>
                <w:lang w:eastAsia="en-US"/>
              </w:rPr>
              <w:t>从业开始</w:t>
            </w:r>
            <w:r>
              <w:rPr>
                <w:rFonts w:hint="eastAsia" w:ascii="宋体" w:hAnsi="宋体" w:cs="宋体"/>
                <w:snapToGrid w:val="0"/>
                <w:color w:val="auto"/>
                <w:spacing w:val="2"/>
                <w:kern w:val="0"/>
                <w:sz w:val="24"/>
                <w:lang w:eastAsia="en-US"/>
              </w:rPr>
              <w:t xml:space="preserve"> </w:t>
            </w:r>
            <w:r>
              <w:rPr>
                <w:rFonts w:hint="eastAsia" w:ascii="宋体" w:hAnsi="宋体" w:cs="宋体"/>
                <w:snapToGrid w:val="0"/>
                <w:color w:val="auto"/>
                <w:spacing w:val="-4"/>
                <w:kern w:val="0"/>
                <w:sz w:val="24"/>
                <w:lang w:eastAsia="en-US"/>
              </w:rPr>
              <w:t>时间</w:t>
            </w:r>
          </w:p>
        </w:tc>
        <w:tc>
          <w:tcPr>
            <w:tcW w:w="2171" w:type="dxa"/>
            <w:gridSpan w:val="4"/>
            <w:shd w:val="clear" w:color="auto" w:fill="auto"/>
          </w:tcPr>
          <w:p w14:paraId="1472D587">
            <w:pPr>
              <w:spacing w:line="360" w:lineRule="auto"/>
              <w:rPr>
                <w:rFonts w:ascii="宋体" w:hAnsi="宋体" w:cs="宋体"/>
                <w:color w:val="auto"/>
                <w:sz w:val="24"/>
              </w:rPr>
            </w:pPr>
          </w:p>
        </w:tc>
        <w:tc>
          <w:tcPr>
            <w:tcW w:w="1894" w:type="dxa"/>
            <w:gridSpan w:val="3"/>
            <w:shd w:val="clear" w:color="auto" w:fill="auto"/>
          </w:tcPr>
          <w:p w14:paraId="7742FE0A">
            <w:pPr>
              <w:kinsoku w:val="0"/>
              <w:autoSpaceDE w:val="0"/>
              <w:autoSpaceDN w:val="0"/>
              <w:adjustRightInd w:val="0"/>
              <w:snapToGrid w:val="0"/>
              <w:spacing w:line="360" w:lineRule="auto"/>
              <w:ind w:left="324"/>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职称获得时间</w:t>
            </w:r>
          </w:p>
        </w:tc>
        <w:tc>
          <w:tcPr>
            <w:tcW w:w="1584" w:type="dxa"/>
            <w:gridSpan w:val="3"/>
            <w:shd w:val="clear" w:color="auto" w:fill="auto"/>
          </w:tcPr>
          <w:p w14:paraId="2E9A80DC">
            <w:pPr>
              <w:spacing w:line="360" w:lineRule="auto"/>
              <w:rPr>
                <w:rFonts w:ascii="宋体" w:hAnsi="宋体" w:cs="宋体"/>
                <w:color w:val="auto"/>
                <w:sz w:val="24"/>
              </w:rPr>
            </w:pPr>
          </w:p>
        </w:tc>
        <w:tc>
          <w:tcPr>
            <w:tcW w:w="1134" w:type="dxa"/>
            <w:shd w:val="clear" w:color="auto" w:fill="auto"/>
          </w:tcPr>
          <w:p w14:paraId="3D9A8955">
            <w:pPr>
              <w:kinsoku w:val="0"/>
              <w:autoSpaceDE w:val="0"/>
              <w:autoSpaceDN w:val="0"/>
              <w:adjustRightInd w:val="0"/>
              <w:snapToGrid w:val="0"/>
              <w:spacing w:line="360" w:lineRule="auto"/>
              <w:ind w:left="145"/>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3"/>
                <w:kern w:val="0"/>
                <w:sz w:val="24"/>
                <w:lang w:eastAsia="en-US"/>
              </w:rPr>
              <w:t>毕业时间</w:t>
            </w:r>
          </w:p>
        </w:tc>
        <w:tc>
          <w:tcPr>
            <w:tcW w:w="1508" w:type="dxa"/>
            <w:gridSpan w:val="3"/>
            <w:shd w:val="clear" w:color="auto" w:fill="auto"/>
          </w:tcPr>
          <w:p w14:paraId="47EC5E0B">
            <w:pPr>
              <w:spacing w:line="360" w:lineRule="auto"/>
              <w:rPr>
                <w:rFonts w:ascii="宋体" w:hAnsi="宋体" w:cs="宋体"/>
                <w:color w:val="auto"/>
                <w:sz w:val="24"/>
              </w:rPr>
            </w:pPr>
          </w:p>
        </w:tc>
      </w:tr>
      <w:tr w14:paraId="541B3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3" w:hRule="atLeast"/>
          <w:jc w:val="center"/>
        </w:trPr>
        <w:tc>
          <w:tcPr>
            <w:tcW w:w="1332" w:type="dxa"/>
            <w:shd w:val="clear" w:color="auto" w:fill="auto"/>
          </w:tcPr>
          <w:p w14:paraId="095EDCFE">
            <w:pPr>
              <w:kinsoku w:val="0"/>
              <w:autoSpaceDE w:val="0"/>
              <w:autoSpaceDN w:val="0"/>
              <w:adjustRightInd w:val="0"/>
              <w:snapToGrid w:val="0"/>
              <w:spacing w:line="360" w:lineRule="auto"/>
              <w:ind w:left="210" w:right="163"/>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担任项目</w:t>
            </w:r>
            <w:r>
              <w:rPr>
                <w:rFonts w:hint="eastAsia" w:ascii="宋体" w:hAnsi="宋体" w:cs="宋体"/>
                <w:snapToGrid w:val="0"/>
                <w:color w:val="auto"/>
                <w:kern w:val="0"/>
                <w:sz w:val="24"/>
                <w:lang w:eastAsia="en-US"/>
              </w:rPr>
              <w:t xml:space="preserve"> </w:t>
            </w:r>
            <w:r>
              <w:rPr>
                <w:rFonts w:hint="eastAsia" w:ascii="宋体" w:hAnsi="宋体" w:cs="宋体"/>
                <w:snapToGrid w:val="0"/>
                <w:color w:val="auto"/>
                <w:spacing w:val="-2"/>
                <w:kern w:val="0"/>
                <w:sz w:val="24"/>
                <w:lang w:eastAsia="en-US"/>
              </w:rPr>
              <w:t>经理年限</w:t>
            </w:r>
          </w:p>
        </w:tc>
        <w:tc>
          <w:tcPr>
            <w:tcW w:w="2171" w:type="dxa"/>
            <w:gridSpan w:val="4"/>
            <w:shd w:val="clear" w:color="auto" w:fill="auto"/>
          </w:tcPr>
          <w:p w14:paraId="470C49C2">
            <w:pPr>
              <w:spacing w:line="360" w:lineRule="auto"/>
              <w:rPr>
                <w:rFonts w:ascii="宋体" w:hAnsi="宋体" w:cs="宋体"/>
                <w:color w:val="auto"/>
                <w:sz w:val="24"/>
              </w:rPr>
            </w:pPr>
          </w:p>
        </w:tc>
        <w:tc>
          <w:tcPr>
            <w:tcW w:w="1649" w:type="dxa"/>
            <w:gridSpan w:val="2"/>
            <w:shd w:val="clear" w:color="auto" w:fill="auto"/>
          </w:tcPr>
          <w:p w14:paraId="5BE9B347">
            <w:pPr>
              <w:kinsoku w:val="0"/>
              <w:autoSpaceDE w:val="0"/>
              <w:autoSpaceDN w:val="0"/>
              <w:adjustRightInd w:val="0"/>
              <w:snapToGrid w:val="0"/>
              <w:spacing w:line="360" w:lineRule="auto"/>
              <w:ind w:left="312"/>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3"/>
                <w:kern w:val="0"/>
                <w:sz w:val="24"/>
                <w:lang w:eastAsia="en-US"/>
              </w:rPr>
              <w:t>身份证号码</w:t>
            </w:r>
          </w:p>
        </w:tc>
        <w:tc>
          <w:tcPr>
            <w:tcW w:w="4471" w:type="dxa"/>
            <w:gridSpan w:val="8"/>
            <w:shd w:val="clear" w:color="auto" w:fill="auto"/>
          </w:tcPr>
          <w:p w14:paraId="55792C5F">
            <w:pPr>
              <w:spacing w:line="360" w:lineRule="auto"/>
              <w:rPr>
                <w:rFonts w:ascii="宋体" w:hAnsi="宋体" w:cs="宋体"/>
                <w:color w:val="auto"/>
                <w:sz w:val="24"/>
              </w:rPr>
            </w:pPr>
          </w:p>
        </w:tc>
      </w:tr>
      <w:tr w14:paraId="1DA28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jc w:val="center"/>
        </w:trPr>
        <w:tc>
          <w:tcPr>
            <w:tcW w:w="1332" w:type="dxa"/>
            <w:shd w:val="clear" w:color="auto" w:fill="auto"/>
          </w:tcPr>
          <w:p w14:paraId="6F3B431E">
            <w:pPr>
              <w:kinsoku w:val="0"/>
              <w:autoSpaceDE w:val="0"/>
              <w:autoSpaceDN w:val="0"/>
              <w:adjustRightInd w:val="0"/>
              <w:snapToGrid w:val="0"/>
              <w:spacing w:line="360" w:lineRule="auto"/>
              <w:ind w:left="209"/>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证书名称</w:t>
            </w:r>
          </w:p>
        </w:tc>
        <w:tc>
          <w:tcPr>
            <w:tcW w:w="1245" w:type="dxa"/>
            <w:gridSpan w:val="2"/>
            <w:shd w:val="clear" w:color="auto" w:fill="auto"/>
          </w:tcPr>
          <w:p w14:paraId="1042BDAB">
            <w:pPr>
              <w:kinsoku w:val="0"/>
              <w:autoSpaceDE w:val="0"/>
              <w:autoSpaceDN w:val="0"/>
              <w:adjustRightInd w:val="0"/>
              <w:snapToGrid w:val="0"/>
              <w:spacing w:line="360" w:lineRule="auto"/>
              <w:ind w:left="250"/>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注册专业</w:t>
            </w:r>
          </w:p>
        </w:tc>
        <w:tc>
          <w:tcPr>
            <w:tcW w:w="1134" w:type="dxa"/>
            <w:gridSpan w:val="3"/>
            <w:shd w:val="clear" w:color="auto" w:fill="auto"/>
          </w:tcPr>
          <w:p w14:paraId="0658F1F8">
            <w:pPr>
              <w:kinsoku w:val="0"/>
              <w:autoSpaceDE w:val="0"/>
              <w:autoSpaceDN w:val="0"/>
              <w:adjustRightInd w:val="0"/>
              <w:snapToGrid w:val="0"/>
              <w:spacing w:line="360" w:lineRule="auto"/>
              <w:ind w:left="441"/>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3"/>
                <w:kern w:val="0"/>
                <w:sz w:val="24"/>
                <w:lang w:eastAsia="en-US"/>
              </w:rPr>
              <w:t>级别</w:t>
            </w:r>
          </w:p>
        </w:tc>
        <w:tc>
          <w:tcPr>
            <w:tcW w:w="1441" w:type="dxa"/>
            <w:shd w:val="clear" w:color="auto" w:fill="auto"/>
          </w:tcPr>
          <w:p w14:paraId="7149880D">
            <w:pPr>
              <w:kinsoku w:val="0"/>
              <w:autoSpaceDE w:val="0"/>
              <w:autoSpaceDN w:val="0"/>
              <w:adjustRightInd w:val="0"/>
              <w:snapToGrid w:val="0"/>
              <w:spacing w:line="360" w:lineRule="auto"/>
              <w:ind w:left="321"/>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证书编号</w:t>
            </w:r>
          </w:p>
        </w:tc>
        <w:tc>
          <w:tcPr>
            <w:tcW w:w="1418" w:type="dxa"/>
            <w:gridSpan w:val="3"/>
            <w:shd w:val="clear" w:color="auto" w:fill="auto"/>
          </w:tcPr>
          <w:p w14:paraId="2993D172">
            <w:pPr>
              <w:kinsoku w:val="0"/>
              <w:autoSpaceDE w:val="0"/>
              <w:autoSpaceDN w:val="0"/>
              <w:adjustRightInd w:val="0"/>
              <w:snapToGrid w:val="0"/>
              <w:spacing w:line="360" w:lineRule="auto"/>
              <w:ind w:left="296"/>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注册时间</w:t>
            </w:r>
          </w:p>
        </w:tc>
        <w:tc>
          <w:tcPr>
            <w:tcW w:w="1632" w:type="dxa"/>
            <w:gridSpan w:val="3"/>
            <w:shd w:val="clear" w:color="auto" w:fill="auto"/>
          </w:tcPr>
          <w:p w14:paraId="0C9B4461">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注册单位</w:t>
            </w:r>
          </w:p>
        </w:tc>
        <w:tc>
          <w:tcPr>
            <w:tcW w:w="1421" w:type="dxa"/>
            <w:gridSpan w:val="2"/>
            <w:shd w:val="clear" w:color="auto" w:fill="auto"/>
          </w:tcPr>
          <w:p w14:paraId="11D08C1C">
            <w:pPr>
              <w:kinsoku w:val="0"/>
              <w:autoSpaceDE w:val="0"/>
              <w:autoSpaceDN w:val="0"/>
              <w:adjustRightInd w:val="0"/>
              <w:snapToGrid w:val="0"/>
              <w:spacing w:line="360" w:lineRule="auto"/>
              <w:ind w:left="191"/>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1"/>
                <w:kern w:val="0"/>
                <w:sz w:val="24"/>
                <w:lang w:eastAsia="en-US"/>
              </w:rPr>
              <w:t>注册有效期</w:t>
            </w:r>
          </w:p>
        </w:tc>
      </w:tr>
      <w:tr w14:paraId="6F276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332" w:type="dxa"/>
            <w:shd w:val="clear" w:color="auto" w:fill="auto"/>
          </w:tcPr>
          <w:p w14:paraId="1828C10A">
            <w:pPr>
              <w:spacing w:line="360" w:lineRule="auto"/>
              <w:rPr>
                <w:rFonts w:ascii="宋体" w:hAnsi="宋体" w:cs="宋体"/>
                <w:color w:val="auto"/>
                <w:sz w:val="24"/>
              </w:rPr>
            </w:pPr>
          </w:p>
        </w:tc>
        <w:tc>
          <w:tcPr>
            <w:tcW w:w="1245" w:type="dxa"/>
            <w:gridSpan w:val="2"/>
            <w:shd w:val="clear" w:color="auto" w:fill="auto"/>
          </w:tcPr>
          <w:p w14:paraId="312B3468">
            <w:pPr>
              <w:spacing w:line="360" w:lineRule="auto"/>
              <w:rPr>
                <w:rFonts w:ascii="宋体" w:hAnsi="宋体" w:cs="宋体"/>
                <w:color w:val="auto"/>
                <w:sz w:val="24"/>
              </w:rPr>
            </w:pPr>
          </w:p>
        </w:tc>
        <w:tc>
          <w:tcPr>
            <w:tcW w:w="1134" w:type="dxa"/>
            <w:gridSpan w:val="3"/>
            <w:shd w:val="clear" w:color="auto" w:fill="auto"/>
          </w:tcPr>
          <w:p w14:paraId="2D10F131">
            <w:pPr>
              <w:spacing w:line="360" w:lineRule="auto"/>
              <w:rPr>
                <w:rFonts w:ascii="宋体" w:hAnsi="宋体" w:cs="宋体"/>
                <w:color w:val="auto"/>
                <w:sz w:val="24"/>
              </w:rPr>
            </w:pPr>
          </w:p>
        </w:tc>
        <w:tc>
          <w:tcPr>
            <w:tcW w:w="1441" w:type="dxa"/>
            <w:shd w:val="clear" w:color="auto" w:fill="auto"/>
          </w:tcPr>
          <w:p w14:paraId="42058512">
            <w:pPr>
              <w:spacing w:line="360" w:lineRule="auto"/>
              <w:rPr>
                <w:rFonts w:ascii="宋体" w:hAnsi="宋体" w:cs="宋体"/>
                <w:color w:val="auto"/>
                <w:sz w:val="24"/>
              </w:rPr>
            </w:pPr>
          </w:p>
        </w:tc>
        <w:tc>
          <w:tcPr>
            <w:tcW w:w="1418" w:type="dxa"/>
            <w:gridSpan w:val="3"/>
            <w:shd w:val="clear" w:color="auto" w:fill="auto"/>
          </w:tcPr>
          <w:p w14:paraId="4559D318">
            <w:pPr>
              <w:spacing w:line="360" w:lineRule="auto"/>
              <w:rPr>
                <w:rFonts w:ascii="宋体" w:hAnsi="宋体" w:cs="宋体"/>
                <w:color w:val="auto"/>
                <w:sz w:val="24"/>
              </w:rPr>
            </w:pPr>
          </w:p>
        </w:tc>
        <w:tc>
          <w:tcPr>
            <w:tcW w:w="1632" w:type="dxa"/>
            <w:gridSpan w:val="3"/>
            <w:shd w:val="clear" w:color="auto" w:fill="auto"/>
          </w:tcPr>
          <w:p w14:paraId="09DA7152">
            <w:pPr>
              <w:spacing w:line="360" w:lineRule="auto"/>
              <w:rPr>
                <w:rFonts w:ascii="宋体" w:hAnsi="宋体" w:cs="宋体"/>
                <w:color w:val="auto"/>
                <w:sz w:val="24"/>
              </w:rPr>
            </w:pPr>
          </w:p>
        </w:tc>
        <w:tc>
          <w:tcPr>
            <w:tcW w:w="1421" w:type="dxa"/>
            <w:gridSpan w:val="2"/>
            <w:shd w:val="clear" w:color="auto" w:fill="auto"/>
          </w:tcPr>
          <w:p w14:paraId="0FA10A5B">
            <w:pPr>
              <w:spacing w:line="360" w:lineRule="auto"/>
              <w:rPr>
                <w:rFonts w:ascii="宋体" w:hAnsi="宋体" w:cs="宋体"/>
                <w:color w:val="auto"/>
                <w:sz w:val="24"/>
              </w:rPr>
            </w:pPr>
          </w:p>
        </w:tc>
      </w:tr>
      <w:tr w14:paraId="1308C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5" w:hRule="atLeast"/>
          <w:jc w:val="center"/>
        </w:trPr>
        <w:tc>
          <w:tcPr>
            <w:tcW w:w="1332" w:type="dxa"/>
            <w:shd w:val="clear" w:color="auto" w:fill="auto"/>
          </w:tcPr>
          <w:p w14:paraId="36F673DF">
            <w:pPr>
              <w:kinsoku w:val="0"/>
              <w:autoSpaceDE w:val="0"/>
              <w:autoSpaceDN w:val="0"/>
              <w:adjustRightInd w:val="0"/>
              <w:snapToGrid w:val="0"/>
              <w:spacing w:line="360" w:lineRule="auto"/>
              <w:ind w:left="213"/>
              <w:jc w:val="left"/>
              <w:textAlignment w:val="baseline"/>
              <w:rPr>
                <w:rFonts w:ascii="宋体" w:hAnsi="宋体" w:cs="宋体"/>
                <w:snapToGrid w:val="0"/>
                <w:color w:val="auto"/>
                <w:kern w:val="0"/>
                <w:sz w:val="24"/>
              </w:rPr>
            </w:pPr>
            <w:r>
              <w:rPr>
                <w:rFonts w:hint="eastAsia" w:ascii="宋体" w:hAnsi="宋体" w:cs="宋体"/>
                <w:snapToGrid w:val="0"/>
                <w:color w:val="auto"/>
                <w:spacing w:val="-3"/>
                <w:kern w:val="0"/>
                <w:sz w:val="24"/>
              </w:rPr>
              <w:t>安全生产</w:t>
            </w:r>
          </w:p>
          <w:p w14:paraId="30906026">
            <w:pPr>
              <w:kinsoku w:val="0"/>
              <w:autoSpaceDE w:val="0"/>
              <w:autoSpaceDN w:val="0"/>
              <w:adjustRightInd w:val="0"/>
              <w:snapToGrid w:val="0"/>
              <w:spacing w:line="360" w:lineRule="auto"/>
              <w:ind w:left="209"/>
              <w:jc w:val="left"/>
              <w:textAlignment w:val="baseline"/>
              <w:rPr>
                <w:rFonts w:ascii="宋体" w:hAnsi="宋体" w:cs="宋体"/>
                <w:snapToGrid w:val="0"/>
                <w:color w:val="auto"/>
                <w:kern w:val="0"/>
                <w:sz w:val="24"/>
              </w:rPr>
            </w:pPr>
            <w:r>
              <w:rPr>
                <w:rFonts w:hint="eastAsia" w:ascii="宋体" w:hAnsi="宋体" w:cs="宋体"/>
                <w:snapToGrid w:val="0"/>
                <w:color w:val="auto"/>
                <w:spacing w:val="-2"/>
                <w:kern w:val="0"/>
                <w:sz w:val="24"/>
              </w:rPr>
              <w:t>考核合格</w:t>
            </w:r>
          </w:p>
          <w:p w14:paraId="080F50EB">
            <w:pPr>
              <w:kinsoku w:val="0"/>
              <w:autoSpaceDE w:val="0"/>
              <w:autoSpaceDN w:val="0"/>
              <w:adjustRightInd w:val="0"/>
              <w:snapToGrid w:val="0"/>
              <w:spacing w:line="360" w:lineRule="auto"/>
              <w:ind w:left="420"/>
              <w:jc w:val="left"/>
              <w:textAlignment w:val="baseline"/>
              <w:rPr>
                <w:rFonts w:ascii="宋体" w:hAnsi="宋体" w:cs="宋体"/>
                <w:snapToGrid w:val="0"/>
                <w:color w:val="auto"/>
                <w:kern w:val="0"/>
                <w:sz w:val="24"/>
              </w:rPr>
            </w:pPr>
            <w:r>
              <w:rPr>
                <w:rFonts w:hint="eastAsia" w:ascii="宋体" w:hAnsi="宋体" w:cs="宋体"/>
                <w:snapToGrid w:val="0"/>
                <w:color w:val="auto"/>
                <w:spacing w:val="-2"/>
                <w:kern w:val="0"/>
                <w:sz w:val="24"/>
              </w:rPr>
              <w:t>证书</w:t>
            </w:r>
          </w:p>
        </w:tc>
        <w:tc>
          <w:tcPr>
            <w:tcW w:w="1245" w:type="dxa"/>
            <w:gridSpan w:val="2"/>
            <w:shd w:val="clear" w:color="auto" w:fill="auto"/>
          </w:tcPr>
          <w:p w14:paraId="4885DDD3">
            <w:pPr>
              <w:spacing w:line="360" w:lineRule="auto"/>
              <w:rPr>
                <w:rFonts w:ascii="宋体" w:hAnsi="宋体" w:cs="宋体"/>
                <w:color w:val="auto"/>
                <w:sz w:val="24"/>
              </w:rPr>
            </w:pPr>
          </w:p>
        </w:tc>
        <w:tc>
          <w:tcPr>
            <w:tcW w:w="1134" w:type="dxa"/>
            <w:gridSpan w:val="3"/>
            <w:shd w:val="clear" w:color="auto" w:fill="auto"/>
          </w:tcPr>
          <w:p w14:paraId="100335ED">
            <w:pPr>
              <w:spacing w:line="360" w:lineRule="auto"/>
              <w:rPr>
                <w:rFonts w:ascii="宋体" w:hAnsi="宋体" w:cs="宋体"/>
                <w:color w:val="auto"/>
                <w:sz w:val="24"/>
              </w:rPr>
            </w:pPr>
          </w:p>
          <w:p w14:paraId="2428863B">
            <w:pPr>
              <w:kinsoku w:val="0"/>
              <w:autoSpaceDE w:val="0"/>
              <w:autoSpaceDN w:val="0"/>
              <w:adjustRightInd w:val="0"/>
              <w:snapToGrid w:val="0"/>
              <w:spacing w:line="360" w:lineRule="auto"/>
              <w:ind w:left="440"/>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B</w:t>
            </w:r>
            <w:r>
              <w:rPr>
                <w:rFonts w:hint="eastAsia" w:ascii="宋体" w:hAnsi="宋体" w:cs="宋体"/>
                <w:snapToGrid w:val="0"/>
                <w:color w:val="auto"/>
                <w:spacing w:val="9"/>
                <w:kern w:val="0"/>
                <w:sz w:val="24"/>
                <w:lang w:eastAsia="en-US"/>
              </w:rPr>
              <w:t xml:space="preserve"> </w:t>
            </w:r>
            <w:r>
              <w:rPr>
                <w:rFonts w:hint="eastAsia" w:ascii="宋体" w:hAnsi="宋体" w:cs="宋体"/>
                <w:snapToGrid w:val="0"/>
                <w:color w:val="auto"/>
                <w:spacing w:val="-2"/>
                <w:kern w:val="0"/>
                <w:sz w:val="24"/>
                <w:lang w:eastAsia="en-US"/>
              </w:rPr>
              <w:t>类</w:t>
            </w:r>
          </w:p>
        </w:tc>
        <w:tc>
          <w:tcPr>
            <w:tcW w:w="1441" w:type="dxa"/>
            <w:shd w:val="clear" w:color="auto" w:fill="auto"/>
          </w:tcPr>
          <w:p w14:paraId="41DD2725">
            <w:pPr>
              <w:spacing w:line="360" w:lineRule="auto"/>
              <w:rPr>
                <w:rFonts w:ascii="宋体" w:hAnsi="宋体" w:cs="宋体"/>
                <w:color w:val="auto"/>
                <w:sz w:val="24"/>
              </w:rPr>
            </w:pPr>
          </w:p>
        </w:tc>
        <w:tc>
          <w:tcPr>
            <w:tcW w:w="1418" w:type="dxa"/>
            <w:gridSpan w:val="3"/>
            <w:shd w:val="clear" w:color="auto" w:fill="auto"/>
          </w:tcPr>
          <w:p w14:paraId="7838F511">
            <w:pPr>
              <w:spacing w:line="360" w:lineRule="auto"/>
              <w:rPr>
                <w:rFonts w:ascii="宋体" w:hAnsi="宋体" w:cs="宋体"/>
                <w:color w:val="auto"/>
                <w:sz w:val="24"/>
              </w:rPr>
            </w:pPr>
          </w:p>
        </w:tc>
        <w:tc>
          <w:tcPr>
            <w:tcW w:w="1632" w:type="dxa"/>
            <w:gridSpan w:val="3"/>
            <w:shd w:val="clear" w:color="auto" w:fill="auto"/>
          </w:tcPr>
          <w:p w14:paraId="7AEC84B3">
            <w:pPr>
              <w:spacing w:line="360" w:lineRule="auto"/>
              <w:rPr>
                <w:rFonts w:ascii="宋体" w:hAnsi="宋体" w:cs="宋体"/>
                <w:color w:val="auto"/>
                <w:sz w:val="24"/>
              </w:rPr>
            </w:pPr>
          </w:p>
        </w:tc>
        <w:tc>
          <w:tcPr>
            <w:tcW w:w="1421" w:type="dxa"/>
            <w:gridSpan w:val="2"/>
            <w:shd w:val="clear" w:color="auto" w:fill="auto"/>
          </w:tcPr>
          <w:p w14:paraId="5C62F53C">
            <w:pPr>
              <w:spacing w:line="360" w:lineRule="auto"/>
              <w:rPr>
                <w:rFonts w:ascii="宋体" w:hAnsi="宋体" w:cs="宋体"/>
                <w:color w:val="auto"/>
                <w:sz w:val="24"/>
              </w:rPr>
            </w:pPr>
          </w:p>
        </w:tc>
      </w:tr>
      <w:tr w14:paraId="7DB31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jc w:val="center"/>
        </w:trPr>
        <w:tc>
          <w:tcPr>
            <w:tcW w:w="9623" w:type="dxa"/>
            <w:gridSpan w:val="15"/>
            <w:shd w:val="clear" w:color="auto" w:fill="auto"/>
          </w:tcPr>
          <w:p w14:paraId="10782212">
            <w:pPr>
              <w:kinsoku w:val="0"/>
              <w:autoSpaceDE w:val="0"/>
              <w:autoSpaceDN w:val="0"/>
              <w:adjustRightInd w:val="0"/>
              <w:snapToGrid w:val="0"/>
              <w:spacing w:line="360" w:lineRule="auto"/>
              <w:ind w:left="3664"/>
              <w:jc w:val="left"/>
              <w:textAlignment w:val="baseline"/>
              <w:rPr>
                <w:rFonts w:ascii="宋体" w:hAnsi="宋体" w:cs="宋体"/>
                <w:snapToGrid w:val="0"/>
                <w:color w:val="auto"/>
                <w:kern w:val="0"/>
                <w:sz w:val="24"/>
              </w:rPr>
            </w:pPr>
            <w:r>
              <w:rPr>
                <w:rFonts w:hint="eastAsia" w:ascii="宋体" w:hAnsi="宋体" w:cs="宋体"/>
                <w:snapToGrid w:val="0"/>
                <w:color w:val="auto"/>
                <w:spacing w:val="-1"/>
                <w:kern w:val="0"/>
                <w:sz w:val="24"/>
              </w:rPr>
              <w:t>在建和已完工程项目情况</w:t>
            </w:r>
          </w:p>
        </w:tc>
      </w:tr>
      <w:tr w14:paraId="2B7E2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jc w:val="center"/>
        </w:trPr>
        <w:tc>
          <w:tcPr>
            <w:tcW w:w="1630" w:type="dxa"/>
            <w:gridSpan w:val="2"/>
            <w:shd w:val="clear" w:color="auto" w:fill="auto"/>
          </w:tcPr>
          <w:p w14:paraId="1E722C4B">
            <w:pPr>
              <w:spacing w:line="360" w:lineRule="auto"/>
              <w:rPr>
                <w:rFonts w:ascii="宋体" w:hAnsi="宋体" w:cs="宋体"/>
                <w:color w:val="auto"/>
                <w:sz w:val="24"/>
              </w:rPr>
            </w:pPr>
          </w:p>
        </w:tc>
        <w:tc>
          <w:tcPr>
            <w:tcW w:w="1548" w:type="dxa"/>
            <w:gridSpan w:val="2"/>
            <w:shd w:val="clear" w:color="auto" w:fill="auto"/>
          </w:tcPr>
          <w:p w14:paraId="1BC44387">
            <w:pPr>
              <w:kinsoku w:val="0"/>
              <w:autoSpaceDE w:val="0"/>
              <w:autoSpaceDN w:val="0"/>
              <w:adjustRightInd w:val="0"/>
              <w:snapToGrid w:val="0"/>
              <w:spacing w:line="360" w:lineRule="auto"/>
              <w:ind w:left="493"/>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4"/>
                <w:kern w:val="0"/>
                <w:sz w:val="24"/>
                <w:lang w:eastAsia="en-US"/>
              </w:rPr>
              <w:t>项目</w:t>
            </w:r>
            <w:r>
              <w:rPr>
                <w:rFonts w:hint="eastAsia" w:ascii="宋体" w:hAnsi="宋体" w:cs="宋体"/>
                <w:snapToGrid w:val="0"/>
                <w:color w:val="auto"/>
                <w:spacing w:val="-26"/>
                <w:kern w:val="0"/>
                <w:sz w:val="24"/>
                <w:lang w:eastAsia="en-US"/>
              </w:rPr>
              <w:t xml:space="preserve"> </w:t>
            </w:r>
            <w:r>
              <w:rPr>
                <w:rFonts w:hint="eastAsia" w:ascii="宋体" w:hAnsi="宋体" w:cs="宋体"/>
                <w:snapToGrid w:val="0"/>
                <w:color w:val="auto"/>
                <w:spacing w:val="-4"/>
                <w:kern w:val="0"/>
                <w:sz w:val="24"/>
                <w:lang w:eastAsia="en-US"/>
              </w:rPr>
              <w:t>1</w:t>
            </w:r>
          </w:p>
        </w:tc>
        <w:tc>
          <w:tcPr>
            <w:tcW w:w="1974" w:type="dxa"/>
            <w:gridSpan w:val="3"/>
            <w:shd w:val="clear" w:color="auto" w:fill="auto"/>
          </w:tcPr>
          <w:p w14:paraId="522B9EBE">
            <w:pPr>
              <w:kinsoku w:val="0"/>
              <w:autoSpaceDE w:val="0"/>
              <w:autoSpaceDN w:val="0"/>
              <w:adjustRightInd w:val="0"/>
              <w:snapToGrid w:val="0"/>
              <w:spacing w:line="360" w:lineRule="auto"/>
              <w:ind w:left="709"/>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4"/>
                <w:kern w:val="0"/>
                <w:sz w:val="24"/>
                <w:lang w:eastAsia="en-US"/>
              </w:rPr>
              <w:t>项目</w:t>
            </w:r>
            <w:r>
              <w:rPr>
                <w:rFonts w:hint="eastAsia" w:ascii="宋体" w:hAnsi="宋体" w:cs="宋体"/>
                <w:snapToGrid w:val="0"/>
                <w:color w:val="auto"/>
                <w:spacing w:val="-46"/>
                <w:kern w:val="0"/>
                <w:sz w:val="24"/>
                <w:lang w:eastAsia="en-US"/>
              </w:rPr>
              <w:t xml:space="preserve"> </w:t>
            </w:r>
            <w:r>
              <w:rPr>
                <w:rFonts w:hint="eastAsia" w:ascii="宋体" w:hAnsi="宋体" w:cs="宋体"/>
                <w:snapToGrid w:val="0"/>
                <w:color w:val="auto"/>
                <w:spacing w:val="-4"/>
                <w:kern w:val="0"/>
                <w:sz w:val="24"/>
                <w:lang w:eastAsia="en-US"/>
              </w:rPr>
              <w:t>2</w:t>
            </w:r>
          </w:p>
        </w:tc>
        <w:tc>
          <w:tcPr>
            <w:tcW w:w="1329" w:type="dxa"/>
            <w:gridSpan w:val="2"/>
            <w:shd w:val="clear" w:color="auto" w:fill="auto"/>
          </w:tcPr>
          <w:p w14:paraId="786510CA">
            <w:pPr>
              <w:kinsoku w:val="0"/>
              <w:autoSpaceDE w:val="0"/>
              <w:autoSpaceDN w:val="0"/>
              <w:adjustRightInd w:val="0"/>
              <w:snapToGrid w:val="0"/>
              <w:spacing w:line="360" w:lineRule="auto"/>
              <w:ind w:left="387"/>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4"/>
                <w:kern w:val="0"/>
                <w:sz w:val="24"/>
                <w:lang w:eastAsia="en-US"/>
              </w:rPr>
              <w:t>项目</w:t>
            </w:r>
            <w:r>
              <w:rPr>
                <w:rFonts w:hint="eastAsia" w:ascii="宋体" w:hAnsi="宋体" w:cs="宋体"/>
                <w:snapToGrid w:val="0"/>
                <w:color w:val="auto"/>
                <w:spacing w:val="-42"/>
                <w:kern w:val="0"/>
                <w:sz w:val="24"/>
                <w:lang w:eastAsia="en-US"/>
              </w:rPr>
              <w:t xml:space="preserve"> </w:t>
            </w:r>
            <w:r>
              <w:rPr>
                <w:rFonts w:hint="eastAsia" w:ascii="宋体" w:hAnsi="宋体" w:cs="宋体"/>
                <w:snapToGrid w:val="0"/>
                <w:color w:val="auto"/>
                <w:spacing w:val="-4"/>
                <w:kern w:val="0"/>
                <w:sz w:val="24"/>
                <w:lang w:eastAsia="en-US"/>
              </w:rPr>
              <w:t>3</w:t>
            </w:r>
          </w:p>
        </w:tc>
        <w:tc>
          <w:tcPr>
            <w:tcW w:w="1634" w:type="dxa"/>
            <w:gridSpan w:val="3"/>
            <w:shd w:val="clear" w:color="auto" w:fill="auto"/>
          </w:tcPr>
          <w:p w14:paraId="77F26676">
            <w:pPr>
              <w:kinsoku w:val="0"/>
              <w:autoSpaceDE w:val="0"/>
              <w:autoSpaceDN w:val="0"/>
              <w:adjustRightInd w:val="0"/>
              <w:snapToGrid w:val="0"/>
              <w:spacing w:line="360" w:lineRule="auto"/>
              <w:ind w:left="543"/>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4"/>
                <w:kern w:val="0"/>
                <w:sz w:val="24"/>
                <w:lang w:eastAsia="en-US"/>
              </w:rPr>
              <w:t>项目</w:t>
            </w:r>
            <w:r>
              <w:rPr>
                <w:rFonts w:hint="eastAsia" w:ascii="宋体" w:hAnsi="宋体" w:cs="宋体"/>
                <w:snapToGrid w:val="0"/>
                <w:color w:val="auto"/>
                <w:spacing w:val="-48"/>
                <w:kern w:val="0"/>
                <w:sz w:val="24"/>
                <w:lang w:eastAsia="en-US"/>
              </w:rPr>
              <w:t xml:space="preserve"> </w:t>
            </w:r>
            <w:r>
              <w:rPr>
                <w:rFonts w:hint="eastAsia" w:ascii="宋体" w:hAnsi="宋体" w:cs="宋体"/>
                <w:snapToGrid w:val="0"/>
                <w:color w:val="auto"/>
                <w:spacing w:val="-4"/>
                <w:kern w:val="0"/>
                <w:sz w:val="24"/>
                <w:lang w:eastAsia="en-US"/>
              </w:rPr>
              <w:t>4</w:t>
            </w:r>
          </w:p>
        </w:tc>
        <w:tc>
          <w:tcPr>
            <w:tcW w:w="1483" w:type="dxa"/>
            <w:gridSpan w:val="2"/>
            <w:shd w:val="clear" w:color="auto" w:fill="auto"/>
          </w:tcPr>
          <w:p w14:paraId="57BCBE26">
            <w:pPr>
              <w:kinsoku w:val="0"/>
              <w:autoSpaceDE w:val="0"/>
              <w:autoSpaceDN w:val="0"/>
              <w:adjustRightInd w:val="0"/>
              <w:snapToGrid w:val="0"/>
              <w:spacing w:line="360" w:lineRule="auto"/>
              <w:ind w:left="561"/>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5"/>
                <w:kern w:val="0"/>
                <w:position w:val="2"/>
                <w:sz w:val="24"/>
                <w:lang w:eastAsia="en-US"/>
              </w:rPr>
              <w:t>……</w:t>
            </w:r>
          </w:p>
        </w:tc>
        <w:tc>
          <w:tcPr>
            <w:tcW w:w="25" w:type="dxa"/>
            <w:tcBorders>
              <w:top w:val="single" w:color="FFFFFF" w:sz="2" w:space="0"/>
              <w:bottom w:val="nil"/>
              <w:right w:val="nil"/>
            </w:tcBorders>
            <w:shd w:val="clear" w:color="auto" w:fill="auto"/>
          </w:tcPr>
          <w:p w14:paraId="2A3AC8A2">
            <w:pPr>
              <w:spacing w:line="360" w:lineRule="auto"/>
              <w:rPr>
                <w:rFonts w:ascii="宋体" w:hAnsi="宋体" w:cs="宋体"/>
                <w:color w:val="auto"/>
                <w:sz w:val="24"/>
              </w:rPr>
            </w:pPr>
          </w:p>
        </w:tc>
      </w:tr>
      <w:tr w14:paraId="6CDA8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jc w:val="center"/>
        </w:trPr>
        <w:tc>
          <w:tcPr>
            <w:tcW w:w="1630" w:type="dxa"/>
            <w:gridSpan w:val="2"/>
            <w:shd w:val="clear" w:color="auto" w:fill="auto"/>
          </w:tcPr>
          <w:p w14:paraId="16444A13">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3"/>
                <w:kern w:val="0"/>
                <w:sz w:val="24"/>
                <w:lang w:eastAsia="en-US"/>
              </w:rPr>
              <w:t>项目名称</w:t>
            </w:r>
          </w:p>
        </w:tc>
        <w:tc>
          <w:tcPr>
            <w:tcW w:w="1548" w:type="dxa"/>
            <w:gridSpan w:val="2"/>
            <w:shd w:val="clear" w:color="auto" w:fill="auto"/>
          </w:tcPr>
          <w:p w14:paraId="5798C48C">
            <w:pPr>
              <w:spacing w:line="360" w:lineRule="auto"/>
              <w:rPr>
                <w:rFonts w:ascii="宋体" w:hAnsi="宋体" w:cs="宋体"/>
                <w:color w:val="auto"/>
                <w:sz w:val="24"/>
              </w:rPr>
            </w:pPr>
          </w:p>
        </w:tc>
        <w:tc>
          <w:tcPr>
            <w:tcW w:w="1974" w:type="dxa"/>
            <w:gridSpan w:val="3"/>
            <w:shd w:val="clear" w:color="auto" w:fill="auto"/>
          </w:tcPr>
          <w:p w14:paraId="7642C1BB">
            <w:pPr>
              <w:spacing w:line="360" w:lineRule="auto"/>
              <w:rPr>
                <w:rFonts w:ascii="宋体" w:hAnsi="宋体" w:cs="宋体"/>
                <w:color w:val="auto"/>
                <w:sz w:val="24"/>
              </w:rPr>
            </w:pPr>
          </w:p>
        </w:tc>
        <w:tc>
          <w:tcPr>
            <w:tcW w:w="1329" w:type="dxa"/>
            <w:gridSpan w:val="2"/>
            <w:shd w:val="clear" w:color="auto" w:fill="auto"/>
          </w:tcPr>
          <w:p w14:paraId="67167D20">
            <w:pPr>
              <w:spacing w:line="360" w:lineRule="auto"/>
              <w:rPr>
                <w:rFonts w:ascii="宋体" w:hAnsi="宋体" w:cs="宋体"/>
                <w:color w:val="auto"/>
                <w:sz w:val="24"/>
              </w:rPr>
            </w:pPr>
          </w:p>
        </w:tc>
        <w:tc>
          <w:tcPr>
            <w:tcW w:w="1634" w:type="dxa"/>
            <w:gridSpan w:val="3"/>
            <w:shd w:val="clear" w:color="auto" w:fill="auto"/>
          </w:tcPr>
          <w:p w14:paraId="47B25C4A">
            <w:pPr>
              <w:spacing w:line="360" w:lineRule="auto"/>
              <w:rPr>
                <w:rFonts w:ascii="宋体" w:hAnsi="宋体" w:cs="宋体"/>
                <w:color w:val="auto"/>
                <w:sz w:val="24"/>
              </w:rPr>
            </w:pPr>
          </w:p>
        </w:tc>
        <w:tc>
          <w:tcPr>
            <w:tcW w:w="1483" w:type="dxa"/>
            <w:gridSpan w:val="2"/>
            <w:shd w:val="clear" w:color="auto" w:fill="auto"/>
          </w:tcPr>
          <w:p w14:paraId="7017A78D">
            <w:pPr>
              <w:spacing w:line="360" w:lineRule="auto"/>
              <w:rPr>
                <w:rFonts w:ascii="宋体" w:hAnsi="宋体" w:cs="宋体"/>
                <w:color w:val="auto"/>
                <w:sz w:val="24"/>
              </w:rPr>
            </w:pPr>
          </w:p>
        </w:tc>
        <w:tc>
          <w:tcPr>
            <w:tcW w:w="25" w:type="dxa"/>
            <w:tcBorders>
              <w:top w:val="nil"/>
              <w:bottom w:val="nil"/>
              <w:right w:val="nil"/>
            </w:tcBorders>
            <w:shd w:val="clear" w:color="auto" w:fill="auto"/>
          </w:tcPr>
          <w:p w14:paraId="097FD93F">
            <w:pPr>
              <w:spacing w:line="360" w:lineRule="auto"/>
              <w:rPr>
                <w:rFonts w:ascii="宋体" w:hAnsi="宋体" w:cs="宋体"/>
                <w:color w:val="auto"/>
                <w:sz w:val="24"/>
              </w:rPr>
            </w:pPr>
          </w:p>
        </w:tc>
      </w:tr>
      <w:tr w14:paraId="00C9C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jc w:val="center"/>
        </w:trPr>
        <w:tc>
          <w:tcPr>
            <w:tcW w:w="1630" w:type="dxa"/>
            <w:gridSpan w:val="2"/>
            <w:shd w:val="clear" w:color="auto" w:fill="auto"/>
          </w:tcPr>
          <w:p w14:paraId="463B5C09">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建设单位</w:t>
            </w:r>
          </w:p>
        </w:tc>
        <w:tc>
          <w:tcPr>
            <w:tcW w:w="1548" w:type="dxa"/>
            <w:gridSpan w:val="2"/>
            <w:shd w:val="clear" w:color="auto" w:fill="auto"/>
          </w:tcPr>
          <w:p w14:paraId="06163B2D">
            <w:pPr>
              <w:spacing w:line="360" w:lineRule="auto"/>
              <w:rPr>
                <w:rFonts w:ascii="宋体" w:hAnsi="宋体" w:cs="宋体"/>
                <w:color w:val="auto"/>
                <w:sz w:val="24"/>
              </w:rPr>
            </w:pPr>
          </w:p>
        </w:tc>
        <w:tc>
          <w:tcPr>
            <w:tcW w:w="1974" w:type="dxa"/>
            <w:gridSpan w:val="3"/>
            <w:shd w:val="clear" w:color="auto" w:fill="auto"/>
          </w:tcPr>
          <w:p w14:paraId="42722348">
            <w:pPr>
              <w:spacing w:line="360" w:lineRule="auto"/>
              <w:rPr>
                <w:rFonts w:ascii="宋体" w:hAnsi="宋体" w:cs="宋体"/>
                <w:color w:val="auto"/>
                <w:sz w:val="24"/>
              </w:rPr>
            </w:pPr>
          </w:p>
        </w:tc>
        <w:tc>
          <w:tcPr>
            <w:tcW w:w="1329" w:type="dxa"/>
            <w:gridSpan w:val="2"/>
            <w:shd w:val="clear" w:color="auto" w:fill="auto"/>
          </w:tcPr>
          <w:p w14:paraId="32779EC5">
            <w:pPr>
              <w:spacing w:line="360" w:lineRule="auto"/>
              <w:rPr>
                <w:rFonts w:ascii="宋体" w:hAnsi="宋体" w:cs="宋体"/>
                <w:color w:val="auto"/>
                <w:sz w:val="24"/>
              </w:rPr>
            </w:pPr>
          </w:p>
        </w:tc>
        <w:tc>
          <w:tcPr>
            <w:tcW w:w="1634" w:type="dxa"/>
            <w:gridSpan w:val="3"/>
            <w:shd w:val="clear" w:color="auto" w:fill="auto"/>
          </w:tcPr>
          <w:p w14:paraId="46FB3112">
            <w:pPr>
              <w:spacing w:line="360" w:lineRule="auto"/>
              <w:rPr>
                <w:rFonts w:ascii="宋体" w:hAnsi="宋体" w:cs="宋体"/>
                <w:color w:val="auto"/>
                <w:sz w:val="24"/>
              </w:rPr>
            </w:pPr>
          </w:p>
        </w:tc>
        <w:tc>
          <w:tcPr>
            <w:tcW w:w="1483" w:type="dxa"/>
            <w:gridSpan w:val="2"/>
            <w:shd w:val="clear" w:color="auto" w:fill="auto"/>
          </w:tcPr>
          <w:p w14:paraId="495F8964">
            <w:pPr>
              <w:spacing w:line="360" w:lineRule="auto"/>
              <w:rPr>
                <w:rFonts w:ascii="宋体" w:hAnsi="宋体" w:cs="宋体"/>
                <w:color w:val="auto"/>
                <w:sz w:val="24"/>
              </w:rPr>
            </w:pPr>
          </w:p>
        </w:tc>
        <w:tc>
          <w:tcPr>
            <w:tcW w:w="25" w:type="dxa"/>
            <w:tcBorders>
              <w:top w:val="nil"/>
              <w:bottom w:val="nil"/>
              <w:right w:val="nil"/>
            </w:tcBorders>
            <w:shd w:val="clear" w:color="auto" w:fill="auto"/>
          </w:tcPr>
          <w:p w14:paraId="2551BC33">
            <w:pPr>
              <w:spacing w:line="360" w:lineRule="auto"/>
              <w:rPr>
                <w:rFonts w:ascii="宋体" w:hAnsi="宋体" w:cs="宋体"/>
                <w:color w:val="auto"/>
                <w:sz w:val="24"/>
              </w:rPr>
            </w:pPr>
          </w:p>
        </w:tc>
      </w:tr>
      <w:tr w14:paraId="49B4A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jc w:val="center"/>
        </w:trPr>
        <w:tc>
          <w:tcPr>
            <w:tcW w:w="1630" w:type="dxa"/>
            <w:gridSpan w:val="2"/>
            <w:shd w:val="clear" w:color="auto" w:fill="auto"/>
          </w:tcPr>
          <w:p w14:paraId="16E1D101">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建设规模</w:t>
            </w:r>
          </w:p>
        </w:tc>
        <w:tc>
          <w:tcPr>
            <w:tcW w:w="1548" w:type="dxa"/>
            <w:gridSpan w:val="2"/>
            <w:shd w:val="clear" w:color="auto" w:fill="auto"/>
          </w:tcPr>
          <w:p w14:paraId="4087484D">
            <w:pPr>
              <w:spacing w:line="360" w:lineRule="auto"/>
              <w:rPr>
                <w:rFonts w:ascii="宋体" w:hAnsi="宋体" w:cs="宋体"/>
                <w:color w:val="auto"/>
                <w:sz w:val="24"/>
              </w:rPr>
            </w:pPr>
          </w:p>
        </w:tc>
        <w:tc>
          <w:tcPr>
            <w:tcW w:w="1974" w:type="dxa"/>
            <w:gridSpan w:val="3"/>
            <w:shd w:val="clear" w:color="auto" w:fill="auto"/>
          </w:tcPr>
          <w:p w14:paraId="3D2DD7C9">
            <w:pPr>
              <w:spacing w:line="360" w:lineRule="auto"/>
              <w:rPr>
                <w:rFonts w:ascii="宋体" w:hAnsi="宋体" w:cs="宋体"/>
                <w:color w:val="auto"/>
                <w:sz w:val="24"/>
              </w:rPr>
            </w:pPr>
          </w:p>
        </w:tc>
        <w:tc>
          <w:tcPr>
            <w:tcW w:w="1329" w:type="dxa"/>
            <w:gridSpan w:val="2"/>
            <w:shd w:val="clear" w:color="auto" w:fill="auto"/>
          </w:tcPr>
          <w:p w14:paraId="0ADD1004">
            <w:pPr>
              <w:spacing w:line="360" w:lineRule="auto"/>
              <w:rPr>
                <w:rFonts w:ascii="宋体" w:hAnsi="宋体" w:cs="宋体"/>
                <w:color w:val="auto"/>
                <w:sz w:val="24"/>
              </w:rPr>
            </w:pPr>
          </w:p>
        </w:tc>
        <w:tc>
          <w:tcPr>
            <w:tcW w:w="1634" w:type="dxa"/>
            <w:gridSpan w:val="3"/>
            <w:shd w:val="clear" w:color="auto" w:fill="auto"/>
          </w:tcPr>
          <w:p w14:paraId="330343EA">
            <w:pPr>
              <w:spacing w:line="360" w:lineRule="auto"/>
              <w:rPr>
                <w:rFonts w:ascii="宋体" w:hAnsi="宋体" w:cs="宋体"/>
                <w:color w:val="auto"/>
                <w:sz w:val="24"/>
              </w:rPr>
            </w:pPr>
          </w:p>
        </w:tc>
        <w:tc>
          <w:tcPr>
            <w:tcW w:w="1483" w:type="dxa"/>
            <w:gridSpan w:val="2"/>
            <w:shd w:val="clear" w:color="auto" w:fill="auto"/>
          </w:tcPr>
          <w:p w14:paraId="4365AED2">
            <w:pPr>
              <w:spacing w:line="360" w:lineRule="auto"/>
              <w:rPr>
                <w:rFonts w:ascii="宋体" w:hAnsi="宋体" w:cs="宋体"/>
                <w:color w:val="auto"/>
                <w:sz w:val="24"/>
              </w:rPr>
            </w:pPr>
          </w:p>
        </w:tc>
        <w:tc>
          <w:tcPr>
            <w:tcW w:w="25" w:type="dxa"/>
            <w:tcBorders>
              <w:top w:val="nil"/>
              <w:bottom w:val="nil"/>
              <w:right w:val="nil"/>
            </w:tcBorders>
            <w:shd w:val="clear" w:color="auto" w:fill="auto"/>
          </w:tcPr>
          <w:p w14:paraId="744E6FE2">
            <w:pPr>
              <w:spacing w:line="360" w:lineRule="auto"/>
              <w:rPr>
                <w:rFonts w:ascii="宋体" w:hAnsi="宋体" w:cs="宋体"/>
                <w:color w:val="auto"/>
                <w:sz w:val="24"/>
              </w:rPr>
            </w:pPr>
          </w:p>
        </w:tc>
      </w:tr>
      <w:tr w14:paraId="1F4A2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1630" w:type="dxa"/>
            <w:gridSpan w:val="2"/>
            <w:shd w:val="clear" w:color="auto" w:fill="auto"/>
          </w:tcPr>
          <w:p w14:paraId="5D2226A7">
            <w:pPr>
              <w:kinsoku w:val="0"/>
              <w:autoSpaceDE w:val="0"/>
              <w:autoSpaceDN w:val="0"/>
              <w:adjustRightInd w:val="0"/>
              <w:snapToGrid w:val="0"/>
              <w:spacing w:line="360" w:lineRule="auto"/>
              <w:ind w:left="402"/>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开工日期</w:t>
            </w:r>
          </w:p>
        </w:tc>
        <w:tc>
          <w:tcPr>
            <w:tcW w:w="1548" w:type="dxa"/>
            <w:gridSpan w:val="2"/>
            <w:shd w:val="clear" w:color="auto" w:fill="auto"/>
          </w:tcPr>
          <w:p w14:paraId="2156ABAD">
            <w:pPr>
              <w:spacing w:line="360" w:lineRule="auto"/>
              <w:rPr>
                <w:rFonts w:ascii="宋体" w:hAnsi="宋体" w:cs="宋体"/>
                <w:color w:val="auto"/>
                <w:sz w:val="24"/>
              </w:rPr>
            </w:pPr>
          </w:p>
        </w:tc>
        <w:tc>
          <w:tcPr>
            <w:tcW w:w="1974" w:type="dxa"/>
            <w:gridSpan w:val="3"/>
            <w:shd w:val="clear" w:color="auto" w:fill="auto"/>
          </w:tcPr>
          <w:p w14:paraId="188B5E11">
            <w:pPr>
              <w:spacing w:line="360" w:lineRule="auto"/>
              <w:rPr>
                <w:rFonts w:ascii="宋体" w:hAnsi="宋体" w:cs="宋体"/>
                <w:color w:val="auto"/>
                <w:sz w:val="24"/>
              </w:rPr>
            </w:pPr>
          </w:p>
        </w:tc>
        <w:tc>
          <w:tcPr>
            <w:tcW w:w="1329" w:type="dxa"/>
            <w:gridSpan w:val="2"/>
            <w:shd w:val="clear" w:color="auto" w:fill="auto"/>
          </w:tcPr>
          <w:p w14:paraId="4A651286">
            <w:pPr>
              <w:spacing w:line="360" w:lineRule="auto"/>
              <w:rPr>
                <w:rFonts w:ascii="宋体" w:hAnsi="宋体" w:cs="宋体"/>
                <w:color w:val="auto"/>
                <w:sz w:val="24"/>
              </w:rPr>
            </w:pPr>
          </w:p>
        </w:tc>
        <w:tc>
          <w:tcPr>
            <w:tcW w:w="1634" w:type="dxa"/>
            <w:gridSpan w:val="3"/>
            <w:shd w:val="clear" w:color="auto" w:fill="auto"/>
          </w:tcPr>
          <w:p w14:paraId="71060CFE">
            <w:pPr>
              <w:spacing w:line="360" w:lineRule="auto"/>
              <w:rPr>
                <w:rFonts w:ascii="宋体" w:hAnsi="宋体" w:cs="宋体"/>
                <w:color w:val="auto"/>
                <w:sz w:val="24"/>
              </w:rPr>
            </w:pPr>
          </w:p>
        </w:tc>
        <w:tc>
          <w:tcPr>
            <w:tcW w:w="1483" w:type="dxa"/>
            <w:gridSpan w:val="2"/>
            <w:shd w:val="clear" w:color="auto" w:fill="auto"/>
          </w:tcPr>
          <w:p w14:paraId="095351F9">
            <w:pPr>
              <w:spacing w:line="360" w:lineRule="auto"/>
              <w:rPr>
                <w:rFonts w:ascii="宋体" w:hAnsi="宋体" w:cs="宋体"/>
                <w:color w:val="auto"/>
                <w:sz w:val="24"/>
              </w:rPr>
            </w:pPr>
          </w:p>
        </w:tc>
        <w:tc>
          <w:tcPr>
            <w:tcW w:w="25" w:type="dxa"/>
            <w:tcBorders>
              <w:top w:val="nil"/>
              <w:bottom w:val="nil"/>
              <w:right w:val="nil"/>
            </w:tcBorders>
            <w:shd w:val="clear" w:color="auto" w:fill="auto"/>
          </w:tcPr>
          <w:p w14:paraId="2853434F">
            <w:pPr>
              <w:spacing w:line="360" w:lineRule="auto"/>
              <w:rPr>
                <w:rFonts w:ascii="宋体" w:hAnsi="宋体" w:cs="宋体"/>
                <w:color w:val="auto"/>
                <w:sz w:val="24"/>
              </w:rPr>
            </w:pPr>
          </w:p>
        </w:tc>
      </w:tr>
      <w:tr w14:paraId="245027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jc w:val="center"/>
        </w:trPr>
        <w:tc>
          <w:tcPr>
            <w:tcW w:w="1630" w:type="dxa"/>
            <w:gridSpan w:val="2"/>
            <w:shd w:val="clear" w:color="auto" w:fill="auto"/>
          </w:tcPr>
          <w:p w14:paraId="3B1C47E3">
            <w:pPr>
              <w:kinsoku w:val="0"/>
              <w:autoSpaceDE w:val="0"/>
              <w:autoSpaceDN w:val="0"/>
              <w:adjustRightInd w:val="0"/>
              <w:snapToGrid w:val="0"/>
              <w:spacing w:line="360" w:lineRule="auto"/>
              <w:ind w:left="402"/>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竣工日期</w:t>
            </w:r>
          </w:p>
        </w:tc>
        <w:tc>
          <w:tcPr>
            <w:tcW w:w="1548" w:type="dxa"/>
            <w:gridSpan w:val="2"/>
            <w:shd w:val="clear" w:color="auto" w:fill="auto"/>
          </w:tcPr>
          <w:p w14:paraId="27A3FC65">
            <w:pPr>
              <w:spacing w:line="360" w:lineRule="auto"/>
              <w:rPr>
                <w:rFonts w:ascii="宋体" w:hAnsi="宋体" w:cs="宋体"/>
                <w:color w:val="auto"/>
                <w:sz w:val="24"/>
              </w:rPr>
            </w:pPr>
          </w:p>
        </w:tc>
        <w:tc>
          <w:tcPr>
            <w:tcW w:w="1974" w:type="dxa"/>
            <w:gridSpan w:val="3"/>
            <w:shd w:val="clear" w:color="auto" w:fill="auto"/>
          </w:tcPr>
          <w:p w14:paraId="2F20C501">
            <w:pPr>
              <w:spacing w:line="360" w:lineRule="auto"/>
              <w:rPr>
                <w:rFonts w:ascii="宋体" w:hAnsi="宋体" w:cs="宋体"/>
                <w:color w:val="auto"/>
                <w:sz w:val="24"/>
              </w:rPr>
            </w:pPr>
          </w:p>
        </w:tc>
        <w:tc>
          <w:tcPr>
            <w:tcW w:w="1329" w:type="dxa"/>
            <w:gridSpan w:val="2"/>
            <w:shd w:val="clear" w:color="auto" w:fill="auto"/>
          </w:tcPr>
          <w:p w14:paraId="434F9E97">
            <w:pPr>
              <w:spacing w:line="360" w:lineRule="auto"/>
              <w:rPr>
                <w:rFonts w:ascii="宋体" w:hAnsi="宋体" w:cs="宋体"/>
                <w:color w:val="auto"/>
                <w:sz w:val="24"/>
              </w:rPr>
            </w:pPr>
          </w:p>
        </w:tc>
        <w:tc>
          <w:tcPr>
            <w:tcW w:w="1634" w:type="dxa"/>
            <w:gridSpan w:val="3"/>
            <w:shd w:val="clear" w:color="auto" w:fill="auto"/>
          </w:tcPr>
          <w:p w14:paraId="742564AF">
            <w:pPr>
              <w:spacing w:line="360" w:lineRule="auto"/>
              <w:rPr>
                <w:rFonts w:ascii="宋体" w:hAnsi="宋体" w:cs="宋体"/>
                <w:color w:val="auto"/>
                <w:sz w:val="24"/>
              </w:rPr>
            </w:pPr>
          </w:p>
        </w:tc>
        <w:tc>
          <w:tcPr>
            <w:tcW w:w="1483" w:type="dxa"/>
            <w:gridSpan w:val="2"/>
            <w:shd w:val="clear" w:color="auto" w:fill="auto"/>
          </w:tcPr>
          <w:p w14:paraId="7CCC9EC3">
            <w:pPr>
              <w:spacing w:line="360" w:lineRule="auto"/>
              <w:rPr>
                <w:rFonts w:ascii="宋体" w:hAnsi="宋体" w:cs="宋体"/>
                <w:color w:val="auto"/>
                <w:sz w:val="24"/>
              </w:rPr>
            </w:pPr>
          </w:p>
        </w:tc>
        <w:tc>
          <w:tcPr>
            <w:tcW w:w="25" w:type="dxa"/>
            <w:tcBorders>
              <w:top w:val="nil"/>
              <w:bottom w:val="nil"/>
              <w:right w:val="nil"/>
            </w:tcBorders>
            <w:shd w:val="clear" w:color="auto" w:fill="auto"/>
          </w:tcPr>
          <w:p w14:paraId="5BBFDB3D">
            <w:pPr>
              <w:spacing w:line="360" w:lineRule="auto"/>
              <w:rPr>
                <w:rFonts w:ascii="宋体" w:hAnsi="宋体" w:cs="宋体"/>
                <w:color w:val="auto"/>
                <w:sz w:val="24"/>
              </w:rPr>
            </w:pPr>
          </w:p>
        </w:tc>
      </w:tr>
      <w:tr w14:paraId="22318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jc w:val="center"/>
        </w:trPr>
        <w:tc>
          <w:tcPr>
            <w:tcW w:w="1630" w:type="dxa"/>
            <w:gridSpan w:val="2"/>
            <w:shd w:val="clear" w:color="auto" w:fill="auto"/>
          </w:tcPr>
          <w:p w14:paraId="28EF89C6">
            <w:pPr>
              <w:kinsoku w:val="0"/>
              <w:autoSpaceDE w:val="0"/>
              <w:autoSpaceDN w:val="0"/>
              <w:adjustRightInd w:val="0"/>
              <w:snapToGrid w:val="0"/>
              <w:spacing w:line="360" w:lineRule="auto"/>
              <w:ind w:left="403"/>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人员角色</w:t>
            </w:r>
          </w:p>
        </w:tc>
        <w:tc>
          <w:tcPr>
            <w:tcW w:w="1548" w:type="dxa"/>
            <w:gridSpan w:val="2"/>
            <w:shd w:val="clear" w:color="auto" w:fill="auto"/>
          </w:tcPr>
          <w:p w14:paraId="6A78846E">
            <w:pPr>
              <w:spacing w:line="360" w:lineRule="auto"/>
              <w:rPr>
                <w:rFonts w:ascii="宋体" w:hAnsi="宋体" w:cs="宋体"/>
                <w:color w:val="auto"/>
                <w:sz w:val="24"/>
              </w:rPr>
            </w:pPr>
          </w:p>
        </w:tc>
        <w:tc>
          <w:tcPr>
            <w:tcW w:w="1974" w:type="dxa"/>
            <w:gridSpan w:val="3"/>
            <w:shd w:val="clear" w:color="auto" w:fill="auto"/>
          </w:tcPr>
          <w:p w14:paraId="35415907">
            <w:pPr>
              <w:spacing w:line="360" w:lineRule="auto"/>
              <w:rPr>
                <w:rFonts w:ascii="宋体" w:hAnsi="宋体" w:cs="宋体"/>
                <w:color w:val="auto"/>
                <w:sz w:val="24"/>
              </w:rPr>
            </w:pPr>
          </w:p>
        </w:tc>
        <w:tc>
          <w:tcPr>
            <w:tcW w:w="1329" w:type="dxa"/>
            <w:gridSpan w:val="2"/>
            <w:shd w:val="clear" w:color="auto" w:fill="auto"/>
          </w:tcPr>
          <w:p w14:paraId="28AD18AE">
            <w:pPr>
              <w:spacing w:line="360" w:lineRule="auto"/>
              <w:rPr>
                <w:rFonts w:ascii="宋体" w:hAnsi="宋体" w:cs="宋体"/>
                <w:color w:val="auto"/>
                <w:sz w:val="24"/>
              </w:rPr>
            </w:pPr>
          </w:p>
        </w:tc>
        <w:tc>
          <w:tcPr>
            <w:tcW w:w="1634" w:type="dxa"/>
            <w:gridSpan w:val="3"/>
            <w:shd w:val="clear" w:color="auto" w:fill="auto"/>
          </w:tcPr>
          <w:p w14:paraId="06B94C98">
            <w:pPr>
              <w:spacing w:line="360" w:lineRule="auto"/>
              <w:rPr>
                <w:rFonts w:ascii="宋体" w:hAnsi="宋体" w:cs="宋体"/>
                <w:color w:val="auto"/>
                <w:sz w:val="24"/>
              </w:rPr>
            </w:pPr>
          </w:p>
        </w:tc>
        <w:tc>
          <w:tcPr>
            <w:tcW w:w="1483" w:type="dxa"/>
            <w:gridSpan w:val="2"/>
            <w:shd w:val="clear" w:color="auto" w:fill="auto"/>
          </w:tcPr>
          <w:p w14:paraId="61E7235D">
            <w:pPr>
              <w:spacing w:line="360" w:lineRule="auto"/>
              <w:rPr>
                <w:rFonts w:ascii="宋体" w:hAnsi="宋体" w:cs="宋体"/>
                <w:color w:val="auto"/>
                <w:sz w:val="24"/>
              </w:rPr>
            </w:pPr>
          </w:p>
        </w:tc>
        <w:tc>
          <w:tcPr>
            <w:tcW w:w="25" w:type="dxa"/>
            <w:tcBorders>
              <w:top w:val="nil"/>
              <w:bottom w:val="nil"/>
              <w:right w:val="nil"/>
            </w:tcBorders>
            <w:shd w:val="clear" w:color="auto" w:fill="auto"/>
          </w:tcPr>
          <w:p w14:paraId="7F54045E">
            <w:pPr>
              <w:spacing w:line="360" w:lineRule="auto"/>
              <w:rPr>
                <w:rFonts w:ascii="宋体" w:hAnsi="宋体" w:cs="宋体"/>
                <w:color w:val="auto"/>
                <w:sz w:val="24"/>
              </w:rPr>
            </w:pPr>
          </w:p>
        </w:tc>
      </w:tr>
      <w:tr w14:paraId="68639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630" w:type="dxa"/>
            <w:gridSpan w:val="2"/>
            <w:shd w:val="clear" w:color="auto" w:fill="auto"/>
          </w:tcPr>
          <w:p w14:paraId="7D93D5DB">
            <w:pPr>
              <w:kinsoku w:val="0"/>
              <w:autoSpaceDE w:val="0"/>
              <w:autoSpaceDN w:val="0"/>
              <w:adjustRightInd w:val="0"/>
              <w:snapToGrid w:val="0"/>
              <w:spacing w:line="360" w:lineRule="auto"/>
              <w:ind w:left="295"/>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1"/>
                <w:kern w:val="0"/>
                <w:sz w:val="24"/>
                <w:lang w:eastAsia="en-US"/>
              </w:rPr>
              <w:t>在建或已完</w:t>
            </w:r>
          </w:p>
        </w:tc>
        <w:tc>
          <w:tcPr>
            <w:tcW w:w="1548" w:type="dxa"/>
            <w:gridSpan w:val="2"/>
            <w:shd w:val="clear" w:color="auto" w:fill="auto"/>
          </w:tcPr>
          <w:p w14:paraId="164BADFD">
            <w:pPr>
              <w:spacing w:line="360" w:lineRule="auto"/>
              <w:rPr>
                <w:rFonts w:ascii="宋体" w:hAnsi="宋体" w:cs="宋体"/>
                <w:color w:val="auto"/>
                <w:sz w:val="24"/>
              </w:rPr>
            </w:pPr>
          </w:p>
        </w:tc>
        <w:tc>
          <w:tcPr>
            <w:tcW w:w="1974" w:type="dxa"/>
            <w:gridSpan w:val="3"/>
            <w:shd w:val="clear" w:color="auto" w:fill="auto"/>
          </w:tcPr>
          <w:p w14:paraId="7E8770EE">
            <w:pPr>
              <w:spacing w:line="360" w:lineRule="auto"/>
              <w:rPr>
                <w:rFonts w:ascii="宋体" w:hAnsi="宋体" w:cs="宋体"/>
                <w:color w:val="auto"/>
                <w:sz w:val="24"/>
              </w:rPr>
            </w:pPr>
          </w:p>
        </w:tc>
        <w:tc>
          <w:tcPr>
            <w:tcW w:w="1329" w:type="dxa"/>
            <w:gridSpan w:val="2"/>
            <w:shd w:val="clear" w:color="auto" w:fill="auto"/>
          </w:tcPr>
          <w:p w14:paraId="36BC5EF4">
            <w:pPr>
              <w:spacing w:line="360" w:lineRule="auto"/>
              <w:rPr>
                <w:rFonts w:ascii="宋体" w:hAnsi="宋体" w:cs="宋体"/>
                <w:color w:val="auto"/>
                <w:sz w:val="24"/>
              </w:rPr>
            </w:pPr>
          </w:p>
        </w:tc>
        <w:tc>
          <w:tcPr>
            <w:tcW w:w="1634" w:type="dxa"/>
            <w:gridSpan w:val="3"/>
            <w:shd w:val="clear" w:color="auto" w:fill="auto"/>
          </w:tcPr>
          <w:p w14:paraId="7F64F03D">
            <w:pPr>
              <w:spacing w:line="360" w:lineRule="auto"/>
              <w:rPr>
                <w:rFonts w:ascii="宋体" w:hAnsi="宋体" w:cs="宋体"/>
                <w:color w:val="auto"/>
                <w:sz w:val="24"/>
              </w:rPr>
            </w:pPr>
          </w:p>
        </w:tc>
        <w:tc>
          <w:tcPr>
            <w:tcW w:w="1483" w:type="dxa"/>
            <w:gridSpan w:val="2"/>
            <w:shd w:val="clear" w:color="auto" w:fill="auto"/>
          </w:tcPr>
          <w:p w14:paraId="7CB747A2">
            <w:pPr>
              <w:spacing w:line="360" w:lineRule="auto"/>
              <w:rPr>
                <w:rFonts w:ascii="宋体" w:hAnsi="宋体" w:cs="宋体"/>
                <w:color w:val="auto"/>
                <w:sz w:val="24"/>
              </w:rPr>
            </w:pPr>
          </w:p>
        </w:tc>
        <w:tc>
          <w:tcPr>
            <w:tcW w:w="25" w:type="dxa"/>
            <w:tcBorders>
              <w:top w:val="nil"/>
              <w:bottom w:val="nil"/>
              <w:right w:val="nil"/>
            </w:tcBorders>
            <w:shd w:val="clear" w:color="auto" w:fill="auto"/>
          </w:tcPr>
          <w:p w14:paraId="1B61C813">
            <w:pPr>
              <w:spacing w:line="360" w:lineRule="auto"/>
              <w:rPr>
                <w:rFonts w:ascii="宋体" w:hAnsi="宋体" w:cs="宋体"/>
                <w:color w:val="auto"/>
                <w:sz w:val="24"/>
              </w:rPr>
            </w:pPr>
          </w:p>
        </w:tc>
      </w:tr>
      <w:tr w14:paraId="2A3EB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630" w:type="dxa"/>
            <w:gridSpan w:val="2"/>
            <w:shd w:val="clear" w:color="auto" w:fill="auto"/>
          </w:tcPr>
          <w:p w14:paraId="284B7A4C">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工程质量</w:t>
            </w:r>
          </w:p>
        </w:tc>
        <w:tc>
          <w:tcPr>
            <w:tcW w:w="1548" w:type="dxa"/>
            <w:gridSpan w:val="2"/>
            <w:shd w:val="clear" w:color="auto" w:fill="auto"/>
          </w:tcPr>
          <w:p w14:paraId="5ACED35B">
            <w:pPr>
              <w:spacing w:line="360" w:lineRule="auto"/>
              <w:rPr>
                <w:rFonts w:ascii="宋体" w:hAnsi="宋体" w:cs="宋体"/>
                <w:color w:val="auto"/>
                <w:sz w:val="24"/>
              </w:rPr>
            </w:pPr>
          </w:p>
        </w:tc>
        <w:tc>
          <w:tcPr>
            <w:tcW w:w="1974" w:type="dxa"/>
            <w:gridSpan w:val="3"/>
            <w:shd w:val="clear" w:color="auto" w:fill="auto"/>
          </w:tcPr>
          <w:p w14:paraId="40E910FD">
            <w:pPr>
              <w:spacing w:line="360" w:lineRule="auto"/>
              <w:rPr>
                <w:rFonts w:ascii="宋体" w:hAnsi="宋体" w:cs="宋体"/>
                <w:color w:val="auto"/>
                <w:sz w:val="24"/>
              </w:rPr>
            </w:pPr>
          </w:p>
        </w:tc>
        <w:tc>
          <w:tcPr>
            <w:tcW w:w="1329" w:type="dxa"/>
            <w:gridSpan w:val="2"/>
            <w:shd w:val="clear" w:color="auto" w:fill="auto"/>
          </w:tcPr>
          <w:p w14:paraId="62E57DC2">
            <w:pPr>
              <w:spacing w:line="360" w:lineRule="auto"/>
              <w:rPr>
                <w:rFonts w:ascii="宋体" w:hAnsi="宋体" w:cs="宋体"/>
                <w:color w:val="auto"/>
                <w:sz w:val="24"/>
              </w:rPr>
            </w:pPr>
          </w:p>
        </w:tc>
        <w:tc>
          <w:tcPr>
            <w:tcW w:w="1634" w:type="dxa"/>
            <w:gridSpan w:val="3"/>
            <w:shd w:val="clear" w:color="auto" w:fill="auto"/>
          </w:tcPr>
          <w:p w14:paraId="5D343330">
            <w:pPr>
              <w:spacing w:line="360" w:lineRule="auto"/>
              <w:rPr>
                <w:rFonts w:ascii="宋体" w:hAnsi="宋体" w:cs="宋体"/>
                <w:color w:val="auto"/>
                <w:sz w:val="24"/>
              </w:rPr>
            </w:pPr>
          </w:p>
        </w:tc>
        <w:tc>
          <w:tcPr>
            <w:tcW w:w="1483" w:type="dxa"/>
            <w:gridSpan w:val="2"/>
            <w:shd w:val="clear" w:color="auto" w:fill="auto"/>
          </w:tcPr>
          <w:p w14:paraId="7498BA2E">
            <w:pPr>
              <w:spacing w:line="360" w:lineRule="auto"/>
              <w:rPr>
                <w:rFonts w:ascii="宋体" w:hAnsi="宋体" w:cs="宋体"/>
                <w:color w:val="auto"/>
                <w:sz w:val="24"/>
              </w:rPr>
            </w:pPr>
          </w:p>
        </w:tc>
        <w:tc>
          <w:tcPr>
            <w:tcW w:w="25" w:type="dxa"/>
            <w:tcBorders>
              <w:top w:val="nil"/>
              <w:bottom w:val="nil"/>
              <w:right w:val="nil"/>
            </w:tcBorders>
            <w:shd w:val="clear" w:color="auto" w:fill="auto"/>
          </w:tcPr>
          <w:p w14:paraId="1AEEFCB1">
            <w:pPr>
              <w:spacing w:line="360" w:lineRule="auto"/>
              <w:rPr>
                <w:rFonts w:ascii="宋体" w:hAnsi="宋体" w:cs="宋体"/>
                <w:color w:val="auto"/>
                <w:sz w:val="24"/>
              </w:rPr>
            </w:pPr>
          </w:p>
        </w:tc>
      </w:tr>
      <w:tr w14:paraId="150B91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jc w:val="center"/>
        </w:trPr>
        <w:tc>
          <w:tcPr>
            <w:tcW w:w="1630" w:type="dxa"/>
            <w:gridSpan w:val="2"/>
            <w:shd w:val="clear" w:color="auto" w:fill="auto"/>
          </w:tcPr>
          <w:p w14:paraId="2FC940E9">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3"/>
                <w:kern w:val="0"/>
                <w:sz w:val="24"/>
                <w:lang w:eastAsia="en-US"/>
              </w:rPr>
              <w:t>受奖情况</w:t>
            </w:r>
          </w:p>
        </w:tc>
        <w:tc>
          <w:tcPr>
            <w:tcW w:w="1548" w:type="dxa"/>
            <w:gridSpan w:val="2"/>
            <w:shd w:val="clear" w:color="auto" w:fill="auto"/>
          </w:tcPr>
          <w:p w14:paraId="24230EC4">
            <w:pPr>
              <w:spacing w:line="360" w:lineRule="auto"/>
              <w:rPr>
                <w:rFonts w:ascii="宋体" w:hAnsi="宋体" w:cs="宋体"/>
                <w:color w:val="auto"/>
                <w:sz w:val="24"/>
              </w:rPr>
            </w:pPr>
          </w:p>
        </w:tc>
        <w:tc>
          <w:tcPr>
            <w:tcW w:w="1974" w:type="dxa"/>
            <w:gridSpan w:val="3"/>
            <w:shd w:val="clear" w:color="auto" w:fill="auto"/>
          </w:tcPr>
          <w:p w14:paraId="2E5A1506">
            <w:pPr>
              <w:spacing w:line="360" w:lineRule="auto"/>
              <w:rPr>
                <w:rFonts w:ascii="宋体" w:hAnsi="宋体" w:cs="宋体"/>
                <w:color w:val="auto"/>
                <w:sz w:val="24"/>
              </w:rPr>
            </w:pPr>
          </w:p>
        </w:tc>
        <w:tc>
          <w:tcPr>
            <w:tcW w:w="1329" w:type="dxa"/>
            <w:gridSpan w:val="2"/>
            <w:shd w:val="clear" w:color="auto" w:fill="auto"/>
          </w:tcPr>
          <w:p w14:paraId="1A1FBBF2">
            <w:pPr>
              <w:spacing w:line="360" w:lineRule="auto"/>
              <w:rPr>
                <w:rFonts w:ascii="宋体" w:hAnsi="宋体" w:cs="宋体"/>
                <w:color w:val="auto"/>
                <w:sz w:val="24"/>
              </w:rPr>
            </w:pPr>
          </w:p>
        </w:tc>
        <w:tc>
          <w:tcPr>
            <w:tcW w:w="1634" w:type="dxa"/>
            <w:gridSpan w:val="3"/>
            <w:shd w:val="clear" w:color="auto" w:fill="auto"/>
          </w:tcPr>
          <w:p w14:paraId="1EA2CFB0">
            <w:pPr>
              <w:spacing w:line="360" w:lineRule="auto"/>
              <w:rPr>
                <w:rFonts w:ascii="宋体" w:hAnsi="宋体" w:cs="宋体"/>
                <w:color w:val="auto"/>
                <w:sz w:val="24"/>
              </w:rPr>
            </w:pPr>
          </w:p>
        </w:tc>
        <w:tc>
          <w:tcPr>
            <w:tcW w:w="1483" w:type="dxa"/>
            <w:gridSpan w:val="2"/>
            <w:shd w:val="clear" w:color="auto" w:fill="auto"/>
          </w:tcPr>
          <w:p w14:paraId="4E75C88B">
            <w:pPr>
              <w:spacing w:line="360" w:lineRule="auto"/>
              <w:rPr>
                <w:rFonts w:ascii="宋体" w:hAnsi="宋体" w:cs="宋体"/>
                <w:color w:val="auto"/>
                <w:sz w:val="24"/>
              </w:rPr>
            </w:pPr>
          </w:p>
        </w:tc>
        <w:tc>
          <w:tcPr>
            <w:tcW w:w="25" w:type="dxa"/>
            <w:tcBorders>
              <w:top w:val="nil"/>
              <w:bottom w:val="nil"/>
              <w:right w:val="nil"/>
            </w:tcBorders>
            <w:shd w:val="clear" w:color="auto" w:fill="auto"/>
          </w:tcPr>
          <w:p w14:paraId="369F6F3B">
            <w:pPr>
              <w:spacing w:line="360" w:lineRule="auto"/>
              <w:rPr>
                <w:rFonts w:ascii="宋体" w:hAnsi="宋体" w:cs="宋体"/>
                <w:color w:val="auto"/>
                <w:sz w:val="24"/>
              </w:rPr>
            </w:pPr>
          </w:p>
        </w:tc>
      </w:tr>
    </w:tbl>
    <w:p w14:paraId="571F0807">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r>
        <w:rPr>
          <w:rFonts w:hint="eastAsia" w:ascii="宋体" w:hAnsi="宋体" w:cs="宋体"/>
          <w:color w:val="auto"/>
          <w:sz w:val="24"/>
        </w:rPr>
        <w:t>备注：</w:t>
      </w:r>
    </w:p>
    <w:p w14:paraId="1DA293C8">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r>
        <w:rPr>
          <w:rFonts w:hint="eastAsia" w:ascii="宋体" w:hAnsi="宋体" w:cs="宋体"/>
          <w:color w:val="auto"/>
          <w:sz w:val="24"/>
        </w:rPr>
        <w:t>1.项目数可以根据需要增加。</w:t>
      </w:r>
    </w:p>
    <w:p w14:paraId="2578D72C">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r>
        <w:rPr>
          <w:rFonts w:hint="eastAsia" w:ascii="宋体" w:hAnsi="宋体" w:cs="宋体"/>
          <w:color w:val="auto"/>
          <w:sz w:val="24"/>
        </w:rPr>
        <w:t>2.本表后附项目经理的学历证、安全生产考核合格证（B 类）、本表所列证书复印件并加盖供应商公章。</w:t>
      </w:r>
    </w:p>
    <w:p w14:paraId="4E0D40EE">
      <w:pPr>
        <w:spacing w:line="360" w:lineRule="auto"/>
        <w:rPr>
          <w:rFonts w:ascii="宋体" w:hAnsi="宋体"/>
          <w:color w:val="auto"/>
          <w:sz w:val="24"/>
        </w:rPr>
      </w:pPr>
      <w:r>
        <w:rPr>
          <w:rFonts w:hint="eastAsia" w:ascii="宋体" w:hAnsi="宋体"/>
          <w:color w:val="auto"/>
          <w:sz w:val="24"/>
        </w:rPr>
        <w:br w:type="page"/>
      </w:r>
    </w:p>
    <w:p w14:paraId="114D96CF">
      <w:pPr>
        <w:spacing w:line="360" w:lineRule="auto"/>
        <w:ind w:left="1939"/>
        <w:rPr>
          <w:rFonts w:ascii="宋体" w:hAnsi="宋体" w:cs="宋体"/>
          <w:color w:val="auto"/>
        </w:rPr>
      </w:pPr>
      <w:r>
        <w:rPr>
          <w:rFonts w:hint="eastAsia" w:ascii="宋体" w:hAnsi="宋体" w:cs="宋体"/>
          <w:color w:val="auto"/>
          <w:spacing w:val="3"/>
          <w:sz w:val="31"/>
          <w:szCs w:val="31"/>
        </w:rPr>
        <w:t>项目技术负责人（项目总工）</w:t>
      </w:r>
      <w:r>
        <w:rPr>
          <w:rFonts w:hint="eastAsia" w:ascii="宋体" w:hAnsi="宋体" w:cs="宋体"/>
          <w:color w:val="auto"/>
          <w:spacing w:val="-20"/>
          <w:sz w:val="31"/>
          <w:szCs w:val="31"/>
        </w:rPr>
        <w:t xml:space="preserve"> </w:t>
      </w:r>
      <w:r>
        <w:rPr>
          <w:rFonts w:hint="eastAsia" w:ascii="宋体" w:hAnsi="宋体" w:cs="宋体"/>
          <w:color w:val="auto"/>
          <w:spacing w:val="3"/>
          <w:sz w:val="31"/>
          <w:szCs w:val="31"/>
        </w:rPr>
        <w:t>简历表（如有）</w:t>
      </w:r>
    </w:p>
    <w:tbl>
      <w:tblPr>
        <w:tblStyle w:val="40"/>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29"/>
        <w:gridCol w:w="300"/>
        <w:gridCol w:w="887"/>
        <w:gridCol w:w="660"/>
        <w:gridCol w:w="328"/>
        <w:gridCol w:w="235"/>
        <w:gridCol w:w="1415"/>
        <w:gridCol w:w="242"/>
        <w:gridCol w:w="1087"/>
        <w:gridCol w:w="89"/>
        <w:gridCol w:w="408"/>
        <w:gridCol w:w="1136"/>
        <w:gridCol w:w="87"/>
        <w:gridCol w:w="1395"/>
        <w:gridCol w:w="25"/>
      </w:tblGrid>
      <w:tr w14:paraId="1EDA5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jc w:val="center"/>
        </w:trPr>
        <w:tc>
          <w:tcPr>
            <w:tcW w:w="1329" w:type="dxa"/>
            <w:shd w:val="clear" w:color="auto" w:fill="auto"/>
          </w:tcPr>
          <w:p w14:paraId="02B72B97">
            <w:pPr>
              <w:kinsoku w:val="0"/>
              <w:autoSpaceDE w:val="0"/>
              <w:autoSpaceDN w:val="0"/>
              <w:adjustRightInd w:val="0"/>
              <w:snapToGrid w:val="0"/>
              <w:spacing w:line="360" w:lineRule="auto"/>
              <w:ind w:left="382"/>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姓名</w:t>
            </w:r>
          </w:p>
        </w:tc>
        <w:tc>
          <w:tcPr>
            <w:tcW w:w="2175" w:type="dxa"/>
            <w:gridSpan w:val="4"/>
            <w:shd w:val="clear" w:color="auto" w:fill="auto"/>
          </w:tcPr>
          <w:p w14:paraId="5E04E962">
            <w:pPr>
              <w:spacing w:line="360" w:lineRule="auto"/>
              <w:rPr>
                <w:rFonts w:ascii="宋体" w:hAnsi="宋体" w:cs="宋体"/>
                <w:color w:val="auto"/>
                <w:sz w:val="24"/>
              </w:rPr>
            </w:pPr>
          </w:p>
        </w:tc>
        <w:tc>
          <w:tcPr>
            <w:tcW w:w="1892" w:type="dxa"/>
            <w:gridSpan w:val="3"/>
            <w:shd w:val="clear" w:color="auto" w:fill="auto"/>
          </w:tcPr>
          <w:p w14:paraId="6636C90B">
            <w:pPr>
              <w:kinsoku w:val="0"/>
              <w:autoSpaceDE w:val="0"/>
              <w:autoSpaceDN w:val="0"/>
              <w:adjustRightInd w:val="0"/>
              <w:snapToGrid w:val="0"/>
              <w:spacing w:line="360" w:lineRule="auto"/>
              <w:ind w:left="742"/>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性别</w:t>
            </w:r>
          </w:p>
        </w:tc>
        <w:tc>
          <w:tcPr>
            <w:tcW w:w="1584" w:type="dxa"/>
            <w:gridSpan w:val="3"/>
            <w:shd w:val="clear" w:color="auto" w:fill="auto"/>
          </w:tcPr>
          <w:p w14:paraId="35AEC4F6">
            <w:pPr>
              <w:spacing w:line="360" w:lineRule="auto"/>
              <w:rPr>
                <w:rFonts w:ascii="宋体" w:hAnsi="宋体" w:cs="宋体"/>
                <w:color w:val="auto"/>
                <w:sz w:val="24"/>
              </w:rPr>
            </w:pPr>
          </w:p>
        </w:tc>
        <w:tc>
          <w:tcPr>
            <w:tcW w:w="1136" w:type="dxa"/>
            <w:shd w:val="clear" w:color="auto" w:fill="auto"/>
          </w:tcPr>
          <w:p w14:paraId="3CDF40E3">
            <w:pPr>
              <w:kinsoku w:val="0"/>
              <w:autoSpaceDE w:val="0"/>
              <w:autoSpaceDN w:val="0"/>
              <w:adjustRightInd w:val="0"/>
              <w:snapToGrid w:val="0"/>
              <w:spacing w:line="360" w:lineRule="auto"/>
              <w:ind w:left="351"/>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年龄</w:t>
            </w:r>
          </w:p>
        </w:tc>
        <w:tc>
          <w:tcPr>
            <w:tcW w:w="1507" w:type="dxa"/>
            <w:gridSpan w:val="3"/>
            <w:shd w:val="clear" w:color="auto" w:fill="auto"/>
          </w:tcPr>
          <w:p w14:paraId="1D5A0631">
            <w:pPr>
              <w:spacing w:line="360" w:lineRule="auto"/>
              <w:rPr>
                <w:rFonts w:ascii="宋体" w:hAnsi="宋体" w:cs="宋体"/>
                <w:color w:val="auto"/>
                <w:sz w:val="24"/>
              </w:rPr>
            </w:pPr>
          </w:p>
        </w:tc>
      </w:tr>
      <w:tr w14:paraId="6ADC0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8" w:hRule="atLeast"/>
          <w:jc w:val="center"/>
        </w:trPr>
        <w:tc>
          <w:tcPr>
            <w:tcW w:w="1329" w:type="dxa"/>
            <w:shd w:val="clear" w:color="auto" w:fill="auto"/>
          </w:tcPr>
          <w:p w14:paraId="5CA68761">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8"/>
                <w:kern w:val="0"/>
                <w:sz w:val="24"/>
                <w:lang w:eastAsia="en-US"/>
              </w:rPr>
              <w:t>岗位</w:t>
            </w:r>
          </w:p>
        </w:tc>
        <w:tc>
          <w:tcPr>
            <w:tcW w:w="2175" w:type="dxa"/>
            <w:gridSpan w:val="4"/>
            <w:shd w:val="clear" w:color="auto" w:fill="auto"/>
          </w:tcPr>
          <w:p w14:paraId="202AEC40">
            <w:pPr>
              <w:kinsoku w:val="0"/>
              <w:autoSpaceDE w:val="0"/>
              <w:autoSpaceDN w:val="0"/>
              <w:adjustRightInd w:val="0"/>
              <w:snapToGrid w:val="0"/>
              <w:spacing w:line="360" w:lineRule="auto"/>
              <w:ind w:left="860" w:right="115" w:hanging="733"/>
              <w:jc w:val="left"/>
              <w:textAlignment w:val="baseline"/>
              <w:rPr>
                <w:rFonts w:ascii="宋体" w:hAnsi="宋体" w:cs="宋体"/>
                <w:snapToGrid w:val="0"/>
                <w:color w:val="auto"/>
                <w:kern w:val="0"/>
                <w:sz w:val="24"/>
              </w:rPr>
            </w:pPr>
            <w:r>
              <w:rPr>
                <w:rFonts w:hint="eastAsia" w:ascii="宋体" w:hAnsi="宋体" w:cs="宋体"/>
                <w:snapToGrid w:val="0"/>
                <w:color w:val="auto"/>
                <w:spacing w:val="-1"/>
                <w:kern w:val="0"/>
                <w:sz w:val="24"/>
              </w:rPr>
              <w:t>项目技术负责人（项目</w:t>
            </w:r>
            <w:r>
              <w:rPr>
                <w:rFonts w:hint="eastAsia" w:ascii="宋体" w:hAnsi="宋体" w:cs="宋体"/>
                <w:snapToGrid w:val="0"/>
                <w:color w:val="auto"/>
                <w:kern w:val="0"/>
                <w:sz w:val="24"/>
              </w:rPr>
              <w:t xml:space="preserve"> </w:t>
            </w:r>
            <w:r>
              <w:rPr>
                <w:rFonts w:hint="eastAsia" w:ascii="宋体" w:hAnsi="宋体" w:cs="宋体"/>
                <w:snapToGrid w:val="0"/>
                <w:color w:val="auto"/>
                <w:spacing w:val="-5"/>
                <w:kern w:val="0"/>
                <w:sz w:val="24"/>
              </w:rPr>
              <w:t>总工）</w:t>
            </w:r>
          </w:p>
        </w:tc>
        <w:tc>
          <w:tcPr>
            <w:tcW w:w="1892" w:type="dxa"/>
            <w:gridSpan w:val="3"/>
            <w:shd w:val="clear" w:color="auto" w:fill="auto"/>
          </w:tcPr>
          <w:p w14:paraId="758CE041">
            <w:pPr>
              <w:kinsoku w:val="0"/>
              <w:autoSpaceDE w:val="0"/>
              <w:autoSpaceDN w:val="0"/>
              <w:adjustRightInd w:val="0"/>
              <w:snapToGrid w:val="0"/>
              <w:spacing w:line="360" w:lineRule="auto"/>
              <w:ind w:left="743"/>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职称</w:t>
            </w:r>
          </w:p>
        </w:tc>
        <w:tc>
          <w:tcPr>
            <w:tcW w:w="1584" w:type="dxa"/>
            <w:gridSpan w:val="3"/>
            <w:shd w:val="clear" w:color="auto" w:fill="auto"/>
          </w:tcPr>
          <w:p w14:paraId="406E0260">
            <w:pPr>
              <w:spacing w:line="360" w:lineRule="auto"/>
              <w:rPr>
                <w:rFonts w:ascii="宋体" w:hAnsi="宋体" w:cs="宋体"/>
                <w:color w:val="auto"/>
                <w:sz w:val="24"/>
              </w:rPr>
            </w:pPr>
          </w:p>
        </w:tc>
        <w:tc>
          <w:tcPr>
            <w:tcW w:w="1136" w:type="dxa"/>
            <w:shd w:val="clear" w:color="auto" w:fill="auto"/>
          </w:tcPr>
          <w:p w14:paraId="7A27B84F">
            <w:pPr>
              <w:kinsoku w:val="0"/>
              <w:autoSpaceDE w:val="0"/>
              <w:autoSpaceDN w:val="0"/>
              <w:adjustRightInd w:val="0"/>
              <w:snapToGrid w:val="0"/>
              <w:spacing w:line="360" w:lineRule="auto"/>
              <w:ind w:left="354"/>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3"/>
                <w:kern w:val="0"/>
                <w:sz w:val="24"/>
                <w:lang w:eastAsia="en-US"/>
              </w:rPr>
              <w:t>学历</w:t>
            </w:r>
          </w:p>
        </w:tc>
        <w:tc>
          <w:tcPr>
            <w:tcW w:w="1507" w:type="dxa"/>
            <w:gridSpan w:val="3"/>
            <w:shd w:val="clear" w:color="auto" w:fill="auto"/>
          </w:tcPr>
          <w:p w14:paraId="3906D22A">
            <w:pPr>
              <w:spacing w:line="360" w:lineRule="auto"/>
              <w:rPr>
                <w:rFonts w:ascii="宋体" w:hAnsi="宋体" w:cs="宋体"/>
                <w:color w:val="auto"/>
                <w:sz w:val="24"/>
              </w:rPr>
            </w:pPr>
          </w:p>
        </w:tc>
      </w:tr>
      <w:tr w14:paraId="7DF52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329" w:type="dxa"/>
            <w:shd w:val="clear" w:color="auto" w:fill="auto"/>
          </w:tcPr>
          <w:p w14:paraId="74E327DC">
            <w:pPr>
              <w:kinsoku w:val="0"/>
              <w:autoSpaceDE w:val="0"/>
              <w:autoSpaceDN w:val="0"/>
              <w:adjustRightInd w:val="0"/>
              <w:snapToGrid w:val="0"/>
              <w:spacing w:line="360" w:lineRule="auto"/>
              <w:ind w:left="391" w:right="155" w:hanging="218"/>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3"/>
                <w:kern w:val="0"/>
                <w:sz w:val="24"/>
                <w:lang w:eastAsia="en-US"/>
              </w:rPr>
              <w:t>从业开始</w:t>
            </w:r>
            <w:r>
              <w:rPr>
                <w:rFonts w:hint="eastAsia" w:ascii="宋体" w:hAnsi="宋体" w:cs="宋体"/>
                <w:snapToGrid w:val="0"/>
                <w:color w:val="auto"/>
                <w:spacing w:val="2"/>
                <w:kern w:val="0"/>
                <w:sz w:val="24"/>
                <w:lang w:eastAsia="en-US"/>
              </w:rPr>
              <w:t xml:space="preserve"> </w:t>
            </w:r>
            <w:r>
              <w:rPr>
                <w:rFonts w:hint="eastAsia" w:ascii="宋体" w:hAnsi="宋体" w:cs="宋体"/>
                <w:snapToGrid w:val="0"/>
                <w:color w:val="auto"/>
                <w:spacing w:val="-4"/>
                <w:kern w:val="0"/>
                <w:sz w:val="24"/>
                <w:lang w:eastAsia="en-US"/>
              </w:rPr>
              <w:t>时间</w:t>
            </w:r>
          </w:p>
        </w:tc>
        <w:tc>
          <w:tcPr>
            <w:tcW w:w="2175" w:type="dxa"/>
            <w:gridSpan w:val="4"/>
            <w:shd w:val="clear" w:color="auto" w:fill="auto"/>
          </w:tcPr>
          <w:p w14:paraId="5157D5D2">
            <w:pPr>
              <w:spacing w:line="360" w:lineRule="auto"/>
              <w:rPr>
                <w:rFonts w:ascii="宋体" w:hAnsi="宋体" w:cs="宋体"/>
                <w:color w:val="auto"/>
                <w:sz w:val="24"/>
              </w:rPr>
            </w:pPr>
          </w:p>
        </w:tc>
        <w:tc>
          <w:tcPr>
            <w:tcW w:w="1892" w:type="dxa"/>
            <w:gridSpan w:val="3"/>
            <w:shd w:val="clear" w:color="auto" w:fill="auto"/>
          </w:tcPr>
          <w:p w14:paraId="2A915218">
            <w:pPr>
              <w:kinsoku w:val="0"/>
              <w:autoSpaceDE w:val="0"/>
              <w:autoSpaceDN w:val="0"/>
              <w:adjustRightInd w:val="0"/>
              <w:snapToGrid w:val="0"/>
              <w:spacing w:line="360" w:lineRule="auto"/>
              <w:ind w:left="323"/>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职称获得时间</w:t>
            </w:r>
          </w:p>
        </w:tc>
        <w:tc>
          <w:tcPr>
            <w:tcW w:w="1584" w:type="dxa"/>
            <w:gridSpan w:val="3"/>
            <w:shd w:val="clear" w:color="auto" w:fill="auto"/>
          </w:tcPr>
          <w:p w14:paraId="6719575C">
            <w:pPr>
              <w:spacing w:line="360" w:lineRule="auto"/>
              <w:rPr>
                <w:rFonts w:ascii="宋体" w:hAnsi="宋体" w:cs="宋体"/>
                <w:color w:val="auto"/>
                <w:sz w:val="24"/>
              </w:rPr>
            </w:pPr>
          </w:p>
        </w:tc>
        <w:tc>
          <w:tcPr>
            <w:tcW w:w="1136" w:type="dxa"/>
            <w:shd w:val="clear" w:color="auto" w:fill="auto"/>
          </w:tcPr>
          <w:p w14:paraId="5EE16C3D">
            <w:pPr>
              <w:kinsoku w:val="0"/>
              <w:autoSpaceDE w:val="0"/>
              <w:autoSpaceDN w:val="0"/>
              <w:adjustRightInd w:val="0"/>
              <w:snapToGrid w:val="0"/>
              <w:spacing w:line="360" w:lineRule="auto"/>
              <w:ind w:left="145"/>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3"/>
                <w:kern w:val="0"/>
                <w:sz w:val="24"/>
                <w:lang w:eastAsia="en-US"/>
              </w:rPr>
              <w:t>毕业时间</w:t>
            </w:r>
          </w:p>
        </w:tc>
        <w:tc>
          <w:tcPr>
            <w:tcW w:w="1507" w:type="dxa"/>
            <w:gridSpan w:val="3"/>
            <w:shd w:val="clear" w:color="auto" w:fill="auto"/>
          </w:tcPr>
          <w:p w14:paraId="4AA0AB51">
            <w:pPr>
              <w:spacing w:line="360" w:lineRule="auto"/>
              <w:rPr>
                <w:rFonts w:ascii="宋体" w:hAnsi="宋体" w:cs="宋体"/>
                <w:color w:val="auto"/>
                <w:sz w:val="24"/>
              </w:rPr>
            </w:pPr>
          </w:p>
        </w:tc>
      </w:tr>
      <w:tr w14:paraId="3FE94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1329" w:type="dxa"/>
            <w:shd w:val="clear" w:color="auto" w:fill="auto"/>
          </w:tcPr>
          <w:p w14:paraId="0B90FD09">
            <w:pPr>
              <w:kinsoku w:val="0"/>
              <w:autoSpaceDE w:val="0"/>
              <w:autoSpaceDN w:val="0"/>
              <w:adjustRightInd w:val="0"/>
              <w:snapToGrid w:val="0"/>
              <w:spacing w:line="360" w:lineRule="auto"/>
              <w:ind w:left="582" w:right="131" w:hanging="434"/>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担任……年</w:t>
            </w:r>
            <w:r>
              <w:rPr>
                <w:rFonts w:hint="eastAsia" w:ascii="宋体" w:hAnsi="宋体" w:cs="宋体"/>
                <w:snapToGrid w:val="0"/>
                <w:color w:val="auto"/>
                <w:spacing w:val="3"/>
                <w:kern w:val="0"/>
                <w:sz w:val="24"/>
                <w:lang w:eastAsia="en-US"/>
              </w:rPr>
              <w:t xml:space="preserve"> </w:t>
            </w:r>
            <w:r>
              <w:rPr>
                <w:rFonts w:hint="eastAsia" w:ascii="宋体" w:hAnsi="宋体" w:cs="宋体"/>
                <w:snapToGrid w:val="0"/>
                <w:color w:val="auto"/>
                <w:kern w:val="0"/>
                <w:sz w:val="24"/>
                <w:lang w:eastAsia="en-US"/>
              </w:rPr>
              <w:t>限</w:t>
            </w:r>
          </w:p>
        </w:tc>
        <w:tc>
          <w:tcPr>
            <w:tcW w:w="2175" w:type="dxa"/>
            <w:gridSpan w:val="4"/>
            <w:shd w:val="clear" w:color="auto" w:fill="auto"/>
          </w:tcPr>
          <w:p w14:paraId="3BC1F753">
            <w:pPr>
              <w:spacing w:line="360" w:lineRule="auto"/>
              <w:rPr>
                <w:rFonts w:ascii="宋体" w:hAnsi="宋体" w:cs="宋体"/>
                <w:color w:val="auto"/>
                <w:sz w:val="24"/>
              </w:rPr>
            </w:pPr>
          </w:p>
        </w:tc>
        <w:tc>
          <w:tcPr>
            <w:tcW w:w="1650" w:type="dxa"/>
            <w:gridSpan w:val="2"/>
            <w:shd w:val="clear" w:color="auto" w:fill="auto"/>
          </w:tcPr>
          <w:p w14:paraId="59B5A46F">
            <w:pPr>
              <w:kinsoku w:val="0"/>
              <w:autoSpaceDE w:val="0"/>
              <w:autoSpaceDN w:val="0"/>
              <w:adjustRightInd w:val="0"/>
              <w:snapToGrid w:val="0"/>
              <w:spacing w:line="360" w:lineRule="auto"/>
              <w:ind w:left="311"/>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3"/>
                <w:kern w:val="0"/>
                <w:sz w:val="24"/>
                <w:lang w:eastAsia="en-US"/>
              </w:rPr>
              <w:t>身份证号码</w:t>
            </w:r>
          </w:p>
        </w:tc>
        <w:tc>
          <w:tcPr>
            <w:tcW w:w="4469" w:type="dxa"/>
            <w:gridSpan w:val="8"/>
            <w:shd w:val="clear" w:color="auto" w:fill="auto"/>
          </w:tcPr>
          <w:p w14:paraId="7F08C719">
            <w:pPr>
              <w:spacing w:line="360" w:lineRule="auto"/>
              <w:rPr>
                <w:rFonts w:ascii="宋体" w:hAnsi="宋体" w:cs="宋体"/>
                <w:color w:val="auto"/>
                <w:sz w:val="24"/>
              </w:rPr>
            </w:pPr>
          </w:p>
        </w:tc>
      </w:tr>
      <w:tr w14:paraId="65E97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329" w:type="dxa"/>
            <w:shd w:val="clear" w:color="auto" w:fill="auto"/>
          </w:tcPr>
          <w:p w14:paraId="6F8FC649">
            <w:pPr>
              <w:kinsoku w:val="0"/>
              <w:autoSpaceDE w:val="0"/>
              <w:autoSpaceDN w:val="0"/>
              <w:adjustRightInd w:val="0"/>
              <w:snapToGrid w:val="0"/>
              <w:spacing w:line="360" w:lineRule="auto"/>
              <w:ind w:left="252"/>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证书名称</w:t>
            </w:r>
          </w:p>
        </w:tc>
        <w:tc>
          <w:tcPr>
            <w:tcW w:w="1187" w:type="dxa"/>
            <w:gridSpan w:val="2"/>
            <w:shd w:val="clear" w:color="auto" w:fill="auto"/>
          </w:tcPr>
          <w:p w14:paraId="32E1060A">
            <w:pPr>
              <w:kinsoku w:val="0"/>
              <w:autoSpaceDE w:val="0"/>
              <w:autoSpaceDN w:val="0"/>
              <w:adjustRightInd w:val="0"/>
              <w:snapToGrid w:val="0"/>
              <w:spacing w:line="360" w:lineRule="auto"/>
              <w:ind w:left="178"/>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注册专业</w:t>
            </w:r>
          </w:p>
        </w:tc>
        <w:tc>
          <w:tcPr>
            <w:tcW w:w="1223" w:type="dxa"/>
            <w:gridSpan w:val="3"/>
            <w:shd w:val="clear" w:color="auto" w:fill="auto"/>
          </w:tcPr>
          <w:p w14:paraId="6A2F96E3">
            <w:pPr>
              <w:kinsoku w:val="0"/>
              <w:autoSpaceDE w:val="0"/>
              <w:autoSpaceDN w:val="0"/>
              <w:adjustRightInd w:val="0"/>
              <w:snapToGrid w:val="0"/>
              <w:spacing w:line="360" w:lineRule="auto"/>
              <w:ind w:left="411"/>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3"/>
                <w:kern w:val="0"/>
                <w:sz w:val="24"/>
                <w:lang w:eastAsia="en-US"/>
              </w:rPr>
              <w:t>级别</w:t>
            </w:r>
          </w:p>
        </w:tc>
        <w:tc>
          <w:tcPr>
            <w:tcW w:w="1415" w:type="dxa"/>
            <w:shd w:val="clear" w:color="auto" w:fill="auto"/>
          </w:tcPr>
          <w:p w14:paraId="3FF788FB">
            <w:pPr>
              <w:kinsoku w:val="0"/>
              <w:autoSpaceDE w:val="0"/>
              <w:autoSpaceDN w:val="0"/>
              <w:adjustRightInd w:val="0"/>
              <w:snapToGrid w:val="0"/>
              <w:spacing w:line="360" w:lineRule="auto"/>
              <w:ind w:left="293"/>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证书编号</w:t>
            </w:r>
          </w:p>
        </w:tc>
        <w:tc>
          <w:tcPr>
            <w:tcW w:w="1418" w:type="dxa"/>
            <w:gridSpan w:val="3"/>
            <w:shd w:val="clear" w:color="auto" w:fill="auto"/>
          </w:tcPr>
          <w:p w14:paraId="6E489899">
            <w:pPr>
              <w:kinsoku w:val="0"/>
              <w:autoSpaceDE w:val="0"/>
              <w:autoSpaceDN w:val="0"/>
              <w:adjustRightInd w:val="0"/>
              <w:snapToGrid w:val="0"/>
              <w:spacing w:line="360" w:lineRule="auto"/>
              <w:ind w:left="294"/>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注册时间</w:t>
            </w:r>
          </w:p>
        </w:tc>
        <w:tc>
          <w:tcPr>
            <w:tcW w:w="1631" w:type="dxa"/>
            <w:gridSpan w:val="3"/>
            <w:shd w:val="clear" w:color="auto" w:fill="auto"/>
          </w:tcPr>
          <w:p w14:paraId="5AEFD19F">
            <w:pPr>
              <w:kinsoku w:val="0"/>
              <w:autoSpaceDE w:val="0"/>
              <w:autoSpaceDN w:val="0"/>
              <w:adjustRightInd w:val="0"/>
              <w:snapToGrid w:val="0"/>
              <w:spacing w:line="360" w:lineRule="auto"/>
              <w:ind w:left="402"/>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注册单位</w:t>
            </w:r>
          </w:p>
        </w:tc>
        <w:tc>
          <w:tcPr>
            <w:tcW w:w="1420" w:type="dxa"/>
            <w:gridSpan w:val="2"/>
            <w:shd w:val="clear" w:color="auto" w:fill="auto"/>
          </w:tcPr>
          <w:p w14:paraId="22510D70">
            <w:pPr>
              <w:kinsoku w:val="0"/>
              <w:autoSpaceDE w:val="0"/>
              <w:autoSpaceDN w:val="0"/>
              <w:adjustRightInd w:val="0"/>
              <w:snapToGrid w:val="0"/>
              <w:spacing w:line="360" w:lineRule="auto"/>
              <w:ind w:left="190"/>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1"/>
                <w:kern w:val="0"/>
                <w:sz w:val="24"/>
                <w:lang w:eastAsia="en-US"/>
              </w:rPr>
              <w:t>注册有效期</w:t>
            </w:r>
          </w:p>
        </w:tc>
      </w:tr>
      <w:tr w14:paraId="62B22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jc w:val="center"/>
        </w:trPr>
        <w:tc>
          <w:tcPr>
            <w:tcW w:w="1329" w:type="dxa"/>
            <w:shd w:val="clear" w:color="auto" w:fill="auto"/>
          </w:tcPr>
          <w:p w14:paraId="6BE8AF48">
            <w:pPr>
              <w:spacing w:line="360" w:lineRule="auto"/>
              <w:rPr>
                <w:rFonts w:ascii="宋体" w:hAnsi="宋体" w:cs="宋体"/>
                <w:color w:val="auto"/>
                <w:sz w:val="24"/>
              </w:rPr>
            </w:pPr>
          </w:p>
        </w:tc>
        <w:tc>
          <w:tcPr>
            <w:tcW w:w="1187" w:type="dxa"/>
            <w:gridSpan w:val="2"/>
            <w:shd w:val="clear" w:color="auto" w:fill="auto"/>
          </w:tcPr>
          <w:p w14:paraId="0C7A530D">
            <w:pPr>
              <w:spacing w:line="360" w:lineRule="auto"/>
              <w:rPr>
                <w:rFonts w:ascii="宋体" w:hAnsi="宋体" w:cs="宋体"/>
                <w:color w:val="auto"/>
                <w:sz w:val="24"/>
              </w:rPr>
            </w:pPr>
          </w:p>
        </w:tc>
        <w:tc>
          <w:tcPr>
            <w:tcW w:w="1223" w:type="dxa"/>
            <w:gridSpan w:val="3"/>
            <w:shd w:val="clear" w:color="auto" w:fill="auto"/>
          </w:tcPr>
          <w:p w14:paraId="26889A91">
            <w:pPr>
              <w:spacing w:line="360" w:lineRule="auto"/>
              <w:rPr>
                <w:rFonts w:ascii="宋体" w:hAnsi="宋体" w:cs="宋体"/>
                <w:color w:val="auto"/>
                <w:sz w:val="24"/>
              </w:rPr>
            </w:pPr>
          </w:p>
        </w:tc>
        <w:tc>
          <w:tcPr>
            <w:tcW w:w="1415" w:type="dxa"/>
            <w:shd w:val="clear" w:color="auto" w:fill="auto"/>
          </w:tcPr>
          <w:p w14:paraId="6672E896">
            <w:pPr>
              <w:spacing w:line="360" w:lineRule="auto"/>
              <w:rPr>
                <w:rFonts w:ascii="宋体" w:hAnsi="宋体" w:cs="宋体"/>
                <w:color w:val="auto"/>
                <w:sz w:val="24"/>
              </w:rPr>
            </w:pPr>
          </w:p>
        </w:tc>
        <w:tc>
          <w:tcPr>
            <w:tcW w:w="1418" w:type="dxa"/>
            <w:gridSpan w:val="3"/>
            <w:shd w:val="clear" w:color="auto" w:fill="auto"/>
          </w:tcPr>
          <w:p w14:paraId="35911B33">
            <w:pPr>
              <w:spacing w:line="360" w:lineRule="auto"/>
              <w:rPr>
                <w:rFonts w:ascii="宋体" w:hAnsi="宋体" w:cs="宋体"/>
                <w:color w:val="auto"/>
                <w:sz w:val="24"/>
              </w:rPr>
            </w:pPr>
          </w:p>
        </w:tc>
        <w:tc>
          <w:tcPr>
            <w:tcW w:w="1631" w:type="dxa"/>
            <w:gridSpan w:val="3"/>
            <w:shd w:val="clear" w:color="auto" w:fill="auto"/>
          </w:tcPr>
          <w:p w14:paraId="12553275">
            <w:pPr>
              <w:spacing w:line="360" w:lineRule="auto"/>
              <w:rPr>
                <w:rFonts w:ascii="宋体" w:hAnsi="宋体" w:cs="宋体"/>
                <w:color w:val="auto"/>
                <w:sz w:val="24"/>
              </w:rPr>
            </w:pPr>
          </w:p>
        </w:tc>
        <w:tc>
          <w:tcPr>
            <w:tcW w:w="1420" w:type="dxa"/>
            <w:gridSpan w:val="2"/>
            <w:shd w:val="clear" w:color="auto" w:fill="auto"/>
          </w:tcPr>
          <w:p w14:paraId="33A82183">
            <w:pPr>
              <w:spacing w:line="360" w:lineRule="auto"/>
              <w:rPr>
                <w:rFonts w:ascii="宋体" w:hAnsi="宋体" w:cs="宋体"/>
                <w:color w:val="auto"/>
                <w:sz w:val="24"/>
              </w:rPr>
            </w:pPr>
          </w:p>
        </w:tc>
      </w:tr>
      <w:tr w14:paraId="55DDB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329" w:type="dxa"/>
            <w:shd w:val="clear" w:color="auto" w:fill="auto"/>
          </w:tcPr>
          <w:p w14:paraId="1318BCB4">
            <w:pPr>
              <w:spacing w:line="360" w:lineRule="auto"/>
              <w:rPr>
                <w:rFonts w:ascii="宋体" w:hAnsi="宋体" w:cs="宋体"/>
                <w:color w:val="auto"/>
                <w:sz w:val="24"/>
              </w:rPr>
            </w:pPr>
          </w:p>
        </w:tc>
        <w:tc>
          <w:tcPr>
            <w:tcW w:w="1187" w:type="dxa"/>
            <w:gridSpan w:val="2"/>
            <w:shd w:val="clear" w:color="auto" w:fill="auto"/>
          </w:tcPr>
          <w:p w14:paraId="0C982491">
            <w:pPr>
              <w:spacing w:line="360" w:lineRule="auto"/>
              <w:rPr>
                <w:rFonts w:ascii="宋体" w:hAnsi="宋体" w:cs="宋体"/>
                <w:color w:val="auto"/>
                <w:sz w:val="24"/>
              </w:rPr>
            </w:pPr>
          </w:p>
        </w:tc>
        <w:tc>
          <w:tcPr>
            <w:tcW w:w="1223" w:type="dxa"/>
            <w:gridSpan w:val="3"/>
            <w:shd w:val="clear" w:color="auto" w:fill="auto"/>
          </w:tcPr>
          <w:p w14:paraId="3B565EAA">
            <w:pPr>
              <w:spacing w:line="360" w:lineRule="auto"/>
              <w:rPr>
                <w:rFonts w:ascii="宋体" w:hAnsi="宋体" w:cs="宋体"/>
                <w:color w:val="auto"/>
                <w:sz w:val="24"/>
              </w:rPr>
            </w:pPr>
          </w:p>
        </w:tc>
        <w:tc>
          <w:tcPr>
            <w:tcW w:w="1415" w:type="dxa"/>
            <w:shd w:val="clear" w:color="auto" w:fill="auto"/>
          </w:tcPr>
          <w:p w14:paraId="619F6FFC">
            <w:pPr>
              <w:spacing w:line="360" w:lineRule="auto"/>
              <w:rPr>
                <w:rFonts w:ascii="宋体" w:hAnsi="宋体" w:cs="宋体"/>
                <w:color w:val="auto"/>
                <w:sz w:val="24"/>
              </w:rPr>
            </w:pPr>
          </w:p>
        </w:tc>
        <w:tc>
          <w:tcPr>
            <w:tcW w:w="1418" w:type="dxa"/>
            <w:gridSpan w:val="3"/>
            <w:shd w:val="clear" w:color="auto" w:fill="auto"/>
          </w:tcPr>
          <w:p w14:paraId="3C2D9FBD">
            <w:pPr>
              <w:spacing w:line="360" w:lineRule="auto"/>
              <w:rPr>
                <w:rFonts w:ascii="宋体" w:hAnsi="宋体" w:cs="宋体"/>
                <w:color w:val="auto"/>
                <w:sz w:val="24"/>
              </w:rPr>
            </w:pPr>
          </w:p>
        </w:tc>
        <w:tc>
          <w:tcPr>
            <w:tcW w:w="1631" w:type="dxa"/>
            <w:gridSpan w:val="3"/>
            <w:shd w:val="clear" w:color="auto" w:fill="auto"/>
          </w:tcPr>
          <w:p w14:paraId="1837DCC4">
            <w:pPr>
              <w:spacing w:line="360" w:lineRule="auto"/>
              <w:rPr>
                <w:rFonts w:ascii="宋体" w:hAnsi="宋体" w:cs="宋体"/>
                <w:color w:val="auto"/>
                <w:sz w:val="24"/>
              </w:rPr>
            </w:pPr>
          </w:p>
        </w:tc>
        <w:tc>
          <w:tcPr>
            <w:tcW w:w="1420" w:type="dxa"/>
            <w:gridSpan w:val="2"/>
            <w:shd w:val="clear" w:color="auto" w:fill="auto"/>
          </w:tcPr>
          <w:p w14:paraId="2D53ECC2">
            <w:pPr>
              <w:spacing w:line="360" w:lineRule="auto"/>
              <w:rPr>
                <w:rFonts w:ascii="宋体" w:hAnsi="宋体" w:cs="宋体"/>
                <w:color w:val="auto"/>
                <w:sz w:val="24"/>
              </w:rPr>
            </w:pPr>
          </w:p>
        </w:tc>
      </w:tr>
      <w:tr w14:paraId="2F7B1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9623" w:type="dxa"/>
            <w:gridSpan w:val="15"/>
            <w:shd w:val="clear" w:color="auto" w:fill="auto"/>
          </w:tcPr>
          <w:p w14:paraId="3CE4FD9A">
            <w:pPr>
              <w:kinsoku w:val="0"/>
              <w:autoSpaceDE w:val="0"/>
              <w:autoSpaceDN w:val="0"/>
              <w:adjustRightInd w:val="0"/>
              <w:snapToGrid w:val="0"/>
              <w:spacing w:line="360" w:lineRule="auto"/>
              <w:ind w:left="3664"/>
              <w:jc w:val="left"/>
              <w:textAlignment w:val="baseline"/>
              <w:rPr>
                <w:rFonts w:ascii="宋体" w:hAnsi="宋体" w:cs="宋体"/>
                <w:snapToGrid w:val="0"/>
                <w:color w:val="auto"/>
                <w:kern w:val="0"/>
                <w:sz w:val="24"/>
              </w:rPr>
            </w:pPr>
            <w:r>
              <w:rPr>
                <w:rFonts w:hint="eastAsia" w:ascii="宋体" w:hAnsi="宋体" w:cs="宋体"/>
                <w:snapToGrid w:val="0"/>
                <w:color w:val="auto"/>
                <w:spacing w:val="-1"/>
                <w:kern w:val="0"/>
                <w:sz w:val="24"/>
              </w:rPr>
              <w:t>在建和已完工程项目情况</w:t>
            </w:r>
          </w:p>
        </w:tc>
      </w:tr>
      <w:tr w14:paraId="4CF2C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29" w:type="dxa"/>
            <w:gridSpan w:val="2"/>
            <w:shd w:val="clear" w:color="auto" w:fill="auto"/>
          </w:tcPr>
          <w:p w14:paraId="708FA682">
            <w:pPr>
              <w:spacing w:line="360" w:lineRule="auto"/>
              <w:rPr>
                <w:rFonts w:ascii="宋体" w:hAnsi="宋体" w:cs="宋体"/>
                <w:color w:val="auto"/>
                <w:sz w:val="24"/>
              </w:rPr>
            </w:pPr>
          </w:p>
        </w:tc>
        <w:tc>
          <w:tcPr>
            <w:tcW w:w="1547" w:type="dxa"/>
            <w:gridSpan w:val="2"/>
            <w:shd w:val="clear" w:color="auto" w:fill="auto"/>
          </w:tcPr>
          <w:p w14:paraId="72FE17C7">
            <w:pPr>
              <w:kinsoku w:val="0"/>
              <w:autoSpaceDE w:val="0"/>
              <w:autoSpaceDN w:val="0"/>
              <w:adjustRightInd w:val="0"/>
              <w:snapToGrid w:val="0"/>
              <w:spacing w:line="360" w:lineRule="auto"/>
              <w:ind w:left="494"/>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4"/>
                <w:kern w:val="0"/>
                <w:sz w:val="24"/>
                <w:lang w:eastAsia="en-US"/>
              </w:rPr>
              <w:t>项目</w:t>
            </w:r>
            <w:r>
              <w:rPr>
                <w:rFonts w:hint="eastAsia" w:ascii="宋体" w:hAnsi="宋体" w:cs="宋体"/>
                <w:snapToGrid w:val="0"/>
                <w:color w:val="auto"/>
                <w:spacing w:val="-26"/>
                <w:kern w:val="0"/>
                <w:sz w:val="24"/>
                <w:lang w:eastAsia="en-US"/>
              </w:rPr>
              <w:t xml:space="preserve"> </w:t>
            </w:r>
            <w:r>
              <w:rPr>
                <w:rFonts w:hint="eastAsia" w:ascii="宋体" w:hAnsi="宋体" w:cs="宋体"/>
                <w:snapToGrid w:val="0"/>
                <w:color w:val="auto"/>
                <w:spacing w:val="-4"/>
                <w:kern w:val="0"/>
                <w:sz w:val="24"/>
                <w:lang w:eastAsia="en-US"/>
              </w:rPr>
              <w:t>1</w:t>
            </w:r>
          </w:p>
        </w:tc>
        <w:tc>
          <w:tcPr>
            <w:tcW w:w="1978" w:type="dxa"/>
            <w:gridSpan w:val="3"/>
            <w:shd w:val="clear" w:color="auto" w:fill="auto"/>
          </w:tcPr>
          <w:p w14:paraId="1DCE6ED7">
            <w:pPr>
              <w:kinsoku w:val="0"/>
              <w:autoSpaceDE w:val="0"/>
              <w:autoSpaceDN w:val="0"/>
              <w:adjustRightInd w:val="0"/>
              <w:snapToGrid w:val="0"/>
              <w:spacing w:line="360" w:lineRule="auto"/>
              <w:ind w:left="711"/>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4"/>
                <w:kern w:val="0"/>
                <w:sz w:val="24"/>
                <w:lang w:eastAsia="en-US"/>
              </w:rPr>
              <w:t>项目</w:t>
            </w:r>
            <w:r>
              <w:rPr>
                <w:rFonts w:hint="eastAsia" w:ascii="宋体" w:hAnsi="宋体" w:cs="宋体"/>
                <w:snapToGrid w:val="0"/>
                <w:color w:val="auto"/>
                <w:spacing w:val="-46"/>
                <w:kern w:val="0"/>
                <w:sz w:val="24"/>
                <w:lang w:eastAsia="en-US"/>
              </w:rPr>
              <w:t xml:space="preserve"> </w:t>
            </w:r>
            <w:r>
              <w:rPr>
                <w:rFonts w:hint="eastAsia" w:ascii="宋体" w:hAnsi="宋体" w:cs="宋体"/>
                <w:snapToGrid w:val="0"/>
                <w:color w:val="auto"/>
                <w:spacing w:val="-4"/>
                <w:kern w:val="0"/>
                <w:sz w:val="24"/>
                <w:lang w:eastAsia="en-US"/>
              </w:rPr>
              <w:t>2</w:t>
            </w:r>
          </w:p>
        </w:tc>
        <w:tc>
          <w:tcPr>
            <w:tcW w:w="1329" w:type="dxa"/>
            <w:gridSpan w:val="2"/>
            <w:shd w:val="clear" w:color="auto" w:fill="auto"/>
          </w:tcPr>
          <w:p w14:paraId="5AE38C35">
            <w:pPr>
              <w:kinsoku w:val="0"/>
              <w:autoSpaceDE w:val="0"/>
              <w:autoSpaceDN w:val="0"/>
              <w:adjustRightInd w:val="0"/>
              <w:snapToGrid w:val="0"/>
              <w:spacing w:line="360" w:lineRule="auto"/>
              <w:ind w:left="385"/>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4"/>
                <w:kern w:val="0"/>
                <w:sz w:val="24"/>
                <w:lang w:eastAsia="en-US"/>
              </w:rPr>
              <w:t>项目</w:t>
            </w:r>
            <w:r>
              <w:rPr>
                <w:rFonts w:hint="eastAsia" w:ascii="宋体" w:hAnsi="宋体" w:cs="宋体"/>
                <w:snapToGrid w:val="0"/>
                <w:color w:val="auto"/>
                <w:spacing w:val="-42"/>
                <w:kern w:val="0"/>
                <w:sz w:val="24"/>
                <w:lang w:eastAsia="en-US"/>
              </w:rPr>
              <w:t xml:space="preserve"> </w:t>
            </w:r>
            <w:r>
              <w:rPr>
                <w:rFonts w:hint="eastAsia" w:ascii="宋体" w:hAnsi="宋体" w:cs="宋体"/>
                <w:snapToGrid w:val="0"/>
                <w:color w:val="auto"/>
                <w:spacing w:val="-4"/>
                <w:kern w:val="0"/>
                <w:sz w:val="24"/>
                <w:lang w:eastAsia="en-US"/>
              </w:rPr>
              <w:t>3</w:t>
            </w:r>
          </w:p>
        </w:tc>
        <w:tc>
          <w:tcPr>
            <w:tcW w:w="1633" w:type="dxa"/>
            <w:gridSpan w:val="3"/>
            <w:shd w:val="clear" w:color="auto" w:fill="auto"/>
          </w:tcPr>
          <w:p w14:paraId="6A73BF11">
            <w:pPr>
              <w:kinsoku w:val="0"/>
              <w:autoSpaceDE w:val="0"/>
              <w:autoSpaceDN w:val="0"/>
              <w:adjustRightInd w:val="0"/>
              <w:snapToGrid w:val="0"/>
              <w:spacing w:line="360" w:lineRule="auto"/>
              <w:ind w:left="541"/>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4"/>
                <w:kern w:val="0"/>
                <w:sz w:val="24"/>
                <w:lang w:eastAsia="en-US"/>
              </w:rPr>
              <w:t>项目</w:t>
            </w:r>
            <w:r>
              <w:rPr>
                <w:rFonts w:hint="eastAsia" w:ascii="宋体" w:hAnsi="宋体" w:cs="宋体"/>
                <w:snapToGrid w:val="0"/>
                <w:color w:val="auto"/>
                <w:spacing w:val="-48"/>
                <w:kern w:val="0"/>
                <w:sz w:val="24"/>
                <w:lang w:eastAsia="en-US"/>
              </w:rPr>
              <w:t xml:space="preserve"> </w:t>
            </w:r>
            <w:r>
              <w:rPr>
                <w:rFonts w:hint="eastAsia" w:ascii="宋体" w:hAnsi="宋体" w:cs="宋体"/>
                <w:snapToGrid w:val="0"/>
                <w:color w:val="auto"/>
                <w:spacing w:val="-4"/>
                <w:kern w:val="0"/>
                <w:sz w:val="24"/>
                <w:lang w:eastAsia="en-US"/>
              </w:rPr>
              <w:t>4</w:t>
            </w:r>
          </w:p>
        </w:tc>
        <w:tc>
          <w:tcPr>
            <w:tcW w:w="1482" w:type="dxa"/>
            <w:gridSpan w:val="2"/>
            <w:shd w:val="clear" w:color="auto" w:fill="auto"/>
          </w:tcPr>
          <w:p w14:paraId="2EA37068">
            <w:pPr>
              <w:kinsoku w:val="0"/>
              <w:autoSpaceDE w:val="0"/>
              <w:autoSpaceDN w:val="0"/>
              <w:adjustRightInd w:val="0"/>
              <w:snapToGrid w:val="0"/>
              <w:spacing w:line="360" w:lineRule="auto"/>
              <w:ind w:left="560"/>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5"/>
                <w:kern w:val="0"/>
                <w:position w:val="2"/>
                <w:sz w:val="24"/>
                <w:lang w:eastAsia="en-US"/>
              </w:rPr>
              <w:t>……</w:t>
            </w:r>
          </w:p>
        </w:tc>
        <w:tc>
          <w:tcPr>
            <w:tcW w:w="25" w:type="dxa"/>
            <w:tcBorders>
              <w:top w:val="single" w:color="FFFFFF" w:sz="2" w:space="0"/>
              <w:bottom w:val="nil"/>
              <w:right w:val="nil"/>
            </w:tcBorders>
            <w:shd w:val="clear" w:color="auto" w:fill="auto"/>
          </w:tcPr>
          <w:p w14:paraId="4DC79053">
            <w:pPr>
              <w:spacing w:line="360" w:lineRule="auto"/>
              <w:rPr>
                <w:rFonts w:ascii="宋体" w:hAnsi="宋体" w:cs="宋体"/>
                <w:color w:val="auto"/>
                <w:sz w:val="24"/>
              </w:rPr>
            </w:pPr>
          </w:p>
        </w:tc>
      </w:tr>
      <w:tr w14:paraId="26EC9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29" w:type="dxa"/>
            <w:gridSpan w:val="2"/>
            <w:shd w:val="clear" w:color="auto" w:fill="auto"/>
          </w:tcPr>
          <w:p w14:paraId="5E942840">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3"/>
                <w:kern w:val="0"/>
                <w:sz w:val="24"/>
                <w:lang w:eastAsia="en-US"/>
              </w:rPr>
              <w:t>项目名称</w:t>
            </w:r>
          </w:p>
        </w:tc>
        <w:tc>
          <w:tcPr>
            <w:tcW w:w="1547" w:type="dxa"/>
            <w:gridSpan w:val="2"/>
            <w:shd w:val="clear" w:color="auto" w:fill="auto"/>
          </w:tcPr>
          <w:p w14:paraId="5DA6CCD6">
            <w:pPr>
              <w:spacing w:line="360" w:lineRule="auto"/>
              <w:rPr>
                <w:rFonts w:ascii="宋体" w:hAnsi="宋体" w:cs="宋体"/>
                <w:color w:val="auto"/>
                <w:sz w:val="24"/>
              </w:rPr>
            </w:pPr>
          </w:p>
        </w:tc>
        <w:tc>
          <w:tcPr>
            <w:tcW w:w="1978" w:type="dxa"/>
            <w:gridSpan w:val="3"/>
            <w:shd w:val="clear" w:color="auto" w:fill="auto"/>
          </w:tcPr>
          <w:p w14:paraId="6A97B462">
            <w:pPr>
              <w:spacing w:line="360" w:lineRule="auto"/>
              <w:rPr>
                <w:rFonts w:ascii="宋体" w:hAnsi="宋体" w:cs="宋体"/>
                <w:color w:val="auto"/>
                <w:sz w:val="24"/>
              </w:rPr>
            </w:pPr>
          </w:p>
        </w:tc>
        <w:tc>
          <w:tcPr>
            <w:tcW w:w="1329" w:type="dxa"/>
            <w:gridSpan w:val="2"/>
            <w:shd w:val="clear" w:color="auto" w:fill="auto"/>
          </w:tcPr>
          <w:p w14:paraId="6E8E14E5">
            <w:pPr>
              <w:spacing w:line="360" w:lineRule="auto"/>
              <w:rPr>
                <w:rFonts w:ascii="宋体" w:hAnsi="宋体" w:cs="宋体"/>
                <w:color w:val="auto"/>
                <w:sz w:val="24"/>
              </w:rPr>
            </w:pPr>
          </w:p>
        </w:tc>
        <w:tc>
          <w:tcPr>
            <w:tcW w:w="1633" w:type="dxa"/>
            <w:gridSpan w:val="3"/>
            <w:shd w:val="clear" w:color="auto" w:fill="auto"/>
          </w:tcPr>
          <w:p w14:paraId="64050922">
            <w:pPr>
              <w:spacing w:line="360" w:lineRule="auto"/>
              <w:rPr>
                <w:rFonts w:ascii="宋体" w:hAnsi="宋体" w:cs="宋体"/>
                <w:color w:val="auto"/>
                <w:sz w:val="24"/>
              </w:rPr>
            </w:pPr>
          </w:p>
        </w:tc>
        <w:tc>
          <w:tcPr>
            <w:tcW w:w="1482" w:type="dxa"/>
            <w:gridSpan w:val="2"/>
            <w:shd w:val="clear" w:color="auto" w:fill="auto"/>
          </w:tcPr>
          <w:p w14:paraId="13DEE5A5">
            <w:pPr>
              <w:spacing w:line="360" w:lineRule="auto"/>
              <w:rPr>
                <w:rFonts w:ascii="宋体" w:hAnsi="宋体" w:cs="宋体"/>
                <w:color w:val="auto"/>
                <w:sz w:val="24"/>
              </w:rPr>
            </w:pPr>
          </w:p>
        </w:tc>
        <w:tc>
          <w:tcPr>
            <w:tcW w:w="25" w:type="dxa"/>
            <w:tcBorders>
              <w:top w:val="nil"/>
              <w:bottom w:val="nil"/>
              <w:right w:val="nil"/>
            </w:tcBorders>
            <w:shd w:val="clear" w:color="auto" w:fill="auto"/>
          </w:tcPr>
          <w:p w14:paraId="6AA5A34D">
            <w:pPr>
              <w:spacing w:line="360" w:lineRule="auto"/>
              <w:rPr>
                <w:rFonts w:ascii="宋体" w:hAnsi="宋体" w:cs="宋体"/>
                <w:color w:val="auto"/>
                <w:sz w:val="24"/>
              </w:rPr>
            </w:pPr>
          </w:p>
        </w:tc>
      </w:tr>
      <w:tr w14:paraId="74A53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29" w:type="dxa"/>
            <w:gridSpan w:val="2"/>
            <w:shd w:val="clear" w:color="auto" w:fill="auto"/>
          </w:tcPr>
          <w:p w14:paraId="3F80900A">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建设单位</w:t>
            </w:r>
          </w:p>
        </w:tc>
        <w:tc>
          <w:tcPr>
            <w:tcW w:w="1547" w:type="dxa"/>
            <w:gridSpan w:val="2"/>
            <w:shd w:val="clear" w:color="auto" w:fill="auto"/>
          </w:tcPr>
          <w:p w14:paraId="22A4BAF5">
            <w:pPr>
              <w:spacing w:line="360" w:lineRule="auto"/>
              <w:rPr>
                <w:rFonts w:ascii="宋体" w:hAnsi="宋体" w:cs="宋体"/>
                <w:color w:val="auto"/>
                <w:sz w:val="24"/>
              </w:rPr>
            </w:pPr>
          </w:p>
        </w:tc>
        <w:tc>
          <w:tcPr>
            <w:tcW w:w="1978" w:type="dxa"/>
            <w:gridSpan w:val="3"/>
            <w:shd w:val="clear" w:color="auto" w:fill="auto"/>
          </w:tcPr>
          <w:p w14:paraId="45E21575">
            <w:pPr>
              <w:spacing w:line="360" w:lineRule="auto"/>
              <w:rPr>
                <w:rFonts w:ascii="宋体" w:hAnsi="宋体" w:cs="宋体"/>
                <w:color w:val="auto"/>
                <w:sz w:val="24"/>
              </w:rPr>
            </w:pPr>
          </w:p>
        </w:tc>
        <w:tc>
          <w:tcPr>
            <w:tcW w:w="1329" w:type="dxa"/>
            <w:gridSpan w:val="2"/>
            <w:shd w:val="clear" w:color="auto" w:fill="auto"/>
          </w:tcPr>
          <w:p w14:paraId="7D6B6CCB">
            <w:pPr>
              <w:spacing w:line="360" w:lineRule="auto"/>
              <w:rPr>
                <w:rFonts w:ascii="宋体" w:hAnsi="宋体" w:cs="宋体"/>
                <w:color w:val="auto"/>
                <w:sz w:val="24"/>
              </w:rPr>
            </w:pPr>
          </w:p>
        </w:tc>
        <w:tc>
          <w:tcPr>
            <w:tcW w:w="1633" w:type="dxa"/>
            <w:gridSpan w:val="3"/>
            <w:shd w:val="clear" w:color="auto" w:fill="auto"/>
          </w:tcPr>
          <w:p w14:paraId="3EE3377C">
            <w:pPr>
              <w:spacing w:line="360" w:lineRule="auto"/>
              <w:rPr>
                <w:rFonts w:ascii="宋体" w:hAnsi="宋体" w:cs="宋体"/>
                <w:color w:val="auto"/>
                <w:sz w:val="24"/>
              </w:rPr>
            </w:pPr>
          </w:p>
        </w:tc>
        <w:tc>
          <w:tcPr>
            <w:tcW w:w="1482" w:type="dxa"/>
            <w:gridSpan w:val="2"/>
            <w:shd w:val="clear" w:color="auto" w:fill="auto"/>
          </w:tcPr>
          <w:p w14:paraId="3AD43954">
            <w:pPr>
              <w:spacing w:line="360" w:lineRule="auto"/>
              <w:rPr>
                <w:rFonts w:ascii="宋体" w:hAnsi="宋体" w:cs="宋体"/>
                <w:color w:val="auto"/>
                <w:sz w:val="24"/>
              </w:rPr>
            </w:pPr>
          </w:p>
        </w:tc>
        <w:tc>
          <w:tcPr>
            <w:tcW w:w="25" w:type="dxa"/>
            <w:tcBorders>
              <w:top w:val="nil"/>
              <w:bottom w:val="nil"/>
              <w:right w:val="nil"/>
            </w:tcBorders>
            <w:shd w:val="clear" w:color="auto" w:fill="auto"/>
          </w:tcPr>
          <w:p w14:paraId="51E44F35">
            <w:pPr>
              <w:spacing w:line="360" w:lineRule="auto"/>
              <w:rPr>
                <w:rFonts w:ascii="宋体" w:hAnsi="宋体" w:cs="宋体"/>
                <w:color w:val="auto"/>
                <w:sz w:val="24"/>
              </w:rPr>
            </w:pPr>
          </w:p>
        </w:tc>
      </w:tr>
      <w:tr w14:paraId="7AE8F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29" w:type="dxa"/>
            <w:gridSpan w:val="2"/>
            <w:shd w:val="clear" w:color="auto" w:fill="auto"/>
          </w:tcPr>
          <w:p w14:paraId="15EB82A5">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建设规模</w:t>
            </w:r>
          </w:p>
        </w:tc>
        <w:tc>
          <w:tcPr>
            <w:tcW w:w="1547" w:type="dxa"/>
            <w:gridSpan w:val="2"/>
            <w:shd w:val="clear" w:color="auto" w:fill="auto"/>
          </w:tcPr>
          <w:p w14:paraId="07308DE8">
            <w:pPr>
              <w:spacing w:line="360" w:lineRule="auto"/>
              <w:rPr>
                <w:rFonts w:ascii="宋体" w:hAnsi="宋体" w:cs="宋体"/>
                <w:color w:val="auto"/>
                <w:sz w:val="24"/>
              </w:rPr>
            </w:pPr>
          </w:p>
        </w:tc>
        <w:tc>
          <w:tcPr>
            <w:tcW w:w="1978" w:type="dxa"/>
            <w:gridSpan w:val="3"/>
            <w:shd w:val="clear" w:color="auto" w:fill="auto"/>
          </w:tcPr>
          <w:p w14:paraId="5B0CAFF9">
            <w:pPr>
              <w:spacing w:line="360" w:lineRule="auto"/>
              <w:rPr>
                <w:rFonts w:ascii="宋体" w:hAnsi="宋体" w:cs="宋体"/>
                <w:color w:val="auto"/>
                <w:sz w:val="24"/>
              </w:rPr>
            </w:pPr>
          </w:p>
        </w:tc>
        <w:tc>
          <w:tcPr>
            <w:tcW w:w="1329" w:type="dxa"/>
            <w:gridSpan w:val="2"/>
            <w:shd w:val="clear" w:color="auto" w:fill="auto"/>
          </w:tcPr>
          <w:p w14:paraId="340F54EA">
            <w:pPr>
              <w:spacing w:line="360" w:lineRule="auto"/>
              <w:rPr>
                <w:rFonts w:ascii="宋体" w:hAnsi="宋体" w:cs="宋体"/>
                <w:color w:val="auto"/>
                <w:sz w:val="24"/>
              </w:rPr>
            </w:pPr>
          </w:p>
        </w:tc>
        <w:tc>
          <w:tcPr>
            <w:tcW w:w="1633" w:type="dxa"/>
            <w:gridSpan w:val="3"/>
            <w:shd w:val="clear" w:color="auto" w:fill="auto"/>
          </w:tcPr>
          <w:p w14:paraId="657E49C8">
            <w:pPr>
              <w:spacing w:line="360" w:lineRule="auto"/>
              <w:rPr>
                <w:rFonts w:ascii="宋体" w:hAnsi="宋体" w:cs="宋体"/>
                <w:color w:val="auto"/>
                <w:sz w:val="24"/>
              </w:rPr>
            </w:pPr>
          </w:p>
        </w:tc>
        <w:tc>
          <w:tcPr>
            <w:tcW w:w="1482" w:type="dxa"/>
            <w:gridSpan w:val="2"/>
            <w:shd w:val="clear" w:color="auto" w:fill="auto"/>
          </w:tcPr>
          <w:p w14:paraId="49F3FD91">
            <w:pPr>
              <w:spacing w:line="360" w:lineRule="auto"/>
              <w:rPr>
                <w:rFonts w:ascii="宋体" w:hAnsi="宋体" w:cs="宋体"/>
                <w:color w:val="auto"/>
                <w:sz w:val="24"/>
              </w:rPr>
            </w:pPr>
          </w:p>
        </w:tc>
        <w:tc>
          <w:tcPr>
            <w:tcW w:w="25" w:type="dxa"/>
            <w:tcBorders>
              <w:top w:val="nil"/>
              <w:bottom w:val="nil"/>
              <w:right w:val="nil"/>
            </w:tcBorders>
            <w:shd w:val="clear" w:color="auto" w:fill="auto"/>
          </w:tcPr>
          <w:p w14:paraId="23588E97">
            <w:pPr>
              <w:spacing w:line="360" w:lineRule="auto"/>
              <w:rPr>
                <w:rFonts w:ascii="宋体" w:hAnsi="宋体" w:cs="宋体"/>
                <w:color w:val="auto"/>
                <w:sz w:val="24"/>
              </w:rPr>
            </w:pPr>
          </w:p>
        </w:tc>
      </w:tr>
      <w:tr w14:paraId="48D70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29" w:type="dxa"/>
            <w:gridSpan w:val="2"/>
            <w:shd w:val="clear" w:color="auto" w:fill="auto"/>
          </w:tcPr>
          <w:p w14:paraId="2A15F79C">
            <w:pPr>
              <w:kinsoku w:val="0"/>
              <w:autoSpaceDE w:val="0"/>
              <w:autoSpaceDN w:val="0"/>
              <w:adjustRightInd w:val="0"/>
              <w:snapToGrid w:val="0"/>
              <w:spacing w:line="360" w:lineRule="auto"/>
              <w:ind w:left="402"/>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开工日期</w:t>
            </w:r>
          </w:p>
        </w:tc>
        <w:tc>
          <w:tcPr>
            <w:tcW w:w="1547" w:type="dxa"/>
            <w:gridSpan w:val="2"/>
            <w:shd w:val="clear" w:color="auto" w:fill="auto"/>
          </w:tcPr>
          <w:p w14:paraId="45EFFA01">
            <w:pPr>
              <w:spacing w:line="360" w:lineRule="auto"/>
              <w:rPr>
                <w:rFonts w:ascii="宋体" w:hAnsi="宋体" w:cs="宋体"/>
                <w:color w:val="auto"/>
                <w:sz w:val="24"/>
              </w:rPr>
            </w:pPr>
          </w:p>
        </w:tc>
        <w:tc>
          <w:tcPr>
            <w:tcW w:w="1978" w:type="dxa"/>
            <w:gridSpan w:val="3"/>
            <w:shd w:val="clear" w:color="auto" w:fill="auto"/>
          </w:tcPr>
          <w:p w14:paraId="4BB29DEC">
            <w:pPr>
              <w:spacing w:line="360" w:lineRule="auto"/>
              <w:rPr>
                <w:rFonts w:ascii="宋体" w:hAnsi="宋体" w:cs="宋体"/>
                <w:color w:val="auto"/>
                <w:sz w:val="24"/>
              </w:rPr>
            </w:pPr>
          </w:p>
        </w:tc>
        <w:tc>
          <w:tcPr>
            <w:tcW w:w="1329" w:type="dxa"/>
            <w:gridSpan w:val="2"/>
            <w:shd w:val="clear" w:color="auto" w:fill="auto"/>
          </w:tcPr>
          <w:p w14:paraId="1A1CD0FD">
            <w:pPr>
              <w:spacing w:line="360" w:lineRule="auto"/>
              <w:rPr>
                <w:rFonts w:ascii="宋体" w:hAnsi="宋体" w:cs="宋体"/>
                <w:color w:val="auto"/>
                <w:sz w:val="24"/>
              </w:rPr>
            </w:pPr>
          </w:p>
        </w:tc>
        <w:tc>
          <w:tcPr>
            <w:tcW w:w="1633" w:type="dxa"/>
            <w:gridSpan w:val="3"/>
            <w:shd w:val="clear" w:color="auto" w:fill="auto"/>
          </w:tcPr>
          <w:p w14:paraId="17918488">
            <w:pPr>
              <w:spacing w:line="360" w:lineRule="auto"/>
              <w:rPr>
                <w:rFonts w:ascii="宋体" w:hAnsi="宋体" w:cs="宋体"/>
                <w:color w:val="auto"/>
                <w:sz w:val="24"/>
              </w:rPr>
            </w:pPr>
          </w:p>
        </w:tc>
        <w:tc>
          <w:tcPr>
            <w:tcW w:w="1482" w:type="dxa"/>
            <w:gridSpan w:val="2"/>
            <w:shd w:val="clear" w:color="auto" w:fill="auto"/>
          </w:tcPr>
          <w:p w14:paraId="7E6F0E54">
            <w:pPr>
              <w:spacing w:line="360" w:lineRule="auto"/>
              <w:rPr>
                <w:rFonts w:ascii="宋体" w:hAnsi="宋体" w:cs="宋体"/>
                <w:color w:val="auto"/>
                <w:sz w:val="24"/>
              </w:rPr>
            </w:pPr>
          </w:p>
        </w:tc>
        <w:tc>
          <w:tcPr>
            <w:tcW w:w="25" w:type="dxa"/>
            <w:tcBorders>
              <w:top w:val="nil"/>
              <w:bottom w:val="nil"/>
              <w:right w:val="nil"/>
            </w:tcBorders>
            <w:shd w:val="clear" w:color="auto" w:fill="auto"/>
          </w:tcPr>
          <w:p w14:paraId="3C90B971">
            <w:pPr>
              <w:spacing w:line="360" w:lineRule="auto"/>
              <w:rPr>
                <w:rFonts w:ascii="宋体" w:hAnsi="宋体" w:cs="宋体"/>
                <w:color w:val="auto"/>
                <w:sz w:val="24"/>
              </w:rPr>
            </w:pPr>
          </w:p>
        </w:tc>
      </w:tr>
      <w:tr w14:paraId="3B309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1629" w:type="dxa"/>
            <w:gridSpan w:val="2"/>
            <w:shd w:val="clear" w:color="auto" w:fill="auto"/>
          </w:tcPr>
          <w:p w14:paraId="5A6E4068">
            <w:pPr>
              <w:kinsoku w:val="0"/>
              <w:autoSpaceDE w:val="0"/>
              <w:autoSpaceDN w:val="0"/>
              <w:adjustRightInd w:val="0"/>
              <w:snapToGrid w:val="0"/>
              <w:spacing w:line="360" w:lineRule="auto"/>
              <w:ind w:left="402"/>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竣工日期</w:t>
            </w:r>
          </w:p>
        </w:tc>
        <w:tc>
          <w:tcPr>
            <w:tcW w:w="1547" w:type="dxa"/>
            <w:gridSpan w:val="2"/>
            <w:shd w:val="clear" w:color="auto" w:fill="auto"/>
          </w:tcPr>
          <w:p w14:paraId="5D154A1B">
            <w:pPr>
              <w:spacing w:line="360" w:lineRule="auto"/>
              <w:rPr>
                <w:rFonts w:ascii="宋体" w:hAnsi="宋体" w:cs="宋体"/>
                <w:color w:val="auto"/>
                <w:sz w:val="24"/>
              </w:rPr>
            </w:pPr>
          </w:p>
        </w:tc>
        <w:tc>
          <w:tcPr>
            <w:tcW w:w="1978" w:type="dxa"/>
            <w:gridSpan w:val="3"/>
            <w:shd w:val="clear" w:color="auto" w:fill="auto"/>
          </w:tcPr>
          <w:p w14:paraId="0287542C">
            <w:pPr>
              <w:spacing w:line="360" w:lineRule="auto"/>
              <w:rPr>
                <w:rFonts w:ascii="宋体" w:hAnsi="宋体" w:cs="宋体"/>
                <w:color w:val="auto"/>
                <w:sz w:val="24"/>
              </w:rPr>
            </w:pPr>
          </w:p>
        </w:tc>
        <w:tc>
          <w:tcPr>
            <w:tcW w:w="1329" w:type="dxa"/>
            <w:gridSpan w:val="2"/>
            <w:shd w:val="clear" w:color="auto" w:fill="auto"/>
          </w:tcPr>
          <w:p w14:paraId="7F5CB78A">
            <w:pPr>
              <w:spacing w:line="360" w:lineRule="auto"/>
              <w:rPr>
                <w:rFonts w:ascii="宋体" w:hAnsi="宋体" w:cs="宋体"/>
                <w:color w:val="auto"/>
                <w:sz w:val="24"/>
              </w:rPr>
            </w:pPr>
          </w:p>
        </w:tc>
        <w:tc>
          <w:tcPr>
            <w:tcW w:w="1633" w:type="dxa"/>
            <w:gridSpan w:val="3"/>
            <w:shd w:val="clear" w:color="auto" w:fill="auto"/>
          </w:tcPr>
          <w:p w14:paraId="4C487F8C">
            <w:pPr>
              <w:spacing w:line="360" w:lineRule="auto"/>
              <w:rPr>
                <w:rFonts w:ascii="宋体" w:hAnsi="宋体" w:cs="宋体"/>
                <w:color w:val="auto"/>
                <w:sz w:val="24"/>
              </w:rPr>
            </w:pPr>
          </w:p>
        </w:tc>
        <w:tc>
          <w:tcPr>
            <w:tcW w:w="1482" w:type="dxa"/>
            <w:gridSpan w:val="2"/>
            <w:shd w:val="clear" w:color="auto" w:fill="auto"/>
          </w:tcPr>
          <w:p w14:paraId="77E76A7C">
            <w:pPr>
              <w:spacing w:line="360" w:lineRule="auto"/>
              <w:rPr>
                <w:rFonts w:ascii="宋体" w:hAnsi="宋体" w:cs="宋体"/>
                <w:color w:val="auto"/>
                <w:sz w:val="24"/>
              </w:rPr>
            </w:pPr>
          </w:p>
        </w:tc>
        <w:tc>
          <w:tcPr>
            <w:tcW w:w="25" w:type="dxa"/>
            <w:tcBorders>
              <w:top w:val="nil"/>
              <w:bottom w:val="nil"/>
              <w:right w:val="nil"/>
            </w:tcBorders>
            <w:shd w:val="clear" w:color="auto" w:fill="auto"/>
          </w:tcPr>
          <w:p w14:paraId="3D52650B">
            <w:pPr>
              <w:spacing w:line="360" w:lineRule="auto"/>
              <w:rPr>
                <w:rFonts w:ascii="宋体" w:hAnsi="宋体" w:cs="宋体"/>
                <w:color w:val="auto"/>
                <w:sz w:val="24"/>
              </w:rPr>
            </w:pPr>
          </w:p>
        </w:tc>
      </w:tr>
      <w:tr w14:paraId="317C5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2"/>
            <w:shd w:val="clear" w:color="auto" w:fill="auto"/>
          </w:tcPr>
          <w:p w14:paraId="69D237EA">
            <w:pPr>
              <w:kinsoku w:val="0"/>
              <w:autoSpaceDE w:val="0"/>
              <w:autoSpaceDN w:val="0"/>
              <w:adjustRightInd w:val="0"/>
              <w:snapToGrid w:val="0"/>
              <w:spacing w:line="360" w:lineRule="auto"/>
              <w:ind w:left="403"/>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人员角色</w:t>
            </w:r>
          </w:p>
        </w:tc>
        <w:tc>
          <w:tcPr>
            <w:tcW w:w="1547" w:type="dxa"/>
            <w:gridSpan w:val="2"/>
            <w:shd w:val="clear" w:color="auto" w:fill="auto"/>
          </w:tcPr>
          <w:p w14:paraId="1391269E">
            <w:pPr>
              <w:spacing w:line="360" w:lineRule="auto"/>
              <w:rPr>
                <w:rFonts w:ascii="宋体" w:hAnsi="宋体" w:cs="宋体"/>
                <w:color w:val="auto"/>
                <w:sz w:val="24"/>
              </w:rPr>
            </w:pPr>
          </w:p>
        </w:tc>
        <w:tc>
          <w:tcPr>
            <w:tcW w:w="1978" w:type="dxa"/>
            <w:gridSpan w:val="3"/>
            <w:shd w:val="clear" w:color="auto" w:fill="auto"/>
          </w:tcPr>
          <w:p w14:paraId="0C35D3BE">
            <w:pPr>
              <w:spacing w:line="360" w:lineRule="auto"/>
              <w:rPr>
                <w:rFonts w:ascii="宋体" w:hAnsi="宋体" w:cs="宋体"/>
                <w:color w:val="auto"/>
                <w:sz w:val="24"/>
              </w:rPr>
            </w:pPr>
          </w:p>
        </w:tc>
        <w:tc>
          <w:tcPr>
            <w:tcW w:w="1329" w:type="dxa"/>
            <w:gridSpan w:val="2"/>
            <w:shd w:val="clear" w:color="auto" w:fill="auto"/>
          </w:tcPr>
          <w:p w14:paraId="60B80227">
            <w:pPr>
              <w:spacing w:line="360" w:lineRule="auto"/>
              <w:rPr>
                <w:rFonts w:ascii="宋体" w:hAnsi="宋体" w:cs="宋体"/>
                <w:color w:val="auto"/>
                <w:sz w:val="24"/>
              </w:rPr>
            </w:pPr>
          </w:p>
        </w:tc>
        <w:tc>
          <w:tcPr>
            <w:tcW w:w="1633" w:type="dxa"/>
            <w:gridSpan w:val="3"/>
            <w:shd w:val="clear" w:color="auto" w:fill="auto"/>
          </w:tcPr>
          <w:p w14:paraId="32F2DCA0">
            <w:pPr>
              <w:spacing w:line="360" w:lineRule="auto"/>
              <w:rPr>
                <w:rFonts w:ascii="宋体" w:hAnsi="宋体" w:cs="宋体"/>
                <w:color w:val="auto"/>
                <w:sz w:val="24"/>
              </w:rPr>
            </w:pPr>
          </w:p>
        </w:tc>
        <w:tc>
          <w:tcPr>
            <w:tcW w:w="1482" w:type="dxa"/>
            <w:gridSpan w:val="2"/>
            <w:shd w:val="clear" w:color="auto" w:fill="auto"/>
          </w:tcPr>
          <w:p w14:paraId="28CD9C37">
            <w:pPr>
              <w:spacing w:line="360" w:lineRule="auto"/>
              <w:rPr>
                <w:rFonts w:ascii="宋体" w:hAnsi="宋体" w:cs="宋体"/>
                <w:color w:val="auto"/>
                <w:sz w:val="24"/>
              </w:rPr>
            </w:pPr>
          </w:p>
        </w:tc>
        <w:tc>
          <w:tcPr>
            <w:tcW w:w="25" w:type="dxa"/>
            <w:tcBorders>
              <w:top w:val="nil"/>
              <w:bottom w:val="nil"/>
              <w:right w:val="nil"/>
            </w:tcBorders>
            <w:shd w:val="clear" w:color="auto" w:fill="auto"/>
          </w:tcPr>
          <w:p w14:paraId="2542B63F">
            <w:pPr>
              <w:spacing w:line="360" w:lineRule="auto"/>
              <w:rPr>
                <w:rFonts w:ascii="宋体" w:hAnsi="宋体" w:cs="宋体"/>
                <w:color w:val="auto"/>
                <w:sz w:val="24"/>
              </w:rPr>
            </w:pPr>
          </w:p>
        </w:tc>
      </w:tr>
      <w:tr w14:paraId="15A2B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2"/>
            <w:shd w:val="clear" w:color="auto" w:fill="auto"/>
          </w:tcPr>
          <w:p w14:paraId="19D4881C">
            <w:pPr>
              <w:kinsoku w:val="0"/>
              <w:autoSpaceDE w:val="0"/>
              <w:autoSpaceDN w:val="0"/>
              <w:adjustRightInd w:val="0"/>
              <w:snapToGrid w:val="0"/>
              <w:spacing w:line="360" w:lineRule="auto"/>
              <w:ind w:left="295"/>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1"/>
                <w:kern w:val="0"/>
                <w:sz w:val="24"/>
                <w:lang w:eastAsia="en-US"/>
              </w:rPr>
              <w:t>在建或已完</w:t>
            </w:r>
          </w:p>
        </w:tc>
        <w:tc>
          <w:tcPr>
            <w:tcW w:w="1547" w:type="dxa"/>
            <w:gridSpan w:val="2"/>
            <w:shd w:val="clear" w:color="auto" w:fill="auto"/>
          </w:tcPr>
          <w:p w14:paraId="27560C37">
            <w:pPr>
              <w:spacing w:line="360" w:lineRule="auto"/>
              <w:rPr>
                <w:rFonts w:ascii="宋体" w:hAnsi="宋体" w:cs="宋体"/>
                <w:color w:val="auto"/>
                <w:sz w:val="24"/>
              </w:rPr>
            </w:pPr>
          </w:p>
        </w:tc>
        <w:tc>
          <w:tcPr>
            <w:tcW w:w="1978" w:type="dxa"/>
            <w:gridSpan w:val="3"/>
            <w:shd w:val="clear" w:color="auto" w:fill="auto"/>
          </w:tcPr>
          <w:p w14:paraId="7A6890C2">
            <w:pPr>
              <w:spacing w:line="360" w:lineRule="auto"/>
              <w:rPr>
                <w:rFonts w:ascii="宋体" w:hAnsi="宋体" w:cs="宋体"/>
                <w:color w:val="auto"/>
                <w:sz w:val="24"/>
              </w:rPr>
            </w:pPr>
          </w:p>
        </w:tc>
        <w:tc>
          <w:tcPr>
            <w:tcW w:w="1329" w:type="dxa"/>
            <w:gridSpan w:val="2"/>
            <w:shd w:val="clear" w:color="auto" w:fill="auto"/>
          </w:tcPr>
          <w:p w14:paraId="1B21230F">
            <w:pPr>
              <w:spacing w:line="360" w:lineRule="auto"/>
              <w:rPr>
                <w:rFonts w:ascii="宋体" w:hAnsi="宋体" w:cs="宋体"/>
                <w:color w:val="auto"/>
                <w:sz w:val="24"/>
              </w:rPr>
            </w:pPr>
          </w:p>
        </w:tc>
        <w:tc>
          <w:tcPr>
            <w:tcW w:w="1633" w:type="dxa"/>
            <w:gridSpan w:val="3"/>
            <w:shd w:val="clear" w:color="auto" w:fill="auto"/>
          </w:tcPr>
          <w:p w14:paraId="05BB292D">
            <w:pPr>
              <w:spacing w:line="360" w:lineRule="auto"/>
              <w:rPr>
                <w:rFonts w:ascii="宋体" w:hAnsi="宋体" w:cs="宋体"/>
                <w:color w:val="auto"/>
                <w:sz w:val="24"/>
              </w:rPr>
            </w:pPr>
          </w:p>
        </w:tc>
        <w:tc>
          <w:tcPr>
            <w:tcW w:w="1482" w:type="dxa"/>
            <w:gridSpan w:val="2"/>
            <w:shd w:val="clear" w:color="auto" w:fill="auto"/>
          </w:tcPr>
          <w:p w14:paraId="2EE280EB">
            <w:pPr>
              <w:spacing w:line="360" w:lineRule="auto"/>
              <w:rPr>
                <w:rFonts w:ascii="宋体" w:hAnsi="宋体" w:cs="宋体"/>
                <w:color w:val="auto"/>
                <w:sz w:val="24"/>
              </w:rPr>
            </w:pPr>
          </w:p>
        </w:tc>
        <w:tc>
          <w:tcPr>
            <w:tcW w:w="25" w:type="dxa"/>
            <w:tcBorders>
              <w:top w:val="nil"/>
              <w:bottom w:val="nil"/>
              <w:right w:val="nil"/>
            </w:tcBorders>
            <w:shd w:val="clear" w:color="auto" w:fill="auto"/>
          </w:tcPr>
          <w:p w14:paraId="0B14455D">
            <w:pPr>
              <w:spacing w:line="360" w:lineRule="auto"/>
              <w:rPr>
                <w:rFonts w:ascii="宋体" w:hAnsi="宋体" w:cs="宋体"/>
                <w:color w:val="auto"/>
                <w:sz w:val="24"/>
              </w:rPr>
            </w:pPr>
          </w:p>
        </w:tc>
      </w:tr>
      <w:tr w14:paraId="60AC9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2"/>
            <w:shd w:val="clear" w:color="auto" w:fill="auto"/>
          </w:tcPr>
          <w:p w14:paraId="689E567D">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工程质量</w:t>
            </w:r>
          </w:p>
        </w:tc>
        <w:tc>
          <w:tcPr>
            <w:tcW w:w="1547" w:type="dxa"/>
            <w:gridSpan w:val="2"/>
            <w:shd w:val="clear" w:color="auto" w:fill="auto"/>
          </w:tcPr>
          <w:p w14:paraId="2939856D">
            <w:pPr>
              <w:spacing w:line="360" w:lineRule="auto"/>
              <w:rPr>
                <w:rFonts w:ascii="宋体" w:hAnsi="宋体" w:cs="宋体"/>
                <w:color w:val="auto"/>
                <w:sz w:val="24"/>
              </w:rPr>
            </w:pPr>
          </w:p>
        </w:tc>
        <w:tc>
          <w:tcPr>
            <w:tcW w:w="1978" w:type="dxa"/>
            <w:gridSpan w:val="3"/>
            <w:shd w:val="clear" w:color="auto" w:fill="auto"/>
          </w:tcPr>
          <w:p w14:paraId="45290661">
            <w:pPr>
              <w:spacing w:line="360" w:lineRule="auto"/>
              <w:rPr>
                <w:rFonts w:ascii="宋体" w:hAnsi="宋体" w:cs="宋体"/>
                <w:color w:val="auto"/>
                <w:sz w:val="24"/>
              </w:rPr>
            </w:pPr>
          </w:p>
        </w:tc>
        <w:tc>
          <w:tcPr>
            <w:tcW w:w="1329" w:type="dxa"/>
            <w:gridSpan w:val="2"/>
            <w:shd w:val="clear" w:color="auto" w:fill="auto"/>
          </w:tcPr>
          <w:p w14:paraId="67051020">
            <w:pPr>
              <w:spacing w:line="360" w:lineRule="auto"/>
              <w:rPr>
                <w:rFonts w:ascii="宋体" w:hAnsi="宋体" w:cs="宋体"/>
                <w:color w:val="auto"/>
                <w:sz w:val="24"/>
              </w:rPr>
            </w:pPr>
          </w:p>
        </w:tc>
        <w:tc>
          <w:tcPr>
            <w:tcW w:w="1633" w:type="dxa"/>
            <w:gridSpan w:val="3"/>
            <w:shd w:val="clear" w:color="auto" w:fill="auto"/>
          </w:tcPr>
          <w:p w14:paraId="59E22D9F">
            <w:pPr>
              <w:spacing w:line="360" w:lineRule="auto"/>
              <w:rPr>
                <w:rFonts w:ascii="宋体" w:hAnsi="宋体" w:cs="宋体"/>
                <w:color w:val="auto"/>
                <w:sz w:val="24"/>
              </w:rPr>
            </w:pPr>
          </w:p>
        </w:tc>
        <w:tc>
          <w:tcPr>
            <w:tcW w:w="1482" w:type="dxa"/>
            <w:gridSpan w:val="2"/>
            <w:shd w:val="clear" w:color="auto" w:fill="auto"/>
          </w:tcPr>
          <w:p w14:paraId="625306CF">
            <w:pPr>
              <w:spacing w:line="360" w:lineRule="auto"/>
              <w:rPr>
                <w:rFonts w:ascii="宋体" w:hAnsi="宋体" w:cs="宋体"/>
                <w:color w:val="auto"/>
                <w:sz w:val="24"/>
              </w:rPr>
            </w:pPr>
          </w:p>
        </w:tc>
        <w:tc>
          <w:tcPr>
            <w:tcW w:w="25" w:type="dxa"/>
            <w:tcBorders>
              <w:top w:val="nil"/>
              <w:bottom w:val="nil"/>
              <w:right w:val="nil"/>
            </w:tcBorders>
            <w:shd w:val="clear" w:color="auto" w:fill="auto"/>
          </w:tcPr>
          <w:p w14:paraId="03200B49">
            <w:pPr>
              <w:spacing w:line="360" w:lineRule="auto"/>
              <w:rPr>
                <w:rFonts w:ascii="宋体" w:hAnsi="宋体" w:cs="宋体"/>
                <w:color w:val="auto"/>
                <w:sz w:val="24"/>
              </w:rPr>
            </w:pPr>
          </w:p>
        </w:tc>
      </w:tr>
      <w:tr w14:paraId="4DDAF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29" w:type="dxa"/>
            <w:gridSpan w:val="2"/>
            <w:shd w:val="clear" w:color="auto" w:fill="auto"/>
          </w:tcPr>
          <w:p w14:paraId="2013D8F9">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3"/>
                <w:kern w:val="0"/>
                <w:sz w:val="24"/>
                <w:lang w:eastAsia="en-US"/>
              </w:rPr>
              <w:t>受奖情况</w:t>
            </w:r>
          </w:p>
        </w:tc>
        <w:tc>
          <w:tcPr>
            <w:tcW w:w="1547" w:type="dxa"/>
            <w:gridSpan w:val="2"/>
            <w:shd w:val="clear" w:color="auto" w:fill="auto"/>
          </w:tcPr>
          <w:p w14:paraId="337D40EC">
            <w:pPr>
              <w:spacing w:line="360" w:lineRule="auto"/>
              <w:rPr>
                <w:rFonts w:ascii="宋体" w:hAnsi="宋体" w:cs="宋体"/>
                <w:color w:val="auto"/>
                <w:sz w:val="24"/>
              </w:rPr>
            </w:pPr>
          </w:p>
        </w:tc>
        <w:tc>
          <w:tcPr>
            <w:tcW w:w="1978" w:type="dxa"/>
            <w:gridSpan w:val="3"/>
            <w:shd w:val="clear" w:color="auto" w:fill="auto"/>
          </w:tcPr>
          <w:p w14:paraId="291BED26">
            <w:pPr>
              <w:spacing w:line="360" w:lineRule="auto"/>
              <w:rPr>
                <w:rFonts w:ascii="宋体" w:hAnsi="宋体" w:cs="宋体"/>
                <w:color w:val="auto"/>
                <w:sz w:val="24"/>
              </w:rPr>
            </w:pPr>
          </w:p>
        </w:tc>
        <w:tc>
          <w:tcPr>
            <w:tcW w:w="1329" w:type="dxa"/>
            <w:gridSpan w:val="2"/>
            <w:shd w:val="clear" w:color="auto" w:fill="auto"/>
          </w:tcPr>
          <w:p w14:paraId="09F15A2F">
            <w:pPr>
              <w:spacing w:line="360" w:lineRule="auto"/>
              <w:rPr>
                <w:rFonts w:ascii="宋体" w:hAnsi="宋体" w:cs="宋体"/>
                <w:color w:val="auto"/>
                <w:sz w:val="24"/>
              </w:rPr>
            </w:pPr>
          </w:p>
        </w:tc>
        <w:tc>
          <w:tcPr>
            <w:tcW w:w="1633" w:type="dxa"/>
            <w:gridSpan w:val="3"/>
            <w:shd w:val="clear" w:color="auto" w:fill="auto"/>
          </w:tcPr>
          <w:p w14:paraId="220DC00C">
            <w:pPr>
              <w:spacing w:line="360" w:lineRule="auto"/>
              <w:rPr>
                <w:rFonts w:ascii="宋体" w:hAnsi="宋体" w:cs="宋体"/>
                <w:color w:val="auto"/>
                <w:sz w:val="24"/>
              </w:rPr>
            </w:pPr>
          </w:p>
        </w:tc>
        <w:tc>
          <w:tcPr>
            <w:tcW w:w="1482" w:type="dxa"/>
            <w:gridSpan w:val="2"/>
            <w:shd w:val="clear" w:color="auto" w:fill="auto"/>
          </w:tcPr>
          <w:p w14:paraId="40371887">
            <w:pPr>
              <w:spacing w:line="360" w:lineRule="auto"/>
              <w:rPr>
                <w:rFonts w:ascii="宋体" w:hAnsi="宋体" w:cs="宋体"/>
                <w:color w:val="auto"/>
                <w:sz w:val="24"/>
              </w:rPr>
            </w:pPr>
          </w:p>
        </w:tc>
        <w:tc>
          <w:tcPr>
            <w:tcW w:w="25" w:type="dxa"/>
            <w:tcBorders>
              <w:top w:val="nil"/>
              <w:bottom w:val="nil"/>
              <w:right w:val="nil"/>
            </w:tcBorders>
            <w:shd w:val="clear" w:color="auto" w:fill="auto"/>
          </w:tcPr>
          <w:p w14:paraId="468194F2">
            <w:pPr>
              <w:spacing w:line="360" w:lineRule="auto"/>
              <w:rPr>
                <w:rFonts w:ascii="宋体" w:hAnsi="宋体" w:cs="宋体"/>
                <w:color w:val="auto"/>
                <w:sz w:val="24"/>
              </w:rPr>
            </w:pPr>
          </w:p>
        </w:tc>
      </w:tr>
    </w:tbl>
    <w:p w14:paraId="70A3DF9A">
      <w:pPr>
        <w:spacing w:line="360" w:lineRule="auto"/>
        <w:ind w:left="385"/>
        <w:rPr>
          <w:rFonts w:ascii="宋体" w:hAnsi="宋体" w:cs="宋体"/>
          <w:color w:val="auto"/>
          <w:sz w:val="24"/>
        </w:rPr>
      </w:pPr>
      <w:r>
        <w:rPr>
          <w:rFonts w:hint="eastAsia" w:ascii="宋体" w:hAnsi="宋体" w:cs="宋体"/>
          <w:color w:val="auto"/>
          <w:spacing w:val="-13"/>
          <w:sz w:val="24"/>
        </w:rPr>
        <w:t>备注：</w:t>
      </w:r>
    </w:p>
    <w:p w14:paraId="56A2E923">
      <w:pPr>
        <w:spacing w:line="360" w:lineRule="auto"/>
        <w:ind w:left="818"/>
        <w:rPr>
          <w:rFonts w:ascii="宋体" w:hAnsi="宋体" w:cs="宋体"/>
          <w:color w:val="auto"/>
          <w:sz w:val="24"/>
        </w:rPr>
      </w:pPr>
      <w:r>
        <w:rPr>
          <w:rFonts w:hint="eastAsia" w:ascii="宋体" w:hAnsi="宋体" w:cs="宋体"/>
          <w:color w:val="auto"/>
          <w:spacing w:val="-3"/>
          <w:sz w:val="24"/>
        </w:rPr>
        <w:t>1.项目数可以根据需要增加。</w:t>
      </w:r>
    </w:p>
    <w:p w14:paraId="06180582">
      <w:pPr>
        <w:spacing w:line="360" w:lineRule="auto"/>
        <w:ind w:left="805"/>
        <w:rPr>
          <w:rFonts w:ascii="宋体" w:hAnsi="宋体" w:cs="宋体"/>
          <w:color w:val="auto"/>
          <w:sz w:val="24"/>
        </w:rPr>
      </w:pPr>
      <w:r>
        <w:rPr>
          <w:rFonts w:hint="eastAsia" w:ascii="宋体" w:hAnsi="宋体" w:cs="宋体"/>
          <w:color w:val="auto"/>
          <w:spacing w:val="-3"/>
          <w:sz w:val="24"/>
        </w:rPr>
        <w:t>2.本表后附项目技术负责人（项目总工）</w:t>
      </w:r>
      <w:r>
        <w:rPr>
          <w:rFonts w:hint="eastAsia" w:ascii="宋体" w:hAnsi="宋体" w:cs="宋体"/>
          <w:color w:val="auto"/>
          <w:spacing w:val="-36"/>
          <w:sz w:val="24"/>
        </w:rPr>
        <w:t xml:space="preserve"> </w:t>
      </w:r>
      <w:r>
        <w:rPr>
          <w:rFonts w:hint="eastAsia" w:ascii="宋体" w:hAnsi="宋体" w:cs="宋体"/>
          <w:color w:val="auto"/>
          <w:spacing w:val="-3"/>
          <w:sz w:val="24"/>
        </w:rPr>
        <w:t>的学历证、本表所列证书复</w:t>
      </w:r>
      <w:r>
        <w:rPr>
          <w:rFonts w:hint="eastAsia" w:ascii="宋体" w:hAnsi="宋体" w:cs="宋体"/>
          <w:color w:val="auto"/>
          <w:spacing w:val="-4"/>
          <w:sz w:val="24"/>
        </w:rPr>
        <w:t>印件并加盖供应商公章。</w:t>
      </w:r>
    </w:p>
    <w:p w14:paraId="69A5AE54">
      <w:pPr>
        <w:spacing w:line="360" w:lineRule="auto"/>
        <w:rPr>
          <w:rFonts w:ascii="宋体" w:hAnsi="宋体"/>
          <w:color w:val="auto"/>
        </w:rPr>
      </w:pPr>
      <w:r>
        <w:rPr>
          <w:rFonts w:hint="eastAsia" w:ascii="宋体" w:hAnsi="宋体"/>
          <w:color w:val="auto"/>
          <w:sz w:val="24"/>
        </w:rPr>
        <w:br w:type="page"/>
      </w:r>
    </w:p>
    <w:p w14:paraId="4F9C49D7">
      <w:pPr>
        <w:spacing w:line="360" w:lineRule="auto"/>
        <w:ind w:left="2739"/>
        <w:rPr>
          <w:rFonts w:ascii="宋体" w:hAnsi="宋体" w:cs="宋体"/>
          <w:color w:val="auto"/>
        </w:rPr>
      </w:pPr>
      <w:bookmarkStart w:id="39" w:name="_Toc4741"/>
      <w:bookmarkStart w:id="40" w:name="_Toc28941"/>
      <w:r>
        <w:rPr>
          <w:rFonts w:hint="eastAsia" w:ascii="宋体" w:hAnsi="宋体" w:cs="宋体"/>
          <w:color w:val="auto"/>
          <w:spacing w:val="10"/>
          <w:sz w:val="31"/>
          <w:szCs w:val="31"/>
        </w:rPr>
        <w:t>专职安全生产管理人员简历表</w:t>
      </w:r>
      <w:bookmarkEnd w:id="39"/>
      <w:bookmarkEnd w:id="40"/>
    </w:p>
    <w:tbl>
      <w:tblPr>
        <w:tblStyle w:val="40"/>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9"/>
        <w:gridCol w:w="429"/>
        <w:gridCol w:w="844"/>
        <w:gridCol w:w="704"/>
        <w:gridCol w:w="520"/>
        <w:gridCol w:w="1417"/>
        <w:gridCol w:w="1370"/>
        <w:gridCol w:w="49"/>
        <w:gridCol w:w="459"/>
        <w:gridCol w:w="1128"/>
        <w:gridCol w:w="45"/>
        <w:gridCol w:w="1437"/>
        <w:gridCol w:w="22"/>
      </w:tblGrid>
      <w:tr w14:paraId="39826D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200" w:type="dxa"/>
            <w:shd w:val="clear" w:color="auto" w:fill="auto"/>
          </w:tcPr>
          <w:p w14:paraId="43587C59">
            <w:pPr>
              <w:kinsoku w:val="0"/>
              <w:autoSpaceDE w:val="0"/>
              <w:autoSpaceDN w:val="0"/>
              <w:adjustRightInd w:val="0"/>
              <w:snapToGrid w:val="0"/>
              <w:spacing w:line="360" w:lineRule="auto"/>
              <w:ind w:left="382"/>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姓名</w:t>
            </w:r>
          </w:p>
        </w:tc>
        <w:tc>
          <w:tcPr>
            <w:tcW w:w="2498" w:type="dxa"/>
            <w:gridSpan w:val="4"/>
            <w:shd w:val="clear" w:color="auto" w:fill="auto"/>
          </w:tcPr>
          <w:p w14:paraId="51748E67">
            <w:pPr>
              <w:spacing w:line="360" w:lineRule="auto"/>
              <w:rPr>
                <w:rFonts w:ascii="宋体" w:hAnsi="宋体" w:cs="宋体"/>
                <w:color w:val="auto"/>
                <w:sz w:val="24"/>
              </w:rPr>
            </w:pPr>
          </w:p>
        </w:tc>
        <w:tc>
          <w:tcPr>
            <w:tcW w:w="1417" w:type="dxa"/>
            <w:shd w:val="clear" w:color="auto" w:fill="auto"/>
          </w:tcPr>
          <w:p w14:paraId="3DE54DF7">
            <w:pPr>
              <w:kinsoku w:val="0"/>
              <w:autoSpaceDE w:val="0"/>
              <w:autoSpaceDN w:val="0"/>
              <w:adjustRightInd w:val="0"/>
              <w:snapToGrid w:val="0"/>
              <w:spacing w:line="360" w:lineRule="auto"/>
              <w:ind w:left="732"/>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性别</w:t>
            </w:r>
          </w:p>
        </w:tc>
        <w:tc>
          <w:tcPr>
            <w:tcW w:w="1878" w:type="dxa"/>
            <w:gridSpan w:val="3"/>
            <w:shd w:val="clear" w:color="auto" w:fill="auto"/>
          </w:tcPr>
          <w:p w14:paraId="295F90F9">
            <w:pPr>
              <w:spacing w:line="360" w:lineRule="auto"/>
              <w:rPr>
                <w:rFonts w:ascii="宋体" w:hAnsi="宋体" w:cs="宋体"/>
                <w:color w:val="auto"/>
                <w:sz w:val="24"/>
              </w:rPr>
            </w:pPr>
          </w:p>
        </w:tc>
        <w:tc>
          <w:tcPr>
            <w:tcW w:w="1128" w:type="dxa"/>
            <w:shd w:val="clear" w:color="auto" w:fill="auto"/>
          </w:tcPr>
          <w:p w14:paraId="27035ED1">
            <w:pPr>
              <w:kinsoku w:val="0"/>
              <w:autoSpaceDE w:val="0"/>
              <w:autoSpaceDN w:val="0"/>
              <w:adjustRightInd w:val="0"/>
              <w:snapToGrid w:val="0"/>
              <w:spacing w:line="360" w:lineRule="auto"/>
              <w:ind w:left="338"/>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年龄</w:t>
            </w:r>
          </w:p>
        </w:tc>
        <w:tc>
          <w:tcPr>
            <w:tcW w:w="1502" w:type="dxa"/>
            <w:gridSpan w:val="3"/>
            <w:shd w:val="clear" w:color="auto" w:fill="auto"/>
          </w:tcPr>
          <w:p w14:paraId="0BCF2C57">
            <w:pPr>
              <w:spacing w:line="360" w:lineRule="auto"/>
              <w:rPr>
                <w:rFonts w:ascii="宋体" w:hAnsi="宋体" w:cs="宋体"/>
                <w:color w:val="auto"/>
                <w:sz w:val="24"/>
              </w:rPr>
            </w:pPr>
          </w:p>
        </w:tc>
      </w:tr>
      <w:tr w14:paraId="417F2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1200" w:type="dxa"/>
            <w:shd w:val="clear" w:color="auto" w:fill="auto"/>
          </w:tcPr>
          <w:p w14:paraId="24051087">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8"/>
                <w:kern w:val="0"/>
                <w:sz w:val="24"/>
                <w:lang w:eastAsia="en-US"/>
              </w:rPr>
              <w:t>岗位</w:t>
            </w:r>
          </w:p>
        </w:tc>
        <w:tc>
          <w:tcPr>
            <w:tcW w:w="2498" w:type="dxa"/>
            <w:gridSpan w:val="4"/>
            <w:shd w:val="clear" w:color="auto" w:fill="auto"/>
          </w:tcPr>
          <w:p w14:paraId="4D314C66">
            <w:pPr>
              <w:kinsoku w:val="0"/>
              <w:autoSpaceDE w:val="0"/>
              <w:autoSpaceDN w:val="0"/>
              <w:adjustRightInd w:val="0"/>
              <w:snapToGrid w:val="0"/>
              <w:spacing w:line="360" w:lineRule="auto"/>
              <w:ind w:left="90"/>
              <w:jc w:val="left"/>
              <w:textAlignment w:val="baseline"/>
              <w:rPr>
                <w:rFonts w:ascii="宋体" w:hAnsi="宋体" w:cs="宋体"/>
                <w:snapToGrid w:val="0"/>
                <w:color w:val="auto"/>
                <w:kern w:val="0"/>
                <w:sz w:val="24"/>
              </w:rPr>
            </w:pPr>
            <w:r>
              <w:rPr>
                <w:rFonts w:hint="eastAsia" w:ascii="宋体" w:hAnsi="宋体" w:cs="宋体"/>
                <w:snapToGrid w:val="0"/>
                <w:color w:val="auto"/>
                <w:spacing w:val="-1"/>
                <w:kern w:val="0"/>
                <w:sz w:val="24"/>
              </w:rPr>
              <w:t>专职安全生产管理人员</w:t>
            </w:r>
          </w:p>
        </w:tc>
        <w:tc>
          <w:tcPr>
            <w:tcW w:w="1417" w:type="dxa"/>
            <w:shd w:val="clear" w:color="auto" w:fill="auto"/>
          </w:tcPr>
          <w:p w14:paraId="536ECF4B">
            <w:pPr>
              <w:kinsoku w:val="0"/>
              <w:autoSpaceDE w:val="0"/>
              <w:autoSpaceDN w:val="0"/>
              <w:adjustRightInd w:val="0"/>
              <w:snapToGrid w:val="0"/>
              <w:spacing w:line="360" w:lineRule="auto"/>
              <w:ind w:left="733"/>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职称</w:t>
            </w:r>
          </w:p>
        </w:tc>
        <w:tc>
          <w:tcPr>
            <w:tcW w:w="1878" w:type="dxa"/>
            <w:gridSpan w:val="3"/>
            <w:shd w:val="clear" w:color="auto" w:fill="auto"/>
          </w:tcPr>
          <w:p w14:paraId="3BEA8DE9">
            <w:pPr>
              <w:spacing w:line="360" w:lineRule="auto"/>
              <w:rPr>
                <w:rFonts w:ascii="宋体" w:hAnsi="宋体" w:cs="宋体"/>
                <w:color w:val="auto"/>
                <w:sz w:val="24"/>
              </w:rPr>
            </w:pPr>
          </w:p>
        </w:tc>
        <w:tc>
          <w:tcPr>
            <w:tcW w:w="1128" w:type="dxa"/>
            <w:shd w:val="clear" w:color="auto" w:fill="auto"/>
          </w:tcPr>
          <w:p w14:paraId="5D3C727A">
            <w:pPr>
              <w:kinsoku w:val="0"/>
              <w:autoSpaceDE w:val="0"/>
              <w:autoSpaceDN w:val="0"/>
              <w:adjustRightInd w:val="0"/>
              <w:snapToGrid w:val="0"/>
              <w:spacing w:line="360" w:lineRule="auto"/>
              <w:ind w:left="341"/>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3"/>
                <w:kern w:val="0"/>
                <w:sz w:val="24"/>
                <w:lang w:eastAsia="en-US"/>
              </w:rPr>
              <w:t>学历</w:t>
            </w:r>
          </w:p>
        </w:tc>
        <w:tc>
          <w:tcPr>
            <w:tcW w:w="1502" w:type="dxa"/>
            <w:gridSpan w:val="3"/>
            <w:shd w:val="clear" w:color="auto" w:fill="auto"/>
          </w:tcPr>
          <w:p w14:paraId="763C91DD">
            <w:pPr>
              <w:spacing w:line="360" w:lineRule="auto"/>
              <w:rPr>
                <w:rFonts w:ascii="宋体" w:hAnsi="宋体" w:cs="宋体"/>
                <w:color w:val="auto"/>
                <w:sz w:val="24"/>
              </w:rPr>
            </w:pPr>
          </w:p>
        </w:tc>
      </w:tr>
      <w:tr w14:paraId="58E5D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shd w:val="clear" w:color="auto" w:fill="auto"/>
          </w:tcPr>
          <w:p w14:paraId="3AD5EE30">
            <w:pPr>
              <w:kinsoku w:val="0"/>
              <w:autoSpaceDE w:val="0"/>
              <w:autoSpaceDN w:val="0"/>
              <w:adjustRightInd w:val="0"/>
              <w:snapToGrid w:val="0"/>
              <w:spacing w:line="360" w:lineRule="auto"/>
              <w:ind w:left="391" w:right="189" w:hanging="218"/>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3"/>
                <w:kern w:val="0"/>
                <w:sz w:val="24"/>
                <w:lang w:eastAsia="en-US"/>
              </w:rPr>
              <w:t>从业开始</w:t>
            </w:r>
            <w:r>
              <w:rPr>
                <w:rFonts w:hint="eastAsia" w:ascii="宋体" w:hAnsi="宋体" w:cs="宋体"/>
                <w:snapToGrid w:val="0"/>
                <w:color w:val="auto"/>
                <w:spacing w:val="2"/>
                <w:kern w:val="0"/>
                <w:sz w:val="24"/>
                <w:lang w:eastAsia="en-US"/>
              </w:rPr>
              <w:t xml:space="preserve"> </w:t>
            </w:r>
            <w:r>
              <w:rPr>
                <w:rFonts w:hint="eastAsia" w:ascii="宋体" w:hAnsi="宋体" w:cs="宋体"/>
                <w:snapToGrid w:val="0"/>
                <w:color w:val="auto"/>
                <w:spacing w:val="-4"/>
                <w:kern w:val="0"/>
                <w:sz w:val="24"/>
                <w:lang w:eastAsia="en-US"/>
              </w:rPr>
              <w:t>时间</w:t>
            </w:r>
          </w:p>
        </w:tc>
        <w:tc>
          <w:tcPr>
            <w:tcW w:w="2498" w:type="dxa"/>
            <w:gridSpan w:val="4"/>
            <w:shd w:val="clear" w:color="auto" w:fill="auto"/>
          </w:tcPr>
          <w:p w14:paraId="055DE4AB">
            <w:pPr>
              <w:spacing w:line="360" w:lineRule="auto"/>
              <w:rPr>
                <w:rFonts w:ascii="宋体" w:hAnsi="宋体" w:cs="宋体"/>
                <w:color w:val="auto"/>
                <w:sz w:val="24"/>
              </w:rPr>
            </w:pPr>
          </w:p>
        </w:tc>
        <w:tc>
          <w:tcPr>
            <w:tcW w:w="1417" w:type="dxa"/>
            <w:shd w:val="clear" w:color="auto" w:fill="auto"/>
          </w:tcPr>
          <w:p w14:paraId="1B00635E">
            <w:pPr>
              <w:kinsoku w:val="0"/>
              <w:autoSpaceDE w:val="0"/>
              <w:autoSpaceDN w:val="0"/>
              <w:adjustRightInd w:val="0"/>
              <w:snapToGrid w:val="0"/>
              <w:spacing w:line="360" w:lineRule="auto"/>
              <w:ind w:left="313"/>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职称获得时间</w:t>
            </w:r>
          </w:p>
        </w:tc>
        <w:tc>
          <w:tcPr>
            <w:tcW w:w="1878" w:type="dxa"/>
            <w:gridSpan w:val="3"/>
            <w:shd w:val="clear" w:color="auto" w:fill="auto"/>
          </w:tcPr>
          <w:p w14:paraId="3287DBEE">
            <w:pPr>
              <w:spacing w:line="360" w:lineRule="auto"/>
              <w:rPr>
                <w:rFonts w:ascii="宋体" w:hAnsi="宋体" w:cs="宋体"/>
                <w:color w:val="auto"/>
                <w:sz w:val="24"/>
              </w:rPr>
            </w:pPr>
          </w:p>
        </w:tc>
        <w:tc>
          <w:tcPr>
            <w:tcW w:w="1128" w:type="dxa"/>
            <w:shd w:val="clear" w:color="auto" w:fill="auto"/>
          </w:tcPr>
          <w:p w14:paraId="406E6F97">
            <w:pPr>
              <w:kinsoku w:val="0"/>
              <w:autoSpaceDE w:val="0"/>
              <w:autoSpaceDN w:val="0"/>
              <w:adjustRightInd w:val="0"/>
              <w:snapToGrid w:val="0"/>
              <w:spacing w:line="360" w:lineRule="auto"/>
              <w:ind w:left="132"/>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3"/>
                <w:kern w:val="0"/>
                <w:sz w:val="24"/>
                <w:lang w:eastAsia="en-US"/>
              </w:rPr>
              <w:t>毕业时间</w:t>
            </w:r>
          </w:p>
        </w:tc>
        <w:tc>
          <w:tcPr>
            <w:tcW w:w="1502" w:type="dxa"/>
            <w:gridSpan w:val="3"/>
            <w:shd w:val="clear" w:color="auto" w:fill="auto"/>
          </w:tcPr>
          <w:p w14:paraId="38ACFE31">
            <w:pPr>
              <w:spacing w:line="360" w:lineRule="auto"/>
              <w:rPr>
                <w:rFonts w:ascii="宋体" w:hAnsi="宋体" w:cs="宋体"/>
                <w:color w:val="auto"/>
                <w:sz w:val="24"/>
              </w:rPr>
            </w:pPr>
          </w:p>
        </w:tc>
      </w:tr>
      <w:tr w14:paraId="6ECE98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shd w:val="clear" w:color="auto" w:fill="auto"/>
          </w:tcPr>
          <w:p w14:paraId="474E700A">
            <w:pPr>
              <w:kinsoku w:val="0"/>
              <w:autoSpaceDE w:val="0"/>
              <w:autoSpaceDN w:val="0"/>
              <w:adjustRightInd w:val="0"/>
              <w:snapToGrid w:val="0"/>
              <w:spacing w:line="360" w:lineRule="auto"/>
              <w:ind w:left="421" w:right="151" w:hanging="211"/>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担任……</w:t>
            </w:r>
            <w:r>
              <w:rPr>
                <w:rFonts w:hint="eastAsia" w:ascii="宋体" w:hAnsi="宋体" w:cs="宋体"/>
                <w:snapToGrid w:val="0"/>
                <w:color w:val="auto"/>
                <w:kern w:val="0"/>
                <w:sz w:val="24"/>
                <w:lang w:eastAsia="en-US"/>
              </w:rPr>
              <w:t xml:space="preserve"> </w:t>
            </w:r>
            <w:r>
              <w:rPr>
                <w:rFonts w:hint="eastAsia" w:ascii="宋体" w:hAnsi="宋体" w:cs="宋体"/>
                <w:snapToGrid w:val="0"/>
                <w:color w:val="auto"/>
                <w:spacing w:val="-2"/>
                <w:kern w:val="0"/>
                <w:sz w:val="24"/>
                <w:lang w:eastAsia="en-US"/>
              </w:rPr>
              <w:t>年限</w:t>
            </w:r>
          </w:p>
        </w:tc>
        <w:tc>
          <w:tcPr>
            <w:tcW w:w="2498" w:type="dxa"/>
            <w:gridSpan w:val="4"/>
            <w:shd w:val="clear" w:color="auto" w:fill="auto"/>
          </w:tcPr>
          <w:p w14:paraId="18B02783">
            <w:pPr>
              <w:spacing w:line="360" w:lineRule="auto"/>
              <w:rPr>
                <w:rFonts w:ascii="宋体" w:hAnsi="宋体" w:cs="宋体"/>
                <w:color w:val="auto"/>
                <w:sz w:val="24"/>
              </w:rPr>
            </w:pPr>
          </w:p>
        </w:tc>
        <w:tc>
          <w:tcPr>
            <w:tcW w:w="1417" w:type="dxa"/>
            <w:shd w:val="clear" w:color="auto" w:fill="auto"/>
          </w:tcPr>
          <w:p w14:paraId="39E6687B">
            <w:pPr>
              <w:kinsoku w:val="0"/>
              <w:autoSpaceDE w:val="0"/>
              <w:autoSpaceDN w:val="0"/>
              <w:adjustRightInd w:val="0"/>
              <w:snapToGrid w:val="0"/>
              <w:spacing w:line="360" w:lineRule="auto"/>
              <w:ind w:left="544" w:right="179" w:hanging="307"/>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3"/>
                <w:kern w:val="0"/>
                <w:sz w:val="24"/>
                <w:lang w:eastAsia="en-US"/>
              </w:rPr>
              <w:t>身份证号</w:t>
            </w:r>
            <w:r>
              <w:rPr>
                <w:rFonts w:hint="eastAsia" w:ascii="宋体" w:hAnsi="宋体" w:cs="宋体"/>
                <w:snapToGrid w:val="0"/>
                <w:color w:val="auto"/>
                <w:kern w:val="0"/>
                <w:sz w:val="24"/>
                <w:lang w:eastAsia="en-US"/>
              </w:rPr>
              <w:t xml:space="preserve"> 码</w:t>
            </w:r>
          </w:p>
        </w:tc>
        <w:tc>
          <w:tcPr>
            <w:tcW w:w="4508" w:type="dxa"/>
            <w:gridSpan w:val="7"/>
            <w:shd w:val="clear" w:color="auto" w:fill="auto"/>
          </w:tcPr>
          <w:p w14:paraId="2C5DAC94">
            <w:pPr>
              <w:spacing w:line="360" w:lineRule="auto"/>
              <w:rPr>
                <w:rFonts w:ascii="宋体" w:hAnsi="宋体" w:cs="宋体"/>
                <w:color w:val="auto"/>
                <w:sz w:val="24"/>
              </w:rPr>
            </w:pPr>
          </w:p>
        </w:tc>
      </w:tr>
      <w:tr w14:paraId="4B735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jc w:val="center"/>
        </w:trPr>
        <w:tc>
          <w:tcPr>
            <w:tcW w:w="1200" w:type="dxa"/>
            <w:shd w:val="clear" w:color="auto" w:fill="auto"/>
          </w:tcPr>
          <w:p w14:paraId="6511E68A">
            <w:pPr>
              <w:kinsoku w:val="0"/>
              <w:autoSpaceDE w:val="0"/>
              <w:autoSpaceDN w:val="0"/>
              <w:adjustRightInd w:val="0"/>
              <w:snapToGrid w:val="0"/>
              <w:spacing w:line="360" w:lineRule="auto"/>
              <w:ind w:left="209"/>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证书名称</w:t>
            </w:r>
          </w:p>
        </w:tc>
        <w:tc>
          <w:tcPr>
            <w:tcW w:w="1274" w:type="dxa"/>
            <w:gridSpan w:val="2"/>
            <w:shd w:val="clear" w:color="auto" w:fill="auto"/>
          </w:tcPr>
          <w:p w14:paraId="6523B66A">
            <w:pPr>
              <w:kinsoku w:val="0"/>
              <w:autoSpaceDE w:val="0"/>
              <w:autoSpaceDN w:val="0"/>
              <w:adjustRightInd w:val="0"/>
              <w:snapToGrid w:val="0"/>
              <w:spacing w:line="360" w:lineRule="auto"/>
              <w:ind w:left="262"/>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注册专业</w:t>
            </w:r>
          </w:p>
        </w:tc>
        <w:tc>
          <w:tcPr>
            <w:tcW w:w="1224" w:type="dxa"/>
            <w:gridSpan w:val="2"/>
            <w:shd w:val="clear" w:color="auto" w:fill="auto"/>
          </w:tcPr>
          <w:p w14:paraId="2403A5A0">
            <w:pPr>
              <w:kinsoku w:val="0"/>
              <w:autoSpaceDE w:val="0"/>
              <w:autoSpaceDN w:val="0"/>
              <w:adjustRightInd w:val="0"/>
              <w:snapToGrid w:val="0"/>
              <w:spacing w:line="360" w:lineRule="auto"/>
              <w:ind w:left="453"/>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3"/>
                <w:kern w:val="0"/>
                <w:sz w:val="24"/>
                <w:lang w:eastAsia="en-US"/>
              </w:rPr>
              <w:t>级别</w:t>
            </w:r>
          </w:p>
        </w:tc>
        <w:tc>
          <w:tcPr>
            <w:tcW w:w="1417" w:type="dxa"/>
            <w:shd w:val="clear" w:color="auto" w:fill="auto"/>
          </w:tcPr>
          <w:p w14:paraId="6A712709">
            <w:pPr>
              <w:kinsoku w:val="0"/>
              <w:autoSpaceDE w:val="0"/>
              <w:autoSpaceDN w:val="0"/>
              <w:adjustRightInd w:val="0"/>
              <w:snapToGrid w:val="0"/>
              <w:spacing w:line="360" w:lineRule="auto"/>
              <w:ind w:left="334"/>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证书编号</w:t>
            </w:r>
          </w:p>
        </w:tc>
        <w:tc>
          <w:tcPr>
            <w:tcW w:w="1419" w:type="dxa"/>
            <w:gridSpan w:val="2"/>
            <w:shd w:val="clear" w:color="auto" w:fill="auto"/>
          </w:tcPr>
          <w:p w14:paraId="772A6037">
            <w:pPr>
              <w:kinsoku w:val="0"/>
              <w:autoSpaceDE w:val="0"/>
              <w:autoSpaceDN w:val="0"/>
              <w:adjustRightInd w:val="0"/>
              <w:snapToGrid w:val="0"/>
              <w:spacing w:line="360" w:lineRule="auto"/>
              <w:ind w:left="333"/>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注册时间</w:t>
            </w:r>
          </w:p>
        </w:tc>
        <w:tc>
          <w:tcPr>
            <w:tcW w:w="1632" w:type="dxa"/>
            <w:gridSpan w:val="3"/>
            <w:shd w:val="clear" w:color="auto" w:fill="auto"/>
          </w:tcPr>
          <w:p w14:paraId="651DAAD4">
            <w:pPr>
              <w:kinsoku w:val="0"/>
              <w:autoSpaceDE w:val="0"/>
              <w:autoSpaceDN w:val="0"/>
              <w:adjustRightInd w:val="0"/>
              <w:snapToGrid w:val="0"/>
              <w:spacing w:line="360" w:lineRule="auto"/>
              <w:ind w:left="441"/>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注册单位</w:t>
            </w:r>
          </w:p>
        </w:tc>
        <w:tc>
          <w:tcPr>
            <w:tcW w:w="1457" w:type="dxa"/>
            <w:gridSpan w:val="2"/>
            <w:shd w:val="clear" w:color="auto" w:fill="auto"/>
          </w:tcPr>
          <w:p w14:paraId="79A40FD3">
            <w:pPr>
              <w:kinsoku w:val="0"/>
              <w:autoSpaceDE w:val="0"/>
              <w:autoSpaceDN w:val="0"/>
              <w:adjustRightInd w:val="0"/>
              <w:snapToGrid w:val="0"/>
              <w:spacing w:line="360" w:lineRule="auto"/>
              <w:ind w:left="227"/>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1"/>
                <w:kern w:val="0"/>
                <w:sz w:val="24"/>
                <w:lang w:eastAsia="en-US"/>
              </w:rPr>
              <w:t>注册有效期</w:t>
            </w:r>
          </w:p>
        </w:tc>
      </w:tr>
      <w:tr w14:paraId="7F08A1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jc w:val="center"/>
        </w:trPr>
        <w:tc>
          <w:tcPr>
            <w:tcW w:w="1200" w:type="dxa"/>
            <w:shd w:val="clear" w:color="auto" w:fill="auto"/>
          </w:tcPr>
          <w:p w14:paraId="7E61DD22">
            <w:pPr>
              <w:kinsoku w:val="0"/>
              <w:autoSpaceDE w:val="0"/>
              <w:autoSpaceDN w:val="0"/>
              <w:adjustRightInd w:val="0"/>
              <w:snapToGrid w:val="0"/>
              <w:spacing w:line="360" w:lineRule="auto"/>
              <w:ind w:left="213"/>
              <w:jc w:val="left"/>
              <w:textAlignment w:val="baseline"/>
              <w:rPr>
                <w:rFonts w:ascii="宋体" w:hAnsi="宋体" w:cs="宋体"/>
                <w:snapToGrid w:val="0"/>
                <w:color w:val="auto"/>
                <w:kern w:val="0"/>
                <w:sz w:val="24"/>
              </w:rPr>
            </w:pPr>
            <w:r>
              <w:rPr>
                <w:rFonts w:hint="eastAsia" w:ascii="宋体" w:hAnsi="宋体" w:cs="宋体"/>
                <w:snapToGrid w:val="0"/>
                <w:color w:val="auto"/>
                <w:spacing w:val="-3"/>
                <w:kern w:val="0"/>
                <w:sz w:val="24"/>
              </w:rPr>
              <w:t>安全生产</w:t>
            </w:r>
          </w:p>
          <w:p w14:paraId="3889761E">
            <w:pPr>
              <w:kinsoku w:val="0"/>
              <w:autoSpaceDE w:val="0"/>
              <w:autoSpaceDN w:val="0"/>
              <w:adjustRightInd w:val="0"/>
              <w:snapToGrid w:val="0"/>
              <w:spacing w:line="360" w:lineRule="auto"/>
              <w:ind w:left="209"/>
              <w:jc w:val="left"/>
              <w:textAlignment w:val="baseline"/>
              <w:rPr>
                <w:rFonts w:ascii="宋体" w:hAnsi="宋体" w:cs="宋体"/>
                <w:snapToGrid w:val="0"/>
                <w:color w:val="auto"/>
                <w:kern w:val="0"/>
                <w:sz w:val="24"/>
              </w:rPr>
            </w:pPr>
            <w:r>
              <w:rPr>
                <w:rFonts w:hint="eastAsia" w:ascii="宋体" w:hAnsi="宋体" w:cs="宋体"/>
                <w:snapToGrid w:val="0"/>
                <w:color w:val="auto"/>
                <w:spacing w:val="-2"/>
                <w:kern w:val="0"/>
                <w:sz w:val="24"/>
              </w:rPr>
              <w:t>考核合格</w:t>
            </w:r>
          </w:p>
          <w:p w14:paraId="6D64EDA1">
            <w:pPr>
              <w:kinsoku w:val="0"/>
              <w:autoSpaceDE w:val="0"/>
              <w:autoSpaceDN w:val="0"/>
              <w:adjustRightInd w:val="0"/>
              <w:snapToGrid w:val="0"/>
              <w:spacing w:line="360" w:lineRule="auto"/>
              <w:ind w:left="420"/>
              <w:jc w:val="left"/>
              <w:textAlignment w:val="baseline"/>
              <w:rPr>
                <w:rFonts w:ascii="宋体" w:hAnsi="宋体" w:cs="宋体"/>
                <w:snapToGrid w:val="0"/>
                <w:color w:val="auto"/>
                <w:kern w:val="0"/>
                <w:sz w:val="24"/>
              </w:rPr>
            </w:pPr>
            <w:r>
              <w:rPr>
                <w:rFonts w:hint="eastAsia" w:ascii="宋体" w:hAnsi="宋体" w:cs="宋体"/>
                <w:snapToGrid w:val="0"/>
                <w:color w:val="auto"/>
                <w:spacing w:val="-2"/>
                <w:kern w:val="0"/>
                <w:sz w:val="24"/>
              </w:rPr>
              <w:t>证书</w:t>
            </w:r>
          </w:p>
        </w:tc>
        <w:tc>
          <w:tcPr>
            <w:tcW w:w="1274" w:type="dxa"/>
            <w:gridSpan w:val="2"/>
            <w:shd w:val="clear" w:color="auto" w:fill="auto"/>
          </w:tcPr>
          <w:p w14:paraId="5F7FC711">
            <w:pPr>
              <w:spacing w:line="360" w:lineRule="auto"/>
              <w:rPr>
                <w:rFonts w:ascii="宋体" w:hAnsi="宋体" w:cs="宋体"/>
                <w:color w:val="auto"/>
                <w:sz w:val="24"/>
              </w:rPr>
            </w:pPr>
          </w:p>
        </w:tc>
        <w:tc>
          <w:tcPr>
            <w:tcW w:w="1224" w:type="dxa"/>
            <w:gridSpan w:val="2"/>
            <w:shd w:val="clear" w:color="auto" w:fill="auto"/>
          </w:tcPr>
          <w:p w14:paraId="5AF8DC08">
            <w:pPr>
              <w:spacing w:line="360" w:lineRule="auto"/>
              <w:rPr>
                <w:rFonts w:ascii="宋体" w:hAnsi="宋体" w:cs="宋体"/>
                <w:color w:val="auto"/>
                <w:sz w:val="24"/>
              </w:rPr>
            </w:pPr>
          </w:p>
          <w:p w14:paraId="4DCF4479">
            <w:pPr>
              <w:kinsoku w:val="0"/>
              <w:autoSpaceDE w:val="0"/>
              <w:autoSpaceDN w:val="0"/>
              <w:adjustRightInd w:val="0"/>
              <w:snapToGrid w:val="0"/>
              <w:spacing w:line="360" w:lineRule="auto"/>
              <w:ind w:left="456"/>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4"/>
                <w:kern w:val="0"/>
                <w:sz w:val="24"/>
                <w:lang w:eastAsia="en-US"/>
              </w:rPr>
              <w:t>C</w:t>
            </w:r>
            <w:r>
              <w:rPr>
                <w:rFonts w:hint="eastAsia" w:ascii="宋体" w:hAnsi="宋体" w:cs="宋体"/>
                <w:snapToGrid w:val="0"/>
                <w:color w:val="auto"/>
                <w:spacing w:val="9"/>
                <w:kern w:val="0"/>
                <w:sz w:val="24"/>
                <w:lang w:eastAsia="en-US"/>
              </w:rPr>
              <w:t xml:space="preserve"> </w:t>
            </w:r>
            <w:r>
              <w:rPr>
                <w:rFonts w:hint="eastAsia" w:ascii="宋体" w:hAnsi="宋体" w:cs="宋体"/>
                <w:snapToGrid w:val="0"/>
                <w:color w:val="auto"/>
                <w:spacing w:val="-4"/>
                <w:kern w:val="0"/>
                <w:sz w:val="24"/>
                <w:lang w:eastAsia="en-US"/>
              </w:rPr>
              <w:t>类</w:t>
            </w:r>
          </w:p>
        </w:tc>
        <w:tc>
          <w:tcPr>
            <w:tcW w:w="1417" w:type="dxa"/>
            <w:shd w:val="clear" w:color="auto" w:fill="auto"/>
          </w:tcPr>
          <w:p w14:paraId="2319544F">
            <w:pPr>
              <w:spacing w:line="360" w:lineRule="auto"/>
              <w:rPr>
                <w:rFonts w:ascii="宋体" w:hAnsi="宋体" w:cs="宋体"/>
                <w:color w:val="auto"/>
                <w:sz w:val="24"/>
              </w:rPr>
            </w:pPr>
          </w:p>
        </w:tc>
        <w:tc>
          <w:tcPr>
            <w:tcW w:w="1419" w:type="dxa"/>
            <w:gridSpan w:val="2"/>
            <w:shd w:val="clear" w:color="auto" w:fill="auto"/>
          </w:tcPr>
          <w:p w14:paraId="1A435405">
            <w:pPr>
              <w:spacing w:line="360" w:lineRule="auto"/>
              <w:rPr>
                <w:rFonts w:ascii="宋体" w:hAnsi="宋体" w:cs="宋体"/>
                <w:color w:val="auto"/>
                <w:sz w:val="24"/>
              </w:rPr>
            </w:pPr>
          </w:p>
        </w:tc>
        <w:tc>
          <w:tcPr>
            <w:tcW w:w="1632" w:type="dxa"/>
            <w:gridSpan w:val="3"/>
            <w:shd w:val="clear" w:color="auto" w:fill="auto"/>
          </w:tcPr>
          <w:p w14:paraId="63EA9A69">
            <w:pPr>
              <w:spacing w:line="360" w:lineRule="auto"/>
              <w:rPr>
                <w:rFonts w:ascii="宋体" w:hAnsi="宋体" w:cs="宋体"/>
                <w:color w:val="auto"/>
                <w:sz w:val="24"/>
              </w:rPr>
            </w:pPr>
          </w:p>
        </w:tc>
        <w:tc>
          <w:tcPr>
            <w:tcW w:w="1457" w:type="dxa"/>
            <w:gridSpan w:val="2"/>
            <w:shd w:val="clear" w:color="auto" w:fill="auto"/>
          </w:tcPr>
          <w:p w14:paraId="6C220C8B">
            <w:pPr>
              <w:spacing w:line="360" w:lineRule="auto"/>
              <w:rPr>
                <w:rFonts w:ascii="宋体" w:hAnsi="宋体" w:cs="宋体"/>
                <w:color w:val="auto"/>
                <w:sz w:val="24"/>
              </w:rPr>
            </w:pPr>
          </w:p>
        </w:tc>
      </w:tr>
      <w:tr w14:paraId="08ADCE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00" w:type="dxa"/>
            <w:shd w:val="clear" w:color="auto" w:fill="auto"/>
          </w:tcPr>
          <w:p w14:paraId="0637A95D">
            <w:pPr>
              <w:spacing w:line="360" w:lineRule="auto"/>
              <w:rPr>
                <w:rFonts w:ascii="宋体" w:hAnsi="宋体" w:cs="宋体"/>
                <w:color w:val="auto"/>
                <w:sz w:val="24"/>
              </w:rPr>
            </w:pPr>
          </w:p>
        </w:tc>
        <w:tc>
          <w:tcPr>
            <w:tcW w:w="1274" w:type="dxa"/>
            <w:gridSpan w:val="2"/>
            <w:shd w:val="clear" w:color="auto" w:fill="auto"/>
          </w:tcPr>
          <w:p w14:paraId="27F9A854">
            <w:pPr>
              <w:spacing w:line="360" w:lineRule="auto"/>
              <w:rPr>
                <w:rFonts w:ascii="宋体" w:hAnsi="宋体" w:cs="宋体"/>
                <w:color w:val="auto"/>
                <w:sz w:val="24"/>
              </w:rPr>
            </w:pPr>
          </w:p>
        </w:tc>
        <w:tc>
          <w:tcPr>
            <w:tcW w:w="1224" w:type="dxa"/>
            <w:gridSpan w:val="2"/>
            <w:shd w:val="clear" w:color="auto" w:fill="auto"/>
          </w:tcPr>
          <w:p w14:paraId="52EE913C">
            <w:pPr>
              <w:spacing w:line="360" w:lineRule="auto"/>
              <w:rPr>
                <w:rFonts w:ascii="宋体" w:hAnsi="宋体" w:cs="宋体"/>
                <w:color w:val="auto"/>
                <w:sz w:val="24"/>
              </w:rPr>
            </w:pPr>
          </w:p>
        </w:tc>
        <w:tc>
          <w:tcPr>
            <w:tcW w:w="1417" w:type="dxa"/>
            <w:shd w:val="clear" w:color="auto" w:fill="auto"/>
          </w:tcPr>
          <w:p w14:paraId="4478F5F5">
            <w:pPr>
              <w:spacing w:line="360" w:lineRule="auto"/>
              <w:rPr>
                <w:rFonts w:ascii="宋体" w:hAnsi="宋体" w:cs="宋体"/>
                <w:color w:val="auto"/>
                <w:sz w:val="24"/>
              </w:rPr>
            </w:pPr>
          </w:p>
        </w:tc>
        <w:tc>
          <w:tcPr>
            <w:tcW w:w="1419" w:type="dxa"/>
            <w:gridSpan w:val="2"/>
            <w:shd w:val="clear" w:color="auto" w:fill="auto"/>
          </w:tcPr>
          <w:p w14:paraId="144EBABF">
            <w:pPr>
              <w:spacing w:line="360" w:lineRule="auto"/>
              <w:rPr>
                <w:rFonts w:ascii="宋体" w:hAnsi="宋体" w:cs="宋体"/>
                <w:color w:val="auto"/>
                <w:sz w:val="24"/>
              </w:rPr>
            </w:pPr>
          </w:p>
        </w:tc>
        <w:tc>
          <w:tcPr>
            <w:tcW w:w="1632" w:type="dxa"/>
            <w:gridSpan w:val="3"/>
            <w:shd w:val="clear" w:color="auto" w:fill="auto"/>
          </w:tcPr>
          <w:p w14:paraId="1B64A234">
            <w:pPr>
              <w:spacing w:line="360" w:lineRule="auto"/>
              <w:rPr>
                <w:rFonts w:ascii="宋体" w:hAnsi="宋体" w:cs="宋体"/>
                <w:color w:val="auto"/>
                <w:sz w:val="24"/>
              </w:rPr>
            </w:pPr>
          </w:p>
        </w:tc>
        <w:tc>
          <w:tcPr>
            <w:tcW w:w="1457" w:type="dxa"/>
            <w:gridSpan w:val="2"/>
            <w:shd w:val="clear" w:color="auto" w:fill="auto"/>
          </w:tcPr>
          <w:p w14:paraId="0C69B659">
            <w:pPr>
              <w:spacing w:line="360" w:lineRule="auto"/>
              <w:rPr>
                <w:rFonts w:ascii="宋体" w:hAnsi="宋体" w:cs="宋体"/>
                <w:color w:val="auto"/>
                <w:sz w:val="24"/>
              </w:rPr>
            </w:pPr>
          </w:p>
        </w:tc>
      </w:tr>
      <w:tr w14:paraId="701E1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jc w:val="center"/>
        </w:trPr>
        <w:tc>
          <w:tcPr>
            <w:tcW w:w="9623" w:type="dxa"/>
            <w:gridSpan w:val="13"/>
            <w:shd w:val="clear" w:color="auto" w:fill="auto"/>
          </w:tcPr>
          <w:p w14:paraId="54D9A157">
            <w:pPr>
              <w:kinsoku w:val="0"/>
              <w:autoSpaceDE w:val="0"/>
              <w:autoSpaceDN w:val="0"/>
              <w:adjustRightInd w:val="0"/>
              <w:snapToGrid w:val="0"/>
              <w:spacing w:line="360" w:lineRule="auto"/>
              <w:ind w:left="3664"/>
              <w:jc w:val="left"/>
              <w:textAlignment w:val="baseline"/>
              <w:rPr>
                <w:rFonts w:ascii="宋体" w:hAnsi="宋体" w:cs="宋体"/>
                <w:snapToGrid w:val="0"/>
                <w:color w:val="auto"/>
                <w:kern w:val="0"/>
                <w:sz w:val="24"/>
              </w:rPr>
            </w:pPr>
            <w:r>
              <w:rPr>
                <w:rFonts w:hint="eastAsia" w:ascii="宋体" w:hAnsi="宋体" w:cs="宋体"/>
                <w:snapToGrid w:val="0"/>
                <w:color w:val="auto"/>
                <w:spacing w:val="-1"/>
                <w:kern w:val="0"/>
                <w:sz w:val="24"/>
              </w:rPr>
              <w:t>在建和已完工程项目情况</w:t>
            </w:r>
          </w:p>
        </w:tc>
      </w:tr>
      <w:tr w14:paraId="5C9BCE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30" w:type="dxa"/>
            <w:gridSpan w:val="2"/>
            <w:shd w:val="clear" w:color="auto" w:fill="auto"/>
          </w:tcPr>
          <w:p w14:paraId="1C1ABC57">
            <w:pPr>
              <w:spacing w:line="360" w:lineRule="auto"/>
              <w:rPr>
                <w:rFonts w:ascii="宋体" w:hAnsi="宋体" w:cs="宋体"/>
                <w:color w:val="auto"/>
                <w:sz w:val="24"/>
              </w:rPr>
            </w:pPr>
          </w:p>
        </w:tc>
        <w:tc>
          <w:tcPr>
            <w:tcW w:w="1548" w:type="dxa"/>
            <w:gridSpan w:val="2"/>
            <w:shd w:val="clear" w:color="auto" w:fill="auto"/>
          </w:tcPr>
          <w:p w14:paraId="7DA6C561">
            <w:pPr>
              <w:kinsoku w:val="0"/>
              <w:autoSpaceDE w:val="0"/>
              <w:autoSpaceDN w:val="0"/>
              <w:adjustRightInd w:val="0"/>
              <w:snapToGrid w:val="0"/>
              <w:spacing w:line="360" w:lineRule="auto"/>
              <w:ind w:left="493"/>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4"/>
                <w:kern w:val="0"/>
                <w:sz w:val="24"/>
                <w:lang w:eastAsia="en-US"/>
              </w:rPr>
              <w:t>项目</w:t>
            </w:r>
            <w:r>
              <w:rPr>
                <w:rFonts w:hint="eastAsia" w:ascii="宋体" w:hAnsi="宋体" w:cs="宋体"/>
                <w:snapToGrid w:val="0"/>
                <w:color w:val="auto"/>
                <w:spacing w:val="-26"/>
                <w:kern w:val="0"/>
                <w:sz w:val="24"/>
                <w:lang w:eastAsia="en-US"/>
              </w:rPr>
              <w:t xml:space="preserve"> </w:t>
            </w:r>
            <w:r>
              <w:rPr>
                <w:rFonts w:hint="eastAsia" w:ascii="宋体" w:hAnsi="宋体" w:cs="宋体"/>
                <w:snapToGrid w:val="0"/>
                <w:color w:val="auto"/>
                <w:spacing w:val="-4"/>
                <w:kern w:val="0"/>
                <w:sz w:val="24"/>
                <w:lang w:eastAsia="en-US"/>
              </w:rPr>
              <w:t>1</w:t>
            </w:r>
          </w:p>
        </w:tc>
        <w:tc>
          <w:tcPr>
            <w:tcW w:w="1937" w:type="dxa"/>
            <w:gridSpan w:val="2"/>
            <w:shd w:val="clear" w:color="auto" w:fill="auto"/>
          </w:tcPr>
          <w:p w14:paraId="03C1D550">
            <w:pPr>
              <w:kinsoku w:val="0"/>
              <w:autoSpaceDE w:val="0"/>
              <w:autoSpaceDN w:val="0"/>
              <w:adjustRightInd w:val="0"/>
              <w:snapToGrid w:val="0"/>
              <w:spacing w:line="360" w:lineRule="auto"/>
              <w:ind w:left="637"/>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4"/>
                <w:kern w:val="0"/>
                <w:sz w:val="24"/>
                <w:lang w:eastAsia="en-US"/>
              </w:rPr>
              <w:t>项目</w:t>
            </w:r>
            <w:r>
              <w:rPr>
                <w:rFonts w:hint="eastAsia" w:ascii="宋体" w:hAnsi="宋体" w:cs="宋体"/>
                <w:snapToGrid w:val="0"/>
                <w:color w:val="auto"/>
                <w:spacing w:val="-46"/>
                <w:kern w:val="0"/>
                <w:sz w:val="24"/>
                <w:lang w:eastAsia="en-US"/>
              </w:rPr>
              <w:t xml:space="preserve"> </w:t>
            </w:r>
            <w:r>
              <w:rPr>
                <w:rFonts w:hint="eastAsia" w:ascii="宋体" w:hAnsi="宋体" w:cs="宋体"/>
                <w:snapToGrid w:val="0"/>
                <w:color w:val="auto"/>
                <w:spacing w:val="-4"/>
                <w:kern w:val="0"/>
                <w:sz w:val="24"/>
                <w:lang w:eastAsia="en-US"/>
              </w:rPr>
              <w:t>2</w:t>
            </w:r>
          </w:p>
        </w:tc>
        <w:tc>
          <w:tcPr>
            <w:tcW w:w="1370" w:type="dxa"/>
            <w:shd w:val="clear" w:color="auto" w:fill="auto"/>
          </w:tcPr>
          <w:p w14:paraId="36F02BFC">
            <w:pPr>
              <w:kinsoku w:val="0"/>
              <w:autoSpaceDE w:val="0"/>
              <w:autoSpaceDN w:val="0"/>
              <w:adjustRightInd w:val="0"/>
              <w:snapToGrid w:val="0"/>
              <w:spacing w:line="360" w:lineRule="auto"/>
              <w:ind w:left="456"/>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4"/>
                <w:kern w:val="0"/>
                <w:sz w:val="24"/>
                <w:lang w:eastAsia="en-US"/>
              </w:rPr>
              <w:t>项目</w:t>
            </w:r>
            <w:r>
              <w:rPr>
                <w:rFonts w:hint="eastAsia" w:ascii="宋体" w:hAnsi="宋体" w:cs="宋体"/>
                <w:snapToGrid w:val="0"/>
                <w:color w:val="auto"/>
                <w:spacing w:val="-42"/>
                <w:kern w:val="0"/>
                <w:sz w:val="24"/>
                <w:lang w:eastAsia="en-US"/>
              </w:rPr>
              <w:t xml:space="preserve"> </w:t>
            </w:r>
            <w:r>
              <w:rPr>
                <w:rFonts w:hint="eastAsia" w:ascii="宋体" w:hAnsi="宋体" w:cs="宋体"/>
                <w:snapToGrid w:val="0"/>
                <w:color w:val="auto"/>
                <w:spacing w:val="-4"/>
                <w:kern w:val="0"/>
                <w:sz w:val="24"/>
                <w:lang w:eastAsia="en-US"/>
              </w:rPr>
              <w:t>3</w:t>
            </w:r>
          </w:p>
        </w:tc>
        <w:tc>
          <w:tcPr>
            <w:tcW w:w="1636" w:type="dxa"/>
            <w:gridSpan w:val="3"/>
            <w:shd w:val="clear" w:color="auto" w:fill="auto"/>
          </w:tcPr>
          <w:p w14:paraId="5743B7ED">
            <w:pPr>
              <w:kinsoku w:val="0"/>
              <w:autoSpaceDE w:val="0"/>
              <w:autoSpaceDN w:val="0"/>
              <w:adjustRightInd w:val="0"/>
              <w:snapToGrid w:val="0"/>
              <w:spacing w:line="360" w:lineRule="auto"/>
              <w:ind w:left="539"/>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4"/>
                <w:kern w:val="0"/>
                <w:sz w:val="24"/>
                <w:lang w:eastAsia="en-US"/>
              </w:rPr>
              <w:t>项目</w:t>
            </w:r>
            <w:r>
              <w:rPr>
                <w:rFonts w:hint="eastAsia" w:ascii="宋体" w:hAnsi="宋体" w:cs="宋体"/>
                <w:snapToGrid w:val="0"/>
                <w:color w:val="auto"/>
                <w:spacing w:val="-48"/>
                <w:kern w:val="0"/>
                <w:sz w:val="24"/>
                <w:lang w:eastAsia="en-US"/>
              </w:rPr>
              <w:t xml:space="preserve"> </w:t>
            </w:r>
            <w:r>
              <w:rPr>
                <w:rFonts w:hint="eastAsia" w:ascii="宋体" w:hAnsi="宋体" w:cs="宋体"/>
                <w:snapToGrid w:val="0"/>
                <w:color w:val="auto"/>
                <w:spacing w:val="-4"/>
                <w:kern w:val="0"/>
                <w:sz w:val="24"/>
                <w:lang w:eastAsia="en-US"/>
              </w:rPr>
              <w:t>4</w:t>
            </w:r>
          </w:p>
        </w:tc>
        <w:tc>
          <w:tcPr>
            <w:tcW w:w="1482" w:type="dxa"/>
            <w:gridSpan w:val="2"/>
            <w:shd w:val="clear" w:color="auto" w:fill="auto"/>
          </w:tcPr>
          <w:p w14:paraId="04E7C0A8">
            <w:pPr>
              <w:kinsoku w:val="0"/>
              <w:autoSpaceDE w:val="0"/>
              <w:autoSpaceDN w:val="0"/>
              <w:adjustRightInd w:val="0"/>
              <w:snapToGrid w:val="0"/>
              <w:spacing w:line="360" w:lineRule="auto"/>
              <w:ind w:left="555"/>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5"/>
                <w:kern w:val="0"/>
                <w:position w:val="2"/>
                <w:sz w:val="24"/>
                <w:lang w:eastAsia="en-US"/>
              </w:rPr>
              <w:t>……</w:t>
            </w:r>
          </w:p>
        </w:tc>
        <w:tc>
          <w:tcPr>
            <w:tcW w:w="20" w:type="dxa"/>
            <w:tcBorders>
              <w:top w:val="single" w:color="FFFFFF" w:sz="2" w:space="0"/>
              <w:bottom w:val="nil"/>
              <w:right w:val="nil"/>
            </w:tcBorders>
            <w:shd w:val="clear" w:color="auto" w:fill="auto"/>
          </w:tcPr>
          <w:p w14:paraId="33D6A172">
            <w:pPr>
              <w:spacing w:line="360" w:lineRule="auto"/>
              <w:rPr>
                <w:rFonts w:ascii="宋体" w:hAnsi="宋体" w:cs="宋体"/>
                <w:color w:val="auto"/>
                <w:sz w:val="24"/>
              </w:rPr>
            </w:pPr>
          </w:p>
        </w:tc>
      </w:tr>
      <w:tr w14:paraId="2CFE6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630" w:type="dxa"/>
            <w:gridSpan w:val="2"/>
            <w:shd w:val="clear" w:color="auto" w:fill="auto"/>
          </w:tcPr>
          <w:p w14:paraId="44F1654A">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3"/>
                <w:kern w:val="0"/>
                <w:sz w:val="24"/>
                <w:lang w:eastAsia="en-US"/>
              </w:rPr>
              <w:t>项目名称</w:t>
            </w:r>
          </w:p>
        </w:tc>
        <w:tc>
          <w:tcPr>
            <w:tcW w:w="1548" w:type="dxa"/>
            <w:gridSpan w:val="2"/>
            <w:shd w:val="clear" w:color="auto" w:fill="auto"/>
          </w:tcPr>
          <w:p w14:paraId="1A8BEA54">
            <w:pPr>
              <w:spacing w:line="360" w:lineRule="auto"/>
              <w:rPr>
                <w:rFonts w:ascii="宋体" w:hAnsi="宋体" w:cs="宋体"/>
                <w:color w:val="auto"/>
                <w:sz w:val="24"/>
              </w:rPr>
            </w:pPr>
          </w:p>
        </w:tc>
        <w:tc>
          <w:tcPr>
            <w:tcW w:w="1937" w:type="dxa"/>
            <w:gridSpan w:val="2"/>
            <w:shd w:val="clear" w:color="auto" w:fill="auto"/>
          </w:tcPr>
          <w:p w14:paraId="45A14F99">
            <w:pPr>
              <w:spacing w:line="360" w:lineRule="auto"/>
              <w:rPr>
                <w:rFonts w:ascii="宋体" w:hAnsi="宋体" w:cs="宋体"/>
                <w:color w:val="auto"/>
                <w:sz w:val="24"/>
              </w:rPr>
            </w:pPr>
          </w:p>
        </w:tc>
        <w:tc>
          <w:tcPr>
            <w:tcW w:w="1370" w:type="dxa"/>
            <w:shd w:val="clear" w:color="auto" w:fill="auto"/>
          </w:tcPr>
          <w:p w14:paraId="300C4EBD">
            <w:pPr>
              <w:spacing w:line="360" w:lineRule="auto"/>
              <w:rPr>
                <w:rFonts w:ascii="宋体" w:hAnsi="宋体" w:cs="宋体"/>
                <w:color w:val="auto"/>
                <w:sz w:val="24"/>
              </w:rPr>
            </w:pPr>
          </w:p>
        </w:tc>
        <w:tc>
          <w:tcPr>
            <w:tcW w:w="1636" w:type="dxa"/>
            <w:gridSpan w:val="3"/>
            <w:shd w:val="clear" w:color="auto" w:fill="auto"/>
          </w:tcPr>
          <w:p w14:paraId="739A9839">
            <w:pPr>
              <w:spacing w:line="360" w:lineRule="auto"/>
              <w:rPr>
                <w:rFonts w:ascii="宋体" w:hAnsi="宋体" w:cs="宋体"/>
                <w:color w:val="auto"/>
                <w:sz w:val="24"/>
              </w:rPr>
            </w:pPr>
          </w:p>
        </w:tc>
        <w:tc>
          <w:tcPr>
            <w:tcW w:w="1482" w:type="dxa"/>
            <w:gridSpan w:val="2"/>
            <w:shd w:val="clear" w:color="auto" w:fill="auto"/>
          </w:tcPr>
          <w:p w14:paraId="347EB2F3">
            <w:pPr>
              <w:spacing w:line="360" w:lineRule="auto"/>
              <w:rPr>
                <w:rFonts w:ascii="宋体" w:hAnsi="宋体" w:cs="宋体"/>
                <w:color w:val="auto"/>
                <w:sz w:val="24"/>
              </w:rPr>
            </w:pPr>
          </w:p>
        </w:tc>
        <w:tc>
          <w:tcPr>
            <w:tcW w:w="20" w:type="dxa"/>
            <w:tcBorders>
              <w:top w:val="nil"/>
              <w:bottom w:val="nil"/>
              <w:right w:val="nil"/>
            </w:tcBorders>
            <w:shd w:val="clear" w:color="auto" w:fill="auto"/>
          </w:tcPr>
          <w:p w14:paraId="0A41C7CC">
            <w:pPr>
              <w:spacing w:line="360" w:lineRule="auto"/>
              <w:rPr>
                <w:rFonts w:ascii="宋体" w:hAnsi="宋体" w:cs="宋体"/>
                <w:color w:val="auto"/>
                <w:sz w:val="24"/>
              </w:rPr>
            </w:pPr>
          </w:p>
        </w:tc>
      </w:tr>
      <w:tr w14:paraId="44814F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019381C0">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建设单位</w:t>
            </w:r>
          </w:p>
        </w:tc>
        <w:tc>
          <w:tcPr>
            <w:tcW w:w="1548" w:type="dxa"/>
            <w:gridSpan w:val="2"/>
            <w:shd w:val="clear" w:color="auto" w:fill="auto"/>
          </w:tcPr>
          <w:p w14:paraId="785B8EB3">
            <w:pPr>
              <w:spacing w:line="360" w:lineRule="auto"/>
              <w:rPr>
                <w:rFonts w:ascii="宋体" w:hAnsi="宋体" w:cs="宋体"/>
                <w:color w:val="auto"/>
                <w:sz w:val="24"/>
              </w:rPr>
            </w:pPr>
          </w:p>
        </w:tc>
        <w:tc>
          <w:tcPr>
            <w:tcW w:w="1937" w:type="dxa"/>
            <w:gridSpan w:val="2"/>
            <w:shd w:val="clear" w:color="auto" w:fill="auto"/>
          </w:tcPr>
          <w:p w14:paraId="585F5232">
            <w:pPr>
              <w:spacing w:line="360" w:lineRule="auto"/>
              <w:rPr>
                <w:rFonts w:ascii="宋体" w:hAnsi="宋体" w:cs="宋体"/>
                <w:color w:val="auto"/>
                <w:sz w:val="24"/>
              </w:rPr>
            </w:pPr>
          </w:p>
        </w:tc>
        <w:tc>
          <w:tcPr>
            <w:tcW w:w="1370" w:type="dxa"/>
            <w:shd w:val="clear" w:color="auto" w:fill="auto"/>
          </w:tcPr>
          <w:p w14:paraId="327D77E6">
            <w:pPr>
              <w:spacing w:line="360" w:lineRule="auto"/>
              <w:rPr>
                <w:rFonts w:ascii="宋体" w:hAnsi="宋体" w:cs="宋体"/>
                <w:color w:val="auto"/>
                <w:sz w:val="24"/>
              </w:rPr>
            </w:pPr>
          </w:p>
        </w:tc>
        <w:tc>
          <w:tcPr>
            <w:tcW w:w="1636" w:type="dxa"/>
            <w:gridSpan w:val="3"/>
            <w:shd w:val="clear" w:color="auto" w:fill="auto"/>
          </w:tcPr>
          <w:p w14:paraId="47052D62">
            <w:pPr>
              <w:spacing w:line="360" w:lineRule="auto"/>
              <w:rPr>
                <w:rFonts w:ascii="宋体" w:hAnsi="宋体" w:cs="宋体"/>
                <w:color w:val="auto"/>
                <w:sz w:val="24"/>
              </w:rPr>
            </w:pPr>
          </w:p>
        </w:tc>
        <w:tc>
          <w:tcPr>
            <w:tcW w:w="1482" w:type="dxa"/>
            <w:gridSpan w:val="2"/>
            <w:shd w:val="clear" w:color="auto" w:fill="auto"/>
          </w:tcPr>
          <w:p w14:paraId="5B76DED4">
            <w:pPr>
              <w:spacing w:line="360" w:lineRule="auto"/>
              <w:rPr>
                <w:rFonts w:ascii="宋体" w:hAnsi="宋体" w:cs="宋体"/>
                <w:color w:val="auto"/>
                <w:sz w:val="24"/>
              </w:rPr>
            </w:pPr>
          </w:p>
        </w:tc>
        <w:tc>
          <w:tcPr>
            <w:tcW w:w="20" w:type="dxa"/>
            <w:tcBorders>
              <w:top w:val="nil"/>
              <w:bottom w:val="nil"/>
              <w:right w:val="nil"/>
            </w:tcBorders>
            <w:shd w:val="clear" w:color="auto" w:fill="auto"/>
          </w:tcPr>
          <w:p w14:paraId="113FFA24">
            <w:pPr>
              <w:spacing w:line="360" w:lineRule="auto"/>
              <w:rPr>
                <w:rFonts w:ascii="宋体" w:hAnsi="宋体" w:cs="宋体"/>
                <w:color w:val="auto"/>
                <w:sz w:val="24"/>
              </w:rPr>
            </w:pPr>
          </w:p>
        </w:tc>
      </w:tr>
      <w:tr w14:paraId="78BE3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30" w:type="dxa"/>
            <w:gridSpan w:val="2"/>
            <w:shd w:val="clear" w:color="auto" w:fill="auto"/>
          </w:tcPr>
          <w:p w14:paraId="28423ADB">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建设规模</w:t>
            </w:r>
          </w:p>
        </w:tc>
        <w:tc>
          <w:tcPr>
            <w:tcW w:w="1548" w:type="dxa"/>
            <w:gridSpan w:val="2"/>
            <w:shd w:val="clear" w:color="auto" w:fill="auto"/>
          </w:tcPr>
          <w:p w14:paraId="553C8983">
            <w:pPr>
              <w:spacing w:line="360" w:lineRule="auto"/>
              <w:rPr>
                <w:rFonts w:ascii="宋体" w:hAnsi="宋体" w:cs="宋体"/>
                <w:color w:val="auto"/>
                <w:sz w:val="24"/>
              </w:rPr>
            </w:pPr>
          </w:p>
        </w:tc>
        <w:tc>
          <w:tcPr>
            <w:tcW w:w="1937" w:type="dxa"/>
            <w:gridSpan w:val="2"/>
            <w:shd w:val="clear" w:color="auto" w:fill="auto"/>
          </w:tcPr>
          <w:p w14:paraId="75BD681E">
            <w:pPr>
              <w:spacing w:line="360" w:lineRule="auto"/>
              <w:rPr>
                <w:rFonts w:ascii="宋体" w:hAnsi="宋体" w:cs="宋体"/>
                <w:color w:val="auto"/>
                <w:sz w:val="24"/>
              </w:rPr>
            </w:pPr>
          </w:p>
        </w:tc>
        <w:tc>
          <w:tcPr>
            <w:tcW w:w="1370" w:type="dxa"/>
            <w:shd w:val="clear" w:color="auto" w:fill="auto"/>
          </w:tcPr>
          <w:p w14:paraId="1263E6E9">
            <w:pPr>
              <w:spacing w:line="360" w:lineRule="auto"/>
              <w:rPr>
                <w:rFonts w:ascii="宋体" w:hAnsi="宋体" w:cs="宋体"/>
                <w:color w:val="auto"/>
                <w:sz w:val="24"/>
              </w:rPr>
            </w:pPr>
          </w:p>
        </w:tc>
        <w:tc>
          <w:tcPr>
            <w:tcW w:w="1636" w:type="dxa"/>
            <w:gridSpan w:val="3"/>
            <w:shd w:val="clear" w:color="auto" w:fill="auto"/>
          </w:tcPr>
          <w:p w14:paraId="2F122ACB">
            <w:pPr>
              <w:spacing w:line="360" w:lineRule="auto"/>
              <w:rPr>
                <w:rFonts w:ascii="宋体" w:hAnsi="宋体" w:cs="宋体"/>
                <w:color w:val="auto"/>
                <w:sz w:val="24"/>
              </w:rPr>
            </w:pPr>
          </w:p>
        </w:tc>
        <w:tc>
          <w:tcPr>
            <w:tcW w:w="1482" w:type="dxa"/>
            <w:gridSpan w:val="2"/>
            <w:shd w:val="clear" w:color="auto" w:fill="auto"/>
          </w:tcPr>
          <w:p w14:paraId="34545189">
            <w:pPr>
              <w:spacing w:line="360" w:lineRule="auto"/>
              <w:rPr>
                <w:rFonts w:ascii="宋体" w:hAnsi="宋体" w:cs="宋体"/>
                <w:color w:val="auto"/>
                <w:sz w:val="24"/>
              </w:rPr>
            </w:pPr>
          </w:p>
        </w:tc>
        <w:tc>
          <w:tcPr>
            <w:tcW w:w="20" w:type="dxa"/>
            <w:tcBorders>
              <w:top w:val="nil"/>
              <w:bottom w:val="nil"/>
              <w:right w:val="nil"/>
            </w:tcBorders>
            <w:shd w:val="clear" w:color="auto" w:fill="auto"/>
          </w:tcPr>
          <w:p w14:paraId="5FA3D29C">
            <w:pPr>
              <w:spacing w:line="360" w:lineRule="auto"/>
              <w:rPr>
                <w:rFonts w:ascii="宋体" w:hAnsi="宋体" w:cs="宋体"/>
                <w:color w:val="auto"/>
                <w:sz w:val="24"/>
              </w:rPr>
            </w:pPr>
          </w:p>
        </w:tc>
      </w:tr>
      <w:tr w14:paraId="18CCA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12548FC0">
            <w:pPr>
              <w:kinsoku w:val="0"/>
              <w:autoSpaceDE w:val="0"/>
              <w:autoSpaceDN w:val="0"/>
              <w:adjustRightInd w:val="0"/>
              <w:snapToGrid w:val="0"/>
              <w:spacing w:line="360" w:lineRule="auto"/>
              <w:ind w:left="402"/>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开工日期</w:t>
            </w:r>
          </w:p>
        </w:tc>
        <w:tc>
          <w:tcPr>
            <w:tcW w:w="1548" w:type="dxa"/>
            <w:gridSpan w:val="2"/>
            <w:shd w:val="clear" w:color="auto" w:fill="auto"/>
          </w:tcPr>
          <w:p w14:paraId="63A988C4">
            <w:pPr>
              <w:spacing w:line="360" w:lineRule="auto"/>
              <w:rPr>
                <w:rFonts w:ascii="宋体" w:hAnsi="宋体" w:cs="宋体"/>
                <w:color w:val="auto"/>
                <w:sz w:val="24"/>
              </w:rPr>
            </w:pPr>
          </w:p>
        </w:tc>
        <w:tc>
          <w:tcPr>
            <w:tcW w:w="1937" w:type="dxa"/>
            <w:gridSpan w:val="2"/>
            <w:shd w:val="clear" w:color="auto" w:fill="auto"/>
          </w:tcPr>
          <w:p w14:paraId="05693E4A">
            <w:pPr>
              <w:spacing w:line="360" w:lineRule="auto"/>
              <w:rPr>
                <w:rFonts w:ascii="宋体" w:hAnsi="宋体" w:cs="宋体"/>
                <w:color w:val="auto"/>
                <w:sz w:val="24"/>
              </w:rPr>
            </w:pPr>
          </w:p>
        </w:tc>
        <w:tc>
          <w:tcPr>
            <w:tcW w:w="1370" w:type="dxa"/>
            <w:shd w:val="clear" w:color="auto" w:fill="auto"/>
          </w:tcPr>
          <w:p w14:paraId="6BB796D9">
            <w:pPr>
              <w:spacing w:line="360" w:lineRule="auto"/>
              <w:rPr>
                <w:rFonts w:ascii="宋体" w:hAnsi="宋体" w:cs="宋体"/>
                <w:color w:val="auto"/>
                <w:sz w:val="24"/>
              </w:rPr>
            </w:pPr>
          </w:p>
        </w:tc>
        <w:tc>
          <w:tcPr>
            <w:tcW w:w="1636" w:type="dxa"/>
            <w:gridSpan w:val="3"/>
            <w:shd w:val="clear" w:color="auto" w:fill="auto"/>
          </w:tcPr>
          <w:p w14:paraId="61598B8B">
            <w:pPr>
              <w:spacing w:line="360" w:lineRule="auto"/>
              <w:rPr>
                <w:rFonts w:ascii="宋体" w:hAnsi="宋体" w:cs="宋体"/>
                <w:color w:val="auto"/>
                <w:sz w:val="24"/>
              </w:rPr>
            </w:pPr>
          </w:p>
        </w:tc>
        <w:tc>
          <w:tcPr>
            <w:tcW w:w="1482" w:type="dxa"/>
            <w:gridSpan w:val="2"/>
            <w:shd w:val="clear" w:color="auto" w:fill="auto"/>
          </w:tcPr>
          <w:p w14:paraId="05F2C616">
            <w:pPr>
              <w:spacing w:line="360" w:lineRule="auto"/>
              <w:rPr>
                <w:rFonts w:ascii="宋体" w:hAnsi="宋体" w:cs="宋体"/>
                <w:color w:val="auto"/>
                <w:sz w:val="24"/>
              </w:rPr>
            </w:pPr>
          </w:p>
        </w:tc>
        <w:tc>
          <w:tcPr>
            <w:tcW w:w="20" w:type="dxa"/>
            <w:tcBorders>
              <w:top w:val="nil"/>
              <w:bottom w:val="nil"/>
              <w:right w:val="nil"/>
            </w:tcBorders>
            <w:shd w:val="clear" w:color="auto" w:fill="auto"/>
          </w:tcPr>
          <w:p w14:paraId="16720F6D">
            <w:pPr>
              <w:spacing w:line="360" w:lineRule="auto"/>
              <w:rPr>
                <w:rFonts w:ascii="宋体" w:hAnsi="宋体" w:cs="宋体"/>
                <w:color w:val="auto"/>
                <w:sz w:val="24"/>
              </w:rPr>
            </w:pPr>
          </w:p>
        </w:tc>
      </w:tr>
      <w:tr w14:paraId="1F0A5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599DE13F">
            <w:pPr>
              <w:kinsoku w:val="0"/>
              <w:autoSpaceDE w:val="0"/>
              <w:autoSpaceDN w:val="0"/>
              <w:adjustRightInd w:val="0"/>
              <w:snapToGrid w:val="0"/>
              <w:spacing w:line="360" w:lineRule="auto"/>
              <w:ind w:left="402"/>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竣工日期</w:t>
            </w:r>
          </w:p>
        </w:tc>
        <w:tc>
          <w:tcPr>
            <w:tcW w:w="1548" w:type="dxa"/>
            <w:gridSpan w:val="2"/>
            <w:shd w:val="clear" w:color="auto" w:fill="auto"/>
          </w:tcPr>
          <w:p w14:paraId="25DCF00E">
            <w:pPr>
              <w:spacing w:line="360" w:lineRule="auto"/>
              <w:rPr>
                <w:rFonts w:ascii="宋体" w:hAnsi="宋体" w:cs="宋体"/>
                <w:color w:val="auto"/>
                <w:sz w:val="24"/>
              </w:rPr>
            </w:pPr>
          </w:p>
        </w:tc>
        <w:tc>
          <w:tcPr>
            <w:tcW w:w="1937" w:type="dxa"/>
            <w:gridSpan w:val="2"/>
            <w:shd w:val="clear" w:color="auto" w:fill="auto"/>
          </w:tcPr>
          <w:p w14:paraId="51DFDFF0">
            <w:pPr>
              <w:spacing w:line="360" w:lineRule="auto"/>
              <w:rPr>
                <w:rFonts w:ascii="宋体" w:hAnsi="宋体" w:cs="宋体"/>
                <w:color w:val="auto"/>
                <w:sz w:val="24"/>
              </w:rPr>
            </w:pPr>
          </w:p>
        </w:tc>
        <w:tc>
          <w:tcPr>
            <w:tcW w:w="1370" w:type="dxa"/>
            <w:shd w:val="clear" w:color="auto" w:fill="auto"/>
          </w:tcPr>
          <w:p w14:paraId="492531A1">
            <w:pPr>
              <w:spacing w:line="360" w:lineRule="auto"/>
              <w:rPr>
                <w:rFonts w:ascii="宋体" w:hAnsi="宋体" w:cs="宋体"/>
                <w:color w:val="auto"/>
                <w:sz w:val="24"/>
              </w:rPr>
            </w:pPr>
          </w:p>
        </w:tc>
        <w:tc>
          <w:tcPr>
            <w:tcW w:w="1636" w:type="dxa"/>
            <w:gridSpan w:val="3"/>
            <w:shd w:val="clear" w:color="auto" w:fill="auto"/>
          </w:tcPr>
          <w:p w14:paraId="6CAC934F">
            <w:pPr>
              <w:spacing w:line="360" w:lineRule="auto"/>
              <w:rPr>
                <w:rFonts w:ascii="宋体" w:hAnsi="宋体" w:cs="宋体"/>
                <w:color w:val="auto"/>
                <w:sz w:val="24"/>
              </w:rPr>
            </w:pPr>
          </w:p>
        </w:tc>
        <w:tc>
          <w:tcPr>
            <w:tcW w:w="1482" w:type="dxa"/>
            <w:gridSpan w:val="2"/>
            <w:shd w:val="clear" w:color="auto" w:fill="auto"/>
          </w:tcPr>
          <w:p w14:paraId="23144E90">
            <w:pPr>
              <w:spacing w:line="360" w:lineRule="auto"/>
              <w:rPr>
                <w:rFonts w:ascii="宋体" w:hAnsi="宋体" w:cs="宋体"/>
                <w:color w:val="auto"/>
                <w:sz w:val="24"/>
              </w:rPr>
            </w:pPr>
          </w:p>
        </w:tc>
        <w:tc>
          <w:tcPr>
            <w:tcW w:w="20" w:type="dxa"/>
            <w:tcBorders>
              <w:top w:val="nil"/>
              <w:bottom w:val="nil"/>
              <w:right w:val="nil"/>
            </w:tcBorders>
            <w:shd w:val="clear" w:color="auto" w:fill="auto"/>
          </w:tcPr>
          <w:p w14:paraId="2C4A9C82">
            <w:pPr>
              <w:spacing w:line="360" w:lineRule="auto"/>
              <w:rPr>
                <w:rFonts w:ascii="宋体" w:hAnsi="宋体" w:cs="宋体"/>
                <w:color w:val="auto"/>
                <w:sz w:val="24"/>
              </w:rPr>
            </w:pPr>
          </w:p>
        </w:tc>
      </w:tr>
      <w:tr w14:paraId="7B83C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1DC84219">
            <w:pPr>
              <w:kinsoku w:val="0"/>
              <w:autoSpaceDE w:val="0"/>
              <w:autoSpaceDN w:val="0"/>
              <w:adjustRightInd w:val="0"/>
              <w:snapToGrid w:val="0"/>
              <w:spacing w:line="360" w:lineRule="auto"/>
              <w:ind w:left="403"/>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人员角色</w:t>
            </w:r>
          </w:p>
        </w:tc>
        <w:tc>
          <w:tcPr>
            <w:tcW w:w="1548" w:type="dxa"/>
            <w:gridSpan w:val="2"/>
            <w:shd w:val="clear" w:color="auto" w:fill="auto"/>
          </w:tcPr>
          <w:p w14:paraId="0D07FF22">
            <w:pPr>
              <w:spacing w:line="360" w:lineRule="auto"/>
              <w:rPr>
                <w:rFonts w:ascii="宋体" w:hAnsi="宋体" w:cs="宋体"/>
                <w:color w:val="auto"/>
                <w:sz w:val="24"/>
              </w:rPr>
            </w:pPr>
          </w:p>
        </w:tc>
        <w:tc>
          <w:tcPr>
            <w:tcW w:w="1937" w:type="dxa"/>
            <w:gridSpan w:val="2"/>
            <w:shd w:val="clear" w:color="auto" w:fill="auto"/>
          </w:tcPr>
          <w:p w14:paraId="5B4ABCAE">
            <w:pPr>
              <w:spacing w:line="360" w:lineRule="auto"/>
              <w:rPr>
                <w:rFonts w:ascii="宋体" w:hAnsi="宋体" w:cs="宋体"/>
                <w:color w:val="auto"/>
                <w:sz w:val="24"/>
              </w:rPr>
            </w:pPr>
          </w:p>
        </w:tc>
        <w:tc>
          <w:tcPr>
            <w:tcW w:w="1370" w:type="dxa"/>
            <w:shd w:val="clear" w:color="auto" w:fill="auto"/>
          </w:tcPr>
          <w:p w14:paraId="3CE649CE">
            <w:pPr>
              <w:spacing w:line="360" w:lineRule="auto"/>
              <w:rPr>
                <w:rFonts w:ascii="宋体" w:hAnsi="宋体" w:cs="宋体"/>
                <w:color w:val="auto"/>
                <w:sz w:val="24"/>
              </w:rPr>
            </w:pPr>
          </w:p>
        </w:tc>
        <w:tc>
          <w:tcPr>
            <w:tcW w:w="1636" w:type="dxa"/>
            <w:gridSpan w:val="3"/>
            <w:shd w:val="clear" w:color="auto" w:fill="auto"/>
          </w:tcPr>
          <w:p w14:paraId="2C87F57E">
            <w:pPr>
              <w:spacing w:line="360" w:lineRule="auto"/>
              <w:rPr>
                <w:rFonts w:ascii="宋体" w:hAnsi="宋体" w:cs="宋体"/>
                <w:color w:val="auto"/>
                <w:sz w:val="24"/>
              </w:rPr>
            </w:pPr>
          </w:p>
        </w:tc>
        <w:tc>
          <w:tcPr>
            <w:tcW w:w="1482" w:type="dxa"/>
            <w:gridSpan w:val="2"/>
            <w:shd w:val="clear" w:color="auto" w:fill="auto"/>
          </w:tcPr>
          <w:p w14:paraId="050F02DD">
            <w:pPr>
              <w:spacing w:line="360" w:lineRule="auto"/>
              <w:rPr>
                <w:rFonts w:ascii="宋体" w:hAnsi="宋体" w:cs="宋体"/>
                <w:color w:val="auto"/>
                <w:sz w:val="24"/>
              </w:rPr>
            </w:pPr>
          </w:p>
        </w:tc>
        <w:tc>
          <w:tcPr>
            <w:tcW w:w="20" w:type="dxa"/>
            <w:tcBorders>
              <w:top w:val="nil"/>
              <w:bottom w:val="nil"/>
              <w:right w:val="nil"/>
            </w:tcBorders>
            <w:shd w:val="clear" w:color="auto" w:fill="auto"/>
          </w:tcPr>
          <w:p w14:paraId="117E4D80">
            <w:pPr>
              <w:spacing w:line="360" w:lineRule="auto"/>
              <w:rPr>
                <w:rFonts w:ascii="宋体" w:hAnsi="宋体" w:cs="宋体"/>
                <w:color w:val="auto"/>
                <w:sz w:val="24"/>
              </w:rPr>
            </w:pPr>
          </w:p>
        </w:tc>
      </w:tr>
      <w:tr w14:paraId="66502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7322D794">
            <w:pPr>
              <w:kinsoku w:val="0"/>
              <w:autoSpaceDE w:val="0"/>
              <w:autoSpaceDN w:val="0"/>
              <w:adjustRightInd w:val="0"/>
              <w:snapToGrid w:val="0"/>
              <w:spacing w:line="360" w:lineRule="auto"/>
              <w:ind w:left="295"/>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1"/>
                <w:kern w:val="0"/>
                <w:sz w:val="24"/>
                <w:lang w:eastAsia="en-US"/>
              </w:rPr>
              <w:t>在建或已完</w:t>
            </w:r>
          </w:p>
        </w:tc>
        <w:tc>
          <w:tcPr>
            <w:tcW w:w="1548" w:type="dxa"/>
            <w:gridSpan w:val="2"/>
            <w:shd w:val="clear" w:color="auto" w:fill="auto"/>
          </w:tcPr>
          <w:p w14:paraId="1430B70B">
            <w:pPr>
              <w:spacing w:line="360" w:lineRule="auto"/>
              <w:rPr>
                <w:rFonts w:ascii="宋体" w:hAnsi="宋体" w:cs="宋体"/>
                <w:color w:val="auto"/>
                <w:sz w:val="24"/>
              </w:rPr>
            </w:pPr>
          </w:p>
        </w:tc>
        <w:tc>
          <w:tcPr>
            <w:tcW w:w="1937" w:type="dxa"/>
            <w:gridSpan w:val="2"/>
            <w:shd w:val="clear" w:color="auto" w:fill="auto"/>
          </w:tcPr>
          <w:p w14:paraId="6BF0F190">
            <w:pPr>
              <w:spacing w:line="360" w:lineRule="auto"/>
              <w:rPr>
                <w:rFonts w:ascii="宋体" w:hAnsi="宋体" w:cs="宋体"/>
                <w:color w:val="auto"/>
                <w:sz w:val="24"/>
              </w:rPr>
            </w:pPr>
          </w:p>
        </w:tc>
        <w:tc>
          <w:tcPr>
            <w:tcW w:w="1370" w:type="dxa"/>
            <w:shd w:val="clear" w:color="auto" w:fill="auto"/>
          </w:tcPr>
          <w:p w14:paraId="7C496A45">
            <w:pPr>
              <w:spacing w:line="360" w:lineRule="auto"/>
              <w:rPr>
                <w:rFonts w:ascii="宋体" w:hAnsi="宋体" w:cs="宋体"/>
                <w:color w:val="auto"/>
                <w:sz w:val="24"/>
              </w:rPr>
            </w:pPr>
          </w:p>
        </w:tc>
        <w:tc>
          <w:tcPr>
            <w:tcW w:w="1636" w:type="dxa"/>
            <w:gridSpan w:val="3"/>
            <w:shd w:val="clear" w:color="auto" w:fill="auto"/>
          </w:tcPr>
          <w:p w14:paraId="73285295">
            <w:pPr>
              <w:spacing w:line="360" w:lineRule="auto"/>
              <w:rPr>
                <w:rFonts w:ascii="宋体" w:hAnsi="宋体" w:cs="宋体"/>
                <w:color w:val="auto"/>
                <w:sz w:val="24"/>
              </w:rPr>
            </w:pPr>
          </w:p>
        </w:tc>
        <w:tc>
          <w:tcPr>
            <w:tcW w:w="1482" w:type="dxa"/>
            <w:gridSpan w:val="2"/>
            <w:shd w:val="clear" w:color="auto" w:fill="auto"/>
          </w:tcPr>
          <w:p w14:paraId="64EDFA77">
            <w:pPr>
              <w:spacing w:line="360" w:lineRule="auto"/>
              <w:rPr>
                <w:rFonts w:ascii="宋体" w:hAnsi="宋体" w:cs="宋体"/>
                <w:color w:val="auto"/>
                <w:sz w:val="24"/>
              </w:rPr>
            </w:pPr>
          </w:p>
        </w:tc>
        <w:tc>
          <w:tcPr>
            <w:tcW w:w="20" w:type="dxa"/>
            <w:tcBorders>
              <w:top w:val="nil"/>
              <w:bottom w:val="nil"/>
              <w:right w:val="nil"/>
            </w:tcBorders>
            <w:shd w:val="clear" w:color="auto" w:fill="auto"/>
          </w:tcPr>
          <w:p w14:paraId="441786D3">
            <w:pPr>
              <w:spacing w:line="360" w:lineRule="auto"/>
              <w:rPr>
                <w:rFonts w:ascii="宋体" w:hAnsi="宋体" w:cs="宋体"/>
                <w:color w:val="auto"/>
                <w:sz w:val="24"/>
              </w:rPr>
            </w:pPr>
          </w:p>
        </w:tc>
      </w:tr>
      <w:tr w14:paraId="18FF6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7F7F56E6">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工程质量</w:t>
            </w:r>
          </w:p>
        </w:tc>
        <w:tc>
          <w:tcPr>
            <w:tcW w:w="1548" w:type="dxa"/>
            <w:gridSpan w:val="2"/>
            <w:shd w:val="clear" w:color="auto" w:fill="auto"/>
          </w:tcPr>
          <w:p w14:paraId="115CB620">
            <w:pPr>
              <w:spacing w:line="360" w:lineRule="auto"/>
              <w:rPr>
                <w:rFonts w:ascii="宋体" w:hAnsi="宋体" w:cs="宋体"/>
                <w:color w:val="auto"/>
                <w:sz w:val="24"/>
              </w:rPr>
            </w:pPr>
          </w:p>
        </w:tc>
        <w:tc>
          <w:tcPr>
            <w:tcW w:w="1937" w:type="dxa"/>
            <w:gridSpan w:val="2"/>
            <w:shd w:val="clear" w:color="auto" w:fill="auto"/>
          </w:tcPr>
          <w:p w14:paraId="2584E223">
            <w:pPr>
              <w:spacing w:line="360" w:lineRule="auto"/>
              <w:rPr>
                <w:rFonts w:ascii="宋体" w:hAnsi="宋体" w:cs="宋体"/>
                <w:color w:val="auto"/>
                <w:sz w:val="24"/>
              </w:rPr>
            </w:pPr>
          </w:p>
        </w:tc>
        <w:tc>
          <w:tcPr>
            <w:tcW w:w="1370" w:type="dxa"/>
            <w:shd w:val="clear" w:color="auto" w:fill="auto"/>
          </w:tcPr>
          <w:p w14:paraId="3755070E">
            <w:pPr>
              <w:spacing w:line="360" w:lineRule="auto"/>
              <w:rPr>
                <w:rFonts w:ascii="宋体" w:hAnsi="宋体" w:cs="宋体"/>
                <w:color w:val="auto"/>
                <w:sz w:val="24"/>
              </w:rPr>
            </w:pPr>
          </w:p>
        </w:tc>
        <w:tc>
          <w:tcPr>
            <w:tcW w:w="1636" w:type="dxa"/>
            <w:gridSpan w:val="3"/>
            <w:shd w:val="clear" w:color="auto" w:fill="auto"/>
          </w:tcPr>
          <w:p w14:paraId="74F652B1">
            <w:pPr>
              <w:spacing w:line="360" w:lineRule="auto"/>
              <w:rPr>
                <w:rFonts w:ascii="宋体" w:hAnsi="宋体" w:cs="宋体"/>
                <w:color w:val="auto"/>
                <w:sz w:val="24"/>
              </w:rPr>
            </w:pPr>
          </w:p>
        </w:tc>
        <w:tc>
          <w:tcPr>
            <w:tcW w:w="1482" w:type="dxa"/>
            <w:gridSpan w:val="2"/>
            <w:shd w:val="clear" w:color="auto" w:fill="auto"/>
          </w:tcPr>
          <w:p w14:paraId="5043F5E8">
            <w:pPr>
              <w:spacing w:line="360" w:lineRule="auto"/>
              <w:rPr>
                <w:rFonts w:ascii="宋体" w:hAnsi="宋体" w:cs="宋体"/>
                <w:color w:val="auto"/>
                <w:sz w:val="24"/>
              </w:rPr>
            </w:pPr>
          </w:p>
        </w:tc>
        <w:tc>
          <w:tcPr>
            <w:tcW w:w="20" w:type="dxa"/>
            <w:tcBorders>
              <w:top w:val="nil"/>
              <w:bottom w:val="nil"/>
              <w:right w:val="nil"/>
            </w:tcBorders>
            <w:shd w:val="clear" w:color="auto" w:fill="auto"/>
          </w:tcPr>
          <w:p w14:paraId="011957DE">
            <w:pPr>
              <w:spacing w:line="360" w:lineRule="auto"/>
              <w:rPr>
                <w:rFonts w:ascii="宋体" w:hAnsi="宋体" w:cs="宋体"/>
                <w:color w:val="auto"/>
                <w:sz w:val="24"/>
              </w:rPr>
            </w:pPr>
          </w:p>
        </w:tc>
      </w:tr>
      <w:tr w14:paraId="14101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30" w:type="dxa"/>
            <w:gridSpan w:val="2"/>
            <w:shd w:val="clear" w:color="auto" w:fill="auto"/>
          </w:tcPr>
          <w:p w14:paraId="0DDEC207">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3"/>
                <w:kern w:val="0"/>
                <w:sz w:val="24"/>
                <w:lang w:eastAsia="en-US"/>
              </w:rPr>
              <w:t>受奖情况</w:t>
            </w:r>
          </w:p>
        </w:tc>
        <w:tc>
          <w:tcPr>
            <w:tcW w:w="1548" w:type="dxa"/>
            <w:gridSpan w:val="2"/>
            <w:shd w:val="clear" w:color="auto" w:fill="auto"/>
          </w:tcPr>
          <w:p w14:paraId="41824F56">
            <w:pPr>
              <w:spacing w:line="360" w:lineRule="auto"/>
              <w:rPr>
                <w:rFonts w:ascii="宋体" w:hAnsi="宋体" w:cs="宋体"/>
                <w:color w:val="auto"/>
                <w:sz w:val="24"/>
              </w:rPr>
            </w:pPr>
          </w:p>
        </w:tc>
        <w:tc>
          <w:tcPr>
            <w:tcW w:w="1937" w:type="dxa"/>
            <w:gridSpan w:val="2"/>
            <w:shd w:val="clear" w:color="auto" w:fill="auto"/>
          </w:tcPr>
          <w:p w14:paraId="64AB05F0">
            <w:pPr>
              <w:spacing w:line="360" w:lineRule="auto"/>
              <w:rPr>
                <w:rFonts w:ascii="宋体" w:hAnsi="宋体" w:cs="宋体"/>
                <w:color w:val="auto"/>
                <w:sz w:val="24"/>
              </w:rPr>
            </w:pPr>
          </w:p>
        </w:tc>
        <w:tc>
          <w:tcPr>
            <w:tcW w:w="1370" w:type="dxa"/>
            <w:shd w:val="clear" w:color="auto" w:fill="auto"/>
          </w:tcPr>
          <w:p w14:paraId="5A8E2D9D">
            <w:pPr>
              <w:spacing w:line="360" w:lineRule="auto"/>
              <w:rPr>
                <w:rFonts w:ascii="宋体" w:hAnsi="宋体" w:cs="宋体"/>
                <w:color w:val="auto"/>
                <w:sz w:val="24"/>
              </w:rPr>
            </w:pPr>
          </w:p>
        </w:tc>
        <w:tc>
          <w:tcPr>
            <w:tcW w:w="1636" w:type="dxa"/>
            <w:gridSpan w:val="3"/>
            <w:shd w:val="clear" w:color="auto" w:fill="auto"/>
          </w:tcPr>
          <w:p w14:paraId="292847BC">
            <w:pPr>
              <w:spacing w:line="360" w:lineRule="auto"/>
              <w:rPr>
                <w:rFonts w:ascii="宋体" w:hAnsi="宋体" w:cs="宋体"/>
                <w:color w:val="auto"/>
                <w:sz w:val="24"/>
              </w:rPr>
            </w:pPr>
          </w:p>
        </w:tc>
        <w:tc>
          <w:tcPr>
            <w:tcW w:w="1482" w:type="dxa"/>
            <w:gridSpan w:val="2"/>
            <w:shd w:val="clear" w:color="auto" w:fill="auto"/>
          </w:tcPr>
          <w:p w14:paraId="0B892A99">
            <w:pPr>
              <w:spacing w:line="360" w:lineRule="auto"/>
              <w:rPr>
                <w:rFonts w:ascii="宋体" w:hAnsi="宋体" w:cs="宋体"/>
                <w:color w:val="auto"/>
                <w:sz w:val="24"/>
              </w:rPr>
            </w:pPr>
          </w:p>
        </w:tc>
        <w:tc>
          <w:tcPr>
            <w:tcW w:w="20" w:type="dxa"/>
            <w:tcBorders>
              <w:top w:val="nil"/>
              <w:bottom w:val="nil"/>
              <w:right w:val="nil"/>
            </w:tcBorders>
            <w:shd w:val="clear" w:color="auto" w:fill="auto"/>
          </w:tcPr>
          <w:p w14:paraId="677D5B66">
            <w:pPr>
              <w:spacing w:line="360" w:lineRule="auto"/>
              <w:rPr>
                <w:rFonts w:ascii="宋体" w:hAnsi="宋体" w:cs="宋体"/>
                <w:color w:val="auto"/>
                <w:sz w:val="24"/>
              </w:rPr>
            </w:pPr>
          </w:p>
        </w:tc>
      </w:tr>
    </w:tbl>
    <w:p w14:paraId="14BB7527">
      <w:pPr>
        <w:spacing w:line="360" w:lineRule="auto"/>
        <w:ind w:left="385"/>
        <w:rPr>
          <w:rFonts w:ascii="宋体" w:hAnsi="宋体" w:cs="宋体"/>
          <w:color w:val="auto"/>
          <w:sz w:val="24"/>
        </w:rPr>
      </w:pPr>
      <w:r>
        <w:rPr>
          <w:rFonts w:hint="eastAsia" w:ascii="宋体" w:hAnsi="宋体" w:cs="宋体"/>
          <w:color w:val="auto"/>
          <w:spacing w:val="-13"/>
          <w:sz w:val="24"/>
        </w:rPr>
        <w:t>备注：</w:t>
      </w:r>
    </w:p>
    <w:p w14:paraId="7F057B0B">
      <w:pPr>
        <w:adjustRightInd w:val="0"/>
        <w:snapToGrid w:val="0"/>
        <w:spacing w:line="360" w:lineRule="auto"/>
        <w:rPr>
          <w:rFonts w:ascii="宋体" w:hAnsi="宋体" w:cs="宋体"/>
          <w:color w:val="auto"/>
          <w:sz w:val="24"/>
        </w:rPr>
      </w:pPr>
      <w:r>
        <w:rPr>
          <w:rFonts w:hint="eastAsia" w:ascii="宋体" w:hAnsi="宋体" w:cs="宋体"/>
          <w:color w:val="auto"/>
          <w:spacing w:val="-1"/>
          <w:sz w:val="24"/>
        </w:rPr>
        <w:t>1.供应商可以根据项目情况增减表格内容，项目数可以根据需要</w:t>
      </w:r>
      <w:r>
        <w:rPr>
          <w:rFonts w:hint="eastAsia" w:ascii="宋体" w:hAnsi="宋体" w:cs="宋体"/>
          <w:color w:val="auto"/>
          <w:spacing w:val="-2"/>
          <w:sz w:val="24"/>
        </w:rPr>
        <w:t>增加。</w:t>
      </w:r>
    </w:p>
    <w:p w14:paraId="0F0C08F5">
      <w:pPr>
        <w:adjustRightInd w:val="0"/>
        <w:snapToGrid w:val="0"/>
        <w:spacing w:line="360" w:lineRule="auto"/>
        <w:rPr>
          <w:rFonts w:ascii="宋体" w:hAnsi="宋体" w:cs="宋体"/>
          <w:color w:val="auto"/>
          <w:spacing w:val="-4"/>
          <w:sz w:val="24"/>
        </w:rPr>
      </w:pPr>
      <w:r>
        <w:rPr>
          <w:rFonts w:hint="eastAsia" w:ascii="宋体" w:hAnsi="宋体" w:cs="宋体"/>
          <w:color w:val="auto"/>
          <w:spacing w:val="-3"/>
          <w:position w:val="19"/>
          <w:sz w:val="24"/>
        </w:rPr>
        <w:t>2.本表后附专职安全生产管理人员的学历证、安全生产考核合格证（C</w:t>
      </w:r>
      <w:r>
        <w:rPr>
          <w:rFonts w:hint="eastAsia" w:ascii="宋体" w:hAnsi="宋体" w:cs="宋体"/>
          <w:color w:val="auto"/>
          <w:spacing w:val="-34"/>
          <w:position w:val="19"/>
          <w:sz w:val="24"/>
        </w:rPr>
        <w:t xml:space="preserve"> </w:t>
      </w:r>
      <w:r>
        <w:rPr>
          <w:rFonts w:hint="eastAsia" w:ascii="宋体" w:hAnsi="宋体" w:cs="宋体"/>
          <w:color w:val="auto"/>
          <w:spacing w:val="-3"/>
          <w:position w:val="19"/>
          <w:sz w:val="24"/>
        </w:rPr>
        <w:t>类）、本表所列证书复印件</w:t>
      </w:r>
    </w:p>
    <w:p w14:paraId="58339F8F">
      <w:pPr>
        <w:spacing w:line="360" w:lineRule="auto"/>
        <w:rPr>
          <w:rFonts w:ascii="宋体" w:hAnsi="宋体"/>
          <w:color w:val="auto"/>
          <w:sz w:val="24"/>
        </w:rPr>
      </w:pPr>
    </w:p>
    <w:p w14:paraId="58ADDA78">
      <w:pPr>
        <w:pStyle w:val="23"/>
        <w:spacing w:line="360" w:lineRule="auto"/>
        <w:rPr>
          <w:rFonts w:hAnsi="宋体"/>
          <w:color w:val="auto"/>
          <w:sz w:val="24"/>
          <w:szCs w:val="24"/>
        </w:rPr>
      </w:pPr>
    </w:p>
    <w:p w14:paraId="031A1263">
      <w:pPr>
        <w:pStyle w:val="23"/>
        <w:spacing w:line="360" w:lineRule="auto"/>
        <w:rPr>
          <w:rFonts w:hAnsi="宋体"/>
          <w:color w:val="auto"/>
          <w:sz w:val="24"/>
          <w:szCs w:val="24"/>
        </w:rPr>
      </w:pPr>
    </w:p>
    <w:p w14:paraId="1DC7F285">
      <w:pPr>
        <w:pStyle w:val="23"/>
        <w:spacing w:line="360" w:lineRule="auto"/>
        <w:rPr>
          <w:rFonts w:hAnsi="宋体"/>
          <w:color w:val="auto"/>
          <w:sz w:val="24"/>
          <w:szCs w:val="24"/>
        </w:rPr>
      </w:pPr>
      <w:r>
        <w:rPr>
          <w:rFonts w:hint="eastAsia" w:hAnsi="宋体"/>
          <w:color w:val="auto"/>
          <w:sz w:val="24"/>
          <w:szCs w:val="24"/>
        </w:rPr>
        <w:t xml:space="preserve">                        </w:t>
      </w:r>
    </w:p>
    <w:p w14:paraId="7460841E">
      <w:pPr>
        <w:adjustRightInd w:val="0"/>
        <w:snapToGrid w:val="0"/>
        <w:spacing w:line="360" w:lineRule="auto"/>
        <w:ind w:firstLine="960" w:firstLineChars="400"/>
        <w:jc w:val="left"/>
        <w:rPr>
          <w:rFonts w:hint="eastAsia" w:ascii="宋体" w:hAnsi="宋体"/>
          <w:color w:val="auto"/>
          <w:sz w:val="24"/>
        </w:rPr>
      </w:pPr>
      <w:r>
        <w:rPr>
          <w:rFonts w:hint="eastAsia" w:ascii="宋体" w:hAnsi="宋体"/>
          <w:color w:val="auto"/>
          <w:sz w:val="24"/>
        </w:rPr>
        <w:t xml:space="preserve">磋商供应商名称(公章)： </w:t>
      </w:r>
    </w:p>
    <w:p w14:paraId="5E7C50CC">
      <w:pPr>
        <w:adjustRightInd w:val="0"/>
        <w:snapToGrid w:val="0"/>
        <w:spacing w:line="360" w:lineRule="auto"/>
        <w:ind w:firstLine="960" w:firstLineChars="400"/>
        <w:jc w:val="left"/>
        <w:rPr>
          <w:rFonts w:ascii="宋体" w:hAnsi="宋体"/>
          <w:color w:val="auto"/>
          <w:sz w:val="24"/>
        </w:rPr>
      </w:pPr>
      <w:r>
        <w:rPr>
          <w:rFonts w:hint="eastAsia" w:ascii="宋体" w:hAnsi="宋体"/>
          <w:color w:val="auto"/>
          <w:sz w:val="24"/>
        </w:rPr>
        <w:t xml:space="preserve">法定代表人（负责人）或委托代理人(签名)：                          </w:t>
      </w:r>
    </w:p>
    <w:p w14:paraId="629826BF">
      <w:pPr>
        <w:spacing w:line="360" w:lineRule="auto"/>
        <w:ind w:firstLine="960" w:firstLineChars="400"/>
        <w:rPr>
          <w:rFonts w:hint="eastAsia" w:ascii="宋体" w:hAnsi="宋体"/>
          <w:color w:val="auto"/>
          <w:sz w:val="24"/>
        </w:rPr>
      </w:pPr>
      <w:r>
        <w:rPr>
          <w:rFonts w:hint="eastAsia" w:ascii="宋体" w:hAnsi="宋体"/>
          <w:color w:val="auto"/>
          <w:sz w:val="24"/>
        </w:rPr>
        <w:t>日期：  年   月   日</w:t>
      </w:r>
    </w:p>
    <w:p w14:paraId="0A36E597">
      <w:pPr>
        <w:pStyle w:val="23"/>
        <w:spacing w:line="360" w:lineRule="auto"/>
        <w:rPr>
          <w:rFonts w:hAnsi="宋体"/>
          <w:color w:val="auto"/>
          <w:sz w:val="24"/>
          <w:szCs w:val="24"/>
        </w:rPr>
      </w:pPr>
      <w:r>
        <w:rPr>
          <w:rFonts w:hint="eastAsia" w:hAnsi="宋体"/>
          <w:color w:val="auto"/>
          <w:sz w:val="24"/>
          <w:szCs w:val="24"/>
          <w:u w:val="single"/>
        </w:rPr>
        <w:t xml:space="preserve">                                   </w:t>
      </w:r>
      <w:r>
        <w:rPr>
          <w:rFonts w:hint="eastAsia" w:hAnsi="宋体"/>
          <w:color w:val="auto"/>
          <w:sz w:val="24"/>
          <w:szCs w:val="24"/>
        </w:rPr>
        <w:t xml:space="preserve">   </w:t>
      </w:r>
    </w:p>
    <w:p w14:paraId="148C3C47">
      <w:pPr>
        <w:adjustRightInd w:val="0"/>
        <w:snapToGrid w:val="0"/>
        <w:spacing w:line="360" w:lineRule="auto"/>
        <w:ind w:right="1470" w:rightChars="700"/>
        <w:rPr>
          <w:rFonts w:ascii="宋体" w:hAnsi="宋体" w:cs="宋体"/>
          <w:b/>
          <w:bCs/>
          <w:color w:val="auto"/>
          <w:spacing w:val="9"/>
          <w:sz w:val="24"/>
        </w:rPr>
      </w:pPr>
      <w:r>
        <w:rPr>
          <w:rFonts w:ascii="宋体" w:hAnsi="宋体"/>
          <w:color w:val="auto"/>
          <w:sz w:val="24"/>
        </w:rPr>
        <w:br w:type="page"/>
      </w:r>
      <w:r>
        <w:rPr>
          <w:rFonts w:hint="eastAsia" w:ascii="宋体" w:hAnsi="宋体" w:cs="宋体"/>
          <w:b/>
          <w:bCs/>
          <w:color w:val="auto"/>
          <w:spacing w:val="9"/>
          <w:sz w:val="24"/>
        </w:rPr>
        <w:t>附件11</w:t>
      </w:r>
    </w:p>
    <w:p w14:paraId="4F563281">
      <w:pPr>
        <w:spacing w:line="360" w:lineRule="auto"/>
        <w:ind w:left="2904"/>
        <w:rPr>
          <w:rFonts w:ascii="宋体" w:hAnsi="宋体" w:cs="宋体"/>
          <w:b/>
          <w:bCs/>
          <w:color w:val="auto"/>
          <w:sz w:val="43"/>
          <w:szCs w:val="43"/>
        </w:rPr>
      </w:pPr>
      <w:r>
        <w:rPr>
          <w:rFonts w:hint="eastAsia" w:ascii="宋体" w:hAnsi="宋体" w:cs="宋体"/>
          <w:b/>
          <w:bCs/>
          <w:color w:val="auto"/>
          <w:spacing w:val="9"/>
          <w:sz w:val="43"/>
          <w:szCs w:val="43"/>
        </w:rPr>
        <w:t>拟分包项目情况表</w:t>
      </w:r>
    </w:p>
    <w:p w14:paraId="6BDCE00D">
      <w:pPr>
        <w:kinsoku w:val="0"/>
        <w:autoSpaceDE w:val="0"/>
        <w:autoSpaceDN w:val="0"/>
        <w:adjustRightInd w:val="0"/>
        <w:snapToGrid w:val="0"/>
        <w:spacing w:line="360" w:lineRule="auto"/>
        <w:jc w:val="left"/>
        <w:textAlignment w:val="baseline"/>
        <w:rPr>
          <w:rFonts w:ascii="宋体" w:hAnsi="宋体" w:cs="宋体"/>
          <w:snapToGrid w:val="0"/>
          <w:color w:val="auto"/>
          <w:kern w:val="0"/>
          <w:szCs w:val="21"/>
        </w:rPr>
      </w:pPr>
    </w:p>
    <w:p w14:paraId="269653EC">
      <w:pPr>
        <w:kinsoku w:val="0"/>
        <w:autoSpaceDE w:val="0"/>
        <w:autoSpaceDN w:val="0"/>
        <w:adjustRightInd w:val="0"/>
        <w:snapToGrid w:val="0"/>
        <w:spacing w:line="360" w:lineRule="auto"/>
        <w:jc w:val="left"/>
        <w:textAlignment w:val="baseline"/>
        <w:rPr>
          <w:rFonts w:ascii="宋体" w:hAnsi="宋体" w:cs="宋体"/>
          <w:snapToGrid w:val="0"/>
          <w:color w:val="auto"/>
          <w:kern w:val="0"/>
          <w:sz w:val="24"/>
        </w:rPr>
      </w:pPr>
    </w:p>
    <w:p w14:paraId="1056230A">
      <w:pPr>
        <w:kinsoku w:val="0"/>
        <w:autoSpaceDE w:val="0"/>
        <w:autoSpaceDN w:val="0"/>
        <w:adjustRightInd w:val="0"/>
        <w:snapToGrid w:val="0"/>
        <w:spacing w:line="360" w:lineRule="auto"/>
        <w:jc w:val="left"/>
        <w:textAlignment w:val="baseline"/>
        <w:rPr>
          <w:rFonts w:ascii="宋体" w:hAnsi="宋体" w:cs="宋体"/>
          <w:snapToGrid w:val="0"/>
          <w:color w:val="auto"/>
          <w:kern w:val="0"/>
          <w:sz w:val="24"/>
        </w:rPr>
      </w:pPr>
    </w:p>
    <w:p w14:paraId="48254311">
      <w:pPr>
        <w:spacing w:line="360" w:lineRule="auto"/>
        <w:ind w:left="233"/>
        <w:rPr>
          <w:rFonts w:ascii="宋体" w:hAnsi="宋体" w:cs="宋体"/>
          <w:color w:val="auto"/>
          <w:sz w:val="24"/>
        </w:rPr>
      </w:pPr>
      <w:r>
        <w:rPr>
          <w:rFonts w:hint="eastAsia" w:ascii="宋体" w:hAnsi="宋体" w:cs="宋体"/>
          <w:color w:val="auto"/>
          <w:spacing w:val="-27"/>
          <w:sz w:val="24"/>
        </w:rPr>
        <w:t>分标（如有）：</w:t>
      </w:r>
      <w:r>
        <w:rPr>
          <w:rFonts w:hint="eastAsia" w:ascii="宋体" w:hAnsi="宋体" w:cs="宋体"/>
          <w:color w:val="auto"/>
          <w:spacing w:val="55"/>
          <w:sz w:val="24"/>
        </w:rPr>
        <w:t xml:space="preserve"> </w:t>
      </w:r>
      <w:r>
        <w:rPr>
          <w:rFonts w:hint="eastAsia" w:ascii="宋体" w:hAnsi="宋体" w:cs="宋体"/>
          <w:color w:val="auto"/>
          <w:sz w:val="24"/>
          <w:u w:val="single"/>
        </w:rPr>
        <w:t xml:space="preserve">                 </w:t>
      </w:r>
    </w:p>
    <w:p w14:paraId="7C133490">
      <w:pPr>
        <w:spacing w:line="360" w:lineRule="auto"/>
        <w:rPr>
          <w:rFonts w:ascii="宋体" w:hAnsi="宋体" w:cs="宋体"/>
          <w:color w:val="auto"/>
          <w:sz w:val="24"/>
        </w:rPr>
      </w:pPr>
    </w:p>
    <w:tbl>
      <w:tblPr>
        <w:tblStyle w:val="40"/>
        <w:tblW w:w="9316"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1"/>
        <w:gridCol w:w="1693"/>
        <w:gridCol w:w="751"/>
        <w:gridCol w:w="947"/>
        <w:gridCol w:w="1123"/>
        <w:gridCol w:w="1091"/>
        <w:gridCol w:w="1195"/>
        <w:gridCol w:w="1269"/>
        <w:gridCol w:w="676"/>
      </w:tblGrid>
      <w:tr w14:paraId="62B89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571" w:type="dxa"/>
            <w:vMerge w:val="restart"/>
            <w:tcBorders>
              <w:bottom w:val="nil"/>
            </w:tcBorders>
            <w:shd w:val="clear" w:color="auto" w:fill="auto"/>
            <w:textDirection w:val="tbRlV"/>
          </w:tcPr>
          <w:p w14:paraId="384E45B5">
            <w:pPr>
              <w:kinsoku w:val="0"/>
              <w:autoSpaceDE w:val="0"/>
              <w:autoSpaceDN w:val="0"/>
              <w:adjustRightInd w:val="0"/>
              <w:snapToGrid w:val="0"/>
              <w:spacing w:line="360" w:lineRule="auto"/>
              <w:ind w:left="202"/>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序</w:t>
            </w:r>
            <w:r>
              <w:rPr>
                <w:rFonts w:hint="eastAsia" w:ascii="宋体" w:hAnsi="宋体" w:cs="宋体"/>
                <w:snapToGrid w:val="0"/>
                <w:color w:val="auto"/>
                <w:spacing w:val="-6"/>
                <w:kern w:val="0"/>
                <w:sz w:val="24"/>
                <w:lang w:eastAsia="en-US"/>
              </w:rPr>
              <w:t xml:space="preserve"> </w:t>
            </w:r>
            <w:r>
              <w:rPr>
                <w:rFonts w:hint="eastAsia" w:ascii="宋体" w:hAnsi="宋体" w:cs="宋体"/>
                <w:snapToGrid w:val="0"/>
                <w:color w:val="auto"/>
                <w:spacing w:val="2"/>
                <w:kern w:val="0"/>
                <w:sz w:val="24"/>
                <w:lang w:eastAsia="en-US"/>
              </w:rPr>
              <w:t>号</w:t>
            </w:r>
          </w:p>
        </w:tc>
        <w:tc>
          <w:tcPr>
            <w:tcW w:w="1693" w:type="dxa"/>
            <w:vMerge w:val="restart"/>
            <w:tcBorders>
              <w:bottom w:val="nil"/>
            </w:tcBorders>
            <w:shd w:val="clear" w:color="auto" w:fill="auto"/>
          </w:tcPr>
          <w:p w14:paraId="5FAD6FB1">
            <w:pPr>
              <w:kinsoku w:val="0"/>
              <w:autoSpaceDE w:val="0"/>
              <w:autoSpaceDN w:val="0"/>
              <w:adjustRightInd w:val="0"/>
              <w:snapToGrid w:val="0"/>
              <w:spacing w:line="360" w:lineRule="auto"/>
              <w:ind w:left="115" w:right="106" w:firstLine="106"/>
              <w:jc w:val="left"/>
              <w:textAlignment w:val="baseline"/>
              <w:rPr>
                <w:rFonts w:ascii="宋体" w:hAnsi="宋体" w:cs="宋体"/>
                <w:snapToGrid w:val="0"/>
                <w:color w:val="auto"/>
                <w:kern w:val="0"/>
                <w:sz w:val="24"/>
              </w:rPr>
            </w:pPr>
            <w:r>
              <w:rPr>
                <w:rFonts w:hint="eastAsia" w:ascii="宋体" w:hAnsi="宋体" w:cs="宋体"/>
                <w:snapToGrid w:val="0"/>
                <w:color w:val="auto"/>
                <w:spacing w:val="-1"/>
                <w:kern w:val="0"/>
                <w:sz w:val="24"/>
              </w:rPr>
              <w:t>拟分包项目名</w:t>
            </w:r>
            <w:r>
              <w:rPr>
                <w:rFonts w:hint="eastAsia" w:ascii="宋体" w:hAnsi="宋体" w:cs="宋体"/>
                <w:snapToGrid w:val="0"/>
                <w:color w:val="auto"/>
                <w:kern w:val="0"/>
                <w:sz w:val="24"/>
              </w:rPr>
              <w:t xml:space="preserve">  </w:t>
            </w:r>
            <w:r>
              <w:rPr>
                <w:rFonts w:hint="eastAsia" w:ascii="宋体" w:hAnsi="宋体" w:cs="宋体"/>
                <w:snapToGrid w:val="0"/>
                <w:color w:val="auto"/>
                <w:spacing w:val="-1"/>
                <w:kern w:val="0"/>
                <w:sz w:val="24"/>
              </w:rPr>
              <w:t>称、范围及理由</w:t>
            </w:r>
          </w:p>
        </w:tc>
        <w:tc>
          <w:tcPr>
            <w:tcW w:w="6376" w:type="dxa"/>
            <w:gridSpan w:val="6"/>
            <w:shd w:val="clear" w:color="auto" w:fill="auto"/>
          </w:tcPr>
          <w:p w14:paraId="2D4C73D8">
            <w:pPr>
              <w:kinsoku w:val="0"/>
              <w:autoSpaceDE w:val="0"/>
              <w:autoSpaceDN w:val="0"/>
              <w:adjustRightInd w:val="0"/>
              <w:snapToGrid w:val="0"/>
              <w:spacing w:line="360" w:lineRule="auto"/>
              <w:ind w:left="2668"/>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1"/>
                <w:kern w:val="0"/>
                <w:sz w:val="24"/>
                <w:lang w:eastAsia="en-US"/>
              </w:rPr>
              <w:t>拟选分包人</w:t>
            </w:r>
          </w:p>
        </w:tc>
        <w:tc>
          <w:tcPr>
            <w:tcW w:w="676" w:type="dxa"/>
            <w:vMerge w:val="restart"/>
            <w:tcBorders>
              <w:bottom w:val="nil"/>
            </w:tcBorders>
            <w:shd w:val="clear" w:color="auto" w:fill="auto"/>
          </w:tcPr>
          <w:p w14:paraId="7E496903">
            <w:pPr>
              <w:spacing w:line="360" w:lineRule="auto"/>
              <w:rPr>
                <w:rFonts w:ascii="宋体" w:hAnsi="宋体" w:cs="宋体"/>
                <w:color w:val="auto"/>
                <w:sz w:val="24"/>
              </w:rPr>
            </w:pPr>
          </w:p>
          <w:p w14:paraId="696D2DD3">
            <w:pPr>
              <w:kinsoku w:val="0"/>
              <w:autoSpaceDE w:val="0"/>
              <w:autoSpaceDN w:val="0"/>
              <w:adjustRightInd w:val="0"/>
              <w:snapToGrid w:val="0"/>
              <w:spacing w:line="360" w:lineRule="auto"/>
              <w:ind w:left="135"/>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3"/>
                <w:kern w:val="0"/>
                <w:sz w:val="24"/>
                <w:lang w:eastAsia="en-US"/>
              </w:rPr>
              <w:t>备注</w:t>
            </w:r>
          </w:p>
        </w:tc>
      </w:tr>
      <w:tr w14:paraId="2AE9D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71" w:type="dxa"/>
            <w:vMerge w:val="continue"/>
            <w:tcBorders>
              <w:top w:val="nil"/>
            </w:tcBorders>
            <w:shd w:val="clear" w:color="auto" w:fill="auto"/>
            <w:textDirection w:val="tbRlV"/>
          </w:tcPr>
          <w:p w14:paraId="34EEDA71">
            <w:pPr>
              <w:spacing w:line="360" w:lineRule="auto"/>
              <w:rPr>
                <w:rFonts w:ascii="宋体" w:hAnsi="宋体" w:cs="宋体"/>
                <w:color w:val="auto"/>
                <w:sz w:val="24"/>
              </w:rPr>
            </w:pPr>
          </w:p>
        </w:tc>
        <w:tc>
          <w:tcPr>
            <w:tcW w:w="1693" w:type="dxa"/>
            <w:vMerge w:val="continue"/>
            <w:tcBorders>
              <w:top w:val="nil"/>
            </w:tcBorders>
            <w:shd w:val="clear" w:color="auto" w:fill="auto"/>
          </w:tcPr>
          <w:p w14:paraId="111BF7F7">
            <w:pPr>
              <w:spacing w:line="360" w:lineRule="auto"/>
              <w:rPr>
                <w:rFonts w:ascii="宋体" w:hAnsi="宋体" w:cs="宋体"/>
                <w:color w:val="auto"/>
                <w:sz w:val="24"/>
              </w:rPr>
            </w:pPr>
          </w:p>
        </w:tc>
        <w:tc>
          <w:tcPr>
            <w:tcW w:w="1698" w:type="dxa"/>
            <w:gridSpan w:val="2"/>
            <w:shd w:val="clear" w:color="auto" w:fill="auto"/>
          </w:tcPr>
          <w:p w14:paraId="23987F1C">
            <w:pPr>
              <w:kinsoku w:val="0"/>
              <w:autoSpaceDE w:val="0"/>
              <w:autoSpaceDN w:val="0"/>
              <w:adjustRightInd w:val="0"/>
              <w:snapToGrid w:val="0"/>
              <w:spacing w:line="360" w:lineRule="auto"/>
              <w:ind w:left="120"/>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1"/>
                <w:kern w:val="0"/>
                <w:sz w:val="24"/>
                <w:lang w:eastAsia="en-US"/>
              </w:rPr>
              <w:t>拟选分包人名称</w:t>
            </w:r>
          </w:p>
        </w:tc>
        <w:tc>
          <w:tcPr>
            <w:tcW w:w="1123" w:type="dxa"/>
            <w:shd w:val="clear" w:color="auto" w:fill="auto"/>
          </w:tcPr>
          <w:p w14:paraId="24EA47D2">
            <w:pPr>
              <w:kinsoku w:val="0"/>
              <w:autoSpaceDE w:val="0"/>
              <w:autoSpaceDN w:val="0"/>
              <w:adjustRightInd w:val="0"/>
              <w:snapToGrid w:val="0"/>
              <w:spacing w:line="360" w:lineRule="auto"/>
              <w:ind w:left="150"/>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注册地点</w:t>
            </w:r>
          </w:p>
        </w:tc>
        <w:tc>
          <w:tcPr>
            <w:tcW w:w="1091" w:type="dxa"/>
            <w:shd w:val="clear" w:color="auto" w:fill="auto"/>
          </w:tcPr>
          <w:p w14:paraId="67BC3C1C">
            <w:pPr>
              <w:kinsoku w:val="0"/>
              <w:autoSpaceDE w:val="0"/>
              <w:autoSpaceDN w:val="0"/>
              <w:adjustRightInd w:val="0"/>
              <w:snapToGrid w:val="0"/>
              <w:spacing w:line="360" w:lineRule="auto"/>
              <w:ind w:left="136"/>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3"/>
                <w:kern w:val="0"/>
                <w:sz w:val="24"/>
                <w:lang w:eastAsia="en-US"/>
              </w:rPr>
              <w:t>企业资质</w:t>
            </w:r>
          </w:p>
        </w:tc>
        <w:tc>
          <w:tcPr>
            <w:tcW w:w="1195" w:type="dxa"/>
            <w:shd w:val="clear" w:color="auto" w:fill="auto"/>
          </w:tcPr>
          <w:p w14:paraId="660C0338">
            <w:pPr>
              <w:kinsoku w:val="0"/>
              <w:autoSpaceDE w:val="0"/>
              <w:autoSpaceDN w:val="0"/>
              <w:adjustRightInd w:val="0"/>
              <w:snapToGrid w:val="0"/>
              <w:spacing w:line="360" w:lineRule="auto"/>
              <w:ind w:left="185"/>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有关业绩</w:t>
            </w:r>
          </w:p>
        </w:tc>
        <w:tc>
          <w:tcPr>
            <w:tcW w:w="1269" w:type="dxa"/>
            <w:shd w:val="clear" w:color="auto" w:fill="auto"/>
          </w:tcPr>
          <w:p w14:paraId="00EB93B3">
            <w:pPr>
              <w:kinsoku w:val="0"/>
              <w:autoSpaceDE w:val="0"/>
              <w:autoSpaceDN w:val="0"/>
              <w:adjustRightInd w:val="0"/>
              <w:snapToGrid w:val="0"/>
              <w:spacing w:line="360" w:lineRule="auto"/>
              <w:ind w:left="117"/>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1"/>
                <w:kern w:val="0"/>
                <w:sz w:val="24"/>
                <w:lang w:eastAsia="en-US"/>
              </w:rPr>
              <w:t>拟分包金额</w:t>
            </w:r>
          </w:p>
        </w:tc>
        <w:tc>
          <w:tcPr>
            <w:tcW w:w="676" w:type="dxa"/>
            <w:vMerge w:val="continue"/>
            <w:tcBorders>
              <w:top w:val="nil"/>
            </w:tcBorders>
            <w:shd w:val="clear" w:color="auto" w:fill="auto"/>
          </w:tcPr>
          <w:p w14:paraId="39F881C0">
            <w:pPr>
              <w:spacing w:line="360" w:lineRule="auto"/>
              <w:rPr>
                <w:rFonts w:ascii="宋体" w:hAnsi="宋体" w:cs="宋体"/>
                <w:color w:val="auto"/>
                <w:sz w:val="24"/>
              </w:rPr>
            </w:pPr>
          </w:p>
        </w:tc>
      </w:tr>
      <w:tr w14:paraId="22291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1" w:type="dxa"/>
            <w:vMerge w:val="restart"/>
            <w:tcBorders>
              <w:bottom w:val="nil"/>
            </w:tcBorders>
            <w:shd w:val="clear" w:color="auto" w:fill="auto"/>
          </w:tcPr>
          <w:p w14:paraId="3B98C006">
            <w:pPr>
              <w:spacing w:line="360" w:lineRule="auto"/>
              <w:rPr>
                <w:rFonts w:ascii="宋体" w:hAnsi="宋体" w:cs="宋体"/>
                <w:color w:val="auto"/>
                <w:sz w:val="24"/>
              </w:rPr>
            </w:pPr>
          </w:p>
        </w:tc>
        <w:tc>
          <w:tcPr>
            <w:tcW w:w="1693" w:type="dxa"/>
            <w:vMerge w:val="restart"/>
            <w:tcBorders>
              <w:bottom w:val="nil"/>
            </w:tcBorders>
            <w:shd w:val="clear" w:color="auto" w:fill="auto"/>
          </w:tcPr>
          <w:p w14:paraId="4B47E3C9">
            <w:pPr>
              <w:spacing w:line="360" w:lineRule="auto"/>
              <w:rPr>
                <w:rFonts w:ascii="宋体" w:hAnsi="宋体" w:cs="宋体"/>
                <w:color w:val="auto"/>
                <w:sz w:val="24"/>
              </w:rPr>
            </w:pPr>
          </w:p>
        </w:tc>
        <w:tc>
          <w:tcPr>
            <w:tcW w:w="751" w:type="dxa"/>
            <w:shd w:val="clear" w:color="auto" w:fill="auto"/>
          </w:tcPr>
          <w:p w14:paraId="51C84E1D">
            <w:pPr>
              <w:spacing w:line="360" w:lineRule="auto"/>
              <w:ind w:left="342"/>
              <w:rPr>
                <w:rFonts w:ascii="宋体" w:hAnsi="宋体" w:cs="宋体"/>
                <w:color w:val="auto"/>
                <w:sz w:val="24"/>
              </w:rPr>
            </w:pPr>
            <w:r>
              <w:rPr>
                <w:rFonts w:hint="eastAsia" w:ascii="宋体" w:hAnsi="宋体" w:cs="宋体"/>
                <w:color w:val="auto"/>
                <w:sz w:val="24"/>
              </w:rPr>
              <w:t>1</w:t>
            </w:r>
          </w:p>
        </w:tc>
        <w:tc>
          <w:tcPr>
            <w:tcW w:w="947" w:type="dxa"/>
            <w:shd w:val="clear" w:color="auto" w:fill="auto"/>
          </w:tcPr>
          <w:p w14:paraId="723F331F">
            <w:pPr>
              <w:spacing w:line="360" w:lineRule="auto"/>
              <w:rPr>
                <w:rFonts w:ascii="宋体" w:hAnsi="宋体" w:cs="宋体"/>
                <w:color w:val="auto"/>
                <w:sz w:val="24"/>
              </w:rPr>
            </w:pPr>
          </w:p>
        </w:tc>
        <w:tc>
          <w:tcPr>
            <w:tcW w:w="1123" w:type="dxa"/>
            <w:shd w:val="clear" w:color="auto" w:fill="auto"/>
          </w:tcPr>
          <w:p w14:paraId="7EC7D920">
            <w:pPr>
              <w:spacing w:line="360" w:lineRule="auto"/>
              <w:rPr>
                <w:rFonts w:ascii="宋体" w:hAnsi="宋体" w:cs="宋体"/>
                <w:color w:val="auto"/>
                <w:sz w:val="24"/>
              </w:rPr>
            </w:pPr>
          </w:p>
        </w:tc>
        <w:tc>
          <w:tcPr>
            <w:tcW w:w="1091" w:type="dxa"/>
            <w:shd w:val="clear" w:color="auto" w:fill="auto"/>
          </w:tcPr>
          <w:p w14:paraId="2C00821B">
            <w:pPr>
              <w:spacing w:line="360" w:lineRule="auto"/>
              <w:rPr>
                <w:rFonts w:ascii="宋体" w:hAnsi="宋体" w:cs="宋体"/>
                <w:color w:val="auto"/>
                <w:sz w:val="24"/>
              </w:rPr>
            </w:pPr>
          </w:p>
        </w:tc>
        <w:tc>
          <w:tcPr>
            <w:tcW w:w="1195" w:type="dxa"/>
            <w:shd w:val="clear" w:color="auto" w:fill="auto"/>
          </w:tcPr>
          <w:p w14:paraId="16455A98">
            <w:pPr>
              <w:spacing w:line="360" w:lineRule="auto"/>
              <w:rPr>
                <w:rFonts w:ascii="宋体" w:hAnsi="宋体" w:cs="宋体"/>
                <w:color w:val="auto"/>
                <w:sz w:val="24"/>
              </w:rPr>
            </w:pPr>
          </w:p>
        </w:tc>
        <w:tc>
          <w:tcPr>
            <w:tcW w:w="1269" w:type="dxa"/>
            <w:shd w:val="clear" w:color="auto" w:fill="auto"/>
          </w:tcPr>
          <w:p w14:paraId="73C9A5ED">
            <w:pPr>
              <w:spacing w:line="360" w:lineRule="auto"/>
              <w:rPr>
                <w:rFonts w:ascii="宋体" w:hAnsi="宋体" w:cs="宋体"/>
                <w:color w:val="auto"/>
                <w:sz w:val="24"/>
              </w:rPr>
            </w:pPr>
          </w:p>
        </w:tc>
        <w:tc>
          <w:tcPr>
            <w:tcW w:w="676" w:type="dxa"/>
            <w:shd w:val="clear" w:color="auto" w:fill="auto"/>
          </w:tcPr>
          <w:p w14:paraId="5BCEA419">
            <w:pPr>
              <w:spacing w:line="360" w:lineRule="auto"/>
              <w:rPr>
                <w:rFonts w:ascii="宋体" w:hAnsi="宋体" w:cs="宋体"/>
                <w:color w:val="auto"/>
                <w:sz w:val="24"/>
              </w:rPr>
            </w:pPr>
          </w:p>
        </w:tc>
      </w:tr>
      <w:tr w14:paraId="4EFD3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bottom w:val="nil"/>
            </w:tcBorders>
            <w:shd w:val="clear" w:color="auto" w:fill="auto"/>
          </w:tcPr>
          <w:p w14:paraId="0EFD4AD0">
            <w:pPr>
              <w:spacing w:line="360" w:lineRule="auto"/>
              <w:rPr>
                <w:rFonts w:ascii="宋体" w:hAnsi="宋体" w:cs="宋体"/>
                <w:color w:val="auto"/>
                <w:sz w:val="24"/>
              </w:rPr>
            </w:pPr>
          </w:p>
        </w:tc>
        <w:tc>
          <w:tcPr>
            <w:tcW w:w="1693" w:type="dxa"/>
            <w:vMerge w:val="continue"/>
            <w:tcBorders>
              <w:top w:val="nil"/>
              <w:bottom w:val="nil"/>
            </w:tcBorders>
            <w:shd w:val="clear" w:color="auto" w:fill="auto"/>
          </w:tcPr>
          <w:p w14:paraId="69596967">
            <w:pPr>
              <w:spacing w:line="360" w:lineRule="auto"/>
              <w:rPr>
                <w:rFonts w:ascii="宋体" w:hAnsi="宋体" w:cs="宋体"/>
                <w:color w:val="auto"/>
                <w:sz w:val="24"/>
              </w:rPr>
            </w:pPr>
          </w:p>
        </w:tc>
        <w:tc>
          <w:tcPr>
            <w:tcW w:w="751" w:type="dxa"/>
            <w:shd w:val="clear" w:color="auto" w:fill="auto"/>
          </w:tcPr>
          <w:p w14:paraId="714999C8">
            <w:pPr>
              <w:spacing w:line="360" w:lineRule="auto"/>
              <w:ind w:left="322"/>
              <w:rPr>
                <w:rFonts w:ascii="宋体" w:hAnsi="宋体" w:cs="宋体"/>
                <w:color w:val="auto"/>
                <w:sz w:val="24"/>
              </w:rPr>
            </w:pPr>
            <w:r>
              <w:rPr>
                <w:rFonts w:hint="eastAsia" w:ascii="宋体" w:hAnsi="宋体" w:cs="宋体"/>
                <w:color w:val="auto"/>
                <w:sz w:val="24"/>
              </w:rPr>
              <w:t>2</w:t>
            </w:r>
          </w:p>
        </w:tc>
        <w:tc>
          <w:tcPr>
            <w:tcW w:w="947" w:type="dxa"/>
            <w:shd w:val="clear" w:color="auto" w:fill="auto"/>
          </w:tcPr>
          <w:p w14:paraId="4EFAD3A6">
            <w:pPr>
              <w:spacing w:line="360" w:lineRule="auto"/>
              <w:rPr>
                <w:rFonts w:ascii="宋体" w:hAnsi="宋体" w:cs="宋体"/>
                <w:color w:val="auto"/>
                <w:sz w:val="24"/>
              </w:rPr>
            </w:pPr>
          </w:p>
        </w:tc>
        <w:tc>
          <w:tcPr>
            <w:tcW w:w="1123" w:type="dxa"/>
            <w:shd w:val="clear" w:color="auto" w:fill="auto"/>
          </w:tcPr>
          <w:p w14:paraId="7ECAF1C7">
            <w:pPr>
              <w:spacing w:line="360" w:lineRule="auto"/>
              <w:rPr>
                <w:rFonts w:ascii="宋体" w:hAnsi="宋体" w:cs="宋体"/>
                <w:color w:val="auto"/>
                <w:sz w:val="24"/>
              </w:rPr>
            </w:pPr>
          </w:p>
        </w:tc>
        <w:tc>
          <w:tcPr>
            <w:tcW w:w="1091" w:type="dxa"/>
            <w:shd w:val="clear" w:color="auto" w:fill="auto"/>
          </w:tcPr>
          <w:p w14:paraId="6A8D94A4">
            <w:pPr>
              <w:spacing w:line="360" w:lineRule="auto"/>
              <w:rPr>
                <w:rFonts w:ascii="宋体" w:hAnsi="宋体" w:cs="宋体"/>
                <w:color w:val="auto"/>
                <w:sz w:val="24"/>
              </w:rPr>
            </w:pPr>
          </w:p>
        </w:tc>
        <w:tc>
          <w:tcPr>
            <w:tcW w:w="1195" w:type="dxa"/>
            <w:shd w:val="clear" w:color="auto" w:fill="auto"/>
          </w:tcPr>
          <w:p w14:paraId="6FF95D09">
            <w:pPr>
              <w:spacing w:line="360" w:lineRule="auto"/>
              <w:rPr>
                <w:rFonts w:ascii="宋体" w:hAnsi="宋体" w:cs="宋体"/>
                <w:color w:val="auto"/>
                <w:sz w:val="24"/>
              </w:rPr>
            </w:pPr>
          </w:p>
        </w:tc>
        <w:tc>
          <w:tcPr>
            <w:tcW w:w="1269" w:type="dxa"/>
            <w:shd w:val="clear" w:color="auto" w:fill="auto"/>
          </w:tcPr>
          <w:p w14:paraId="4582DA79">
            <w:pPr>
              <w:spacing w:line="360" w:lineRule="auto"/>
              <w:rPr>
                <w:rFonts w:ascii="宋体" w:hAnsi="宋体" w:cs="宋体"/>
                <w:color w:val="auto"/>
                <w:sz w:val="24"/>
              </w:rPr>
            </w:pPr>
          </w:p>
        </w:tc>
        <w:tc>
          <w:tcPr>
            <w:tcW w:w="676" w:type="dxa"/>
            <w:shd w:val="clear" w:color="auto" w:fill="auto"/>
          </w:tcPr>
          <w:p w14:paraId="0D92FE38">
            <w:pPr>
              <w:spacing w:line="360" w:lineRule="auto"/>
              <w:rPr>
                <w:rFonts w:ascii="宋体" w:hAnsi="宋体" w:cs="宋体"/>
                <w:color w:val="auto"/>
                <w:sz w:val="24"/>
              </w:rPr>
            </w:pPr>
          </w:p>
        </w:tc>
      </w:tr>
      <w:tr w14:paraId="4342F8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tcBorders>
            <w:shd w:val="clear" w:color="auto" w:fill="auto"/>
          </w:tcPr>
          <w:p w14:paraId="5EC6A0BA">
            <w:pPr>
              <w:spacing w:line="360" w:lineRule="auto"/>
              <w:rPr>
                <w:rFonts w:ascii="宋体" w:hAnsi="宋体" w:cs="宋体"/>
                <w:color w:val="auto"/>
                <w:sz w:val="24"/>
              </w:rPr>
            </w:pPr>
          </w:p>
        </w:tc>
        <w:tc>
          <w:tcPr>
            <w:tcW w:w="1693" w:type="dxa"/>
            <w:vMerge w:val="continue"/>
            <w:tcBorders>
              <w:top w:val="nil"/>
            </w:tcBorders>
            <w:shd w:val="clear" w:color="auto" w:fill="auto"/>
          </w:tcPr>
          <w:p w14:paraId="19160338">
            <w:pPr>
              <w:spacing w:line="360" w:lineRule="auto"/>
              <w:rPr>
                <w:rFonts w:ascii="宋体" w:hAnsi="宋体" w:cs="宋体"/>
                <w:color w:val="auto"/>
                <w:sz w:val="24"/>
              </w:rPr>
            </w:pPr>
          </w:p>
        </w:tc>
        <w:tc>
          <w:tcPr>
            <w:tcW w:w="751" w:type="dxa"/>
            <w:shd w:val="clear" w:color="auto" w:fill="auto"/>
          </w:tcPr>
          <w:p w14:paraId="7201E931">
            <w:pPr>
              <w:spacing w:line="360" w:lineRule="auto"/>
              <w:ind w:left="326"/>
              <w:rPr>
                <w:rFonts w:ascii="宋体" w:hAnsi="宋体" w:cs="宋体"/>
                <w:color w:val="auto"/>
                <w:sz w:val="24"/>
              </w:rPr>
            </w:pPr>
            <w:r>
              <w:rPr>
                <w:rFonts w:hint="eastAsia" w:ascii="宋体" w:hAnsi="宋体" w:cs="宋体"/>
                <w:color w:val="auto"/>
                <w:sz w:val="24"/>
              </w:rPr>
              <w:t>3</w:t>
            </w:r>
          </w:p>
        </w:tc>
        <w:tc>
          <w:tcPr>
            <w:tcW w:w="947" w:type="dxa"/>
            <w:shd w:val="clear" w:color="auto" w:fill="auto"/>
          </w:tcPr>
          <w:p w14:paraId="58EA5AA2">
            <w:pPr>
              <w:spacing w:line="360" w:lineRule="auto"/>
              <w:rPr>
                <w:rFonts w:ascii="宋体" w:hAnsi="宋体" w:cs="宋体"/>
                <w:color w:val="auto"/>
                <w:sz w:val="24"/>
              </w:rPr>
            </w:pPr>
          </w:p>
        </w:tc>
        <w:tc>
          <w:tcPr>
            <w:tcW w:w="1123" w:type="dxa"/>
            <w:shd w:val="clear" w:color="auto" w:fill="auto"/>
          </w:tcPr>
          <w:p w14:paraId="2BEC1568">
            <w:pPr>
              <w:spacing w:line="360" w:lineRule="auto"/>
              <w:rPr>
                <w:rFonts w:ascii="宋体" w:hAnsi="宋体" w:cs="宋体"/>
                <w:color w:val="auto"/>
                <w:sz w:val="24"/>
              </w:rPr>
            </w:pPr>
          </w:p>
        </w:tc>
        <w:tc>
          <w:tcPr>
            <w:tcW w:w="1091" w:type="dxa"/>
            <w:shd w:val="clear" w:color="auto" w:fill="auto"/>
          </w:tcPr>
          <w:p w14:paraId="1B8FC905">
            <w:pPr>
              <w:spacing w:line="360" w:lineRule="auto"/>
              <w:rPr>
                <w:rFonts w:ascii="宋体" w:hAnsi="宋体" w:cs="宋体"/>
                <w:color w:val="auto"/>
                <w:sz w:val="24"/>
              </w:rPr>
            </w:pPr>
          </w:p>
        </w:tc>
        <w:tc>
          <w:tcPr>
            <w:tcW w:w="1195" w:type="dxa"/>
            <w:shd w:val="clear" w:color="auto" w:fill="auto"/>
          </w:tcPr>
          <w:p w14:paraId="7088C076">
            <w:pPr>
              <w:spacing w:line="360" w:lineRule="auto"/>
              <w:rPr>
                <w:rFonts w:ascii="宋体" w:hAnsi="宋体" w:cs="宋体"/>
                <w:color w:val="auto"/>
                <w:sz w:val="24"/>
              </w:rPr>
            </w:pPr>
          </w:p>
        </w:tc>
        <w:tc>
          <w:tcPr>
            <w:tcW w:w="1269" w:type="dxa"/>
            <w:shd w:val="clear" w:color="auto" w:fill="auto"/>
          </w:tcPr>
          <w:p w14:paraId="35B81B14">
            <w:pPr>
              <w:spacing w:line="360" w:lineRule="auto"/>
              <w:rPr>
                <w:rFonts w:ascii="宋体" w:hAnsi="宋体" w:cs="宋体"/>
                <w:color w:val="auto"/>
                <w:sz w:val="24"/>
              </w:rPr>
            </w:pPr>
          </w:p>
        </w:tc>
        <w:tc>
          <w:tcPr>
            <w:tcW w:w="676" w:type="dxa"/>
            <w:shd w:val="clear" w:color="auto" w:fill="auto"/>
          </w:tcPr>
          <w:p w14:paraId="32DF19D7">
            <w:pPr>
              <w:spacing w:line="360" w:lineRule="auto"/>
              <w:rPr>
                <w:rFonts w:ascii="宋体" w:hAnsi="宋体" w:cs="宋体"/>
                <w:color w:val="auto"/>
                <w:sz w:val="24"/>
              </w:rPr>
            </w:pPr>
          </w:p>
        </w:tc>
      </w:tr>
      <w:tr w14:paraId="60B22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1" w:type="dxa"/>
            <w:vMerge w:val="restart"/>
            <w:tcBorders>
              <w:bottom w:val="nil"/>
            </w:tcBorders>
            <w:shd w:val="clear" w:color="auto" w:fill="auto"/>
          </w:tcPr>
          <w:p w14:paraId="1988CE23">
            <w:pPr>
              <w:spacing w:line="360" w:lineRule="auto"/>
              <w:rPr>
                <w:rFonts w:ascii="宋体" w:hAnsi="宋体" w:cs="宋体"/>
                <w:color w:val="auto"/>
                <w:sz w:val="24"/>
              </w:rPr>
            </w:pPr>
          </w:p>
        </w:tc>
        <w:tc>
          <w:tcPr>
            <w:tcW w:w="1693" w:type="dxa"/>
            <w:vMerge w:val="restart"/>
            <w:tcBorders>
              <w:bottom w:val="nil"/>
            </w:tcBorders>
            <w:shd w:val="clear" w:color="auto" w:fill="auto"/>
          </w:tcPr>
          <w:p w14:paraId="10ED2E37">
            <w:pPr>
              <w:spacing w:line="360" w:lineRule="auto"/>
              <w:rPr>
                <w:rFonts w:ascii="宋体" w:hAnsi="宋体" w:cs="宋体"/>
                <w:color w:val="auto"/>
                <w:sz w:val="24"/>
              </w:rPr>
            </w:pPr>
          </w:p>
        </w:tc>
        <w:tc>
          <w:tcPr>
            <w:tcW w:w="751" w:type="dxa"/>
            <w:shd w:val="clear" w:color="auto" w:fill="auto"/>
          </w:tcPr>
          <w:p w14:paraId="23667B16">
            <w:pPr>
              <w:spacing w:line="360" w:lineRule="auto"/>
              <w:ind w:left="342"/>
              <w:rPr>
                <w:rFonts w:ascii="宋体" w:hAnsi="宋体" w:cs="宋体"/>
                <w:color w:val="auto"/>
                <w:sz w:val="24"/>
              </w:rPr>
            </w:pPr>
            <w:r>
              <w:rPr>
                <w:rFonts w:hint="eastAsia" w:ascii="宋体" w:hAnsi="宋体" w:cs="宋体"/>
                <w:color w:val="auto"/>
                <w:sz w:val="24"/>
              </w:rPr>
              <w:t>1</w:t>
            </w:r>
          </w:p>
        </w:tc>
        <w:tc>
          <w:tcPr>
            <w:tcW w:w="947" w:type="dxa"/>
            <w:shd w:val="clear" w:color="auto" w:fill="auto"/>
          </w:tcPr>
          <w:p w14:paraId="5BD25C27">
            <w:pPr>
              <w:spacing w:line="360" w:lineRule="auto"/>
              <w:rPr>
                <w:rFonts w:ascii="宋体" w:hAnsi="宋体" w:cs="宋体"/>
                <w:color w:val="auto"/>
                <w:sz w:val="24"/>
              </w:rPr>
            </w:pPr>
          </w:p>
        </w:tc>
        <w:tc>
          <w:tcPr>
            <w:tcW w:w="1123" w:type="dxa"/>
            <w:shd w:val="clear" w:color="auto" w:fill="auto"/>
          </w:tcPr>
          <w:p w14:paraId="645A0CDE">
            <w:pPr>
              <w:spacing w:line="360" w:lineRule="auto"/>
              <w:rPr>
                <w:rFonts w:ascii="宋体" w:hAnsi="宋体" w:cs="宋体"/>
                <w:color w:val="auto"/>
                <w:sz w:val="24"/>
              </w:rPr>
            </w:pPr>
          </w:p>
        </w:tc>
        <w:tc>
          <w:tcPr>
            <w:tcW w:w="1091" w:type="dxa"/>
            <w:shd w:val="clear" w:color="auto" w:fill="auto"/>
          </w:tcPr>
          <w:p w14:paraId="09C3DE62">
            <w:pPr>
              <w:spacing w:line="360" w:lineRule="auto"/>
              <w:rPr>
                <w:rFonts w:ascii="宋体" w:hAnsi="宋体" w:cs="宋体"/>
                <w:color w:val="auto"/>
                <w:sz w:val="24"/>
              </w:rPr>
            </w:pPr>
          </w:p>
        </w:tc>
        <w:tc>
          <w:tcPr>
            <w:tcW w:w="1195" w:type="dxa"/>
            <w:shd w:val="clear" w:color="auto" w:fill="auto"/>
          </w:tcPr>
          <w:p w14:paraId="5D9CC428">
            <w:pPr>
              <w:spacing w:line="360" w:lineRule="auto"/>
              <w:rPr>
                <w:rFonts w:ascii="宋体" w:hAnsi="宋体" w:cs="宋体"/>
                <w:color w:val="auto"/>
                <w:sz w:val="24"/>
              </w:rPr>
            </w:pPr>
          </w:p>
        </w:tc>
        <w:tc>
          <w:tcPr>
            <w:tcW w:w="1269" w:type="dxa"/>
            <w:shd w:val="clear" w:color="auto" w:fill="auto"/>
          </w:tcPr>
          <w:p w14:paraId="01E6B232">
            <w:pPr>
              <w:spacing w:line="360" w:lineRule="auto"/>
              <w:rPr>
                <w:rFonts w:ascii="宋体" w:hAnsi="宋体" w:cs="宋体"/>
                <w:color w:val="auto"/>
                <w:sz w:val="24"/>
              </w:rPr>
            </w:pPr>
          </w:p>
        </w:tc>
        <w:tc>
          <w:tcPr>
            <w:tcW w:w="676" w:type="dxa"/>
            <w:shd w:val="clear" w:color="auto" w:fill="auto"/>
          </w:tcPr>
          <w:p w14:paraId="04DCC704">
            <w:pPr>
              <w:spacing w:line="360" w:lineRule="auto"/>
              <w:rPr>
                <w:rFonts w:ascii="宋体" w:hAnsi="宋体" w:cs="宋体"/>
                <w:color w:val="auto"/>
                <w:sz w:val="24"/>
              </w:rPr>
            </w:pPr>
          </w:p>
        </w:tc>
      </w:tr>
      <w:tr w14:paraId="190DD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bottom w:val="nil"/>
            </w:tcBorders>
            <w:shd w:val="clear" w:color="auto" w:fill="auto"/>
          </w:tcPr>
          <w:p w14:paraId="7E5E299A">
            <w:pPr>
              <w:spacing w:line="360" w:lineRule="auto"/>
              <w:rPr>
                <w:rFonts w:ascii="宋体" w:hAnsi="宋体" w:cs="宋体"/>
                <w:color w:val="auto"/>
                <w:sz w:val="24"/>
              </w:rPr>
            </w:pPr>
          </w:p>
        </w:tc>
        <w:tc>
          <w:tcPr>
            <w:tcW w:w="1693" w:type="dxa"/>
            <w:vMerge w:val="continue"/>
            <w:tcBorders>
              <w:top w:val="nil"/>
              <w:bottom w:val="nil"/>
            </w:tcBorders>
            <w:shd w:val="clear" w:color="auto" w:fill="auto"/>
          </w:tcPr>
          <w:p w14:paraId="3F2D71CD">
            <w:pPr>
              <w:spacing w:line="360" w:lineRule="auto"/>
              <w:rPr>
                <w:rFonts w:ascii="宋体" w:hAnsi="宋体" w:cs="宋体"/>
                <w:color w:val="auto"/>
                <w:sz w:val="24"/>
              </w:rPr>
            </w:pPr>
          </w:p>
        </w:tc>
        <w:tc>
          <w:tcPr>
            <w:tcW w:w="751" w:type="dxa"/>
            <w:shd w:val="clear" w:color="auto" w:fill="auto"/>
          </w:tcPr>
          <w:p w14:paraId="4406898C">
            <w:pPr>
              <w:spacing w:line="360" w:lineRule="auto"/>
              <w:ind w:left="322"/>
              <w:rPr>
                <w:rFonts w:ascii="宋体" w:hAnsi="宋体" w:cs="宋体"/>
                <w:color w:val="auto"/>
                <w:sz w:val="24"/>
              </w:rPr>
            </w:pPr>
            <w:r>
              <w:rPr>
                <w:rFonts w:hint="eastAsia" w:ascii="宋体" w:hAnsi="宋体" w:cs="宋体"/>
                <w:color w:val="auto"/>
                <w:sz w:val="24"/>
              </w:rPr>
              <w:t>2</w:t>
            </w:r>
          </w:p>
        </w:tc>
        <w:tc>
          <w:tcPr>
            <w:tcW w:w="947" w:type="dxa"/>
            <w:shd w:val="clear" w:color="auto" w:fill="auto"/>
          </w:tcPr>
          <w:p w14:paraId="28E7147E">
            <w:pPr>
              <w:spacing w:line="360" w:lineRule="auto"/>
              <w:rPr>
                <w:rFonts w:ascii="宋体" w:hAnsi="宋体" w:cs="宋体"/>
                <w:color w:val="auto"/>
                <w:sz w:val="24"/>
              </w:rPr>
            </w:pPr>
          </w:p>
        </w:tc>
        <w:tc>
          <w:tcPr>
            <w:tcW w:w="1123" w:type="dxa"/>
            <w:shd w:val="clear" w:color="auto" w:fill="auto"/>
          </w:tcPr>
          <w:p w14:paraId="243D6242">
            <w:pPr>
              <w:spacing w:line="360" w:lineRule="auto"/>
              <w:rPr>
                <w:rFonts w:ascii="宋体" w:hAnsi="宋体" w:cs="宋体"/>
                <w:color w:val="auto"/>
                <w:sz w:val="24"/>
              </w:rPr>
            </w:pPr>
          </w:p>
        </w:tc>
        <w:tc>
          <w:tcPr>
            <w:tcW w:w="1091" w:type="dxa"/>
            <w:shd w:val="clear" w:color="auto" w:fill="auto"/>
          </w:tcPr>
          <w:p w14:paraId="0326C0C2">
            <w:pPr>
              <w:spacing w:line="360" w:lineRule="auto"/>
              <w:rPr>
                <w:rFonts w:ascii="宋体" w:hAnsi="宋体" w:cs="宋体"/>
                <w:color w:val="auto"/>
                <w:sz w:val="24"/>
              </w:rPr>
            </w:pPr>
          </w:p>
        </w:tc>
        <w:tc>
          <w:tcPr>
            <w:tcW w:w="1195" w:type="dxa"/>
            <w:shd w:val="clear" w:color="auto" w:fill="auto"/>
          </w:tcPr>
          <w:p w14:paraId="28CE4D53">
            <w:pPr>
              <w:spacing w:line="360" w:lineRule="auto"/>
              <w:rPr>
                <w:rFonts w:ascii="宋体" w:hAnsi="宋体" w:cs="宋体"/>
                <w:color w:val="auto"/>
                <w:sz w:val="24"/>
              </w:rPr>
            </w:pPr>
          </w:p>
        </w:tc>
        <w:tc>
          <w:tcPr>
            <w:tcW w:w="1269" w:type="dxa"/>
            <w:shd w:val="clear" w:color="auto" w:fill="auto"/>
          </w:tcPr>
          <w:p w14:paraId="700AAD2E">
            <w:pPr>
              <w:spacing w:line="360" w:lineRule="auto"/>
              <w:rPr>
                <w:rFonts w:ascii="宋体" w:hAnsi="宋体" w:cs="宋体"/>
                <w:color w:val="auto"/>
                <w:sz w:val="24"/>
              </w:rPr>
            </w:pPr>
          </w:p>
        </w:tc>
        <w:tc>
          <w:tcPr>
            <w:tcW w:w="676" w:type="dxa"/>
            <w:shd w:val="clear" w:color="auto" w:fill="auto"/>
          </w:tcPr>
          <w:p w14:paraId="2297C0F4">
            <w:pPr>
              <w:spacing w:line="360" w:lineRule="auto"/>
              <w:rPr>
                <w:rFonts w:ascii="宋体" w:hAnsi="宋体" w:cs="宋体"/>
                <w:color w:val="auto"/>
                <w:sz w:val="24"/>
              </w:rPr>
            </w:pPr>
          </w:p>
        </w:tc>
      </w:tr>
      <w:tr w14:paraId="0EAF3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571" w:type="dxa"/>
            <w:vMerge w:val="continue"/>
            <w:tcBorders>
              <w:top w:val="nil"/>
            </w:tcBorders>
            <w:shd w:val="clear" w:color="auto" w:fill="auto"/>
          </w:tcPr>
          <w:p w14:paraId="14494C8C">
            <w:pPr>
              <w:spacing w:line="360" w:lineRule="auto"/>
              <w:rPr>
                <w:rFonts w:ascii="宋体" w:hAnsi="宋体" w:cs="宋体"/>
                <w:color w:val="auto"/>
                <w:sz w:val="24"/>
              </w:rPr>
            </w:pPr>
          </w:p>
        </w:tc>
        <w:tc>
          <w:tcPr>
            <w:tcW w:w="1693" w:type="dxa"/>
            <w:vMerge w:val="continue"/>
            <w:tcBorders>
              <w:top w:val="nil"/>
            </w:tcBorders>
            <w:shd w:val="clear" w:color="auto" w:fill="auto"/>
          </w:tcPr>
          <w:p w14:paraId="751DD6AC">
            <w:pPr>
              <w:spacing w:line="360" w:lineRule="auto"/>
              <w:rPr>
                <w:rFonts w:ascii="宋体" w:hAnsi="宋体" w:cs="宋体"/>
                <w:color w:val="auto"/>
                <w:sz w:val="24"/>
              </w:rPr>
            </w:pPr>
          </w:p>
        </w:tc>
        <w:tc>
          <w:tcPr>
            <w:tcW w:w="751" w:type="dxa"/>
            <w:shd w:val="clear" w:color="auto" w:fill="auto"/>
          </w:tcPr>
          <w:p w14:paraId="7F12E0DF">
            <w:pPr>
              <w:spacing w:line="360" w:lineRule="auto"/>
              <w:ind w:left="326"/>
              <w:rPr>
                <w:rFonts w:ascii="宋体" w:hAnsi="宋体" w:cs="宋体"/>
                <w:color w:val="auto"/>
                <w:sz w:val="24"/>
              </w:rPr>
            </w:pPr>
            <w:r>
              <w:rPr>
                <w:rFonts w:hint="eastAsia" w:ascii="宋体" w:hAnsi="宋体" w:cs="宋体"/>
                <w:color w:val="auto"/>
                <w:sz w:val="24"/>
              </w:rPr>
              <w:t>3</w:t>
            </w:r>
          </w:p>
        </w:tc>
        <w:tc>
          <w:tcPr>
            <w:tcW w:w="947" w:type="dxa"/>
            <w:shd w:val="clear" w:color="auto" w:fill="auto"/>
          </w:tcPr>
          <w:p w14:paraId="2CECC34C">
            <w:pPr>
              <w:spacing w:line="360" w:lineRule="auto"/>
              <w:rPr>
                <w:rFonts w:ascii="宋体" w:hAnsi="宋体" w:cs="宋体"/>
                <w:color w:val="auto"/>
                <w:sz w:val="24"/>
              </w:rPr>
            </w:pPr>
          </w:p>
        </w:tc>
        <w:tc>
          <w:tcPr>
            <w:tcW w:w="1123" w:type="dxa"/>
            <w:shd w:val="clear" w:color="auto" w:fill="auto"/>
          </w:tcPr>
          <w:p w14:paraId="1651E611">
            <w:pPr>
              <w:spacing w:line="360" w:lineRule="auto"/>
              <w:rPr>
                <w:rFonts w:ascii="宋体" w:hAnsi="宋体" w:cs="宋体"/>
                <w:color w:val="auto"/>
                <w:sz w:val="24"/>
              </w:rPr>
            </w:pPr>
          </w:p>
        </w:tc>
        <w:tc>
          <w:tcPr>
            <w:tcW w:w="1091" w:type="dxa"/>
            <w:shd w:val="clear" w:color="auto" w:fill="auto"/>
          </w:tcPr>
          <w:p w14:paraId="391AAA6B">
            <w:pPr>
              <w:spacing w:line="360" w:lineRule="auto"/>
              <w:rPr>
                <w:rFonts w:ascii="宋体" w:hAnsi="宋体" w:cs="宋体"/>
                <w:color w:val="auto"/>
                <w:sz w:val="24"/>
              </w:rPr>
            </w:pPr>
          </w:p>
        </w:tc>
        <w:tc>
          <w:tcPr>
            <w:tcW w:w="1195" w:type="dxa"/>
            <w:shd w:val="clear" w:color="auto" w:fill="auto"/>
          </w:tcPr>
          <w:p w14:paraId="7FA1FA89">
            <w:pPr>
              <w:spacing w:line="360" w:lineRule="auto"/>
              <w:rPr>
                <w:rFonts w:ascii="宋体" w:hAnsi="宋体" w:cs="宋体"/>
                <w:color w:val="auto"/>
                <w:sz w:val="24"/>
              </w:rPr>
            </w:pPr>
          </w:p>
        </w:tc>
        <w:tc>
          <w:tcPr>
            <w:tcW w:w="1269" w:type="dxa"/>
            <w:shd w:val="clear" w:color="auto" w:fill="auto"/>
          </w:tcPr>
          <w:p w14:paraId="707D15F5">
            <w:pPr>
              <w:spacing w:line="360" w:lineRule="auto"/>
              <w:rPr>
                <w:rFonts w:ascii="宋体" w:hAnsi="宋体" w:cs="宋体"/>
                <w:color w:val="auto"/>
                <w:sz w:val="24"/>
              </w:rPr>
            </w:pPr>
          </w:p>
        </w:tc>
        <w:tc>
          <w:tcPr>
            <w:tcW w:w="676" w:type="dxa"/>
            <w:shd w:val="clear" w:color="auto" w:fill="auto"/>
          </w:tcPr>
          <w:p w14:paraId="792E34B4">
            <w:pPr>
              <w:spacing w:line="360" w:lineRule="auto"/>
              <w:rPr>
                <w:rFonts w:ascii="宋体" w:hAnsi="宋体" w:cs="宋体"/>
                <w:color w:val="auto"/>
                <w:sz w:val="24"/>
              </w:rPr>
            </w:pPr>
          </w:p>
        </w:tc>
      </w:tr>
    </w:tbl>
    <w:p w14:paraId="5AC003DE">
      <w:pPr>
        <w:spacing w:line="360" w:lineRule="auto"/>
        <w:ind w:left="713"/>
        <w:rPr>
          <w:rFonts w:ascii="宋体" w:hAnsi="宋体" w:cs="宋体"/>
          <w:color w:val="auto"/>
          <w:sz w:val="24"/>
        </w:rPr>
      </w:pPr>
      <w:r>
        <w:rPr>
          <w:rFonts w:hint="eastAsia" w:ascii="宋体" w:hAnsi="宋体" w:cs="宋体"/>
          <w:color w:val="auto"/>
          <w:spacing w:val="-6"/>
          <w:sz w:val="24"/>
        </w:rPr>
        <w:t>备注： 1.若无分包计划，则供应商应在本表填写</w:t>
      </w:r>
      <w:r>
        <w:rPr>
          <w:rFonts w:hint="eastAsia" w:ascii="宋体" w:hAnsi="宋体" w:cs="宋体"/>
          <w:color w:val="auto"/>
          <w:spacing w:val="-7"/>
          <w:sz w:val="24"/>
        </w:rPr>
        <w:t>“无”。</w:t>
      </w:r>
    </w:p>
    <w:p w14:paraId="03DE0244">
      <w:pPr>
        <w:spacing w:line="360" w:lineRule="auto"/>
        <w:ind w:firstLine="1428" w:firstLineChars="600"/>
        <w:rPr>
          <w:rFonts w:ascii="宋体" w:hAnsi="宋体" w:cs="宋体"/>
          <w:color w:val="auto"/>
          <w:spacing w:val="-2"/>
          <w:sz w:val="24"/>
        </w:rPr>
        <w:sectPr>
          <w:pgSz w:w="11906" w:h="16838"/>
          <w:pgMar w:top="1247" w:right="1247" w:bottom="1247" w:left="1247" w:header="851" w:footer="992" w:gutter="0"/>
          <w:cols w:space="720" w:num="1"/>
          <w:titlePg/>
          <w:docGrid w:linePitch="312" w:charSpace="0"/>
        </w:sectPr>
      </w:pPr>
      <w:r>
        <w:rPr>
          <w:rFonts w:hint="eastAsia" w:ascii="宋体" w:hAnsi="宋体" w:cs="宋体"/>
          <w:color w:val="auto"/>
          <w:spacing w:val="-1"/>
          <w:sz w:val="24"/>
        </w:rPr>
        <w:t>2.本表所列分包仅限于承包人自行施工范围内的非主体</w:t>
      </w:r>
      <w:r>
        <w:rPr>
          <w:rFonts w:hint="eastAsia" w:ascii="宋体" w:hAnsi="宋体" w:cs="宋体"/>
          <w:color w:val="auto"/>
          <w:spacing w:val="-2"/>
          <w:sz w:val="24"/>
        </w:rPr>
        <w:t>、非关键工程。</w:t>
      </w:r>
    </w:p>
    <w:p w14:paraId="1CC5F1FB">
      <w:pPr>
        <w:tabs>
          <w:tab w:val="left" w:pos="5387"/>
        </w:tabs>
        <w:spacing w:line="360" w:lineRule="auto"/>
        <w:jc w:val="left"/>
        <w:rPr>
          <w:rFonts w:ascii="宋体" w:hAnsi="宋体"/>
          <w:b/>
          <w:color w:val="auto"/>
          <w:sz w:val="24"/>
        </w:rPr>
      </w:pPr>
      <w:r>
        <w:rPr>
          <w:rFonts w:hint="eastAsia" w:ascii="宋体" w:hAnsi="宋体"/>
          <w:b/>
          <w:color w:val="auto"/>
          <w:sz w:val="24"/>
        </w:rPr>
        <w:t>附件12</w:t>
      </w:r>
    </w:p>
    <w:p w14:paraId="23C67CBC">
      <w:pPr>
        <w:tabs>
          <w:tab w:val="left" w:pos="5387"/>
        </w:tabs>
        <w:spacing w:line="360" w:lineRule="auto"/>
        <w:jc w:val="center"/>
        <w:rPr>
          <w:rFonts w:ascii="宋体" w:hAnsi="宋体"/>
          <w:b/>
          <w:color w:val="auto"/>
          <w:sz w:val="28"/>
          <w:szCs w:val="28"/>
        </w:rPr>
      </w:pPr>
      <w:r>
        <w:rPr>
          <w:rFonts w:hint="eastAsia" w:ascii="宋体" w:hAnsi="宋体"/>
          <w:b/>
          <w:color w:val="auto"/>
          <w:sz w:val="28"/>
          <w:szCs w:val="28"/>
        </w:rPr>
        <w:t>建设工程项目管理承诺书</w:t>
      </w:r>
    </w:p>
    <w:p w14:paraId="6ED24E08">
      <w:pPr>
        <w:spacing w:line="360" w:lineRule="auto"/>
        <w:jc w:val="left"/>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（采购人名称）：</w:t>
      </w:r>
    </w:p>
    <w:p w14:paraId="220D6BD3">
      <w:pPr>
        <w:spacing w:line="360" w:lineRule="auto"/>
        <w:ind w:left="-10" w:firstLine="520" w:firstLineChars="217"/>
        <w:jc w:val="left"/>
        <w:rPr>
          <w:rFonts w:ascii="宋体" w:hAnsi="宋体" w:cs="宋体"/>
          <w:color w:val="auto"/>
          <w:sz w:val="24"/>
        </w:rPr>
      </w:pPr>
      <w:r>
        <w:rPr>
          <w:rFonts w:hint="eastAsia" w:ascii="宋体" w:hAnsi="宋体" w:cs="宋体"/>
          <w:color w:val="auto"/>
          <w:sz w:val="24"/>
        </w:rPr>
        <w:t>作为参与</w:t>
      </w:r>
      <w:r>
        <w:rPr>
          <w:rFonts w:hint="eastAsia" w:ascii="宋体" w:hAnsi="宋体" w:cs="宋体"/>
          <w:color w:val="auto"/>
          <w:sz w:val="24"/>
          <w:u w:val="single"/>
        </w:rPr>
        <w:t xml:space="preserve">                     </w:t>
      </w:r>
      <w:r>
        <w:rPr>
          <w:rFonts w:hint="eastAsia" w:ascii="宋体" w:hAnsi="宋体" w:cs="宋体"/>
          <w:color w:val="auto"/>
          <w:sz w:val="24"/>
        </w:rPr>
        <w:t>（工程名称）项目的磋商供应商，根据国家、自治区相关文件规定，我方在此向采购人承诺：</w:t>
      </w:r>
    </w:p>
    <w:p w14:paraId="39FDAE9E">
      <w:pPr>
        <w:spacing w:line="360" w:lineRule="auto"/>
        <w:ind w:left="-10" w:firstLine="520" w:firstLineChars="217"/>
        <w:jc w:val="left"/>
        <w:rPr>
          <w:rFonts w:ascii="宋体" w:hAnsi="宋体" w:cs="宋体"/>
          <w:color w:val="auto"/>
          <w:sz w:val="24"/>
        </w:rPr>
      </w:pPr>
      <w:r>
        <w:rPr>
          <w:rFonts w:hint="eastAsia" w:ascii="宋体" w:hAnsi="宋体" w:cs="宋体"/>
          <w:color w:val="auto"/>
          <w:sz w:val="24"/>
        </w:rPr>
        <w:t>1、一旦成交，我方保证按照政府相关部门的规定，在发出成交通知书之日起7个工作日内足额将农民工工资保障金转入农民工工资保障金专用账户。一旦我方所承包的该项目中出现拖欠农民工工资情况，由劳动保障、住房城乡建设行政主管部门按照《关于进一步完善建筑行业农民工工资保证金制度的通知》（桂劳社发〔2009〕50号）从我方农民工工资保障金中先予划支。</w:t>
      </w:r>
    </w:p>
    <w:p w14:paraId="3A2E37D2">
      <w:pPr>
        <w:spacing w:line="360" w:lineRule="auto"/>
        <w:ind w:left="-10" w:firstLine="520" w:firstLineChars="217"/>
        <w:jc w:val="left"/>
        <w:rPr>
          <w:rFonts w:ascii="宋体" w:hAnsi="宋体" w:cs="宋体"/>
          <w:color w:val="auto"/>
          <w:sz w:val="24"/>
        </w:rPr>
      </w:pPr>
      <w:r>
        <w:rPr>
          <w:rFonts w:hint="eastAsia" w:ascii="宋体" w:hAnsi="宋体" w:cs="宋体"/>
          <w:color w:val="auto"/>
          <w:sz w:val="24"/>
        </w:rPr>
        <w:t>2、一旦成交，我方保证在施工过程中，严格执行《广西壮族自治区建筑工程安全文明施工费使用管理细则》（桂建质〔2015〕16号）的有关规定，确保建设工程各项安全防护、文明施工措施落实到位。如我方在该项目的承包中出现未按桂建质〔2015〕16号文附件一规定执行的情形，我方愿意按照相关规定接受建设单位及有关主管部门的处罚。</w:t>
      </w:r>
    </w:p>
    <w:p w14:paraId="034E5DBC">
      <w:pPr>
        <w:spacing w:line="360" w:lineRule="auto"/>
        <w:ind w:left="-2" w:leftChars="-1" w:firstLine="513" w:firstLineChars="214"/>
        <w:jc w:val="left"/>
        <w:rPr>
          <w:rFonts w:ascii="宋体" w:hAnsi="宋体" w:cs="宋体"/>
          <w:color w:val="auto"/>
          <w:sz w:val="24"/>
        </w:rPr>
      </w:pPr>
      <w:r>
        <w:rPr>
          <w:rFonts w:hint="eastAsia" w:ascii="宋体" w:hAnsi="宋体" w:cs="宋体"/>
          <w:color w:val="auto"/>
          <w:sz w:val="24"/>
        </w:rPr>
        <w:t>3、一旦成交，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4FDE5799">
      <w:pPr>
        <w:spacing w:line="360" w:lineRule="auto"/>
        <w:ind w:left="-10" w:firstLine="520" w:firstLineChars="217"/>
        <w:jc w:val="left"/>
        <w:rPr>
          <w:rFonts w:ascii="宋体" w:hAnsi="宋体" w:cs="宋体"/>
          <w:color w:val="auto"/>
          <w:sz w:val="24"/>
        </w:rPr>
      </w:pPr>
      <w:r>
        <w:rPr>
          <w:rFonts w:hint="eastAsia" w:ascii="宋体" w:hAnsi="宋体" w:cs="宋体"/>
          <w:color w:val="auto"/>
          <w:sz w:val="24"/>
        </w:rPr>
        <w:t>4、一旦成交，我方保证在施工过程中，严格执行《关于禁止使用不符合规范要求的竹脚手架的通知》（桂建管字〔2003〕40号）的有关规定，不使用竹脚手架。如我方在该项目的承包中出现未按规定执行的情形，我方愿意按照相关规定接受建设单位及有关主管部门的处罚。</w:t>
      </w:r>
    </w:p>
    <w:p w14:paraId="60216555">
      <w:pPr>
        <w:spacing w:line="360" w:lineRule="auto"/>
        <w:ind w:left="-10" w:firstLine="520" w:firstLineChars="217"/>
        <w:jc w:val="left"/>
        <w:rPr>
          <w:rFonts w:ascii="宋体" w:hAnsi="宋体" w:cs="宋体"/>
          <w:color w:val="auto"/>
          <w:sz w:val="24"/>
        </w:rPr>
      </w:pPr>
      <w:r>
        <w:rPr>
          <w:rFonts w:hint="eastAsia" w:ascii="宋体" w:hAnsi="宋体" w:cs="宋体"/>
          <w:color w:val="auto"/>
          <w:sz w:val="24"/>
        </w:rPr>
        <w:t>5、一旦成交，我方保证严格执行《危险性较大的分部分项工程安全管理规定》（建办质〔2018〕31号）的规定，强化对深基坑、高切坡、高大模板、人工挖孔桩、起重吊装、临时活动板房等重大危险源的专项施工方案的编制、论证、审批、实施、检测的风险管理。</w:t>
      </w:r>
    </w:p>
    <w:p w14:paraId="2AA135A0">
      <w:pPr>
        <w:pStyle w:val="10"/>
        <w:overflowPunct w:val="0"/>
        <w:spacing w:line="360" w:lineRule="auto"/>
        <w:ind w:firstLine="0"/>
        <w:contextualSpacing/>
        <w:jc w:val="left"/>
        <w:rPr>
          <w:rFonts w:ascii="宋体" w:hAnsi="宋体" w:cs="方正小标宋简体"/>
          <w:color w:val="auto"/>
          <w:sz w:val="24"/>
          <w:szCs w:val="24"/>
        </w:rPr>
      </w:pPr>
    </w:p>
    <w:p w14:paraId="7E691170">
      <w:pPr>
        <w:adjustRightInd w:val="0"/>
        <w:snapToGrid w:val="0"/>
        <w:spacing w:line="360" w:lineRule="auto"/>
        <w:ind w:firstLine="960" w:firstLineChars="400"/>
        <w:jc w:val="left"/>
        <w:rPr>
          <w:rFonts w:hint="eastAsia" w:ascii="宋体" w:hAnsi="宋体"/>
          <w:color w:val="auto"/>
          <w:sz w:val="24"/>
        </w:rPr>
      </w:pPr>
      <w:r>
        <w:rPr>
          <w:rFonts w:hint="eastAsia" w:ascii="宋体" w:hAnsi="宋体"/>
          <w:color w:val="auto"/>
          <w:sz w:val="24"/>
        </w:rPr>
        <w:t xml:space="preserve">磋商供应商名称(公章)： </w:t>
      </w:r>
    </w:p>
    <w:p w14:paraId="6F67028C">
      <w:pPr>
        <w:adjustRightInd w:val="0"/>
        <w:snapToGrid w:val="0"/>
        <w:spacing w:line="360" w:lineRule="auto"/>
        <w:ind w:firstLine="960" w:firstLineChars="400"/>
        <w:jc w:val="left"/>
        <w:rPr>
          <w:rFonts w:ascii="宋体" w:hAnsi="宋体"/>
          <w:color w:val="auto"/>
          <w:sz w:val="24"/>
        </w:rPr>
      </w:pPr>
      <w:r>
        <w:rPr>
          <w:rFonts w:hint="eastAsia" w:ascii="宋体" w:hAnsi="宋体"/>
          <w:color w:val="auto"/>
          <w:sz w:val="24"/>
        </w:rPr>
        <w:t xml:space="preserve">法定代表人（负责人）或委托代理人(签名)：                          </w:t>
      </w:r>
    </w:p>
    <w:p w14:paraId="10DE4090">
      <w:pPr>
        <w:spacing w:line="360" w:lineRule="auto"/>
        <w:ind w:firstLine="960" w:firstLineChars="400"/>
        <w:rPr>
          <w:rFonts w:hint="eastAsia" w:ascii="宋体" w:hAnsi="宋体"/>
          <w:color w:val="auto"/>
          <w:sz w:val="24"/>
        </w:rPr>
      </w:pPr>
      <w:r>
        <w:rPr>
          <w:rFonts w:hint="eastAsia" w:ascii="宋体" w:hAnsi="宋体"/>
          <w:color w:val="auto"/>
          <w:sz w:val="24"/>
        </w:rPr>
        <w:t>日期：  年   月   日</w:t>
      </w:r>
    </w:p>
    <w:p w14:paraId="6FEAC363">
      <w:pPr>
        <w:spacing w:line="360" w:lineRule="auto"/>
        <w:jc w:val="center"/>
        <w:rPr>
          <w:rFonts w:hint="eastAsia" w:ascii="宋体" w:hAnsi="宋体"/>
          <w:b/>
          <w:color w:val="auto"/>
          <w:sz w:val="28"/>
          <w:szCs w:val="28"/>
        </w:rPr>
      </w:pPr>
    </w:p>
    <w:p w14:paraId="0BF23AB2">
      <w:pPr>
        <w:spacing w:line="360" w:lineRule="auto"/>
        <w:jc w:val="center"/>
        <w:rPr>
          <w:rFonts w:hint="eastAsia" w:ascii="宋体" w:hAnsi="宋体"/>
          <w:b/>
          <w:color w:val="auto"/>
          <w:sz w:val="28"/>
          <w:szCs w:val="28"/>
        </w:rPr>
      </w:pPr>
    </w:p>
    <w:p w14:paraId="61B89498">
      <w:pPr>
        <w:spacing w:line="360" w:lineRule="auto"/>
        <w:jc w:val="center"/>
        <w:rPr>
          <w:rFonts w:ascii="宋体" w:hAnsi="宋体"/>
          <w:b/>
          <w:color w:val="auto"/>
          <w:sz w:val="28"/>
          <w:szCs w:val="28"/>
        </w:rPr>
      </w:pPr>
      <w:r>
        <w:rPr>
          <w:rFonts w:hint="eastAsia" w:ascii="宋体" w:hAnsi="宋体"/>
          <w:b/>
          <w:color w:val="auto"/>
          <w:sz w:val="28"/>
          <w:szCs w:val="28"/>
        </w:rPr>
        <w:t>广西壮族自治区建筑工程安全文明施工措施项目清单内容</w:t>
      </w:r>
    </w:p>
    <w:p w14:paraId="2888AAC6">
      <w:pPr>
        <w:spacing w:line="360" w:lineRule="auto"/>
        <w:jc w:val="center"/>
        <w:rPr>
          <w:rFonts w:ascii="宋体" w:hAnsi="宋体"/>
          <w:bCs/>
          <w:color w:val="auto"/>
          <w:sz w:val="24"/>
        </w:rPr>
      </w:pPr>
      <w:r>
        <w:rPr>
          <w:rFonts w:hint="eastAsia" w:ascii="宋体" w:hAnsi="宋体"/>
          <w:bCs/>
          <w:color w:val="auto"/>
          <w:sz w:val="24"/>
        </w:rPr>
        <w:t>（桂建质〔2015〕16号文附件一）</w:t>
      </w:r>
    </w:p>
    <w:p w14:paraId="1E8CC2E5">
      <w:pPr>
        <w:spacing w:line="360" w:lineRule="auto"/>
        <w:jc w:val="center"/>
        <w:rPr>
          <w:rFonts w:ascii="宋体" w:hAnsi="宋体"/>
          <w:b/>
          <w:color w:val="auto"/>
          <w:sz w:val="24"/>
        </w:rPr>
      </w:pPr>
      <w:r>
        <w:rPr>
          <w:rFonts w:hint="eastAsia" w:ascii="宋体" w:hAnsi="宋体"/>
          <w:b/>
          <w:color w:val="auto"/>
          <w:sz w:val="24"/>
        </w:rPr>
        <w:t>广西壮族自治区</w:t>
      </w:r>
    </w:p>
    <w:p w14:paraId="3327DB3B">
      <w:pPr>
        <w:spacing w:line="360" w:lineRule="auto"/>
        <w:jc w:val="center"/>
        <w:rPr>
          <w:rFonts w:ascii="宋体" w:hAnsi="宋体"/>
          <w:b/>
          <w:color w:val="auto"/>
          <w:sz w:val="24"/>
        </w:rPr>
      </w:pPr>
      <w:r>
        <w:rPr>
          <w:rFonts w:hint="eastAsia" w:ascii="宋体" w:hAnsi="宋体"/>
          <w:b/>
          <w:color w:val="auto"/>
          <w:sz w:val="24"/>
        </w:rPr>
        <w:t>建设工程安全文明施工措施项目清单内容</w:t>
      </w:r>
    </w:p>
    <w:tbl>
      <w:tblPr>
        <w:tblStyle w:val="40"/>
        <w:tblpPr w:leftFromText="180" w:rightFromText="180" w:vertAnchor="text" w:horzAnchor="page" w:tblpX="1320" w:tblpY="4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25"/>
        <w:gridCol w:w="1260"/>
        <w:gridCol w:w="6930"/>
      </w:tblGrid>
      <w:tr w14:paraId="1D574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blHeader/>
        </w:trPr>
        <w:tc>
          <w:tcPr>
            <w:tcW w:w="738" w:type="dxa"/>
            <w:tcBorders>
              <w:top w:val="single" w:color="auto" w:sz="4" w:space="0"/>
              <w:left w:val="single" w:color="auto" w:sz="4" w:space="0"/>
              <w:bottom w:val="single" w:color="auto" w:sz="4" w:space="0"/>
              <w:right w:val="single" w:color="auto" w:sz="4" w:space="0"/>
            </w:tcBorders>
            <w:vAlign w:val="center"/>
          </w:tcPr>
          <w:p w14:paraId="6349CA3F">
            <w:pPr>
              <w:spacing w:line="360" w:lineRule="auto"/>
              <w:jc w:val="center"/>
              <w:rPr>
                <w:rFonts w:ascii="宋体" w:hAnsi="宋体" w:cs="宋体"/>
                <w:b/>
                <w:color w:val="auto"/>
                <w:sz w:val="24"/>
              </w:rPr>
            </w:pPr>
            <w:r>
              <w:rPr>
                <w:rFonts w:hint="eastAsia" w:ascii="宋体" w:hAnsi="宋体" w:cs="宋体"/>
                <w:b/>
                <w:color w:val="auto"/>
                <w:sz w:val="24"/>
              </w:rPr>
              <w:t>类别</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05E7BC4D">
            <w:pPr>
              <w:spacing w:line="360" w:lineRule="auto"/>
              <w:jc w:val="center"/>
              <w:rPr>
                <w:rFonts w:ascii="宋体" w:hAnsi="宋体" w:cs="宋体"/>
                <w:b/>
                <w:color w:val="auto"/>
                <w:sz w:val="24"/>
              </w:rPr>
            </w:pPr>
            <w:r>
              <w:rPr>
                <w:rFonts w:hint="eastAsia" w:ascii="宋体" w:hAnsi="宋体" w:cs="宋体"/>
                <w:b/>
                <w:color w:val="auto"/>
                <w:sz w:val="24"/>
              </w:rPr>
              <w:t>项目名称</w:t>
            </w:r>
          </w:p>
        </w:tc>
        <w:tc>
          <w:tcPr>
            <w:tcW w:w="6930" w:type="dxa"/>
            <w:tcBorders>
              <w:top w:val="single" w:color="auto" w:sz="4" w:space="0"/>
              <w:left w:val="single" w:color="auto" w:sz="4" w:space="0"/>
              <w:bottom w:val="single" w:color="auto" w:sz="4" w:space="0"/>
              <w:right w:val="single" w:color="auto" w:sz="4" w:space="0"/>
            </w:tcBorders>
            <w:vAlign w:val="center"/>
          </w:tcPr>
          <w:p w14:paraId="032B2783">
            <w:pPr>
              <w:spacing w:line="360" w:lineRule="auto"/>
              <w:jc w:val="center"/>
              <w:rPr>
                <w:rFonts w:ascii="宋体" w:hAnsi="宋体" w:cs="宋体"/>
                <w:b/>
                <w:color w:val="auto"/>
                <w:sz w:val="24"/>
              </w:rPr>
            </w:pPr>
            <w:r>
              <w:rPr>
                <w:rFonts w:hint="eastAsia" w:ascii="宋体" w:hAnsi="宋体" w:cs="宋体"/>
                <w:b/>
                <w:color w:val="auto"/>
                <w:sz w:val="24"/>
              </w:rPr>
              <w:t>主要内容和要求</w:t>
            </w:r>
          </w:p>
        </w:tc>
      </w:tr>
      <w:tr w14:paraId="56A8B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7C02D314">
            <w:pPr>
              <w:spacing w:line="360" w:lineRule="auto"/>
              <w:jc w:val="center"/>
              <w:rPr>
                <w:rFonts w:ascii="宋体" w:hAnsi="宋体" w:cs="宋体"/>
                <w:bCs/>
                <w:color w:val="auto"/>
                <w:sz w:val="24"/>
              </w:rPr>
            </w:pPr>
            <w:r>
              <w:rPr>
                <w:rFonts w:hint="eastAsia" w:ascii="宋体" w:hAnsi="宋体" w:cs="宋体"/>
                <w:bCs/>
                <w:color w:val="auto"/>
                <w:sz w:val="24"/>
              </w:rPr>
              <w:t>文明</w:t>
            </w:r>
          </w:p>
          <w:p w14:paraId="45A2BA0F">
            <w:pPr>
              <w:spacing w:line="360" w:lineRule="auto"/>
              <w:jc w:val="center"/>
              <w:rPr>
                <w:rFonts w:ascii="宋体" w:hAnsi="宋体" w:cs="宋体"/>
                <w:bCs/>
                <w:color w:val="auto"/>
                <w:sz w:val="24"/>
              </w:rPr>
            </w:pPr>
            <w:r>
              <w:rPr>
                <w:rFonts w:hint="eastAsia" w:ascii="宋体" w:hAnsi="宋体" w:cs="宋体"/>
                <w:bCs/>
                <w:color w:val="auto"/>
                <w:sz w:val="24"/>
              </w:rPr>
              <w:t>施工</w:t>
            </w:r>
          </w:p>
          <w:p w14:paraId="3239F24D">
            <w:pPr>
              <w:spacing w:line="360" w:lineRule="auto"/>
              <w:jc w:val="center"/>
              <w:rPr>
                <w:rFonts w:ascii="宋体" w:hAnsi="宋体" w:cs="宋体"/>
                <w:bCs/>
                <w:color w:val="auto"/>
                <w:sz w:val="24"/>
              </w:rPr>
            </w:pPr>
            <w:r>
              <w:rPr>
                <w:rFonts w:hint="eastAsia" w:ascii="宋体" w:hAnsi="宋体" w:cs="宋体"/>
                <w:bCs/>
                <w:color w:val="auto"/>
                <w:sz w:val="24"/>
              </w:rPr>
              <w:t>与</w:t>
            </w:r>
          </w:p>
          <w:p w14:paraId="1FA12474">
            <w:pPr>
              <w:spacing w:line="360" w:lineRule="auto"/>
              <w:jc w:val="center"/>
              <w:rPr>
                <w:rFonts w:ascii="宋体" w:hAnsi="宋体" w:cs="宋体"/>
                <w:bCs/>
                <w:color w:val="auto"/>
                <w:sz w:val="24"/>
              </w:rPr>
            </w:pPr>
            <w:r>
              <w:rPr>
                <w:rFonts w:hint="eastAsia" w:ascii="宋体" w:hAnsi="宋体" w:cs="宋体"/>
                <w:bCs/>
                <w:color w:val="auto"/>
                <w:sz w:val="24"/>
              </w:rPr>
              <w:t>环境</w:t>
            </w:r>
          </w:p>
          <w:p w14:paraId="5EA9C57E">
            <w:pPr>
              <w:spacing w:line="360" w:lineRule="auto"/>
              <w:jc w:val="center"/>
              <w:rPr>
                <w:rFonts w:ascii="宋体" w:hAnsi="宋体" w:cs="宋体"/>
                <w:bCs/>
                <w:color w:val="auto"/>
                <w:sz w:val="24"/>
              </w:rPr>
            </w:pPr>
            <w:r>
              <w:rPr>
                <w:rFonts w:hint="eastAsia" w:ascii="宋体" w:hAnsi="宋体" w:cs="宋体"/>
                <w:bCs/>
                <w:color w:val="auto"/>
                <w:sz w:val="24"/>
              </w:rPr>
              <w:t>保护</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268936C3">
            <w:pPr>
              <w:spacing w:line="360" w:lineRule="auto"/>
              <w:jc w:val="center"/>
              <w:rPr>
                <w:rFonts w:ascii="宋体" w:hAnsi="宋体" w:cs="宋体"/>
                <w:bCs/>
                <w:color w:val="auto"/>
                <w:sz w:val="24"/>
              </w:rPr>
            </w:pPr>
            <w:r>
              <w:rPr>
                <w:rFonts w:hint="eastAsia" w:ascii="宋体" w:hAnsi="宋体" w:cs="宋体"/>
                <w:bCs/>
                <w:color w:val="auto"/>
                <w:sz w:val="24"/>
              </w:rPr>
              <w:t>安全警示</w:t>
            </w:r>
          </w:p>
          <w:p w14:paraId="366FD42F">
            <w:pPr>
              <w:spacing w:line="360" w:lineRule="auto"/>
              <w:jc w:val="center"/>
              <w:rPr>
                <w:rFonts w:ascii="宋体" w:hAnsi="宋体" w:cs="宋体"/>
                <w:bCs/>
                <w:color w:val="auto"/>
                <w:sz w:val="24"/>
              </w:rPr>
            </w:pPr>
            <w:r>
              <w:rPr>
                <w:rFonts w:hint="eastAsia" w:ascii="宋体" w:hAnsi="宋体" w:cs="宋体"/>
                <w:bCs/>
                <w:color w:val="auto"/>
                <w:sz w:val="24"/>
              </w:rPr>
              <w:t>标志牌</w:t>
            </w:r>
          </w:p>
        </w:tc>
        <w:tc>
          <w:tcPr>
            <w:tcW w:w="6930" w:type="dxa"/>
            <w:tcBorders>
              <w:top w:val="single" w:color="auto" w:sz="4" w:space="0"/>
              <w:left w:val="single" w:color="auto" w:sz="4" w:space="0"/>
              <w:bottom w:val="single" w:color="auto" w:sz="4" w:space="0"/>
              <w:right w:val="single" w:color="auto" w:sz="4" w:space="0"/>
            </w:tcBorders>
            <w:vAlign w:val="center"/>
          </w:tcPr>
          <w:p w14:paraId="6C908C15">
            <w:pPr>
              <w:spacing w:line="360" w:lineRule="auto"/>
              <w:jc w:val="left"/>
              <w:rPr>
                <w:rFonts w:ascii="宋体" w:hAnsi="宋体" w:cs="宋体"/>
                <w:bCs/>
                <w:color w:val="auto"/>
                <w:sz w:val="24"/>
              </w:rPr>
            </w:pPr>
            <w:r>
              <w:rPr>
                <w:rFonts w:hint="eastAsia" w:ascii="宋体" w:hAnsi="宋体" w:cs="宋体"/>
                <w:bCs/>
                <w:color w:val="auto"/>
                <w:sz w:val="24"/>
              </w:rPr>
              <w:t>在易发伤亡事故（或危险）处设置明显的、符合国家标准要求的安全警示标志牌。</w:t>
            </w:r>
          </w:p>
        </w:tc>
      </w:tr>
      <w:tr w14:paraId="34E53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2DBDF040">
            <w:pPr>
              <w:spacing w:line="360" w:lineRule="auto"/>
              <w:jc w:val="center"/>
              <w:rPr>
                <w:rFonts w:ascii="宋体" w:hAnsi="宋体" w:cs="宋体"/>
                <w:bCs/>
                <w:color w:val="auto"/>
                <w:sz w:val="24"/>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D855A2D">
            <w:pPr>
              <w:spacing w:line="360" w:lineRule="auto"/>
              <w:jc w:val="center"/>
              <w:rPr>
                <w:rFonts w:ascii="宋体" w:hAnsi="宋体" w:cs="宋体"/>
                <w:bCs/>
                <w:color w:val="auto"/>
                <w:sz w:val="24"/>
              </w:rPr>
            </w:pPr>
            <w:r>
              <w:rPr>
                <w:rFonts w:hint="eastAsia" w:ascii="宋体" w:hAnsi="宋体" w:cs="宋体"/>
                <w:bCs/>
                <w:color w:val="auto"/>
                <w:sz w:val="24"/>
              </w:rPr>
              <w:t>现场围挡</w:t>
            </w:r>
          </w:p>
        </w:tc>
        <w:tc>
          <w:tcPr>
            <w:tcW w:w="6930" w:type="dxa"/>
            <w:tcBorders>
              <w:top w:val="single" w:color="auto" w:sz="4" w:space="0"/>
              <w:left w:val="single" w:color="auto" w:sz="4" w:space="0"/>
              <w:bottom w:val="single" w:color="auto" w:sz="4" w:space="0"/>
              <w:right w:val="single" w:color="auto" w:sz="4" w:space="0"/>
            </w:tcBorders>
            <w:vAlign w:val="center"/>
          </w:tcPr>
          <w:p w14:paraId="3A040D6F">
            <w:pPr>
              <w:spacing w:line="360" w:lineRule="auto"/>
              <w:jc w:val="left"/>
              <w:rPr>
                <w:rFonts w:ascii="宋体" w:hAnsi="宋体" w:cs="宋体"/>
                <w:bCs/>
                <w:color w:val="auto"/>
                <w:sz w:val="24"/>
              </w:rPr>
            </w:pPr>
            <w:r>
              <w:rPr>
                <w:rFonts w:hint="eastAsia" w:ascii="宋体" w:hAnsi="宋体" w:cs="宋体"/>
                <w:bCs/>
                <w:color w:val="auto"/>
                <w:sz w:val="24"/>
              </w:rPr>
              <w:t>1.现场采用封闭围挡，高度不小于1.8m。</w:t>
            </w:r>
          </w:p>
          <w:p w14:paraId="135A4FAC">
            <w:pPr>
              <w:spacing w:line="360" w:lineRule="auto"/>
              <w:jc w:val="left"/>
              <w:rPr>
                <w:rFonts w:ascii="宋体" w:hAnsi="宋体" w:cs="宋体"/>
                <w:bCs/>
                <w:color w:val="auto"/>
                <w:sz w:val="24"/>
              </w:rPr>
            </w:pPr>
            <w:r>
              <w:rPr>
                <w:rFonts w:hint="eastAsia" w:ascii="宋体" w:hAnsi="宋体" w:cs="宋体"/>
                <w:bCs/>
                <w:color w:val="auto"/>
                <w:sz w:val="24"/>
              </w:rPr>
              <w:t>2.围挡材料可用彩色、定型钢板，砖、砼砌块等墙体。</w:t>
            </w:r>
          </w:p>
        </w:tc>
      </w:tr>
      <w:tr w14:paraId="09B3B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55FCEA7">
            <w:pPr>
              <w:spacing w:line="360" w:lineRule="auto"/>
              <w:jc w:val="center"/>
              <w:rPr>
                <w:rFonts w:ascii="宋体" w:hAnsi="宋体" w:cs="宋体"/>
                <w:bCs/>
                <w:color w:val="auto"/>
                <w:sz w:val="24"/>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E80B764">
            <w:pPr>
              <w:spacing w:line="360" w:lineRule="auto"/>
              <w:jc w:val="center"/>
              <w:rPr>
                <w:rFonts w:ascii="宋体" w:hAnsi="宋体" w:cs="宋体"/>
                <w:bCs/>
                <w:color w:val="auto"/>
                <w:sz w:val="24"/>
              </w:rPr>
            </w:pPr>
            <w:r>
              <w:rPr>
                <w:rFonts w:hint="eastAsia" w:ascii="宋体" w:hAnsi="宋体" w:cs="宋体"/>
                <w:bCs/>
                <w:color w:val="auto"/>
                <w:sz w:val="24"/>
              </w:rPr>
              <w:t>七牌二图</w:t>
            </w:r>
          </w:p>
        </w:tc>
        <w:tc>
          <w:tcPr>
            <w:tcW w:w="6930" w:type="dxa"/>
            <w:tcBorders>
              <w:top w:val="single" w:color="auto" w:sz="4" w:space="0"/>
              <w:left w:val="single" w:color="auto" w:sz="4" w:space="0"/>
              <w:bottom w:val="single" w:color="auto" w:sz="4" w:space="0"/>
              <w:right w:val="single" w:color="auto" w:sz="4" w:space="0"/>
            </w:tcBorders>
            <w:vAlign w:val="center"/>
          </w:tcPr>
          <w:p w14:paraId="5ED002F9">
            <w:pPr>
              <w:spacing w:line="360" w:lineRule="auto"/>
              <w:jc w:val="left"/>
              <w:rPr>
                <w:rFonts w:ascii="宋体" w:hAnsi="宋体" w:cs="宋体"/>
                <w:bCs/>
                <w:color w:val="auto"/>
                <w:sz w:val="24"/>
              </w:rPr>
            </w:pPr>
            <w:r>
              <w:rPr>
                <w:rFonts w:hint="eastAsia" w:ascii="宋体" w:hAnsi="宋体" w:cs="宋体"/>
                <w:bCs/>
                <w:color w:val="auto"/>
                <w:sz w:val="24"/>
              </w:rPr>
              <w:t>在进门处悬挂工程概况、现场出入制度、管理人员名单及监督电话、安全生产规定、文明施工、消防保卫、节能公示等七牌以及；施工现场总平面图、工程效果图。</w:t>
            </w:r>
          </w:p>
        </w:tc>
      </w:tr>
      <w:tr w14:paraId="43DBA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032D1451">
            <w:pPr>
              <w:spacing w:line="360" w:lineRule="auto"/>
              <w:jc w:val="center"/>
              <w:rPr>
                <w:rFonts w:ascii="宋体" w:hAnsi="宋体" w:cs="宋体"/>
                <w:bCs/>
                <w:color w:val="auto"/>
                <w:sz w:val="24"/>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78BE270C">
            <w:pPr>
              <w:spacing w:line="360" w:lineRule="auto"/>
              <w:jc w:val="center"/>
              <w:rPr>
                <w:rFonts w:ascii="宋体" w:hAnsi="宋体" w:cs="宋体"/>
                <w:bCs/>
                <w:color w:val="auto"/>
                <w:sz w:val="24"/>
              </w:rPr>
            </w:pPr>
            <w:r>
              <w:rPr>
                <w:rFonts w:hint="eastAsia" w:ascii="宋体" w:hAnsi="宋体" w:cs="宋体"/>
                <w:bCs/>
                <w:color w:val="auto"/>
                <w:sz w:val="24"/>
              </w:rPr>
              <w:t>企业标志</w:t>
            </w:r>
          </w:p>
        </w:tc>
        <w:tc>
          <w:tcPr>
            <w:tcW w:w="6930" w:type="dxa"/>
            <w:tcBorders>
              <w:top w:val="single" w:color="auto" w:sz="4" w:space="0"/>
              <w:left w:val="single" w:color="auto" w:sz="4" w:space="0"/>
              <w:bottom w:val="single" w:color="auto" w:sz="4" w:space="0"/>
              <w:right w:val="single" w:color="auto" w:sz="4" w:space="0"/>
            </w:tcBorders>
            <w:vAlign w:val="center"/>
          </w:tcPr>
          <w:p w14:paraId="1C86D90F">
            <w:pPr>
              <w:spacing w:line="360" w:lineRule="auto"/>
              <w:jc w:val="left"/>
              <w:rPr>
                <w:rFonts w:ascii="宋体" w:hAnsi="宋体" w:cs="宋体"/>
                <w:bCs/>
                <w:color w:val="auto"/>
                <w:sz w:val="24"/>
              </w:rPr>
            </w:pPr>
            <w:r>
              <w:rPr>
                <w:rFonts w:hint="eastAsia" w:ascii="宋体" w:hAnsi="宋体" w:cs="宋体"/>
                <w:bCs/>
                <w:color w:val="auto"/>
                <w:sz w:val="24"/>
              </w:rPr>
              <w:t>现场出入的大门应设有本企业标志或企业标识。</w:t>
            </w:r>
          </w:p>
        </w:tc>
      </w:tr>
      <w:tr w14:paraId="5977F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489EBAE">
            <w:pPr>
              <w:spacing w:line="360" w:lineRule="auto"/>
              <w:jc w:val="center"/>
              <w:rPr>
                <w:rFonts w:ascii="宋体" w:hAnsi="宋体" w:cs="宋体"/>
                <w:bCs/>
                <w:color w:val="auto"/>
                <w:sz w:val="24"/>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71A85C35">
            <w:pPr>
              <w:spacing w:line="360" w:lineRule="auto"/>
              <w:jc w:val="center"/>
              <w:rPr>
                <w:rFonts w:ascii="宋体" w:hAnsi="宋体" w:cs="宋体"/>
                <w:bCs/>
                <w:color w:val="auto"/>
                <w:sz w:val="24"/>
              </w:rPr>
            </w:pPr>
            <w:r>
              <w:rPr>
                <w:rFonts w:hint="eastAsia" w:ascii="宋体" w:hAnsi="宋体" w:cs="宋体"/>
                <w:bCs/>
                <w:color w:val="auto"/>
                <w:sz w:val="24"/>
              </w:rPr>
              <w:t>场容场貌</w:t>
            </w:r>
          </w:p>
        </w:tc>
        <w:tc>
          <w:tcPr>
            <w:tcW w:w="6930" w:type="dxa"/>
            <w:tcBorders>
              <w:top w:val="single" w:color="auto" w:sz="4" w:space="0"/>
              <w:left w:val="single" w:color="auto" w:sz="4" w:space="0"/>
              <w:bottom w:val="single" w:color="auto" w:sz="4" w:space="0"/>
              <w:right w:val="single" w:color="auto" w:sz="4" w:space="0"/>
            </w:tcBorders>
            <w:vAlign w:val="center"/>
          </w:tcPr>
          <w:p w14:paraId="25867C9A">
            <w:pPr>
              <w:spacing w:line="360" w:lineRule="auto"/>
              <w:jc w:val="left"/>
              <w:rPr>
                <w:rFonts w:ascii="宋体" w:hAnsi="宋体" w:cs="宋体"/>
                <w:bCs/>
                <w:color w:val="auto"/>
                <w:sz w:val="24"/>
              </w:rPr>
            </w:pPr>
            <w:r>
              <w:rPr>
                <w:rFonts w:hint="eastAsia" w:ascii="宋体" w:hAnsi="宋体" w:cs="宋体"/>
                <w:bCs/>
                <w:color w:val="auto"/>
                <w:sz w:val="24"/>
              </w:rPr>
              <w:t>1.道路畅通；</w:t>
            </w:r>
          </w:p>
          <w:p w14:paraId="7465244C">
            <w:pPr>
              <w:spacing w:line="360" w:lineRule="auto"/>
              <w:jc w:val="left"/>
              <w:rPr>
                <w:rFonts w:ascii="宋体" w:hAnsi="宋体" w:cs="宋体"/>
                <w:bCs/>
                <w:color w:val="auto"/>
                <w:sz w:val="24"/>
              </w:rPr>
            </w:pPr>
            <w:r>
              <w:rPr>
                <w:rFonts w:hint="eastAsia" w:ascii="宋体" w:hAnsi="宋体" w:cs="宋体"/>
                <w:bCs/>
                <w:color w:val="auto"/>
                <w:sz w:val="24"/>
              </w:rPr>
              <w:t>2.排水沟、排水设施畅通；</w:t>
            </w:r>
          </w:p>
          <w:p w14:paraId="26161415">
            <w:pPr>
              <w:spacing w:line="360" w:lineRule="auto"/>
              <w:jc w:val="left"/>
              <w:rPr>
                <w:rFonts w:ascii="宋体" w:hAnsi="宋体" w:cs="宋体"/>
                <w:bCs/>
                <w:color w:val="auto"/>
                <w:sz w:val="24"/>
              </w:rPr>
            </w:pPr>
            <w:r>
              <w:rPr>
                <w:rFonts w:hint="eastAsia" w:ascii="宋体" w:hAnsi="宋体" w:cs="宋体"/>
                <w:bCs/>
                <w:color w:val="auto"/>
                <w:sz w:val="24"/>
              </w:rPr>
              <w:t>3.工地地面硬化处理（办公区，生活区，现场道路，材料堆放、混凝土搅拌、砂浆搅拌、钢筋加工等场地，外脚手架基础等）。</w:t>
            </w:r>
          </w:p>
        </w:tc>
      </w:tr>
      <w:tr w14:paraId="0A47A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9E33F06">
            <w:pPr>
              <w:spacing w:line="360" w:lineRule="auto"/>
              <w:jc w:val="center"/>
              <w:rPr>
                <w:rFonts w:ascii="宋体" w:hAnsi="宋体" w:cs="宋体"/>
                <w:bCs/>
                <w:color w:val="auto"/>
                <w:sz w:val="24"/>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43AD16B0">
            <w:pPr>
              <w:spacing w:line="360" w:lineRule="auto"/>
              <w:jc w:val="center"/>
              <w:rPr>
                <w:rFonts w:ascii="宋体" w:hAnsi="宋体" w:cs="宋体"/>
                <w:bCs/>
                <w:color w:val="auto"/>
                <w:sz w:val="24"/>
              </w:rPr>
            </w:pPr>
            <w:r>
              <w:rPr>
                <w:rFonts w:hint="eastAsia" w:ascii="宋体" w:hAnsi="宋体" w:cs="宋体"/>
                <w:bCs/>
                <w:color w:val="auto"/>
                <w:sz w:val="24"/>
              </w:rPr>
              <w:t>材料堆放</w:t>
            </w:r>
          </w:p>
        </w:tc>
        <w:tc>
          <w:tcPr>
            <w:tcW w:w="6930" w:type="dxa"/>
            <w:tcBorders>
              <w:top w:val="single" w:color="auto" w:sz="4" w:space="0"/>
              <w:left w:val="single" w:color="auto" w:sz="4" w:space="0"/>
              <w:bottom w:val="single" w:color="auto" w:sz="4" w:space="0"/>
              <w:right w:val="single" w:color="auto" w:sz="4" w:space="0"/>
            </w:tcBorders>
            <w:vAlign w:val="center"/>
          </w:tcPr>
          <w:p w14:paraId="608ED75B">
            <w:pPr>
              <w:spacing w:line="360" w:lineRule="auto"/>
              <w:jc w:val="left"/>
              <w:rPr>
                <w:rFonts w:ascii="宋体" w:hAnsi="宋体" w:cs="宋体"/>
                <w:bCs/>
                <w:color w:val="auto"/>
                <w:sz w:val="24"/>
              </w:rPr>
            </w:pPr>
            <w:r>
              <w:rPr>
                <w:rFonts w:hint="eastAsia" w:ascii="宋体" w:hAnsi="宋体" w:cs="宋体"/>
                <w:bCs/>
                <w:color w:val="auto"/>
                <w:sz w:val="24"/>
              </w:rPr>
              <w:t>（1）材料、构件、料具等堆放时，悬挂有名称、品种、规格等标牌；</w:t>
            </w:r>
          </w:p>
          <w:p w14:paraId="5A9C7FAE">
            <w:pPr>
              <w:spacing w:line="360" w:lineRule="auto"/>
              <w:jc w:val="left"/>
              <w:rPr>
                <w:rFonts w:ascii="宋体" w:hAnsi="宋体" w:cs="宋体"/>
                <w:bCs/>
                <w:color w:val="auto"/>
                <w:sz w:val="24"/>
              </w:rPr>
            </w:pPr>
            <w:r>
              <w:rPr>
                <w:rFonts w:hint="eastAsia" w:ascii="宋体" w:hAnsi="宋体" w:cs="宋体"/>
                <w:bCs/>
                <w:color w:val="auto"/>
                <w:sz w:val="24"/>
              </w:rPr>
              <w:t>（2）水泥和其他易飞扬细颗粒建筑材料应封闭存放或采取覆盖等措施；</w:t>
            </w:r>
          </w:p>
          <w:p w14:paraId="3717150C">
            <w:pPr>
              <w:spacing w:line="360" w:lineRule="auto"/>
              <w:jc w:val="left"/>
              <w:rPr>
                <w:rFonts w:ascii="宋体" w:hAnsi="宋体" w:cs="宋体"/>
                <w:bCs/>
                <w:color w:val="auto"/>
                <w:sz w:val="24"/>
              </w:rPr>
            </w:pPr>
            <w:r>
              <w:rPr>
                <w:rFonts w:hint="eastAsia" w:ascii="宋体" w:hAnsi="宋体" w:cs="宋体"/>
                <w:bCs/>
                <w:color w:val="auto"/>
                <w:sz w:val="24"/>
              </w:rPr>
              <w:t>（3）易燃、易爆和有毒有害物品分类存放。</w:t>
            </w:r>
          </w:p>
        </w:tc>
      </w:tr>
      <w:tr w14:paraId="6430F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7DFC26D">
            <w:pPr>
              <w:spacing w:line="360" w:lineRule="auto"/>
              <w:jc w:val="center"/>
              <w:rPr>
                <w:rFonts w:ascii="宋体" w:hAnsi="宋体" w:cs="宋体"/>
                <w:bCs/>
                <w:color w:val="auto"/>
                <w:sz w:val="24"/>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F9C8A33">
            <w:pPr>
              <w:spacing w:line="360" w:lineRule="auto"/>
              <w:jc w:val="center"/>
              <w:rPr>
                <w:rFonts w:ascii="宋体" w:hAnsi="宋体" w:cs="宋体"/>
                <w:bCs/>
                <w:color w:val="auto"/>
                <w:sz w:val="24"/>
              </w:rPr>
            </w:pPr>
            <w:r>
              <w:rPr>
                <w:rFonts w:hint="eastAsia" w:ascii="宋体" w:hAnsi="宋体" w:cs="宋体"/>
                <w:bCs/>
                <w:color w:val="auto"/>
                <w:sz w:val="24"/>
              </w:rPr>
              <w:t>现场防火</w:t>
            </w:r>
          </w:p>
        </w:tc>
        <w:tc>
          <w:tcPr>
            <w:tcW w:w="6930" w:type="dxa"/>
            <w:tcBorders>
              <w:top w:val="single" w:color="auto" w:sz="4" w:space="0"/>
              <w:left w:val="single" w:color="auto" w:sz="4" w:space="0"/>
              <w:bottom w:val="single" w:color="auto" w:sz="4" w:space="0"/>
              <w:right w:val="single" w:color="auto" w:sz="4" w:space="0"/>
            </w:tcBorders>
            <w:vAlign w:val="center"/>
          </w:tcPr>
          <w:p w14:paraId="2B91C168">
            <w:pPr>
              <w:spacing w:line="360" w:lineRule="auto"/>
              <w:jc w:val="left"/>
              <w:rPr>
                <w:rFonts w:ascii="宋体" w:hAnsi="宋体" w:cs="宋体"/>
                <w:bCs/>
                <w:color w:val="auto"/>
                <w:sz w:val="24"/>
              </w:rPr>
            </w:pPr>
            <w:r>
              <w:rPr>
                <w:rFonts w:hint="eastAsia" w:ascii="宋体" w:hAnsi="宋体" w:cs="宋体"/>
                <w:bCs/>
                <w:color w:val="auto"/>
                <w:sz w:val="24"/>
              </w:rPr>
              <w:t>消防器材配置合理，符合消防要求。</w:t>
            </w:r>
          </w:p>
        </w:tc>
      </w:tr>
      <w:tr w14:paraId="043BC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D53CC44">
            <w:pPr>
              <w:spacing w:line="360" w:lineRule="auto"/>
              <w:jc w:val="center"/>
              <w:rPr>
                <w:rFonts w:ascii="宋体" w:hAnsi="宋体" w:cs="宋体"/>
                <w:bCs/>
                <w:color w:val="auto"/>
                <w:sz w:val="24"/>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0E0E6A5D">
            <w:pPr>
              <w:spacing w:line="360" w:lineRule="auto"/>
              <w:jc w:val="center"/>
              <w:rPr>
                <w:rFonts w:ascii="宋体" w:hAnsi="宋体" w:cs="宋体"/>
                <w:bCs/>
                <w:color w:val="auto"/>
                <w:sz w:val="24"/>
              </w:rPr>
            </w:pPr>
            <w:r>
              <w:rPr>
                <w:rFonts w:hint="eastAsia" w:ascii="宋体" w:hAnsi="宋体" w:cs="宋体"/>
                <w:bCs/>
                <w:color w:val="auto"/>
                <w:sz w:val="24"/>
              </w:rPr>
              <w:t>垃圾清运</w:t>
            </w:r>
          </w:p>
        </w:tc>
        <w:tc>
          <w:tcPr>
            <w:tcW w:w="6930" w:type="dxa"/>
            <w:tcBorders>
              <w:top w:val="single" w:color="auto" w:sz="4" w:space="0"/>
              <w:left w:val="single" w:color="auto" w:sz="4" w:space="0"/>
              <w:bottom w:val="single" w:color="auto" w:sz="4" w:space="0"/>
              <w:right w:val="single" w:color="auto" w:sz="4" w:space="0"/>
            </w:tcBorders>
            <w:vAlign w:val="center"/>
          </w:tcPr>
          <w:p w14:paraId="049E3CDE">
            <w:pPr>
              <w:spacing w:line="360" w:lineRule="auto"/>
              <w:jc w:val="left"/>
              <w:rPr>
                <w:rFonts w:ascii="宋体" w:hAnsi="宋体" w:cs="宋体"/>
                <w:bCs/>
                <w:color w:val="auto"/>
                <w:sz w:val="24"/>
              </w:rPr>
            </w:pPr>
            <w:r>
              <w:rPr>
                <w:rFonts w:hint="eastAsia" w:ascii="宋体" w:hAnsi="宋体" w:cs="宋体"/>
                <w:bCs/>
                <w:color w:val="auto"/>
                <w:sz w:val="24"/>
              </w:rPr>
              <w:t>1.施工现场应设置密闭式垃圾站，施工垃圾、生活垃圾应分类存放。</w:t>
            </w:r>
          </w:p>
          <w:p w14:paraId="6FACA6D5">
            <w:pPr>
              <w:spacing w:line="360" w:lineRule="auto"/>
              <w:jc w:val="left"/>
              <w:rPr>
                <w:rFonts w:ascii="宋体" w:hAnsi="宋体" w:cs="宋体"/>
                <w:bCs/>
                <w:color w:val="auto"/>
                <w:sz w:val="24"/>
              </w:rPr>
            </w:pPr>
            <w:r>
              <w:rPr>
                <w:rFonts w:hint="eastAsia" w:ascii="宋体" w:hAnsi="宋体" w:cs="宋体"/>
                <w:bCs/>
                <w:color w:val="auto"/>
                <w:sz w:val="24"/>
              </w:rPr>
              <w:t>2.施工垃圾必须采用相应容器或管道运输。</w:t>
            </w:r>
          </w:p>
        </w:tc>
      </w:tr>
      <w:tr w14:paraId="70A39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18798D0A">
            <w:pPr>
              <w:spacing w:line="360" w:lineRule="auto"/>
              <w:jc w:val="center"/>
              <w:rPr>
                <w:rFonts w:ascii="宋体" w:hAnsi="宋体" w:cs="宋体"/>
                <w:bCs/>
                <w:color w:val="auto"/>
                <w:sz w:val="24"/>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0AD7F9F">
            <w:pPr>
              <w:spacing w:line="360" w:lineRule="auto"/>
              <w:jc w:val="center"/>
              <w:rPr>
                <w:rFonts w:ascii="宋体" w:hAnsi="宋体" w:cs="宋体"/>
                <w:bCs/>
                <w:color w:val="auto"/>
                <w:sz w:val="24"/>
              </w:rPr>
            </w:pPr>
            <w:r>
              <w:rPr>
                <w:rFonts w:hint="eastAsia" w:ascii="宋体" w:hAnsi="宋体" w:cs="宋体"/>
                <w:bCs/>
                <w:color w:val="auto"/>
                <w:sz w:val="24"/>
              </w:rPr>
              <w:t>宣传栏、环保及不扰民措施</w:t>
            </w:r>
          </w:p>
        </w:tc>
        <w:tc>
          <w:tcPr>
            <w:tcW w:w="6930" w:type="dxa"/>
            <w:tcBorders>
              <w:top w:val="single" w:color="auto" w:sz="4" w:space="0"/>
              <w:left w:val="single" w:color="auto" w:sz="4" w:space="0"/>
              <w:bottom w:val="single" w:color="auto" w:sz="4" w:space="0"/>
              <w:right w:val="single" w:color="auto" w:sz="4" w:space="0"/>
            </w:tcBorders>
            <w:vAlign w:val="center"/>
          </w:tcPr>
          <w:p w14:paraId="744CC85A">
            <w:pPr>
              <w:spacing w:line="360" w:lineRule="auto"/>
              <w:jc w:val="left"/>
              <w:rPr>
                <w:rFonts w:ascii="宋体" w:hAnsi="宋体" w:cs="宋体"/>
                <w:bCs/>
                <w:color w:val="auto"/>
                <w:sz w:val="24"/>
              </w:rPr>
            </w:pPr>
            <w:r>
              <w:rPr>
                <w:rFonts w:hint="eastAsia" w:ascii="宋体" w:hAnsi="宋体" w:cs="宋体"/>
                <w:bCs/>
                <w:color w:val="auto"/>
                <w:sz w:val="24"/>
              </w:rPr>
              <w:t>宣传栏、安全宣传标语等，洗车（防止污染市区道路）、粉尘、噪声控制，排污（污水、废气）措施等。</w:t>
            </w:r>
          </w:p>
        </w:tc>
      </w:tr>
      <w:tr w14:paraId="546E9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79A7F1F5">
            <w:pPr>
              <w:spacing w:line="360" w:lineRule="auto"/>
              <w:jc w:val="center"/>
              <w:rPr>
                <w:rFonts w:ascii="宋体" w:hAnsi="宋体" w:cs="宋体"/>
                <w:bCs/>
                <w:color w:val="auto"/>
                <w:sz w:val="24"/>
              </w:rPr>
            </w:pPr>
            <w:r>
              <w:rPr>
                <w:rFonts w:hint="eastAsia" w:ascii="宋体" w:hAnsi="宋体" w:cs="宋体"/>
                <w:bCs/>
                <w:color w:val="auto"/>
                <w:sz w:val="24"/>
              </w:rPr>
              <w:t>临时设施</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44FAD7E2">
            <w:pPr>
              <w:spacing w:line="360" w:lineRule="auto"/>
              <w:jc w:val="center"/>
              <w:rPr>
                <w:rFonts w:ascii="宋体" w:hAnsi="宋体" w:cs="宋体"/>
                <w:bCs/>
                <w:color w:val="auto"/>
                <w:sz w:val="24"/>
              </w:rPr>
            </w:pPr>
            <w:r>
              <w:rPr>
                <w:rFonts w:hint="eastAsia" w:ascii="宋体" w:hAnsi="宋体" w:cs="宋体"/>
                <w:bCs/>
                <w:color w:val="auto"/>
                <w:sz w:val="24"/>
              </w:rPr>
              <w:t>现场办公</w:t>
            </w:r>
          </w:p>
          <w:p w14:paraId="1CEB8269">
            <w:pPr>
              <w:spacing w:line="360" w:lineRule="auto"/>
              <w:jc w:val="center"/>
              <w:rPr>
                <w:rFonts w:ascii="宋体" w:hAnsi="宋体" w:cs="宋体"/>
                <w:bCs/>
                <w:color w:val="auto"/>
                <w:sz w:val="24"/>
              </w:rPr>
            </w:pPr>
            <w:r>
              <w:rPr>
                <w:rFonts w:hint="eastAsia" w:ascii="宋体" w:hAnsi="宋体" w:cs="宋体"/>
                <w:bCs/>
                <w:color w:val="auto"/>
                <w:sz w:val="24"/>
              </w:rPr>
              <w:t>生活设施</w:t>
            </w:r>
          </w:p>
        </w:tc>
        <w:tc>
          <w:tcPr>
            <w:tcW w:w="6930" w:type="dxa"/>
            <w:tcBorders>
              <w:top w:val="single" w:color="auto" w:sz="4" w:space="0"/>
              <w:left w:val="single" w:color="auto" w:sz="4" w:space="0"/>
              <w:bottom w:val="single" w:color="auto" w:sz="4" w:space="0"/>
              <w:right w:val="single" w:color="auto" w:sz="4" w:space="0"/>
            </w:tcBorders>
            <w:vAlign w:val="center"/>
          </w:tcPr>
          <w:p w14:paraId="4A1F5C15">
            <w:pPr>
              <w:spacing w:line="360" w:lineRule="auto"/>
              <w:jc w:val="left"/>
              <w:rPr>
                <w:rFonts w:ascii="宋体" w:hAnsi="宋体" w:cs="宋体"/>
                <w:bCs/>
                <w:color w:val="auto"/>
                <w:sz w:val="24"/>
              </w:rPr>
            </w:pPr>
            <w:r>
              <w:rPr>
                <w:rFonts w:hint="eastAsia" w:ascii="宋体" w:hAnsi="宋体" w:cs="宋体"/>
                <w:bCs/>
                <w:color w:val="auto"/>
                <w:sz w:val="24"/>
              </w:rPr>
              <w:t>1.施工现场办公、生活区与作业区分开设置，保持安全距离。</w:t>
            </w:r>
          </w:p>
          <w:p w14:paraId="461524F9">
            <w:pPr>
              <w:spacing w:line="360" w:lineRule="auto"/>
              <w:jc w:val="left"/>
              <w:rPr>
                <w:rFonts w:ascii="宋体" w:hAnsi="宋体" w:cs="宋体"/>
                <w:bCs/>
                <w:color w:val="auto"/>
                <w:sz w:val="24"/>
              </w:rPr>
            </w:pPr>
            <w:r>
              <w:rPr>
                <w:rFonts w:hint="eastAsia" w:ascii="宋体" w:hAnsi="宋体" w:cs="宋体"/>
                <w:bCs/>
                <w:color w:val="auto"/>
                <w:sz w:val="24"/>
              </w:rPr>
              <w:t>2.工地办公室、现场宿舍、食堂、厕所、饮水、沐浴、休息场所等符合卫生、消防安全要求；</w:t>
            </w:r>
          </w:p>
        </w:tc>
      </w:tr>
      <w:tr w14:paraId="0AB2C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08BD8B3B">
            <w:pPr>
              <w:spacing w:line="360" w:lineRule="auto"/>
              <w:jc w:val="center"/>
              <w:rPr>
                <w:rFonts w:ascii="宋体" w:hAnsi="宋体" w:cs="宋体"/>
                <w:bCs/>
                <w:color w:val="auto"/>
                <w:sz w:val="24"/>
              </w:rPr>
            </w:pP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6017248D">
            <w:pPr>
              <w:spacing w:line="360" w:lineRule="auto"/>
              <w:jc w:val="center"/>
              <w:rPr>
                <w:rFonts w:ascii="宋体" w:hAnsi="宋体" w:cs="宋体"/>
                <w:bCs/>
                <w:color w:val="auto"/>
                <w:sz w:val="24"/>
              </w:rPr>
            </w:pPr>
            <w:r>
              <w:rPr>
                <w:rFonts w:hint="eastAsia" w:ascii="宋体" w:hAnsi="宋体" w:cs="宋体"/>
                <w:bCs/>
                <w:color w:val="auto"/>
                <w:sz w:val="24"/>
              </w:rPr>
              <w:t>施工现场</w:t>
            </w:r>
          </w:p>
          <w:p w14:paraId="3E499C32">
            <w:pPr>
              <w:spacing w:line="360" w:lineRule="auto"/>
              <w:jc w:val="center"/>
              <w:rPr>
                <w:rFonts w:ascii="宋体" w:hAnsi="宋体" w:cs="宋体"/>
                <w:bCs/>
                <w:color w:val="auto"/>
                <w:sz w:val="24"/>
              </w:rPr>
            </w:pPr>
            <w:r>
              <w:rPr>
                <w:rFonts w:hint="eastAsia" w:ascii="宋体" w:hAnsi="宋体" w:cs="宋体"/>
                <w:bCs/>
                <w:color w:val="auto"/>
                <w:sz w:val="24"/>
              </w:rPr>
              <w:t>临时用电</w:t>
            </w:r>
          </w:p>
        </w:tc>
        <w:tc>
          <w:tcPr>
            <w:tcW w:w="1260" w:type="dxa"/>
            <w:tcBorders>
              <w:top w:val="single" w:color="auto" w:sz="4" w:space="0"/>
              <w:left w:val="single" w:color="auto" w:sz="4" w:space="0"/>
              <w:bottom w:val="single" w:color="auto" w:sz="4" w:space="0"/>
              <w:right w:val="single" w:color="auto" w:sz="4" w:space="0"/>
            </w:tcBorders>
            <w:vAlign w:val="center"/>
          </w:tcPr>
          <w:p w14:paraId="20C23BEE">
            <w:pPr>
              <w:spacing w:line="360" w:lineRule="auto"/>
              <w:jc w:val="center"/>
              <w:rPr>
                <w:rFonts w:ascii="宋体" w:hAnsi="宋体" w:cs="宋体"/>
                <w:bCs/>
                <w:color w:val="auto"/>
                <w:sz w:val="24"/>
              </w:rPr>
            </w:pPr>
            <w:r>
              <w:rPr>
                <w:rFonts w:hint="eastAsia" w:ascii="宋体" w:hAnsi="宋体" w:cs="宋体"/>
                <w:bCs/>
                <w:color w:val="auto"/>
                <w:sz w:val="24"/>
              </w:rPr>
              <w:t>配电线路</w:t>
            </w:r>
          </w:p>
        </w:tc>
        <w:tc>
          <w:tcPr>
            <w:tcW w:w="6930" w:type="dxa"/>
            <w:tcBorders>
              <w:top w:val="single" w:color="auto" w:sz="4" w:space="0"/>
              <w:left w:val="single" w:color="auto" w:sz="4" w:space="0"/>
              <w:bottom w:val="single" w:color="auto" w:sz="4" w:space="0"/>
              <w:right w:val="single" w:color="auto" w:sz="4" w:space="0"/>
            </w:tcBorders>
            <w:vAlign w:val="center"/>
          </w:tcPr>
          <w:p w14:paraId="56847BDB">
            <w:pPr>
              <w:spacing w:line="360" w:lineRule="auto"/>
              <w:jc w:val="left"/>
              <w:rPr>
                <w:rFonts w:ascii="宋体" w:hAnsi="宋体" w:cs="宋体"/>
                <w:bCs/>
                <w:color w:val="auto"/>
                <w:sz w:val="24"/>
              </w:rPr>
            </w:pPr>
            <w:r>
              <w:rPr>
                <w:rFonts w:hint="eastAsia" w:ascii="宋体" w:hAnsi="宋体" w:cs="宋体"/>
                <w:bCs/>
                <w:color w:val="auto"/>
                <w:sz w:val="24"/>
              </w:rPr>
              <w:t>1.按照TN-S系统要求配备五芯电缆、四芯电缆和三芯电缆。</w:t>
            </w:r>
          </w:p>
          <w:p w14:paraId="666F6BC0">
            <w:pPr>
              <w:spacing w:line="360" w:lineRule="auto"/>
              <w:jc w:val="left"/>
              <w:rPr>
                <w:rFonts w:ascii="宋体" w:hAnsi="宋体" w:cs="宋体"/>
                <w:bCs/>
                <w:color w:val="auto"/>
                <w:sz w:val="24"/>
              </w:rPr>
            </w:pPr>
            <w:r>
              <w:rPr>
                <w:rFonts w:hint="eastAsia" w:ascii="宋体" w:hAnsi="宋体" w:cs="宋体"/>
                <w:bCs/>
                <w:color w:val="auto"/>
                <w:sz w:val="24"/>
              </w:rPr>
              <w:t>2.按要求架设临时用电线路的电杆、横担、瓷夹、瓷瓶等，或电缆埋地的地沟。</w:t>
            </w:r>
          </w:p>
          <w:p w14:paraId="2CEAEDC9">
            <w:pPr>
              <w:spacing w:line="360" w:lineRule="auto"/>
              <w:jc w:val="left"/>
              <w:rPr>
                <w:rFonts w:ascii="宋体" w:hAnsi="宋体" w:cs="宋体"/>
                <w:bCs/>
                <w:color w:val="auto"/>
                <w:sz w:val="24"/>
              </w:rPr>
            </w:pPr>
            <w:r>
              <w:rPr>
                <w:rFonts w:hint="eastAsia" w:ascii="宋体" w:hAnsi="宋体" w:cs="宋体"/>
                <w:bCs/>
                <w:color w:val="auto"/>
                <w:sz w:val="24"/>
              </w:rPr>
              <w:t>3.对靠近施工现场的外电线路，设置木质、塑料等绝缘体的防护设施。</w:t>
            </w:r>
          </w:p>
        </w:tc>
      </w:tr>
      <w:tr w14:paraId="3F496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232E59D4">
            <w:pPr>
              <w:spacing w:line="360" w:lineRule="auto"/>
              <w:jc w:val="center"/>
              <w:rPr>
                <w:rFonts w:ascii="宋体" w:hAnsi="宋体" w:cs="宋体"/>
                <w:bCs/>
                <w:color w:val="auto"/>
                <w:sz w:val="24"/>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42F6A4C6">
            <w:pPr>
              <w:spacing w:line="360" w:lineRule="auto"/>
              <w:jc w:val="center"/>
              <w:rPr>
                <w:rFonts w:ascii="宋体" w:hAnsi="宋体" w:cs="宋体"/>
                <w:bCs/>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0844AD89">
            <w:pPr>
              <w:spacing w:line="360" w:lineRule="auto"/>
              <w:jc w:val="center"/>
              <w:rPr>
                <w:rFonts w:ascii="宋体" w:hAnsi="宋体" w:cs="宋体"/>
                <w:bCs/>
                <w:color w:val="auto"/>
                <w:sz w:val="24"/>
              </w:rPr>
            </w:pPr>
            <w:r>
              <w:rPr>
                <w:rFonts w:hint="eastAsia" w:ascii="宋体" w:hAnsi="宋体" w:cs="宋体"/>
                <w:bCs/>
                <w:color w:val="auto"/>
                <w:sz w:val="24"/>
              </w:rPr>
              <w:t>配电箱</w:t>
            </w:r>
          </w:p>
          <w:p w14:paraId="6E61C1BE">
            <w:pPr>
              <w:spacing w:line="360" w:lineRule="auto"/>
              <w:jc w:val="center"/>
              <w:rPr>
                <w:rFonts w:ascii="宋体" w:hAnsi="宋体" w:cs="宋体"/>
                <w:bCs/>
                <w:color w:val="auto"/>
                <w:sz w:val="24"/>
              </w:rPr>
            </w:pPr>
            <w:r>
              <w:rPr>
                <w:rFonts w:hint="eastAsia" w:ascii="宋体" w:hAnsi="宋体" w:cs="宋体"/>
                <w:bCs/>
                <w:color w:val="auto"/>
                <w:sz w:val="24"/>
              </w:rPr>
              <w:t>开关箱</w:t>
            </w:r>
          </w:p>
        </w:tc>
        <w:tc>
          <w:tcPr>
            <w:tcW w:w="6930" w:type="dxa"/>
            <w:tcBorders>
              <w:top w:val="single" w:color="auto" w:sz="4" w:space="0"/>
              <w:left w:val="single" w:color="auto" w:sz="4" w:space="0"/>
              <w:bottom w:val="single" w:color="auto" w:sz="4" w:space="0"/>
              <w:right w:val="single" w:color="auto" w:sz="4" w:space="0"/>
            </w:tcBorders>
            <w:vAlign w:val="center"/>
          </w:tcPr>
          <w:p w14:paraId="5F032CCD">
            <w:pPr>
              <w:spacing w:line="360" w:lineRule="auto"/>
              <w:jc w:val="left"/>
              <w:rPr>
                <w:rFonts w:ascii="宋体" w:hAnsi="宋体" w:cs="宋体"/>
                <w:bCs/>
                <w:color w:val="auto"/>
                <w:sz w:val="24"/>
              </w:rPr>
            </w:pPr>
            <w:r>
              <w:rPr>
                <w:rFonts w:hint="eastAsia" w:ascii="宋体" w:hAnsi="宋体" w:cs="宋体"/>
                <w:bCs/>
                <w:color w:val="auto"/>
                <w:sz w:val="24"/>
              </w:rPr>
              <w:t>1.按三级配电要求，配备总配电箱、分配电箱、开关箱三类（铁质）标准电箱。开关箱应符合一机、一箱、一闸、一漏。三类电箱中的各类电器应是合格品。</w:t>
            </w:r>
          </w:p>
          <w:p w14:paraId="2EE89A8F">
            <w:pPr>
              <w:spacing w:line="360" w:lineRule="auto"/>
              <w:jc w:val="left"/>
              <w:rPr>
                <w:rFonts w:ascii="宋体" w:hAnsi="宋体" w:cs="宋体"/>
                <w:bCs/>
                <w:color w:val="auto"/>
                <w:sz w:val="24"/>
              </w:rPr>
            </w:pPr>
            <w:r>
              <w:rPr>
                <w:rFonts w:hint="eastAsia" w:ascii="宋体" w:hAnsi="宋体" w:cs="宋体"/>
                <w:bCs/>
                <w:color w:val="auto"/>
                <w:sz w:val="24"/>
              </w:rPr>
              <w:t>2.按两级保护的要求，选取符合容量要求和质量合格的总配电箱和开关箱中的漏电保护器。</w:t>
            </w:r>
          </w:p>
          <w:p w14:paraId="6306D484">
            <w:pPr>
              <w:spacing w:line="360" w:lineRule="auto"/>
              <w:jc w:val="left"/>
              <w:rPr>
                <w:rFonts w:ascii="宋体" w:hAnsi="宋体" w:cs="宋体"/>
                <w:bCs/>
                <w:color w:val="auto"/>
                <w:sz w:val="24"/>
              </w:rPr>
            </w:pPr>
            <w:r>
              <w:rPr>
                <w:rFonts w:hint="eastAsia" w:ascii="宋体" w:hAnsi="宋体" w:cs="宋体"/>
                <w:bCs/>
                <w:color w:val="auto"/>
                <w:sz w:val="24"/>
              </w:rPr>
              <w:t>3.对大型、落地式分配电箱、开关箱设置防护棚和通透式围挡。</w:t>
            </w:r>
          </w:p>
        </w:tc>
      </w:tr>
      <w:tr w14:paraId="32059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28AFD1BA">
            <w:pPr>
              <w:spacing w:line="360" w:lineRule="auto"/>
              <w:jc w:val="center"/>
              <w:rPr>
                <w:rFonts w:ascii="宋体" w:hAnsi="宋体" w:cs="宋体"/>
                <w:bCs/>
                <w:color w:val="auto"/>
                <w:sz w:val="24"/>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F74ACAC">
            <w:pPr>
              <w:spacing w:line="360" w:lineRule="auto"/>
              <w:jc w:val="center"/>
              <w:rPr>
                <w:rFonts w:ascii="宋体" w:hAnsi="宋体" w:cs="宋体"/>
                <w:bCs/>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795A7D74">
            <w:pPr>
              <w:spacing w:line="360" w:lineRule="auto"/>
              <w:jc w:val="center"/>
              <w:rPr>
                <w:rFonts w:ascii="宋体" w:hAnsi="宋体" w:cs="宋体"/>
                <w:bCs/>
                <w:color w:val="auto"/>
                <w:sz w:val="24"/>
              </w:rPr>
            </w:pPr>
            <w:r>
              <w:rPr>
                <w:rFonts w:hint="eastAsia" w:ascii="宋体" w:hAnsi="宋体" w:cs="宋体"/>
                <w:bCs/>
                <w:color w:val="auto"/>
                <w:sz w:val="24"/>
              </w:rPr>
              <w:t>接地装置</w:t>
            </w:r>
          </w:p>
        </w:tc>
        <w:tc>
          <w:tcPr>
            <w:tcW w:w="6930" w:type="dxa"/>
            <w:tcBorders>
              <w:top w:val="single" w:color="auto" w:sz="4" w:space="0"/>
              <w:left w:val="single" w:color="auto" w:sz="4" w:space="0"/>
              <w:bottom w:val="single" w:color="auto" w:sz="4" w:space="0"/>
              <w:right w:val="single" w:color="auto" w:sz="4" w:space="0"/>
            </w:tcBorders>
            <w:vAlign w:val="center"/>
          </w:tcPr>
          <w:p w14:paraId="57C1E0BA">
            <w:pPr>
              <w:spacing w:line="360" w:lineRule="auto"/>
              <w:jc w:val="left"/>
              <w:rPr>
                <w:rFonts w:ascii="宋体" w:hAnsi="宋体" w:cs="宋体"/>
                <w:bCs/>
                <w:color w:val="auto"/>
                <w:sz w:val="24"/>
              </w:rPr>
            </w:pPr>
            <w:r>
              <w:rPr>
                <w:rFonts w:hint="eastAsia" w:ascii="宋体" w:hAnsi="宋体" w:cs="宋体"/>
                <w:bCs/>
                <w:color w:val="auto"/>
                <w:sz w:val="24"/>
              </w:rPr>
              <w:t>施工现场应设置不少于三处的接地保护装置。</w:t>
            </w:r>
          </w:p>
        </w:tc>
      </w:tr>
      <w:tr w14:paraId="1CE0F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1" w:hRule="atLeas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2C3C7C2">
            <w:pPr>
              <w:spacing w:line="360" w:lineRule="auto"/>
              <w:jc w:val="center"/>
              <w:rPr>
                <w:rFonts w:ascii="宋体" w:hAnsi="宋体" w:cs="宋体"/>
                <w:bCs/>
                <w:color w:val="auto"/>
                <w:sz w:val="24"/>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4A704455">
            <w:pPr>
              <w:spacing w:line="360" w:lineRule="auto"/>
              <w:jc w:val="center"/>
              <w:rPr>
                <w:rFonts w:ascii="宋体" w:hAnsi="宋体" w:cs="宋体"/>
                <w:bCs/>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205216DF">
            <w:pPr>
              <w:spacing w:line="360" w:lineRule="auto"/>
              <w:jc w:val="center"/>
              <w:rPr>
                <w:rFonts w:ascii="宋体" w:hAnsi="宋体" w:cs="宋体"/>
                <w:bCs/>
                <w:color w:val="auto"/>
                <w:sz w:val="24"/>
              </w:rPr>
            </w:pPr>
            <w:r>
              <w:rPr>
                <w:rFonts w:hint="eastAsia" w:ascii="宋体" w:hAnsi="宋体" w:cs="宋体"/>
                <w:bCs/>
                <w:color w:val="auto"/>
                <w:sz w:val="24"/>
              </w:rPr>
              <w:t>现场变配电装置</w:t>
            </w:r>
          </w:p>
        </w:tc>
        <w:tc>
          <w:tcPr>
            <w:tcW w:w="6930" w:type="dxa"/>
            <w:tcBorders>
              <w:top w:val="single" w:color="auto" w:sz="4" w:space="0"/>
              <w:left w:val="single" w:color="auto" w:sz="4" w:space="0"/>
              <w:bottom w:val="single" w:color="auto" w:sz="4" w:space="0"/>
              <w:right w:val="single" w:color="auto" w:sz="4" w:space="0"/>
            </w:tcBorders>
            <w:vAlign w:val="center"/>
          </w:tcPr>
          <w:p w14:paraId="5F5AD2FF">
            <w:pPr>
              <w:spacing w:line="360" w:lineRule="auto"/>
              <w:jc w:val="left"/>
              <w:rPr>
                <w:rFonts w:ascii="宋体" w:hAnsi="宋体" w:cs="宋体"/>
                <w:bCs/>
                <w:color w:val="auto"/>
                <w:sz w:val="24"/>
              </w:rPr>
            </w:pPr>
            <w:r>
              <w:rPr>
                <w:rFonts w:hint="eastAsia" w:ascii="宋体" w:hAnsi="宋体" w:cs="宋体"/>
                <w:bCs/>
                <w:color w:val="auto"/>
                <w:sz w:val="24"/>
              </w:rPr>
              <w:t>总配电室建筑材料必须达到三级防火要求，室内做硬地坪、电缆沟、吊顶。</w:t>
            </w:r>
          </w:p>
        </w:tc>
      </w:tr>
      <w:tr w14:paraId="2B640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6A5CB800">
            <w:pPr>
              <w:spacing w:line="360" w:lineRule="auto"/>
              <w:jc w:val="center"/>
              <w:rPr>
                <w:rFonts w:ascii="宋体" w:hAnsi="宋体" w:cs="宋体"/>
                <w:bCs/>
                <w:color w:val="auto"/>
                <w:sz w:val="24"/>
              </w:rPr>
            </w:pPr>
            <w:r>
              <w:rPr>
                <w:rFonts w:hint="eastAsia" w:ascii="宋体" w:hAnsi="宋体" w:cs="宋体"/>
                <w:bCs/>
                <w:color w:val="auto"/>
                <w:sz w:val="24"/>
              </w:rPr>
              <w:t>安全施工</w:t>
            </w: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01D046D2">
            <w:pPr>
              <w:spacing w:line="360" w:lineRule="auto"/>
              <w:jc w:val="center"/>
              <w:rPr>
                <w:rFonts w:ascii="宋体" w:hAnsi="宋体" w:cs="宋体"/>
                <w:bCs/>
                <w:color w:val="auto"/>
                <w:sz w:val="24"/>
              </w:rPr>
            </w:pPr>
            <w:r>
              <w:rPr>
                <w:rFonts w:hint="eastAsia" w:ascii="宋体" w:hAnsi="宋体" w:cs="宋体"/>
                <w:bCs/>
                <w:color w:val="auto"/>
                <w:sz w:val="24"/>
              </w:rPr>
              <w:t>临边洞口交叉高处作业防护</w:t>
            </w:r>
          </w:p>
        </w:tc>
        <w:tc>
          <w:tcPr>
            <w:tcW w:w="1260" w:type="dxa"/>
            <w:tcBorders>
              <w:top w:val="single" w:color="auto" w:sz="4" w:space="0"/>
              <w:left w:val="single" w:color="auto" w:sz="4" w:space="0"/>
              <w:bottom w:val="single" w:color="auto" w:sz="4" w:space="0"/>
              <w:right w:val="single" w:color="auto" w:sz="4" w:space="0"/>
            </w:tcBorders>
            <w:vAlign w:val="center"/>
          </w:tcPr>
          <w:p w14:paraId="7F6388F4">
            <w:pPr>
              <w:spacing w:line="360" w:lineRule="auto"/>
              <w:jc w:val="center"/>
              <w:rPr>
                <w:rFonts w:ascii="宋体" w:hAnsi="宋体" w:cs="宋体"/>
                <w:bCs/>
                <w:color w:val="auto"/>
                <w:sz w:val="24"/>
              </w:rPr>
            </w:pPr>
            <w:r>
              <w:rPr>
                <w:rFonts w:hint="eastAsia" w:ascii="宋体" w:hAnsi="宋体" w:cs="宋体"/>
                <w:bCs/>
                <w:color w:val="auto"/>
                <w:sz w:val="24"/>
              </w:rPr>
              <w:t>楼层、屋面、阳台等临边</w:t>
            </w:r>
          </w:p>
        </w:tc>
        <w:tc>
          <w:tcPr>
            <w:tcW w:w="6930" w:type="dxa"/>
            <w:tcBorders>
              <w:top w:val="single" w:color="auto" w:sz="4" w:space="0"/>
              <w:left w:val="single" w:color="auto" w:sz="4" w:space="0"/>
              <w:bottom w:val="single" w:color="auto" w:sz="4" w:space="0"/>
              <w:right w:val="single" w:color="auto" w:sz="4" w:space="0"/>
            </w:tcBorders>
            <w:vAlign w:val="center"/>
          </w:tcPr>
          <w:p w14:paraId="44461EC3">
            <w:pPr>
              <w:spacing w:line="360" w:lineRule="auto"/>
              <w:jc w:val="left"/>
              <w:rPr>
                <w:rFonts w:ascii="宋体" w:hAnsi="宋体" w:cs="宋体"/>
                <w:bCs/>
                <w:color w:val="auto"/>
                <w:sz w:val="24"/>
              </w:rPr>
            </w:pPr>
            <w:r>
              <w:rPr>
                <w:rFonts w:hint="eastAsia" w:ascii="宋体" w:hAnsi="宋体" w:cs="宋体"/>
                <w:bCs/>
                <w:color w:val="auto"/>
                <w:sz w:val="24"/>
              </w:rPr>
              <w:t xml:space="preserve">设两道防护栏杆和18cm高的踢脚板，用密目式安全立网全封闭。 </w:t>
            </w:r>
          </w:p>
        </w:tc>
      </w:tr>
      <w:tr w14:paraId="71F29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0106E66">
            <w:pPr>
              <w:spacing w:line="360" w:lineRule="auto"/>
              <w:jc w:val="center"/>
              <w:rPr>
                <w:rFonts w:ascii="宋体" w:hAnsi="宋体" w:cs="宋体"/>
                <w:bCs/>
                <w:color w:val="auto"/>
                <w:sz w:val="24"/>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DB8A5A2">
            <w:pPr>
              <w:spacing w:line="360" w:lineRule="auto"/>
              <w:jc w:val="center"/>
              <w:rPr>
                <w:rFonts w:ascii="宋体" w:hAnsi="宋体" w:cs="宋体"/>
                <w:bCs/>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78793E9F">
            <w:pPr>
              <w:spacing w:line="360" w:lineRule="auto"/>
              <w:jc w:val="center"/>
              <w:rPr>
                <w:rFonts w:ascii="宋体" w:hAnsi="宋体" w:cs="宋体"/>
                <w:bCs/>
                <w:color w:val="auto"/>
                <w:sz w:val="24"/>
              </w:rPr>
            </w:pPr>
            <w:r>
              <w:rPr>
                <w:rFonts w:hint="eastAsia" w:ascii="宋体" w:hAnsi="宋体" w:cs="宋体"/>
                <w:bCs/>
                <w:color w:val="auto"/>
                <w:sz w:val="24"/>
              </w:rPr>
              <w:t>通道口</w:t>
            </w:r>
          </w:p>
        </w:tc>
        <w:tc>
          <w:tcPr>
            <w:tcW w:w="6930" w:type="dxa"/>
            <w:tcBorders>
              <w:top w:val="single" w:color="auto" w:sz="4" w:space="0"/>
              <w:left w:val="single" w:color="auto" w:sz="4" w:space="0"/>
              <w:bottom w:val="single" w:color="auto" w:sz="4" w:space="0"/>
              <w:right w:val="single" w:color="auto" w:sz="4" w:space="0"/>
            </w:tcBorders>
            <w:vAlign w:val="center"/>
          </w:tcPr>
          <w:p w14:paraId="7212FFB6">
            <w:pPr>
              <w:spacing w:line="360" w:lineRule="auto"/>
              <w:jc w:val="left"/>
              <w:rPr>
                <w:rFonts w:ascii="宋体" w:hAnsi="宋体" w:cs="宋体"/>
                <w:bCs/>
                <w:color w:val="auto"/>
                <w:sz w:val="24"/>
              </w:rPr>
            </w:pPr>
            <w:r>
              <w:rPr>
                <w:rFonts w:hint="eastAsia" w:ascii="宋体" w:hAnsi="宋体" w:cs="宋体"/>
                <w:bCs/>
                <w:color w:val="auto"/>
                <w:sz w:val="24"/>
              </w:rPr>
              <w:t>设防护棚，防护棚应为不小于5cm厚的木板或两道相距50cm的竹笆。两侧应沿栏杆架用密目式安全网封闭。</w:t>
            </w:r>
          </w:p>
        </w:tc>
      </w:tr>
      <w:tr w14:paraId="62982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1F87318C">
            <w:pPr>
              <w:spacing w:line="360" w:lineRule="auto"/>
              <w:jc w:val="center"/>
              <w:rPr>
                <w:rFonts w:ascii="宋体" w:hAnsi="宋体" w:cs="宋体"/>
                <w:bCs/>
                <w:color w:val="auto"/>
                <w:sz w:val="24"/>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DF39513">
            <w:pPr>
              <w:spacing w:line="360" w:lineRule="auto"/>
              <w:jc w:val="center"/>
              <w:rPr>
                <w:rFonts w:ascii="宋体" w:hAnsi="宋体" w:cs="宋体"/>
                <w:bCs/>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0AFBE2C9">
            <w:pPr>
              <w:spacing w:line="360" w:lineRule="auto"/>
              <w:jc w:val="center"/>
              <w:rPr>
                <w:rFonts w:ascii="宋体" w:hAnsi="宋体" w:cs="宋体"/>
                <w:bCs/>
                <w:color w:val="auto"/>
                <w:sz w:val="24"/>
              </w:rPr>
            </w:pPr>
            <w:r>
              <w:rPr>
                <w:rFonts w:hint="eastAsia" w:ascii="宋体" w:hAnsi="宋体" w:cs="宋体"/>
                <w:bCs/>
                <w:color w:val="auto"/>
                <w:sz w:val="24"/>
              </w:rPr>
              <w:t>预留洞口</w:t>
            </w:r>
          </w:p>
        </w:tc>
        <w:tc>
          <w:tcPr>
            <w:tcW w:w="6930" w:type="dxa"/>
            <w:tcBorders>
              <w:top w:val="single" w:color="auto" w:sz="4" w:space="0"/>
              <w:left w:val="single" w:color="auto" w:sz="4" w:space="0"/>
              <w:bottom w:val="single" w:color="auto" w:sz="4" w:space="0"/>
              <w:right w:val="single" w:color="auto" w:sz="4" w:space="0"/>
            </w:tcBorders>
            <w:vAlign w:val="center"/>
          </w:tcPr>
          <w:p w14:paraId="5D9D2A37">
            <w:pPr>
              <w:spacing w:line="360" w:lineRule="auto"/>
              <w:jc w:val="left"/>
              <w:rPr>
                <w:rFonts w:ascii="宋体" w:hAnsi="宋体" w:cs="宋体"/>
                <w:bCs/>
                <w:color w:val="auto"/>
                <w:sz w:val="24"/>
              </w:rPr>
            </w:pPr>
            <w:r>
              <w:rPr>
                <w:rFonts w:hint="eastAsia" w:ascii="宋体" w:hAnsi="宋体" w:cs="宋体"/>
                <w:bCs/>
                <w:color w:val="auto"/>
                <w:sz w:val="24"/>
              </w:rPr>
              <w:t>用硬质材料全封闭；短边超过1.5m长的洞口，除封闭外四周还应设有防护栏杆。</w:t>
            </w:r>
          </w:p>
        </w:tc>
      </w:tr>
      <w:tr w14:paraId="44609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28A2BA0D">
            <w:pPr>
              <w:spacing w:line="360" w:lineRule="auto"/>
              <w:jc w:val="center"/>
              <w:rPr>
                <w:rFonts w:ascii="宋体" w:hAnsi="宋体" w:cs="宋体"/>
                <w:bCs/>
                <w:color w:val="auto"/>
                <w:sz w:val="24"/>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79641F2E">
            <w:pPr>
              <w:spacing w:line="360" w:lineRule="auto"/>
              <w:jc w:val="center"/>
              <w:rPr>
                <w:rFonts w:ascii="宋体" w:hAnsi="宋体" w:cs="宋体"/>
                <w:bCs/>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72EF5FF6">
            <w:pPr>
              <w:spacing w:line="360" w:lineRule="auto"/>
              <w:jc w:val="center"/>
              <w:rPr>
                <w:rFonts w:ascii="宋体" w:hAnsi="宋体" w:cs="宋体"/>
                <w:bCs/>
                <w:color w:val="auto"/>
                <w:sz w:val="24"/>
              </w:rPr>
            </w:pPr>
            <w:r>
              <w:rPr>
                <w:rFonts w:hint="eastAsia" w:ascii="宋体" w:hAnsi="宋体" w:cs="宋体"/>
                <w:bCs/>
                <w:color w:val="auto"/>
                <w:sz w:val="24"/>
              </w:rPr>
              <w:t>电梯井口</w:t>
            </w:r>
          </w:p>
        </w:tc>
        <w:tc>
          <w:tcPr>
            <w:tcW w:w="6930" w:type="dxa"/>
            <w:tcBorders>
              <w:top w:val="single" w:color="auto" w:sz="4" w:space="0"/>
              <w:left w:val="single" w:color="auto" w:sz="4" w:space="0"/>
              <w:bottom w:val="single" w:color="auto" w:sz="4" w:space="0"/>
              <w:right w:val="single" w:color="auto" w:sz="4" w:space="0"/>
            </w:tcBorders>
            <w:vAlign w:val="center"/>
          </w:tcPr>
          <w:p w14:paraId="64F60442">
            <w:pPr>
              <w:spacing w:line="360" w:lineRule="auto"/>
              <w:jc w:val="left"/>
              <w:rPr>
                <w:rFonts w:ascii="宋体" w:hAnsi="宋体" w:cs="宋体"/>
                <w:bCs/>
                <w:color w:val="auto"/>
                <w:sz w:val="24"/>
              </w:rPr>
            </w:pPr>
            <w:r>
              <w:rPr>
                <w:rFonts w:hint="eastAsia" w:ascii="宋体" w:hAnsi="宋体" w:cs="宋体"/>
                <w:bCs/>
                <w:color w:val="auto"/>
                <w:sz w:val="24"/>
              </w:rPr>
              <w:t>设置定型化、工具化的防护门。在电梯井内每隔2层（不大于10m）设置一道水平防护。</w:t>
            </w:r>
          </w:p>
        </w:tc>
      </w:tr>
      <w:tr w14:paraId="0FA0A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66421F20">
            <w:pPr>
              <w:spacing w:line="360" w:lineRule="auto"/>
              <w:jc w:val="center"/>
              <w:rPr>
                <w:rFonts w:ascii="宋体" w:hAnsi="宋体" w:cs="宋体"/>
                <w:bCs/>
                <w:color w:val="auto"/>
                <w:sz w:val="24"/>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73930644">
            <w:pPr>
              <w:spacing w:line="360" w:lineRule="auto"/>
              <w:jc w:val="center"/>
              <w:rPr>
                <w:rFonts w:ascii="宋体" w:hAnsi="宋体" w:cs="宋体"/>
                <w:bCs/>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4687D7C1">
            <w:pPr>
              <w:spacing w:line="360" w:lineRule="auto"/>
              <w:jc w:val="center"/>
              <w:rPr>
                <w:rFonts w:ascii="宋体" w:hAnsi="宋体" w:cs="宋体"/>
                <w:bCs/>
                <w:color w:val="auto"/>
                <w:sz w:val="24"/>
              </w:rPr>
            </w:pPr>
            <w:r>
              <w:rPr>
                <w:rFonts w:hint="eastAsia" w:ascii="宋体" w:hAnsi="宋体" w:cs="宋体"/>
                <w:bCs/>
                <w:color w:val="auto"/>
                <w:sz w:val="24"/>
              </w:rPr>
              <w:t>楼梯边</w:t>
            </w:r>
          </w:p>
        </w:tc>
        <w:tc>
          <w:tcPr>
            <w:tcW w:w="6930" w:type="dxa"/>
            <w:tcBorders>
              <w:top w:val="single" w:color="auto" w:sz="4" w:space="0"/>
              <w:left w:val="single" w:color="auto" w:sz="4" w:space="0"/>
              <w:bottom w:val="single" w:color="auto" w:sz="4" w:space="0"/>
              <w:right w:val="single" w:color="auto" w:sz="4" w:space="0"/>
            </w:tcBorders>
            <w:vAlign w:val="center"/>
          </w:tcPr>
          <w:p w14:paraId="65B760E8">
            <w:pPr>
              <w:spacing w:line="360" w:lineRule="auto"/>
              <w:jc w:val="left"/>
              <w:rPr>
                <w:rFonts w:ascii="宋体" w:hAnsi="宋体" w:cs="宋体"/>
                <w:bCs/>
                <w:color w:val="auto"/>
                <w:sz w:val="24"/>
              </w:rPr>
            </w:pPr>
            <w:r>
              <w:rPr>
                <w:rFonts w:hint="eastAsia" w:ascii="宋体" w:hAnsi="宋体" w:cs="宋体"/>
                <w:bCs/>
                <w:color w:val="auto"/>
                <w:sz w:val="24"/>
              </w:rPr>
              <w:t>设1.2m高的定型化、工具化、标准化的防护栏，18cm高的踢脚板。</w:t>
            </w:r>
          </w:p>
        </w:tc>
      </w:tr>
      <w:tr w14:paraId="4E4A7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1F1C0801">
            <w:pPr>
              <w:spacing w:line="360" w:lineRule="auto"/>
              <w:jc w:val="center"/>
              <w:rPr>
                <w:rFonts w:ascii="宋体" w:hAnsi="宋体" w:cs="宋体"/>
                <w:bCs/>
                <w:color w:val="auto"/>
                <w:sz w:val="24"/>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20C3C9FE">
            <w:pPr>
              <w:spacing w:line="360" w:lineRule="auto"/>
              <w:jc w:val="center"/>
              <w:rPr>
                <w:rFonts w:ascii="宋体" w:hAnsi="宋体" w:cs="宋体"/>
                <w:bCs/>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4FA5D204">
            <w:pPr>
              <w:spacing w:line="360" w:lineRule="auto"/>
              <w:jc w:val="center"/>
              <w:rPr>
                <w:rFonts w:ascii="宋体" w:hAnsi="宋体" w:cs="宋体"/>
                <w:bCs/>
                <w:color w:val="auto"/>
                <w:sz w:val="24"/>
              </w:rPr>
            </w:pPr>
            <w:r>
              <w:rPr>
                <w:rFonts w:hint="eastAsia" w:ascii="宋体" w:hAnsi="宋体" w:cs="宋体"/>
                <w:bCs/>
                <w:color w:val="auto"/>
                <w:sz w:val="24"/>
              </w:rPr>
              <w:t>垂直方向交叉作业</w:t>
            </w:r>
          </w:p>
        </w:tc>
        <w:tc>
          <w:tcPr>
            <w:tcW w:w="6930" w:type="dxa"/>
            <w:tcBorders>
              <w:top w:val="single" w:color="auto" w:sz="4" w:space="0"/>
              <w:left w:val="single" w:color="auto" w:sz="4" w:space="0"/>
              <w:bottom w:val="single" w:color="auto" w:sz="4" w:space="0"/>
              <w:right w:val="single" w:color="auto" w:sz="4" w:space="0"/>
            </w:tcBorders>
            <w:vAlign w:val="center"/>
          </w:tcPr>
          <w:p w14:paraId="77480AAC">
            <w:pPr>
              <w:spacing w:line="360" w:lineRule="auto"/>
              <w:jc w:val="left"/>
              <w:rPr>
                <w:rFonts w:ascii="宋体" w:hAnsi="宋体" w:cs="宋体"/>
                <w:bCs/>
                <w:color w:val="auto"/>
                <w:sz w:val="24"/>
              </w:rPr>
            </w:pPr>
            <w:r>
              <w:rPr>
                <w:rFonts w:hint="eastAsia" w:ascii="宋体" w:hAnsi="宋体" w:cs="宋体"/>
                <w:bCs/>
                <w:color w:val="auto"/>
                <w:sz w:val="24"/>
              </w:rPr>
              <w:t>设置防护隔离棚或其他设施。</w:t>
            </w:r>
          </w:p>
        </w:tc>
      </w:tr>
      <w:tr w14:paraId="5E54A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C2877F6">
            <w:pPr>
              <w:spacing w:line="360" w:lineRule="auto"/>
              <w:jc w:val="center"/>
              <w:rPr>
                <w:rFonts w:ascii="宋体" w:hAnsi="宋体" w:cs="宋体"/>
                <w:bCs/>
                <w:color w:val="auto"/>
                <w:sz w:val="24"/>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6BCD8F4E">
            <w:pPr>
              <w:spacing w:line="360" w:lineRule="auto"/>
              <w:jc w:val="center"/>
              <w:rPr>
                <w:rFonts w:ascii="宋体" w:hAnsi="宋体" w:cs="宋体"/>
                <w:bCs/>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4BE40CD7">
            <w:pPr>
              <w:spacing w:line="360" w:lineRule="auto"/>
              <w:jc w:val="center"/>
              <w:rPr>
                <w:rFonts w:ascii="宋体" w:hAnsi="宋体" w:cs="宋体"/>
                <w:bCs/>
                <w:color w:val="auto"/>
                <w:sz w:val="24"/>
              </w:rPr>
            </w:pPr>
            <w:r>
              <w:rPr>
                <w:rFonts w:hint="eastAsia" w:ascii="宋体" w:hAnsi="宋体" w:cs="宋体"/>
                <w:bCs/>
                <w:color w:val="auto"/>
                <w:sz w:val="24"/>
              </w:rPr>
              <w:t>高空作业</w:t>
            </w:r>
          </w:p>
        </w:tc>
        <w:tc>
          <w:tcPr>
            <w:tcW w:w="6930" w:type="dxa"/>
            <w:tcBorders>
              <w:top w:val="single" w:color="auto" w:sz="4" w:space="0"/>
              <w:left w:val="single" w:color="auto" w:sz="4" w:space="0"/>
              <w:bottom w:val="single" w:color="auto" w:sz="4" w:space="0"/>
              <w:right w:val="single" w:color="auto" w:sz="4" w:space="0"/>
            </w:tcBorders>
            <w:vAlign w:val="center"/>
          </w:tcPr>
          <w:p w14:paraId="4C372871">
            <w:pPr>
              <w:spacing w:line="360" w:lineRule="auto"/>
              <w:jc w:val="left"/>
              <w:rPr>
                <w:rFonts w:ascii="宋体" w:hAnsi="宋体" w:cs="宋体"/>
                <w:bCs/>
                <w:color w:val="auto"/>
                <w:sz w:val="24"/>
              </w:rPr>
            </w:pPr>
            <w:r>
              <w:rPr>
                <w:rFonts w:hint="eastAsia" w:ascii="宋体" w:hAnsi="宋体" w:cs="宋体"/>
                <w:bCs/>
                <w:color w:val="auto"/>
                <w:sz w:val="24"/>
              </w:rPr>
              <w:t>有悬挂安全带的悬索或其他设施；有操作平台；有上下的梯子或其他形式的通道。</w:t>
            </w:r>
          </w:p>
        </w:tc>
      </w:tr>
      <w:tr w14:paraId="5B2AC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19533CE2">
            <w:pPr>
              <w:spacing w:line="360" w:lineRule="auto"/>
              <w:jc w:val="center"/>
              <w:rPr>
                <w:rFonts w:ascii="宋体" w:hAnsi="宋体" w:cs="宋体"/>
                <w:bCs/>
                <w:color w:val="auto"/>
                <w:sz w:val="24"/>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13312D76">
            <w:pPr>
              <w:spacing w:line="360" w:lineRule="auto"/>
              <w:jc w:val="center"/>
              <w:rPr>
                <w:rFonts w:ascii="宋体" w:hAnsi="宋体" w:cs="宋体"/>
                <w:bCs/>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10FE7635">
            <w:pPr>
              <w:spacing w:line="360" w:lineRule="auto"/>
              <w:jc w:val="center"/>
              <w:rPr>
                <w:rFonts w:ascii="宋体" w:hAnsi="宋体" w:cs="宋体"/>
                <w:bCs/>
                <w:color w:val="auto"/>
                <w:sz w:val="24"/>
              </w:rPr>
            </w:pPr>
            <w:r>
              <w:rPr>
                <w:rFonts w:hint="eastAsia" w:ascii="宋体" w:hAnsi="宋体" w:cs="宋体"/>
                <w:bCs/>
                <w:color w:val="auto"/>
                <w:sz w:val="24"/>
              </w:rPr>
              <w:t>基坑、物料平台</w:t>
            </w:r>
          </w:p>
        </w:tc>
        <w:tc>
          <w:tcPr>
            <w:tcW w:w="6930" w:type="dxa"/>
            <w:tcBorders>
              <w:top w:val="single" w:color="auto" w:sz="4" w:space="0"/>
              <w:left w:val="single" w:color="auto" w:sz="4" w:space="0"/>
              <w:bottom w:val="single" w:color="auto" w:sz="4" w:space="0"/>
              <w:right w:val="single" w:color="auto" w:sz="4" w:space="0"/>
            </w:tcBorders>
            <w:vAlign w:val="center"/>
          </w:tcPr>
          <w:p w14:paraId="0CC9D5C1">
            <w:pPr>
              <w:spacing w:line="360" w:lineRule="auto"/>
              <w:jc w:val="left"/>
              <w:rPr>
                <w:rFonts w:ascii="宋体" w:hAnsi="宋体" w:cs="宋体"/>
                <w:bCs/>
                <w:color w:val="auto"/>
                <w:sz w:val="24"/>
              </w:rPr>
            </w:pPr>
            <w:r>
              <w:rPr>
                <w:rFonts w:hint="eastAsia" w:ascii="宋体" w:hAnsi="宋体" w:cs="宋体"/>
                <w:bCs/>
                <w:color w:val="auto"/>
                <w:sz w:val="24"/>
              </w:rPr>
              <w:t>设1.2m高标准化的防护栏，用密目式安全立网封闭，悬挂标识。</w:t>
            </w:r>
          </w:p>
        </w:tc>
      </w:tr>
      <w:tr w14:paraId="1539C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2A2A67A6">
            <w:pPr>
              <w:spacing w:line="360" w:lineRule="auto"/>
              <w:jc w:val="center"/>
              <w:rPr>
                <w:rFonts w:ascii="宋体" w:hAnsi="宋体" w:cs="宋体"/>
                <w:bCs/>
                <w:color w:val="auto"/>
                <w:sz w:val="24"/>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15B83A53">
            <w:pPr>
              <w:spacing w:line="360" w:lineRule="auto"/>
              <w:jc w:val="center"/>
              <w:rPr>
                <w:rFonts w:ascii="宋体" w:hAnsi="宋体" w:cs="宋体"/>
                <w:bCs/>
                <w:color w:val="auto"/>
                <w:sz w:val="24"/>
              </w:rPr>
            </w:pPr>
            <w:r>
              <w:rPr>
                <w:rFonts w:hint="eastAsia" w:ascii="宋体" w:hAnsi="宋体" w:cs="宋体"/>
                <w:bCs/>
                <w:color w:val="auto"/>
                <w:sz w:val="24"/>
              </w:rPr>
              <w:t>安全防护用品</w:t>
            </w:r>
          </w:p>
        </w:tc>
        <w:tc>
          <w:tcPr>
            <w:tcW w:w="6930" w:type="dxa"/>
            <w:tcBorders>
              <w:top w:val="single" w:color="auto" w:sz="4" w:space="0"/>
              <w:left w:val="single" w:color="auto" w:sz="4" w:space="0"/>
              <w:bottom w:val="single" w:color="auto" w:sz="4" w:space="0"/>
              <w:right w:val="single" w:color="auto" w:sz="4" w:space="0"/>
            </w:tcBorders>
            <w:vAlign w:val="center"/>
          </w:tcPr>
          <w:p w14:paraId="6E8554D9">
            <w:pPr>
              <w:spacing w:line="360" w:lineRule="auto"/>
              <w:jc w:val="left"/>
              <w:rPr>
                <w:rFonts w:ascii="宋体" w:hAnsi="宋体" w:cs="宋体"/>
                <w:bCs/>
                <w:color w:val="auto"/>
                <w:sz w:val="24"/>
              </w:rPr>
            </w:pPr>
            <w:r>
              <w:rPr>
                <w:rFonts w:hint="eastAsia" w:ascii="宋体" w:hAnsi="宋体" w:cs="宋体"/>
                <w:bCs/>
                <w:color w:val="auto"/>
                <w:sz w:val="24"/>
              </w:rPr>
              <w:t>安全帽、安全带、特种作业人员（电工、焊工、架子工等）防护服装、用品等。</w:t>
            </w:r>
          </w:p>
        </w:tc>
      </w:tr>
      <w:tr w14:paraId="25CA9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4C972642">
            <w:pPr>
              <w:spacing w:line="360" w:lineRule="auto"/>
              <w:jc w:val="center"/>
              <w:rPr>
                <w:rFonts w:ascii="宋体" w:hAnsi="宋体" w:cs="宋体"/>
                <w:bCs/>
                <w:color w:val="auto"/>
                <w:sz w:val="24"/>
              </w:rPr>
            </w:pPr>
            <w:r>
              <w:rPr>
                <w:rFonts w:hint="eastAsia" w:ascii="宋体" w:hAnsi="宋体" w:cs="宋体"/>
                <w:bCs/>
                <w:color w:val="auto"/>
                <w:sz w:val="24"/>
              </w:rPr>
              <w:t>其他</w:t>
            </w: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5C8B69A0">
            <w:pPr>
              <w:spacing w:line="360" w:lineRule="auto"/>
              <w:jc w:val="center"/>
              <w:rPr>
                <w:rFonts w:ascii="宋体" w:hAnsi="宋体" w:cs="宋体"/>
                <w:bCs/>
                <w:color w:val="auto"/>
                <w:sz w:val="24"/>
              </w:rPr>
            </w:pPr>
            <w:r>
              <w:rPr>
                <w:rFonts w:hint="eastAsia" w:ascii="宋体" w:hAnsi="宋体" w:cs="宋体"/>
                <w:bCs/>
                <w:color w:val="auto"/>
                <w:sz w:val="24"/>
              </w:rPr>
              <w:t>机械设备防护</w:t>
            </w:r>
          </w:p>
        </w:tc>
        <w:tc>
          <w:tcPr>
            <w:tcW w:w="1260" w:type="dxa"/>
            <w:tcBorders>
              <w:top w:val="single" w:color="auto" w:sz="4" w:space="0"/>
              <w:left w:val="single" w:color="auto" w:sz="4" w:space="0"/>
              <w:bottom w:val="single" w:color="auto" w:sz="4" w:space="0"/>
              <w:right w:val="single" w:color="auto" w:sz="4" w:space="0"/>
            </w:tcBorders>
            <w:vAlign w:val="center"/>
          </w:tcPr>
          <w:p w14:paraId="3B2B9ED0">
            <w:pPr>
              <w:spacing w:line="360" w:lineRule="auto"/>
              <w:jc w:val="center"/>
              <w:rPr>
                <w:rFonts w:ascii="宋体" w:hAnsi="宋体" w:cs="宋体"/>
                <w:bCs/>
                <w:color w:val="auto"/>
                <w:sz w:val="24"/>
              </w:rPr>
            </w:pPr>
            <w:r>
              <w:rPr>
                <w:rFonts w:hint="eastAsia" w:ascii="宋体" w:hAnsi="宋体" w:cs="宋体"/>
                <w:bCs/>
                <w:color w:val="auto"/>
                <w:sz w:val="24"/>
              </w:rPr>
              <w:t>中小型机械</w:t>
            </w:r>
          </w:p>
        </w:tc>
        <w:tc>
          <w:tcPr>
            <w:tcW w:w="6930" w:type="dxa"/>
            <w:tcBorders>
              <w:top w:val="single" w:color="auto" w:sz="4" w:space="0"/>
              <w:left w:val="single" w:color="auto" w:sz="4" w:space="0"/>
              <w:bottom w:val="single" w:color="auto" w:sz="4" w:space="0"/>
              <w:right w:val="single" w:color="auto" w:sz="4" w:space="0"/>
            </w:tcBorders>
            <w:vAlign w:val="center"/>
          </w:tcPr>
          <w:p w14:paraId="02C90855">
            <w:pPr>
              <w:spacing w:line="360" w:lineRule="auto"/>
              <w:jc w:val="left"/>
              <w:rPr>
                <w:rFonts w:ascii="宋体" w:hAnsi="宋体" w:cs="宋体"/>
                <w:bCs/>
                <w:color w:val="auto"/>
                <w:sz w:val="24"/>
              </w:rPr>
            </w:pPr>
            <w:r>
              <w:rPr>
                <w:rFonts w:hint="eastAsia" w:ascii="宋体" w:hAnsi="宋体" w:cs="宋体"/>
                <w:bCs/>
                <w:color w:val="auto"/>
                <w:sz w:val="24"/>
              </w:rPr>
              <w:t>设防护棚（同通道口防护并有防雨措施）。</w:t>
            </w:r>
          </w:p>
        </w:tc>
      </w:tr>
      <w:tr w14:paraId="27C33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CBA3927">
            <w:pPr>
              <w:spacing w:line="360" w:lineRule="auto"/>
              <w:jc w:val="center"/>
              <w:rPr>
                <w:rFonts w:ascii="宋体" w:hAnsi="宋体" w:cs="宋体"/>
                <w:bCs/>
                <w:color w:val="auto"/>
                <w:sz w:val="24"/>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679A6BD6">
            <w:pPr>
              <w:spacing w:line="360" w:lineRule="auto"/>
              <w:jc w:val="center"/>
              <w:rPr>
                <w:rFonts w:ascii="宋体" w:hAnsi="宋体" w:cs="宋体"/>
                <w:bCs/>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5C94E55A">
            <w:pPr>
              <w:spacing w:line="360" w:lineRule="auto"/>
              <w:jc w:val="center"/>
              <w:rPr>
                <w:rFonts w:ascii="宋体" w:hAnsi="宋体" w:cs="宋体"/>
                <w:bCs/>
                <w:color w:val="auto"/>
                <w:sz w:val="24"/>
              </w:rPr>
            </w:pPr>
            <w:r>
              <w:rPr>
                <w:rFonts w:hint="eastAsia" w:ascii="宋体" w:hAnsi="宋体" w:cs="宋体"/>
                <w:bCs/>
                <w:color w:val="auto"/>
                <w:sz w:val="24"/>
              </w:rPr>
              <w:t>垂直运输设备防护</w:t>
            </w:r>
          </w:p>
        </w:tc>
        <w:tc>
          <w:tcPr>
            <w:tcW w:w="6930" w:type="dxa"/>
            <w:tcBorders>
              <w:top w:val="single" w:color="auto" w:sz="4" w:space="0"/>
              <w:left w:val="single" w:color="auto" w:sz="4" w:space="0"/>
              <w:bottom w:val="single" w:color="auto" w:sz="4" w:space="0"/>
              <w:right w:val="single" w:color="auto" w:sz="4" w:space="0"/>
            </w:tcBorders>
            <w:vAlign w:val="center"/>
          </w:tcPr>
          <w:p w14:paraId="4FE24BE4">
            <w:pPr>
              <w:spacing w:line="360" w:lineRule="auto"/>
              <w:jc w:val="left"/>
              <w:rPr>
                <w:rFonts w:ascii="宋体" w:hAnsi="宋体" w:cs="宋体"/>
                <w:bCs/>
                <w:color w:val="auto"/>
                <w:sz w:val="24"/>
              </w:rPr>
            </w:pPr>
            <w:r>
              <w:rPr>
                <w:rFonts w:hint="eastAsia" w:ascii="宋体" w:hAnsi="宋体" w:cs="宋体"/>
                <w:bCs/>
                <w:color w:val="auto"/>
                <w:sz w:val="24"/>
              </w:rPr>
              <w:t>（1）垂直运输设备检测、检验。</w:t>
            </w:r>
          </w:p>
          <w:p w14:paraId="7C53B680">
            <w:pPr>
              <w:spacing w:line="360" w:lineRule="auto"/>
              <w:jc w:val="left"/>
              <w:rPr>
                <w:rFonts w:ascii="宋体" w:hAnsi="宋体" w:cs="宋体"/>
                <w:bCs/>
                <w:color w:val="auto"/>
                <w:sz w:val="24"/>
              </w:rPr>
            </w:pPr>
            <w:r>
              <w:rPr>
                <w:rFonts w:hint="eastAsia" w:ascii="宋体" w:hAnsi="宋体" w:cs="宋体"/>
                <w:bCs/>
                <w:color w:val="auto"/>
                <w:sz w:val="24"/>
              </w:rPr>
              <w:t>（2）物料提升机、施工电梯等物料平台搭设、外侧用密目式安全立网全封闭，安全防护门、防护棚等。</w:t>
            </w:r>
          </w:p>
        </w:tc>
      </w:tr>
      <w:tr w14:paraId="7A6B9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387F465D">
            <w:pPr>
              <w:spacing w:line="360" w:lineRule="auto"/>
              <w:jc w:val="center"/>
              <w:rPr>
                <w:rFonts w:ascii="宋体" w:hAnsi="宋体" w:cs="宋体"/>
                <w:bCs/>
                <w:color w:val="auto"/>
                <w:sz w:val="24"/>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62E148B9">
            <w:pPr>
              <w:spacing w:line="360" w:lineRule="auto"/>
              <w:jc w:val="center"/>
              <w:rPr>
                <w:rFonts w:ascii="宋体" w:hAnsi="宋体" w:cs="宋体"/>
                <w:bCs/>
                <w:color w:val="auto"/>
                <w:sz w:val="24"/>
              </w:rPr>
            </w:pPr>
            <w:r>
              <w:rPr>
                <w:rFonts w:hint="eastAsia" w:ascii="宋体" w:hAnsi="宋体" w:cs="宋体"/>
                <w:bCs/>
                <w:color w:val="auto"/>
                <w:sz w:val="24"/>
              </w:rPr>
              <w:t>专家论证审查</w:t>
            </w:r>
          </w:p>
        </w:tc>
        <w:tc>
          <w:tcPr>
            <w:tcW w:w="6930" w:type="dxa"/>
            <w:tcBorders>
              <w:top w:val="single" w:color="auto" w:sz="4" w:space="0"/>
              <w:left w:val="single" w:color="auto" w:sz="4" w:space="0"/>
              <w:bottom w:val="single" w:color="auto" w:sz="4" w:space="0"/>
              <w:right w:val="single" w:color="auto" w:sz="4" w:space="0"/>
            </w:tcBorders>
            <w:vAlign w:val="center"/>
          </w:tcPr>
          <w:p w14:paraId="2EB64BF5">
            <w:pPr>
              <w:spacing w:line="360" w:lineRule="auto"/>
              <w:jc w:val="left"/>
              <w:rPr>
                <w:rFonts w:ascii="宋体" w:hAnsi="宋体" w:cs="宋体"/>
                <w:bCs/>
                <w:color w:val="auto"/>
                <w:sz w:val="24"/>
              </w:rPr>
            </w:pPr>
            <w:r>
              <w:rPr>
                <w:rFonts w:hint="eastAsia" w:ascii="宋体" w:hAnsi="宋体" w:cs="宋体"/>
                <w:bCs/>
                <w:color w:val="auto"/>
                <w:sz w:val="24"/>
              </w:rPr>
              <w:t>超过一定规模的危险性较大分部分项工程专家论证审查。</w:t>
            </w:r>
          </w:p>
        </w:tc>
      </w:tr>
      <w:tr w14:paraId="2CFB2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A9C89C2">
            <w:pPr>
              <w:spacing w:line="360" w:lineRule="auto"/>
              <w:jc w:val="center"/>
              <w:rPr>
                <w:rFonts w:ascii="宋体" w:hAnsi="宋体" w:cs="宋体"/>
                <w:bCs/>
                <w:color w:val="auto"/>
                <w:sz w:val="24"/>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487EC3A3">
            <w:pPr>
              <w:spacing w:line="360" w:lineRule="auto"/>
              <w:jc w:val="center"/>
              <w:rPr>
                <w:rFonts w:ascii="宋体" w:hAnsi="宋体" w:cs="宋体"/>
                <w:bCs/>
                <w:color w:val="auto"/>
                <w:sz w:val="24"/>
              </w:rPr>
            </w:pPr>
            <w:r>
              <w:rPr>
                <w:rFonts w:hint="eastAsia" w:ascii="宋体" w:hAnsi="宋体" w:cs="宋体"/>
                <w:bCs/>
                <w:color w:val="auto"/>
                <w:sz w:val="24"/>
              </w:rPr>
              <w:t>应急救援预案</w:t>
            </w:r>
          </w:p>
        </w:tc>
        <w:tc>
          <w:tcPr>
            <w:tcW w:w="6930" w:type="dxa"/>
            <w:tcBorders>
              <w:top w:val="single" w:color="auto" w:sz="4" w:space="0"/>
              <w:left w:val="single" w:color="auto" w:sz="4" w:space="0"/>
              <w:bottom w:val="single" w:color="auto" w:sz="4" w:space="0"/>
              <w:right w:val="single" w:color="auto" w:sz="4" w:space="0"/>
            </w:tcBorders>
            <w:vAlign w:val="center"/>
          </w:tcPr>
          <w:p w14:paraId="3AC87F72">
            <w:pPr>
              <w:spacing w:line="360" w:lineRule="auto"/>
              <w:jc w:val="left"/>
              <w:rPr>
                <w:rFonts w:ascii="宋体" w:hAnsi="宋体" w:cs="宋体"/>
                <w:bCs/>
                <w:color w:val="auto"/>
                <w:sz w:val="24"/>
              </w:rPr>
            </w:pPr>
            <w:r>
              <w:rPr>
                <w:rFonts w:hint="eastAsia" w:ascii="宋体" w:hAnsi="宋体" w:cs="宋体"/>
                <w:bCs/>
                <w:color w:val="auto"/>
                <w:sz w:val="24"/>
              </w:rPr>
              <w:t>救援器材准备及演练等。</w:t>
            </w:r>
          </w:p>
        </w:tc>
      </w:tr>
      <w:tr w14:paraId="382FC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0EBC1E9">
            <w:pPr>
              <w:spacing w:line="360" w:lineRule="auto"/>
              <w:jc w:val="center"/>
              <w:rPr>
                <w:rFonts w:ascii="宋体" w:hAnsi="宋体" w:cs="宋体"/>
                <w:bCs/>
                <w:color w:val="auto"/>
                <w:sz w:val="24"/>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4DACBCAC">
            <w:pPr>
              <w:spacing w:line="360" w:lineRule="auto"/>
              <w:jc w:val="center"/>
              <w:rPr>
                <w:rFonts w:ascii="宋体" w:hAnsi="宋体" w:cs="宋体"/>
                <w:bCs/>
                <w:color w:val="auto"/>
                <w:sz w:val="24"/>
              </w:rPr>
            </w:pPr>
            <w:r>
              <w:rPr>
                <w:rFonts w:hint="eastAsia" w:ascii="宋体" w:hAnsi="宋体" w:cs="宋体"/>
                <w:bCs/>
                <w:color w:val="auto"/>
                <w:sz w:val="24"/>
              </w:rPr>
              <w:t>非正常情况施工</w:t>
            </w:r>
          </w:p>
        </w:tc>
        <w:tc>
          <w:tcPr>
            <w:tcW w:w="6930" w:type="dxa"/>
            <w:tcBorders>
              <w:top w:val="single" w:color="auto" w:sz="4" w:space="0"/>
              <w:left w:val="single" w:color="auto" w:sz="4" w:space="0"/>
              <w:bottom w:val="single" w:color="auto" w:sz="4" w:space="0"/>
              <w:right w:val="single" w:color="auto" w:sz="4" w:space="0"/>
            </w:tcBorders>
            <w:vAlign w:val="center"/>
          </w:tcPr>
          <w:p w14:paraId="3B14BB9A">
            <w:pPr>
              <w:spacing w:line="360" w:lineRule="auto"/>
              <w:jc w:val="left"/>
              <w:rPr>
                <w:rFonts w:ascii="宋体" w:hAnsi="宋体" w:cs="宋体"/>
                <w:bCs/>
                <w:color w:val="auto"/>
                <w:sz w:val="24"/>
              </w:rPr>
            </w:pPr>
            <w:r>
              <w:rPr>
                <w:rFonts w:hint="eastAsia" w:ascii="宋体" w:hAnsi="宋体" w:cs="宋体"/>
                <w:bCs/>
                <w:color w:val="auto"/>
                <w:sz w:val="24"/>
              </w:rPr>
              <w:t>其它特殊情况下的防护费用，如：城市主干道、人流密集、河边等处施工及文物、古建筑、古树保护等。</w:t>
            </w:r>
          </w:p>
        </w:tc>
      </w:tr>
    </w:tbl>
    <w:p w14:paraId="3A1941B8">
      <w:pPr>
        <w:spacing w:line="360" w:lineRule="auto"/>
        <w:ind w:firstLine="480" w:firstLineChars="200"/>
        <w:rPr>
          <w:rFonts w:ascii="宋体" w:hAnsi="宋体" w:cs="宋体"/>
          <w:color w:val="auto"/>
          <w:sz w:val="24"/>
        </w:rPr>
      </w:pPr>
    </w:p>
    <w:p w14:paraId="12CA16F1">
      <w:pPr>
        <w:spacing w:line="360" w:lineRule="auto"/>
        <w:ind w:firstLine="480" w:firstLineChars="200"/>
        <w:jc w:val="left"/>
        <w:rPr>
          <w:rFonts w:ascii="宋体" w:hAnsi="宋体" w:cs="宋体"/>
          <w:bCs/>
          <w:color w:val="auto"/>
          <w:sz w:val="24"/>
        </w:rPr>
      </w:pPr>
      <w:r>
        <w:rPr>
          <w:rFonts w:hint="eastAsia" w:ascii="宋体" w:hAnsi="宋体" w:cs="宋体"/>
          <w:bCs/>
          <w:color w:val="auto"/>
          <w:sz w:val="24"/>
        </w:rPr>
        <w:t>注：本表所列建筑工程安全、文明施工，是依据现行法律法规及标准规范确定的。如法律法规和标准规范修订，本表所列项目应按照修订后的法律法规和标准规范进行调整。</w:t>
      </w:r>
    </w:p>
    <w:p w14:paraId="4505E607">
      <w:pPr>
        <w:pStyle w:val="4"/>
        <w:spacing w:line="360" w:lineRule="auto"/>
        <w:rPr>
          <w:rFonts w:ascii="宋体" w:hAnsi="宋体"/>
          <w:color w:val="auto"/>
        </w:rPr>
      </w:pPr>
    </w:p>
    <w:p w14:paraId="1B9E0D03">
      <w:pPr>
        <w:pStyle w:val="27"/>
        <w:spacing w:line="360" w:lineRule="auto"/>
        <w:rPr>
          <w:rFonts w:ascii="宋体" w:hAnsi="宋体"/>
          <w:color w:val="auto"/>
        </w:rPr>
      </w:pPr>
    </w:p>
    <w:p w14:paraId="7F35670E">
      <w:pPr>
        <w:pStyle w:val="23"/>
        <w:spacing w:line="360" w:lineRule="auto"/>
        <w:rPr>
          <w:rFonts w:hAnsi="宋体"/>
          <w:color w:val="auto"/>
        </w:rPr>
        <w:sectPr>
          <w:pgSz w:w="11906" w:h="16838"/>
          <w:pgMar w:top="1247" w:right="1247" w:bottom="1247" w:left="1247" w:header="851" w:footer="992" w:gutter="0"/>
          <w:cols w:space="720" w:num="1"/>
          <w:titlePg/>
          <w:docGrid w:linePitch="312" w:charSpace="0"/>
        </w:sectPr>
      </w:pPr>
    </w:p>
    <w:p w14:paraId="70925903">
      <w:pPr>
        <w:adjustRightInd w:val="0"/>
        <w:snapToGrid w:val="0"/>
        <w:spacing w:line="360" w:lineRule="auto"/>
        <w:rPr>
          <w:rFonts w:ascii="宋体" w:hAnsi="宋体"/>
          <w:b/>
          <w:color w:val="auto"/>
          <w:szCs w:val="21"/>
        </w:rPr>
      </w:pPr>
    </w:p>
    <w:p w14:paraId="2634AD98">
      <w:pPr>
        <w:adjustRightInd w:val="0"/>
        <w:snapToGrid w:val="0"/>
        <w:spacing w:line="360" w:lineRule="auto"/>
        <w:rPr>
          <w:rFonts w:ascii="宋体" w:hAnsi="宋体"/>
          <w:b/>
          <w:color w:val="auto"/>
          <w:sz w:val="24"/>
        </w:rPr>
      </w:pPr>
      <w:r>
        <w:rPr>
          <w:rFonts w:hint="eastAsia" w:ascii="宋体" w:hAnsi="宋体"/>
          <w:b/>
          <w:color w:val="auto"/>
          <w:sz w:val="24"/>
        </w:rPr>
        <w:t>附件13</w:t>
      </w:r>
    </w:p>
    <w:p w14:paraId="51C7B23B">
      <w:pPr>
        <w:spacing w:line="360" w:lineRule="auto"/>
        <w:jc w:val="center"/>
        <w:rPr>
          <w:rFonts w:ascii="宋体" w:hAnsi="宋体"/>
          <w:b/>
          <w:bCs/>
          <w:color w:val="auto"/>
          <w:sz w:val="32"/>
          <w:szCs w:val="32"/>
        </w:rPr>
      </w:pPr>
      <w:r>
        <w:rPr>
          <w:rFonts w:hint="eastAsia" w:ascii="宋体" w:hAnsi="宋体"/>
          <w:b/>
          <w:bCs/>
          <w:color w:val="auto"/>
          <w:sz w:val="32"/>
          <w:szCs w:val="32"/>
        </w:rPr>
        <w:t>中小企业声明函（工程）</w:t>
      </w:r>
    </w:p>
    <w:p w14:paraId="25C44620">
      <w:pPr>
        <w:spacing w:line="360" w:lineRule="auto"/>
        <w:ind w:firstLine="708" w:firstLineChars="294"/>
        <w:rPr>
          <w:rFonts w:ascii="宋体" w:hAnsi="宋体" w:cs="宋体"/>
          <w:b/>
          <w:bCs/>
          <w:color w:val="auto"/>
          <w:sz w:val="24"/>
        </w:rPr>
      </w:pPr>
    </w:p>
    <w:p w14:paraId="1CBDAF61">
      <w:pPr>
        <w:spacing w:line="360" w:lineRule="auto"/>
        <w:ind w:firstLine="420"/>
        <w:rPr>
          <w:rFonts w:ascii="宋体" w:hAnsi="宋体"/>
          <w:bCs/>
          <w:color w:val="auto"/>
          <w:sz w:val="24"/>
        </w:rPr>
      </w:pPr>
      <w:r>
        <w:rPr>
          <w:rFonts w:ascii="宋体" w:hAnsi="宋体"/>
          <w:bCs/>
          <w:color w:val="auto"/>
          <w:sz w:val="24"/>
        </w:rPr>
        <w:t>本公司（联合体）郑重声明，根据《政府采购促进中小企业发展管理办法》（财库﹝2020﹞46 号）的规定，本公司（联合体）参加（单位名称）的（项目名称）采购活动，工程的施工单位全部为符合政策要求的中小企业。相关企业（含联合体中的中小企业、签订分包意向协议的中小企业）的具体情况如下：</w:t>
      </w:r>
    </w:p>
    <w:p w14:paraId="2ECE5F36">
      <w:pPr>
        <w:spacing w:line="360" w:lineRule="auto"/>
        <w:ind w:firstLine="420"/>
        <w:rPr>
          <w:rFonts w:ascii="宋体" w:hAnsi="宋体"/>
          <w:bCs/>
          <w:color w:val="auto"/>
          <w:sz w:val="24"/>
        </w:rPr>
      </w:pPr>
      <w:r>
        <w:rPr>
          <w:rFonts w:ascii="宋体" w:hAnsi="宋体"/>
          <w:bCs/>
          <w:color w:val="auto"/>
          <w:sz w:val="24"/>
        </w:rPr>
        <w:t>1.</w:t>
      </w:r>
      <w:r>
        <w:rPr>
          <w:rFonts w:hint="eastAsia" w:ascii="宋体" w:hAnsi="宋体"/>
          <w:bCs/>
          <w:color w:val="auto"/>
          <w:sz w:val="24"/>
          <w:u w:val="single"/>
        </w:rPr>
        <w:t>（标的名称）</w:t>
      </w:r>
      <w:r>
        <w:rPr>
          <w:rFonts w:hint="eastAsia" w:ascii="宋体" w:hAnsi="宋体"/>
          <w:bCs/>
          <w:color w:val="auto"/>
          <w:sz w:val="24"/>
        </w:rPr>
        <w:t>，属于</w:t>
      </w:r>
      <w:r>
        <w:rPr>
          <w:rFonts w:hint="eastAsia" w:ascii="宋体" w:hAnsi="宋体"/>
          <w:bCs/>
          <w:color w:val="auto"/>
          <w:sz w:val="24"/>
          <w:u w:val="single"/>
        </w:rPr>
        <w:t>（采购文件中明确的所属行业）</w:t>
      </w:r>
      <w:r>
        <w:rPr>
          <w:rFonts w:hint="eastAsia" w:ascii="宋体" w:hAnsi="宋体"/>
          <w:bCs/>
          <w:color w:val="auto"/>
          <w:sz w:val="24"/>
        </w:rPr>
        <w:t>行业；承建企业为</w:t>
      </w:r>
      <w:r>
        <w:rPr>
          <w:rFonts w:hint="eastAsia" w:ascii="宋体" w:hAnsi="宋体"/>
          <w:bCs/>
          <w:color w:val="auto"/>
          <w:sz w:val="24"/>
          <w:u w:val="single"/>
        </w:rPr>
        <w:t>（企业名称）</w:t>
      </w:r>
      <w:r>
        <w:rPr>
          <w:rFonts w:hint="eastAsia" w:ascii="宋体" w:hAnsi="宋体"/>
          <w:bCs/>
          <w:color w:val="auto"/>
          <w:sz w:val="24"/>
        </w:rPr>
        <w:t>，从业人员</w:t>
      </w:r>
      <w:r>
        <w:rPr>
          <w:rFonts w:ascii="宋体" w:hAnsi="宋体"/>
          <w:bCs/>
          <w:color w:val="auto"/>
          <w:sz w:val="24"/>
          <w:u w:val="single"/>
        </w:rPr>
        <w:t xml:space="preserve">    </w:t>
      </w:r>
      <w:r>
        <w:rPr>
          <w:rFonts w:hint="eastAsia" w:ascii="宋体" w:hAnsi="宋体"/>
          <w:bCs/>
          <w:color w:val="auto"/>
          <w:sz w:val="24"/>
        </w:rPr>
        <w:t>人，营业收入为</w:t>
      </w:r>
      <w:r>
        <w:rPr>
          <w:rFonts w:ascii="宋体" w:hAnsi="宋体"/>
          <w:bCs/>
          <w:color w:val="auto"/>
          <w:sz w:val="24"/>
          <w:u w:val="single"/>
        </w:rPr>
        <w:t xml:space="preserve">    </w:t>
      </w:r>
      <w:r>
        <w:rPr>
          <w:rFonts w:hint="eastAsia" w:ascii="宋体" w:hAnsi="宋体"/>
          <w:bCs/>
          <w:color w:val="auto"/>
          <w:sz w:val="24"/>
        </w:rPr>
        <w:t>万元，资产总额为</w:t>
      </w:r>
      <w:r>
        <w:rPr>
          <w:rFonts w:ascii="宋体" w:hAnsi="宋体"/>
          <w:bCs/>
          <w:color w:val="auto"/>
          <w:sz w:val="24"/>
          <w:u w:val="single"/>
        </w:rPr>
        <w:t xml:space="preserve">    </w:t>
      </w:r>
      <w:r>
        <w:rPr>
          <w:rFonts w:hint="eastAsia" w:ascii="宋体" w:hAnsi="宋体"/>
          <w:bCs/>
          <w:color w:val="auto"/>
          <w:sz w:val="24"/>
        </w:rPr>
        <w:t>万元，属于</w:t>
      </w:r>
      <w:r>
        <w:rPr>
          <w:rFonts w:hint="eastAsia" w:ascii="宋体" w:hAnsi="宋体"/>
          <w:bCs/>
          <w:color w:val="auto"/>
          <w:sz w:val="24"/>
          <w:u w:val="single"/>
        </w:rPr>
        <w:t>（中型企业、小型企业、微型企业）</w:t>
      </w:r>
      <w:r>
        <w:rPr>
          <w:rFonts w:hint="eastAsia" w:ascii="宋体" w:hAnsi="宋体"/>
          <w:bCs/>
          <w:color w:val="auto"/>
          <w:sz w:val="24"/>
        </w:rPr>
        <w:t>；</w:t>
      </w:r>
    </w:p>
    <w:p w14:paraId="6678F3E2">
      <w:pPr>
        <w:spacing w:line="360" w:lineRule="auto"/>
        <w:ind w:firstLine="420"/>
        <w:rPr>
          <w:rFonts w:ascii="宋体" w:hAnsi="宋体"/>
          <w:bCs/>
          <w:color w:val="auto"/>
          <w:sz w:val="24"/>
        </w:rPr>
      </w:pPr>
      <w:r>
        <w:rPr>
          <w:rFonts w:ascii="宋体" w:hAnsi="宋体"/>
          <w:bCs/>
          <w:color w:val="auto"/>
          <w:sz w:val="24"/>
        </w:rPr>
        <w:t>2.</w:t>
      </w:r>
      <w:r>
        <w:rPr>
          <w:rFonts w:hint="eastAsia" w:ascii="宋体" w:hAnsi="宋体"/>
          <w:bCs/>
          <w:color w:val="auto"/>
          <w:sz w:val="24"/>
          <w:u w:val="single"/>
        </w:rPr>
        <w:t>（标的名称）</w:t>
      </w:r>
      <w:r>
        <w:rPr>
          <w:rFonts w:hint="eastAsia" w:ascii="宋体" w:hAnsi="宋体"/>
          <w:bCs/>
          <w:color w:val="auto"/>
          <w:sz w:val="24"/>
        </w:rPr>
        <w:t>，属于</w:t>
      </w:r>
      <w:r>
        <w:rPr>
          <w:rFonts w:hint="eastAsia" w:ascii="宋体" w:hAnsi="宋体"/>
          <w:bCs/>
          <w:color w:val="auto"/>
          <w:sz w:val="24"/>
          <w:u w:val="single"/>
        </w:rPr>
        <w:t>（采购文件中明确的所属行业）</w:t>
      </w:r>
      <w:r>
        <w:rPr>
          <w:rFonts w:hint="eastAsia" w:ascii="宋体" w:hAnsi="宋体"/>
          <w:bCs/>
          <w:color w:val="auto"/>
          <w:sz w:val="24"/>
        </w:rPr>
        <w:t>行业；承建企业为</w:t>
      </w:r>
      <w:r>
        <w:rPr>
          <w:rFonts w:hint="eastAsia" w:ascii="宋体" w:hAnsi="宋体"/>
          <w:bCs/>
          <w:color w:val="auto"/>
          <w:sz w:val="24"/>
          <w:u w:val="single"/>
        </w:rPr>
        <w:t>（企业名称）</w:t>
      </w:r>
      <w:r>
        <w:rPr>
          <w:rFonts w:hint="eastAsia" w:ascii="宋体" w:hAnsi="宋体"/>
          <w:bCs/>
          <w:color w:val="auto"/>
          <w:sz w:val="24"/>
        </w:rPr>
        <w:t>，从业人员</w:t>
      </w:r>
      <w:r>
        <w:rPr>
          <w:rFonts w:ascii="宋体" w:hAnsi="宋体"/>
          <w:bCs/>
          <w:color w:val="auto"/>
          <w:sz w:val="24"/>
          <w:u w:val="single"/>
        </w:rPr>
        <w:t xml:space="preserve">    </w:t>
      </w:r>
      <w:r>
        <w:rPr>
          <w:rFonts w:hint="eastAsia" w:ascii="宋体" w:hAnsi="宋体"/>
          <w:bCs/>
          <w:color w:val="auto"/>
          <w:sz w:val="24"/>
        </w:rPr>
        <w:t>人，营业收入为</w:t>
      </w:r>
      <w:r>
        <w:rPr>
          <w:rFonts w:ascii="宋体" w:hAnsi="宋体"/>
          <w:bCs/>
          <w:color w:val="auto"/>
          <w:sz w:val="24"/>
          <w:u w:val="single"/>
        </w:rPr>
        <w:t xml:space="preserve">    </w:t>
      </w:r>
      <w:r>
        <w:rPr>
          <w:rFonts w:hint="eastAsia" w:ascii="宋体" w:hAnsi="宋体"/>
          <w:bCs/>
          <w:color w:val="auto"/>
          <w:sz w:val="24"/>
        </w:rPr>
        <w:t>万元，资产总额为</w:t>
      </w:r>
      <w:r>
        <w:rPr>
          <w:rFonts w:ascii="宋体" w:hAnsi="宋体"/>
          <w:bCs/>
          <w:color w:val="auto"/>
          <w:sz w:val="24"/>
          <w:u w:val="single"/>
        </w:rPr>
        <w:t xml:space="preserve">    </w:t>
      </w:r>
      <w:r>
        <w:rPr>
          <w:rFonts w:hint="eastAsia" w:ascii="宋体" w:hAnsi="宋体"/>
          <w:bCs/>
          <w:color w:val="auto"/>
          <w:sz w:val="24"/>
        </w:rPr>
        <w:t>万元，属于</w:t>
      </w:r>
      <w:r>
        <w:rPr>
          <w:rFonts w:hint="eastAsia" w:ascii="宋体" w:hAnsi="宋体"/>
          <w:bCs/>
          <w:color w:val="auto"/>
          <w:sz w:val="24"/>
          <w:u w:val="single"/>
        </w:rPr>
        <w:t>（中型企业、小型企业、微型企业）</w:t>
      </w:r>
      <w:r>
        <w:rPr>
          <w:rFonts w:hint="eastAsia" w:ascii="宋体" w:hAnsi="宋体"/>
          <w:bCs/>
          <w:color w:val="auto"/>
          <w:sz w:val="24"/>
        </w:rPr>
        <w:t>；</w:t>
      </w:r>
    </w:p>
    <w:p w14:paraId="3BCFEED9">
      <w:pPr>
        <w:spacing w:line="360" w:lineRule="auto"/>
        <w:ind w:firstLine="420"/>
        <w:rPr>
          <w:rFonts w:ascii="宋体" w:hAnsi="宋体"/>
          <w:bCs/>
          <w:color w:val="auto"/>
          <w:sz w:val="24"/>
        </w:rPr>
      </w:pPr>
      <w:r>
        <w:rPr>
          <w:rFonts w:hint="eastAsia" w:ascii="宋体" w:hAnsi="宋体"/>
          <w:bCs/>
          <w:color w:val="auto"/>
          <w:sz w:val="24"/>
        </w:rPr>
        <w:t>……</w:t>
      </w:r>
    </w:p>
    <w:p w14:paraId="77CD8A0B">
      <w:pPr>
        <w:spacing w:line="360" w:lineRule="auto"/>
        <w:ind w:firstLine="420"/>
        <w:rPr>
          <w:rFonts w:ascii="宋体" w:hAnsi="宋体"/>
          <w:bCs/>
          <w:color w:val="auto"/>
          <w:sz w:val="24"/>
        </w:rPr>
      </w:pPr>
      <w:r>
        <w:rPr>
          <w:rFonts w:hint="eastAsia" w:ascii="宋体" w:hAnsi="宋体"/>
          <w:bCs/>
          <w:color w:val="auto"/>
          <w:sz w:val="24"/>
        </w:rPr>
        <w:t>以上企业，不属于大企业的分支机构，不存在控股股东为大企业的情形，也不存在与大企业的负责人为同一人的情形。</w:t>
      </w:r>
    </w:p>
    <w:p w14:paraId="652E6851">
      <w:pPr>
        <w:spacing w:line="360" w:lineRule="auto"/>
        <w:ind w:firstLine="420"/>
        <w:rPr>
          <w:rFonts w:ascii="宋体" w:hAnsi="宋体"/>
          <w:bCs/>
          <w:color w:val="auto"/>
          <w:sz w:val="24"/>
        </w:rPr>
      </w:pPr>
      <w:r>
        <w:rPr>
          <w:rFonts w:hint="eastAsia" w:ascii="宋体" w:hAnsi="宋体"/>
          <w:bCs/>
          <w:color w:val="auto"/>
          <w:sz w:val="24"/>
        </w:rPr>
        <w:t>本企业对上述声明内容的真实性负责。如有虚假，将依法承担相应责任。</w:t>
      </w:r>
    </w:p>
    <w:p w14:paraId="37BEE13F">
      <w:pPr>
        <w:adjustRightInd w:val="0"/>
        <w:snapToGrid w:val="0"/>
        <w:spacing w:line="360" w:lineRule="auto"/>
        <w:ind w:firstLine="4200" w:firstLineChars="1750"/>
        <w:jc w:val="left"/>
        <w:rPr>
          <w:rFonts w:ascii="宋体" w:hAnsi="宋体"/>
          <w:color w:val="auto"/>
          <w:sz w:val="24"/>
        </w:rPr>
      </w:pPr>
    </w:p>
    <w:p w14:paraId="0D61A938">
      <w:pPr>
        <w:adjustRightInd w:val="0"/>
        <w:snapToGrid w:val="0"/>
        <w:spacing w:line="360" w:lineRule="auto"/>
        <w:ind w:firstLine="4200" w:firstLineChars="1750"/>
        <w:jc w:val="left"/>
        <w:rPr>
          <w:rFonts w:ascii="宋体" w:hAnsi="宋体"/>
          <w:color w:val="auto"/>
          <w:sz w:val="24"/>
        </w:rPr>
      </w:pPr>
      <w:r>
        <w:rPr>
          <w:rFonts w:hint="eastAsia" w:ascii="宋体" w:hAnsi="宋体"/>
          <w:color w:val="auto"/>
          <w:sz w:val="24"/>
        </w:rPr>
        <w:t xml:space="preserve">供应商名称（公章）：                          </w:t>
      </w:r>
    </w:p>
    <w:p w14:paraId="0D047822">
      <w:pPr>
        <w:spacing w:line="360" w:lineRule="auto"/>
        <w:ind w:firstLine="3600" w:firstLineChars="1500"/>
        <w:rPr>
          <w:rFonts w:ascii="宋体" w:hAnsi="宋体"/>
          <w:bCs/>
          <w:color w:val="auto"/>
          <w:sz w:val="24"/>
        </w:rPr>
      </w:pPr>
      <w:r>
        <w:rPr>
          <w:rFonts w:hint="eastAsia" w:ascii="宋体" w:hAnsi="宋体"/>
          <w:color w:val="auto"/>
          <w:sz w:val="24"/>
        </w:rPr>
        <w:t xml:space="preserve">     日期：  年   月   日</w:t>
      </w:r>
    </w:p>
    <w:p w14:paraId="53902091">
      <w:pPr>
        <w:spacing w:line="360" w:lineRule="auto"/>
        <w:jc w:val="left"/>
        <w:rPr>
          <w:rFonts w:ascii="宋体" w:hAnsi="宋体"/>
          <w:bCs/>
          <w:color w:val="auto"/>
          <w:sz w:val="24"/>
        </w:rPr>
      </w:pPr>
    </w:p>
    <w:p w14:paraId="7AA03B24">
      <w:pPr>
        <w:spacing w:line="360" w:lineRule="auto"/>
        <w:jc w:val="left"/>
        <w:rPr>
          <w:rFonts w:ascii="宋体" w:hAnsi="宋体"/>
          <w:bCs/>
          <w:color w:val="auto"/>
          <w:sz w:val="24"/>
        </w:rPr>
      </w:pPr>
      <w:r>
        <w:rPr>
          <w:rFonts w:hint="eastAsia" w:ascii="宋体" w:hAnsi="宋体"/>
          <w:bCs/>
          <w:color w:val="auto"/>
          <w:sz w:val="24"/>
        </w:rPr>
        <w:t>注：（</w:t>
      </w:r>
      <w:r>
        <w:rPr>
          <w:rFonts w:ascii="宋体" w:hAnsi="宋体"/>
          <w:bCs/>
          <w:color w:val="auto"/>
          <w:sz w:val="24"/>
        </w:rPr>
        <w:t>1</w:t>
      </w:r>
      <w:r>
        <w:rPr>
          <w:rFonts w:hint="eastAsia" w:ascii="宋体" w:hAnsi="宋体"/>
          <w:bCs/>
          <w:color w:val="auto"/>
          <w:sz w:val="24"/>
        </w:rPr>
        <w:t>）如磋商供应商为联合体或分包的，声明函中“项目名称”应填写联合体中中小企业承担的具体内容或者中小企业具体分包内容。</w:t>
      </w:r>
    </w:p>
    <w:p w14:paraId="37D57A7A">
      <w:pPr>
        <w:spacing w:line="360" w:lineRule="auto"/>
        <w:jc w:val="left"/>
        <w:rPr>
          <w:rFonts w:ascii="宋体" w:hAnsi="宋体"/>
          <w:bCs/>
          <w:color w:val="auto"/>
          <w:sz w:val="24"/>
        </w:rPr>
      </w:pPr>
      <w:r>
        <w:rPr>
          <w:rFonts w:hint="eastAsia" w:ascii="宋体" w:hAnsi="宋体"/>
          <w:bCs/>
          <w:color w:val="auto"/>
          <w:sz w:val="24"/>
        </w:rPr>
        <w:t>（</w:t>
      </w:r>
      <w:r>
        <w:rPr>
          <w:rFonts w:ascii="宋体" w:hAnsi="宋体"/>
          <w:bCs/>
          <w:color w:val="auto"/>
          <w:sz w:val="24"/>
        </w:rPr>
        <w:t>2</w:t>
      </w:r>
      <w:r>
        <w:rPr>
          <w:rFonts w:hint="eastAsia" w:ascii="宋体" w:hAnsi="宋体"/>
          <w:bCs/>
          <w:color w:val="auto"/>
          <w:sz w:val="24"/>
        </w:rPr>
        <w:t>）请根据真实情况出具《中小企业声明函》。</w:t>
      </w:r>
      <w:r>
        <w:rPr>
          <w:rFonts w:hint="eastAsia" w:ascii="宋体" w:hAnsi="宋体"/>
          <w:color w:val="auto"/>
          <w:sz w:val="24"/>
        </w:rPr>
        <w:t>成交候选人享受《政府采购促进中小企业发展管理办法》（财库〔2020〕46号）</w:t>
      </w:r>
      <w:r>
        <w:rPr>
          <w:rFonts w:hint="eastAsia" w:ascii="宋体" w:hAnsi="宋体" w:cs="宋体"/>
          <w:color w:val="auto"/>
          <w:sz w:val="24"/>
        </w:rPr>
        <w:t>、</w:t>
      </w:r>
      <w:r>
        <w:rPr>
          <w:rFonts w:hint="eastAsia" w:ascii="宋体" w:hAnsi="宋体" w:cs="宋体"/>
          <w:color w:val="auto"/>
          <w:sz w:val="24"/>
          <w:lang w:bidi="ar"/>
        </w:rPr>
        <w:t>财政部《关于进一步加大政府采购支持中小企业力度的通知》（财库〔2022〕19号）</w:t>
      </w:r>
      <w:r>
        <w:rPr>
          <w:rFonts w:hint="eastAsia" w:ascii="宋体" w:hAnsi="宋体"/>
          <w:color w:val="auto"/>
          <w:sz w:val="24"/>
        </w:rPr>
        <w:t>规定的中小企业扶持政策的，采购人、采购代理机构应当随成交结果公开成交供应商的《中小企业声明函》</w:t>
      </w:r>
      <w:r>
        <w:rPr>
          <w:rFonts w:hint="eastAsia" w:ascii="宋体" w:hAnsi="宋体"/>
          <w:bCs/>
          <w:color w:val="auto"/>
          <w:sz w:val="24"/>
        </w:rPr>
        <w:t>，接受社会监督。</w:t>
      </w:r>
    </w:p>
    <w:p w14:paraId="05F30C4E">
      <w:pPr>
        <w:spacing w:line="360" w:lineRule="auto"/>
        <w:jc w:val="left"/>
        <w:rPr>
          <w:rFonts w:ascii="宋体" w:hAnsi="宋体"/>
          <w:bCs/>
          <w:color w:val="auto"/>
          <w:sz w:val="24"/>
        </w:rPr>
      </w:pPr>
      <w:r>
        <w:rPr>
          <w:rFonts w:hint="eastAsia" w:ascii="宋体" w:hAnsi="宋体"/>
          <w:bCs/>
          <w:color w:val="auto"/>
          <w:sz w:val="24"/>
        </w:rPr>
        <w:t>（</w:t>
      </w:r>
      <w:r>
        <w:rPr>
          <w:rFonts w:ascii="宋体" w:hAnsi="宋体"/>
          <w:bCs/>
          <w:color w:val="auto"/>
          <w:sz w:val="24"/>
        </w:rPr>
        <w:t>3</w:t>
      </w:r>
      <w:r>
        <w:rPr>
          <w:rFonts w:hint="eastAsia" w:ascii="宋体" w:hAnsi="宋体"/>
          <w:bCs/>
          <w:color w:val="auto"/>
          <w:sz w:val="24"/>
        </w:rPr>
        <w:t>）从业人员、营业收入、资产总额填报上一年度数据，无上一年度数据的新成立企业可不填报。</w:t>
      </w:r>
    </w:p>
    <w:p w14:paraId="0933E5EA">
      <w:pPr>
        <w:spacing w:line="360" w:lineRule="auto"/>
        <w:ind w:firstLine="6720" w:firstLineChars="3200"/>
        <w:rPr>
          <w:rFonts w:ascii="宋体" w:hAnsi="宋体" w:cs="Courier New"/>
          <w:color w:val="auto"/>
          <w:szCs w:val="21"/>
        </w:rPr>
      </w:pPr>
    </w:p>
    <w:p w14:paraId="29EC2C52">
      <w:pPr>
        <w:spacing w:line="360" w:lineRule="auto"/>
        <w:ind w:left="420" w:hanging="420"/>
        <w:rPr>
          <w:rFonts w:ascii="宋体" w:hAnsi="宋体"/>
          <w:color w:val="auto"/>
          <w:sz w:val="24"/>
        </w:rPr>
      </w:pPr>
      <w:r>
        <w:rPr>
          <w:rFonts w:hint="eastAsia" w:ascii="宋体" w:hAnsi="宋体"/>
          <w:b/>
          <w:color w:val="auto"/>
          <w:sz w:val="24"/>
        </w:rPr>
        <w:t>附件14</w:t>
      </w:r>
    </w:p>
    <w:p w14:paraId="1797D6DC">
      <w:pPr>
        <w:pStyle w:val="35"/>
        <w:widowControl w:val="0"/>
        <w:adjustRightInd w:val="0"/>
        <w:snapToGrid w:val="0"/>
        <w:spacing w:before="0" w:beforeAutospacing="0" w:after="0" w:afterAutospacing="0" w:line="360" w:lineRule="auto"/>
        <w:jc w:val="center"/>
        <w:rPr>
          <w:b/>
          <w:color w:val="auto"/>
          <w:kern w:val="2"/>
          <w:sz w:val="36"/>
          <w:szCs w:val="36"/>
        </w:rPr>
      </w:pPr>
    </w:p>
    <w:p w14:paraId="566532A4">
      <w:pPr>
        <w:pStyle w:val="35"/>
        <w:widowControl w:val="0"/>
        <w:adjustRightInd w:val="0"/>
        <w:snapToGrid w:val="0"/>
        <w:spacing w:before="0" w:beforeAutospacing="0" w:after="0" w:afterAutospacing="0" w:line="360" w:lineRule="auto"/>
        <w:jc w:val="center"/>
        <w:rPr>
          <w:b/>
          <w:color w:val="auto"/>
          <w:kern w:val="2"/>
          <w:sz w:val="36"/>
          <w:szCs w:val="36"/>
        </w:rPr>
      </w:pPr>
    </w:p>
    <w:p w14:paraId="2FEFC735">
      <w:pPr>
        <w:pStyle w:val="35"/>
        <w:widowControl w:val="0"/>
        <w:adjustRightInd w:val="0"/>
        <w:snapToGrid w:val="0"/>
        <w:spacing w:before="0" w:beforeAutospacing="0" w:after="0" w:afterAutospacing="0" w:line="360" w:lineRule="auto"/>
        <w:jc w:val="center"/>
        <w:rPr>
          <w:b/>
          <w:color w:val="auto"/>
          <w:kern w:val="2"/>
          <w:sz w:val="36"/>
          <w:szCs w:val="36"/>
        </w:rPr>
      </w:pPr>
      <w:r>
        <w:rPr>
          <w:rFonts w:hint="eastAsia"/>
          <w:b/>
          <w:color w:val="auto"/>
          <w:kern w:val="2"/>
          <w:sz w:val="36"/>
          <w:szCs w:val="36"/>
        </w:rPr>
        <w:t>残疾人福利性单位声明函</w:t>
      </w:r>
    </w:p>
    <w:p w14:paraId="3EF5C929">
      <w:pPr>
        <w:spacing w:line="360" w:lineRule="auto"/>
        <w:rPr>
          <w:rFonts w:ascii="宋体" w:hAnsi="宋体"/>
          <w:color w:val="auto"/>
          <w:szCs w:val="21"/>
        </w:rPr>
      </w:pPr>
    </w:p>
    <w:p w14:paraId="70EC8B98">
      <w:pPr>
        <w:spacing w:line="360" w:lineRule="auto"/>
        <w:rPr>
          <w:rFonts w:ascii="宋体" w:hAnsi="宋体"/>
          <w:bCs/>
          <w:color w:val="auto"/>
          <w:spacing w:val="6"/>
          <w:sz w:val="24"/>
        </w:rPr>
      </w:pPr>
    </w:p>
    <w:p w14:paraId="1829F657">
      <w:pPr>
        <w:spacing w:line="360" w:lineRule="auto"/>
        <w:ind w:firstLine="504" w:firstLineChars="200"/>
        <w:rPr>
          <w:rFonts w:ascii="宋体" w:hAnsi="宋体"/>
          <w:color w:val="auto"/>
          <w:spacing w:val="6"/>
          <w:sz w:val="24"/>
        </w:rPr>
      </w:pPr>
      <w:r>
        <w:rPr>
          <w:rFonts w:hint="eastAsia" w:ascii="宋体" w:hAnsi="宋体"/>
          <w:color w:val="auto"/>
          <w:spacing w:val="6"/>
          <w:sz w:val="24"/>
        </w:rPr>
        <w:t>本单位郑重声明，根据《财政部 民政部 中国残疾人联合会关于促进残疾人就业政府采购政策的通知》（财库</w:t>
      </w:r>
      <w:r>
        <w:rPr>
          <w:rFonts w:hint="eastAsia" w:ascii="宋体" w:hAnsi="宋体"/>
          <w:color w:val="auto"/>
          <w:sz w:val="24"/>
        </w:rPr>
        <w:t>〔2017〕 141</w:t>
      </w:r>
      <w:r>
        <w:rPr>
          <w:rFonts w:hint="eastAsia" w:ascii="宋体" w:hAnsi="宋体"/>
          <w:color w:val="auto"/>
          <w:spacing w:val="6"/>
          <w:sz w:val="24"/>
        </w:rPr>
        <w:t>号）的规定，本单位为符合条件的残疾人福利性单位，且本单位参加</w:t>
      </w:r>
      <w:r>
        <w:rPr>
          <w:rFonts w:hint="eastAsia" w:ascii="宋体" w:hAnsi="宋体"/>
          <w:color w:val="auto"/>
          <w:spacing w:val="6"/>
          <w:sz w:val="24"/>
          <w:u w:val="single"/>
        </w:rPr>
        <w:t>______</w:t>
      </w:r>
      <w:r>
        <w:rPr>
          <w:rFonts w:hint="eastAsia" w:ascii="宋体" w:hAnsi="宋体"/>
          <w:color w:val="auto"/>
          <w:spacing w:val="6"/>
          <w:sz w:val="24"/>
        </w:rPr>
        <w:t>单位的</w:t>
      </w:r>
      <w:r>
        <w:rPr>
          <w:rFonts w:hint="eastAsia" w:ascii="宋体" w:hAnsi="宋体"/>
          <w:color w:val="auto"/>
          <w:spacing w:val="6"/>
          <w:sz w:val="24"/>
          <w:u w:val="single"/>
        </w:rPr>
        <w:t>______</w:t>
      </w:r>
      <w:r>
        <w:rPr>
          <w:rFonts w:hint="eastAsia" w:ascii="宋体" w:hAnsi="宋体"/>
          <w:color w:val="auto"/>
          <w:spacing w:val="6"/>
          <w:sz w:val="24"/>
        </w:rPr>
        <w:t>项目采购活动由本单位承担工程</w:t>
      </w:r>
      <w:r>
        <w:rPr>
          <w:rFonts w:hint="eastAsia" w:ascii="宋体" w:hAnsi="宋体"/>
          <w:color w:val="auto"/>
          <w:spacing w:val="-6"/>
          <w:sz w:val="24"/>
        </w:rPr>
        <w:t>。</w:t>
      </w:r>
    </w:p>
    <w:p w14:paraId="793A27B2">
      <w:pPr>
        <w:spacing w:line="360" w:lineRule="auto"/>
        <w:ind w:firstLine="504" w:firstLineChars="200"/>
        <w:rPr>
          <w:rFonts w:ascii="宋体" w:hAnsi="宋体"/>
          <w:color w:val="auto"/>
          <w:spacing w:val="6"/>
          <w:sz w:val="24"/>
        </w:rPr>
      </w:pPr>
      <w:r>
        <w:rPr>
          <w:rFonts w:hint="eastAsia" w:ascii="宋体" w:hAnsi="宋体"/>
          <w:color w:val="auto"/>
          <w:spacing w:val="6"/>
          <w:sz w:val="24"/>
        </w:rPr>
        <w:t>本单位对上述声明的真实性负责。如有虚假，将依法承担相应责任。</w:t>
      </w:r>
    </w:p>
    <w:p w14:paraId="1DD76D60">
      <w:pPr>
        <w:spacing w:line="360" w:lineRule="auto"/>
        <w:ind w:firstLine="480" w:firstLineChars="200"/>
        <w:rPr>
          <w:rFonts w:ascii="宋体" w:hAnsi="宋体"/>
          <w:color w:val="auto"/>
          <w:sz w:val="24"/>
        </w:rPr>
      </w:pPr>
    </w:p>
    <w:p w14:paraId="7735F5E2">
      <w:pPr>
        <w:spacing w:line="360" w:lineRule="auto"/>
        <w:ind w:firstLine="480" w:firstLineChars="200"/>
        <w:rPr>
          <w:rFonts w:ascii="宋体" w:hAnsi="宋体"/>
          <w:color w:val="auto"/>
          <w:sz w:val="24"/>
        </w:rPr>
      </w:pPr>
    </w:p>
    <w:p w14:paraId="4E9F501A">
      <w:pPr>
        <w:adjustRightInd w:val="0"/>
        <w:snapToGrid w:val="0"/>
        <w:spacing w:line="360" w:lineRule="auto"/>
        <w:ind w:firstLine="960" w:firstLineChars="400"/>
        <w:jc w:val="left"/>
        <w:rPr>
          <w:rFonts w:ascii="宋体" w:hAnsi="宋体"/>
          <w:color w:val="auto"/>
          <w:sz w:val="24"/>
        </w:rPr>
      </w:pPr>
      <w:r>
        <w:rPr>
          <w:rFonts w:hint="eastAsia" w:ascii="宋体" w:hAnsi="宋体"/>
          <w:color w:val="auto"/>
          <w:sz w:val="24"/>
        </w:rPr>
        <w:t xml:space="preserve">                   供应商名称（公章）：                          </w:t>
      </w:r>
    </w:p>
    <w:p w14:paraId="51AFB046">
      <w:pPr>
        <w:tabs>
          <w:tab w:val="left" w:pos="4860"/>
        </w:tabs>
        <w:spacing w:line="360" w:lineRule="auto"/>
        <w:ind w:right="1560" w:firstLine="480" w:firstLineChars="200"/>
        <w:jc w:val="center"/>
        <w:rPr>
          <w:rFonts w:ascii="宋体" w:hAnsi="宋体"/>
          <w:color w:val="auto"/>
          <w:sz w:val="24"/>
        </w:rPr>
      </w:pPr>
      <w:r>
        <w:rPr>
          <w:rFonts w:hint="eastAsia" w:ascii="宋体" w:hAnsi="宋体"/>
          <w:color w:val="auto"/>
          <w:sz w:val="24"/>
        </w:rPr>
        <w:t xml:space="preserve">     日期：  年   月   日</w:t>
      </w:r>
    </w:p>
    <w:p w14:paraId="4045F731">
      <w:pPr>
        <w:tabs>
          <w:tab w:val="left" w:pos="4860"/>
        </w:tabs>
        <w:spacing w:line="36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说明：符合条件的残疾人福利性单位在参加政府采购活动时，应当提供本通知规定的《残疾人福利性单位声明函》，并对声明的真实性负责。</w:t>
      </w:r>
    </w:p>
    <w:p w14:paraId="336DE65F">
      <w:pPr>
        <w:snapToGrid w:val="0"/>
        <w:spacing w:line="360" w:lineRule="auto"/>
        <w:ind w:firstLine="361" w:firstLineChars="150"/>
        <w:jc w:val="left"/>
        <w:rPr>
          <w:rFonts w:ascii="宋体" w:hAnsi="宋体" w:cs="宋体"/>
          <w:b/>
          <w:color w:val="auto"/>
          <w:kern w:val="0"/>
          <w:sz w:val="24"/>
        </w:rPr>
      </w:pPr>
      <w:r>
        <w:rPr>
          <w:rFonts w:hint="eastAsia" w:ascii="宋体" w:hAnsi="宋体" w:cs="宋体"/>
          <w:b/>
          <w:color w:val="auto"/>
          <w:kern w:val="0"/>
          <w:sz w:val="24"/>
        </w:rPr>
        <w:t>成交供应商为残疾人福利性单位的，采购人或者其委托的采购代理机构应当随成交结果同时公告其《残疾人福利性单位声明函》，接受社会监督。</w:t>
      </w:r>
    </w:p>
    <w:p w14:paraId="38235A29">
      <w:pPr>
        <w:snapToGrid w:val="0"/>
        <w:spacing w:line="360" w:lineRule="auto"/>
        <w:ind w:firstLine="361" w:firstLineChars="150"/>
        <w:jc w:val="left"/>
        <w:rPr>
          <w:rFonts w:ascii="宋体" w:hAnsi="宋体" w:cs="宋体"/>
          <w:b/>
          <w:color w:val="auto"/>
          <w:kern w:val="0"/>
          <w:sz w:val="24"/>
        </w:rPr>
      </w:pPr>
      <w:r>
        <w:rPr>
          <w:rFonts w:hint="eastAsia" w:ascii="宋体" w:hAnsi="宋体" w:cs="宋体"/>
          <w:b/>
          <w:color w:val="auto"/>
          <w:kern w:val="0"/>
          <w:sz w:val="24"/>
        </w:rPr>
        <w:t>供应商提供的《残疾人福利性单位声明函》与事实不符的，依照《政府采购法》第七十七条第一款的规定追究法律责任。</w:t>
      </w:r>
    </w:p>
    <w:p w14:paraId="60297CC9">
      <w:pPr>
        <w:spacing w:line="360" w:lineRule="auto"/>
        <w:ind w:firstLine="7680" w:firstLineChars="3200"/>
        <w:rPr>
          <w:rFonts w:ascii="宋体" w:hAnsi="宋体" w:cs="Courier New"/>
          <w:color w:val="auto"/>
          <w:sz w:val="24"/>
        </w:rPr>
      </w:pPr>
    </w:p>
    <w:p w14:paraId="7929D74F">
      <w:pPr>
        <w:spacing w:line="360" w:lineRule="auto"/>
        <w:ind w:firstLine="7680" w:firstLineChars="3200"/>
        <w:rPr>
          <w:rFonts w:ascii="宋体" w:hAnsi="宋体" w:cs="Courier New"/>
          <w:color w:val="auto"/>
          <w:sz w:val="24"/>
        </w:rPr>
      </w:pPr>
    </w:p>
    <w:p w14:paraId="5C935E56">
      <w:pPr>
        <w:spacing w:line="360" w:lineRule="auto"/>
        <w:ind w:firstLine="6720" w:firstLineChars="3200"/>
        <w:rPr>
          <w:rFonts w:ascii="宋体" w:hAnsi="宋体" w:cs="Courier New"/>
          <w:color w:val="auto"/>
          <w:szCs w:val="21"/>
        </w:rPr>
      </w:pPr>
    </w:p>
    <w:p w14:paraId="7E01FFDF">
      <w:pPr>
        <w:spacing w:line="360" w:lineRule="auto"/>
        <w:ind w:firstLine="6720" w:firstLineChars="3200"/>
        <w:rPr>
          <w:rFonts w:ascii="宋体" w:hAnsi="宋体" w:cs="Courier New"/>
          <w:color w:val="auto"/>
          <w:szCs w:val="21"/>
        </w:rPr>
      </w:pPr>
    </w:p>
    <w:p w14:paraId="734EB569">
      <w:pPr>
        <w:spacing w:line="360" w:lineRule="auto"/>
        <w:rPr>
          <w:rFonts w:ascii="宋体" w:hAnsi="宋体" w:cs="宋体"/>
          <w:b/>
          <w:color w:val="auto"/>
          <w:spacing w:val="6"/>
          <w:sz w:val="28"/>
          <w:szCs w:val="28"/>
        </w:rPr>
      </w:pPr>
    </w:p>
    <w:p w14:paraId="0047A05D">
      <w:pPr>
        <w:spacing w:line="360" w:lineRule="auto"/>
        <w:rPr>
          <w:rFonts w:ascii="宋体" w:hAnsi="宋体" w:cs="宋体"/>
          <w:b/>
          <w:color w:val="auto"/>
          <w:spacing w:val="6"/>
          <w:sz w:val="28"/>
          <w:szCs w:val="28"/>
        </w:rPr>
      </w:pPr>
      <w:r>
        <w:rPr>
          <w:rFonts w:hint="eastAsia" w:ascii="宋体" w:hAnsi="宋体" w:cs="宋体"/>
          <w:b/>
          <w:color w:val="auto"/>
          <w:spacing w:val="6"/>
          <w:sz w:val="28"/>
          <w:szCs w:val="28"/>
        </w:rPr>
        <w:br w:type="page"/>
      </w:r>
    </w:p>
    <w:p w14:paraId="33F83AD7">
      <w:pPr>
        <w:spacing w:line="360" w:lineRule="auto"/>
        <w:rPr>
          <w:rFonts w:ascii="宋体" w:hAnsi="宋体" w:cs="宋体"/>
          <w:b/>
          <w:color w:val="auto"/>
          <w:spacing w:val="6"/>
          <w:sz w:val="24"/>
        </w:rPr>
      </w:pPr>
      <w:r>
        <w:rPr>
          <w:rFonts w:hint="eastAsia" w:ascii="宋体" w:hAnsi="宋体" w:cs="宋体"/>
          <w:b/>
          <w:color w:val="auto"/>
          <w:spacing w:val="6"/>
          <w:sz w:val="24"/>
        </w:rPr>
        <w:t>附件15</w:t>
      </w:r>
    </w:p>
    <w:p w14:paraId="0B6A9B2C">
      <w:pPr>
        <w:spacing w:line="360" w:lineRule="auto"/>
        <w:rPr>
          <w:rFonts w:ascii="宋体" w:hAnsi="宋体" w:cs="宋体"/>
          <w:b/>
          <w:color w:val="auto"/>
          <w:spacing w:val="6"/>
          <w:sz w:val="24"/>
        </w:rPr>
      </w:pPr>
      <w:r>
        <w:rPr>
          <w:rFonts w:hint="eastAsia" w:ascii="宋体" w:hAnsi="宋体" w:cs="宋体"/>
          <w:b/>
          <w:color w:val="auto"/>
          <w:spacing w:val="6"/>
          <w:sz w:val="24"/>
        </w:rPr>
        <w:t>质疑函范本格式：</w:t>
      </w:r>
    </w:p>
    <w:p w14:paraId="4317A876">
      <w:pPr>
        <w:spacing w:line="360" w:lineRule="auto"/>
        <w:jc w:val="center"/>
        <w:rPr>
          <w:rFonts w:ascii="宋体" w:hAnsi="宋体" w:cs="宋体"/>
          <w:b/>
          <w:color w:val="auto"/>
          <w:spacing w:val="6"/>
          <w:sz w:val="24"/>
        </w:rPr>
      </w:pPr>
      <w:r>
        <w:rPr>
          <w:rFonts w:hint="eastAsia" w:ascii="宋体" w:hAnsi="宋体" w:cs="宋体"/>
          <w:b/>
          <w:color w:val="auto"/>
          <w:spacing w:val="6"/>
          <w:sz w:val="24"/>
        </w:rPr>
        <w:t>质疑函范本</w:t>
      </w:r>
    </w:p>
    <w:p w14:paraId="1C5C7189">
      <w:pPr>
        <w:snapToGrid w:val="0"/>
        <w:spacing w:line="360" w:lineRule="auto"/>
        <w:rPr>
          <w:rFonts w:ascii="宋体" w:hAnsi="宋体" w:cs="宋体"/>
          <w:bCs/>
          <w:color w:val="auto"/>
          <w:sz w:val="24"/>
        </w:rPr>
      </w:pPr>
      <w:r>
        <w:rPr>
          <w:rFonts w:hint="eastAsia" w:ascii="宋体" w:hAnsi="宋体" w:cs="宋体"/>
          <w:bCs/>
          <w:color w:val="auto"/>
          <w:sz w:val="24"/>
        </w:rPr>
        <w:t>一、质疑供应商基本信息</w:t>
      </w:r>
    </w:p>
    <w:p w14:paraId="7F04639E">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14:paraId="60D17939">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201656EC">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4141AF80">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14:paraId="75E5D53A">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69346E96">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06F43D96">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14:paraId="637671E3">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14:paraId="15FA24CF">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14:paraId="01E6C789">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14:paraId="6DF2BE4A">
      <w:pPr>
        <w:snapToGrid w:val="0"/>
        <w:spacing w:line="360" w:lineRule="auto"/>
        <w:rPr>
          <w:rFonts w:ascii="宋体" w:hAnsi="宋体" w:cs="宋体"/>
          <w:color w:val="auto"/>
          <w:sz w:val="24"/>
        </w:rPr>
      </w:pPr>
      <w:r>
        <w:rPr>
          <w:rFonts w:hint="eastAsia" w:ascii="宋体" w:hAnsi="宋体" w:cs="宋体"/>
          <w:color w:val="auto"/>
          <w:sz w:val="24"/>
        </w:rPr>
        <w:t>采购文件获取日期：</w:t>
      </w:r>
      <w:r>
        <w:rPr>
          <w:rFonts w:hint="eastAsia" w:ascii="宋体" w:hAnsi="宋体" w:cs="宋体"/>
          <w:color w:val="auto"/>
          <w:sz w:val="24"/>
          <w:u w:val="dotted"/>
        </w:rPr>
        <w:t xml:space="preserve">                                           </w:t>
      </w:r>
    </w:p>
    <w:p w14:paraId="795D80B1">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14:paraId="640DFC77">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14:paraId="54CF4FA2">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14:paraId="22F224DE">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14:paraId="7A73FFE9">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14:paraId="6FBB3730">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0B4B0B62">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14:paraId="13DDEB5D">
      <w:pPr>
        <w:snapToGrid w:val="0"/>
        <w:spacing w:line="360" w:lineRule="auto"/>
        <w:rPr>
          <w:rFonts w:ascii="宋体" w:hAnsi="宋体" w:cs="宋体"/>
          <w:color w:val="auto"/>
          <w:sz w:val="24"/>
        </w:rPr>
      </w:pPr>
      <w:r>
        <w:rPr>
          <w:rFonts w:hint="eastAsia" w:ascii="宋体" w:hAnsi="宋体" w:cs="宋体"/>
          <w:color w:val="auto"/>
          <w:sz w:val="24"/>
        </w:rPr>
        <w:t>……</w:t>
      </w:r>
    </w:p>
    <w:p w14:paraId="6F74EC01">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14:paraId="7C01F3EB">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14:paraId="37E17AE8">
      <w:pPr>
        <w:spacing w:line="360" w:lineRule="auto"/>
        <w:rPr>
          <w:rFonts w:ascii="宋体" w:hAnsi="宋体" w:cs="宋体"/>
          <w:color w:val="auto"/>
          <w:sz w:val="24"/>
        </w:rPr>
      </w:pPr>
      <w:r>
        <w:rPr>
          <w:rFonts w:hint="eastAsia" w:ascii="宋体" w:hAnsi="宋体" w:cs="宋体"/>
          <w:color w:val="auto"/>
          <w:sz w:val="24"/>
        </w:rPr>
        <w:t xml:space="preserve">签字(签章)：                   公章：                      </w:t>
      </w:r>
    </w:p>
    <w:p w14:paraId="1C90B30C">
      <w:pPr>
        <w:spacing w:line="360" w:lineRule="auto"/>
        <w:rPr>
          <w:rFonts w:ascii="宋体" w:hAnsi="宋体" w:cs="宋体"/>
          <w:color w:val="auto"/>
          <w:sz w:val="24"/>
        </w:rPr>
      </w:pPr>
      <w:r>
        <w:rPr>
          <w:rFonts w:hint="eastAsia" w:ascii="宋体" w:hAnsi="宋体" w:cs="宋体"/>
          <w:color w:val="auto"/>
          <w:sz w:val="24"/>
        </w:rPr>
        <w:t xml:space="preserve">日期：    </w:t>
      </w:r>
    </w:p>
    <w:p w14:paraId="1B0E8CC9">
      <w:pPr>
        <w:spacing w:line="360" w:lineRule="auto"/>
        <w:jc w:val="center"/>
        <w:rPr>
          <w:rFonts w:ascii="宋体" w:hAnsi="宋体" w:cs="宋体"/>
          <w:b/>
          <w:bCs/>
          <w:color w:val="auto"/>
          <w:sz w:val="24"/>
        </w:rPr>
      </w:pPr>
    </w:p>
    <w:p w14:paraId="26A2DCC2">
      <w:pPr>
        <w:spacing w:line="360" w:lineRule="auto"/>
        <w:rPr>
          <w:rFonts w:ascii="宋体" w:hAnsi="宋体" w:cs="宋体"/>
          <w:b/>
          <w:color w:val="auto"/>
          <w:sz w:val="24"/>
        </w:rPr>
      </w:pPr>
    </w:p>
    <w:p w14:paraId="566B6D66">
      <w:pPr>
        <w:spacing w:line="360" w:lineRule="auto"/>
        <w:rPr>
          <w:rFonts w:ascii="宋体" w:hAnsi="宋体" w:cs="宋体"/>
          <w:b/>
          <w:color w:val="auto"/>
          <w:sz w:val="24"/>
        </w:rPr>
      </w:pPr>
    </w:p>
    <w:p w14:paraId="46396D0B">
      <w:pPr>
        <w:spacing w:line="360" w:lineRule="auto"/>
        <w:rPr>
          <w:rFonts w:ascii="宋体" w:hAnsi="宋体" w:cs="宋体"/>
          <w:b/>
          <w:color w:val="auto"/>
          <w:sz w:val="24"/>
        </w:rPr>
      </w:pPr>
    </w:p>
    <w:p w14:paraId="1D147AE1">
      <w:pPr>
        <w:spacing w:line="360" w:lineRule="auto"/>
        <w:rPr>
          <w:rFonts w:ascii="宋体" w:hAnsi="宋体" w:cs="宋体"/>
          <w:b/>
          <w:color w:val="auto"/>
          <w:sz w:val="24"/>
        </w:rPr>
      </w:pPr>
    </w:p>
    <w:p w14:paraId="16D2FA01">
      <w:pPr>
        <w:spacing w:line="360" w:lineRule="auto"/>
        <w:rPr>
          <w:rFonts w:ascii="宋体" w:hAnsi="宋体" w:cs="宋体"/>
          <w:b/>
          <w:color w:val="auto"/>
          <w:sz w:val="24"/>
        </w:rPr>
      </w:pPr>
    </w:p>
    <w:p w14:paraId="52CB1106">
      <w:pPr>
        <w:spacing w:line="360" w:lineRule="auto"/>
        <w:rPr>
          <w:rFonts w:ascii="宋体" w:hAnsi="宋体" w:cs="宋体"/>
          <w:b/>
          <w:color w:val="auto"/>
          <w:sz w:val="24"/>
        </w:rPr>
      </w:pPr>
      <w:r>
        <w:rPr>
          <w:rFonts w:hint="eastAsia" w:ascii="宋体" w:hAnsi="宋体" w:cs="宋体"/>
          <w:b/>
          <w:color w:val="auto"/>
          <w:sz w:val="24"/>
        </w:rPr>
        <w:t>质疑函制作说明：</w:t>
      </w:r>
    </w:p>
    <w:p w14:paraId="2C9999F7">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14:paraId="2ED702A2">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14:paraId="08D4DD05">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3.质疑供应商若对项目的某一分包进行质疑，质疑函中应列明具体分包号。</w:t>
      </w:r>
    </w:p>
    <w:p w14:paraId="706E5E71">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4.质疑函的质疑事项应具体、明确，并有必要的事实依据和法律依据。</w:t>
      </w:r>
    </w:p>
    <w:p w14:paraId="299E7C92">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5.质疑函的质疑请求应与质疑事项相关。</w:t>
      </w:r>
    </w:p>
    <w:p w14:paraId="512907DA">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6.质疑供应商为自然人的，质疑函应由本人签字；质疑供应商为法人或者其他组织的，质疑函应由法定代表人、主要负责人，或者其授权代表签字或者盖章，并加盖公章。</w:t>
      </w:r>
    </w:p>
    <w:p w14:paraId="7BD9D68E">
      <w:pPr>
        <w:widowControl/>
        <w:spacing w:line="360" w:lineRule="auto"/>
        <w:ind w:firstLine="480" w:firstLineChars="200"/>
        <w:jc w:val="left"/>
        <w:rPr>
          <w:rFonts w:ascii="宋体" w:hAnsi="宋体" w:cs="宋体"/>
          <w:color w:val="auto"/>
          <w:sz w:val="24"/>
        </w:rPr>
      </w:pPr>
    </w:p>
    <w:p w14:paraId="6DAAC79B">
      <w:pPr>
        <w:spacing w:line="360" w:lineRule="auto"/>
        <w:rPr>
          <w:rFonts w:ascii="宋体" w:hAnsi="宋体" w:cs="宋体"/>
          <w:b/>
          <w:color w:val="auto"/>
          <w:spacing w:val="6"/>
          <w:szCs w:val="21"/>
        </w:rPr>
        <w:sectPr>
          <w:pgSz w:w="11906" w:h="16838"/>
          <w:pgMar w:top="1247" w:right="1247" w:bottom="1247" w:left="1247" w:header="851" w:footer="992" w:gutter="0"/>
          <w:cols w:space="720" w:num="1"/>
          <w:titlePg/>
          <w:docGrid w:linePitch="312" w:charSpace="0"/>
        </w:sectPr>
      </w:pPr>
    </w:p>
    <w:p w14:paraId="66194023">
      <w:pPr>
        <w:spacing w:line="360" w:lineRule="auto"/>
        <w:rPr>
          <w:rFonts w:ascii="宋体" w:hAnsi="宋体" w:cs="宋体"/>
          <w:b/>
          <w:color w:val="auto"/>
          <w:spacing w:val="6"/>
          <w:sz w:val="24"/>
        </w:rPr>
      </w:pPr>
      <w:r>
        <w:rPr>
          <w:rFonts w:hint="eastAsia" w:ascii="宋体" w:hAnsi="宋体" w:cs="宋体"/>
          <w:b/>
          <w:color w:val="auto"/>
          <w:spacing w:val="6"/>
          <w:sz w:val="24"/>
        </w:rPr>
        <w:t>附件16</w:t>
      </w:r>
    </w:p>
    <w:p w14:paraId="7F757E2B">
      <w:pPr>
        <w:spacing w:line="360" w:lineRule="auto"/>
        <w:rPr>
          <w:rFonts w:ascii="宋体" w:hAnsi="宋体" w:cs="宋体"/>
          <w:b/>
          <w:color w:val="auto"/>
          <w:spacing w:val="6"/>
          <w:sz w:val="24"/>
        </w:rPr>
      </w:pPr>
      <w:r>
        <w:rPr>
          <w:rFonts w:hint="eastAsia" w:ascii="宋体" w:hAnsi="宋体" w:cs="宋体"/>
          <w:b/>
          <w:color w:val="auto"/>
          <w:spacing w:val="6"/>
          <w:sz w:val="24"/>
        </w:rPr>
        <w:t>投诉书范本格式：</w:t>
      </w:r>
    </w:p>
    <w:p w14:paraId="1AC0344A">
      <w:pPr>
        <w:snapToGrid w:val="0"/>
        <w:spacing w:line="360" w:lineRule="auto"/>
        <w:jc w:val="center"/>
        <w:rPr>
          <w:rFonts w:ascii="宋体" w:hAnsi="宋体" w:cs="宋体"/>
          <w:b/>
          <w:bCs/>
          <w:color w:val="auto"/>
          <w:kern w:val="0"/>
          <w:sz w:val="24"/>
        </w:rPr>
      </w:pPr>
      <w:r>
        <w:rPr>
          <w:rFonts w:ascii="宋体" w:hAnsi="宋体" w:cs="宋体"/>
          <w:b/>
          <w:bCs/>
          <w:color w:val="auto"/>
          <w:kern w:val="0"/>
          <w:sz w:val="24"/>
        </w:rPr>
        <w:t>政府采购供应商投诉书范本</w:t>
      </w:r>
    </w:p>
    <w:p w14:paraId="48CF53C3">
      <w:pPr>
        <w:snapToGrid w:val="0"/>
        <w:spacing w:line="360" w:lineRule="auto"/>
        <w:jc w:val="center"/>
        <w:rPr>
          <w:rFonts w:ascii="宋体" w:hAnsi="宋体" w:cs="宋体"/>
          <w:b/>
          <w:bCs/>
          <w:color w:val="auto"/>
          <w:kern w:val="0"/>
          <w:sz w:val="24"/>
        </w:rPr>
      </w:pPr>
    </w:p>
    <w:p w14:paraId="42BFC32A">
      <w:pPr>
        <w:snapToGrid w:val="0"/>
        <w:spacing w:line="360" w:lineRule="auto"/>
        <w:rPr>
          <w:rFonts w:ascii="宋体" w:hAnsi="宋体" w:cs="宋体"/>
          <w:color w:val="auto"/>
          <w:kern w:val="0"/>
          <w:sz w:val="24"/>
        </w:rPr>
      </w:pPr>
      <w:r>
        <w:rPr>
          <w:rFonts w:hint="eastAsia" w:ascii="宋体" w:hAnsi="宋体" w:cs="宋体"/>
          <w:color w:val="auto"/>
          <w:kern w:val="0"/>
          <w:sz w:val="24"/>
        </w:rPr>
        <w:t>一、投诉相关主体基本情况</w:t>
      </w:r>
    </w:p>
    <w:p w14:paraId="373DD63C">
      <w:pPr>
        <w:snapToGrid w:val="0"/>
        <w:spacing w:line="360" w:lineRule="auto"/>
        <w:rPr>
          <w:rFonts w:ascii="宋体" w:hAnsi="宋体" w:cs="宋体"/>
          <w:color w:val="auto"/>
          <w:kern w:val="0"/>
          <w:sz w:val="24"/>
        </w:rPr>
      </w:pPr>
      <w:r>
        <w:rPr>
          <w:rFonts w:hint="eastAsia" w:ascii="宋体" w:hAnsi="宋体" w:cs="宋体"/>
          <w:color w:val="auto"/>
          <w:kern w:val="0"/>
          <w:sz w:val="24"/>
        </w:rPr>
        <w:t>投诉人：</w:t>
      </w:r>
    </w:p>
    <w:p w14:paraId="29D04CB4">
      <w:pPr>
        <w:snapToGrid w:val="0"/>
        <w:spacing w:line="360" w:lineRule="auto"/>
        <w:rPr>
          <w:rFonts w:ascii="宋体" w:hAnsi="宋体" w:cs="宋体"/>
          <w:color w:val="auto"/>
          <w:kern w:val="0"/>
          <w:sz w:val="24"/>
        </w:rPr>
      </w:pPr>
      <w:r>
        <w:rPr>
          <w:rFonts w:hint="eastAsia" w:ascii="宋体" w:hAnsi="宋体" w:cs="宋体"/>
          <w:color w:val="auto"/>
          <w:kern w:val="0"/>
          <w:sz w:val="24"/>
        </w:rPr>
        <w:t>地址：    邮编：</w:t>
      </w:r>
    </w:p>
    <w:p w14:paraId="3CB54FA1">
      <w:pPr>
        <w:snapToGrid w:val="0"/>
        <w:spacing w:line="360" w:lineRule="auto"/>
        <w:rPr>
          <w:rFonts w:ascii="宋体" w:hAnsi="宋体" w:cs="宋体"/>
          <w:color w:val="auto"/>
          <w:kern w:val="0"/>
          <w:sz w:val="24"/>
        </w:rPr>
      </w:pPr>
      <w:r>
        <w:rPr>
          <w:rFonts w:hint="eastAsia" w:ascii="宋体" w:hAnsi="宋体" w:cs="宋体"/>
          <w:color w:val="auto"/>
          <w:kern w:val="0"/>
          <w:sz w:val="24"/>
        </w:rPr>
        <w:t>法定代表人/主要负责人：</w:t>
      </w:r>
    </w:p>
    <w:p w14:paraId="3AA69234">
      <w:pPr>
        <w:snapToGrid w:val="0"/>
        <w:spacing w:line="360" w:lineRule="auto"/>
        <w:rPr>
          <w:rFonts w:ascii="宋体" w:hAnsi="宋体" w:cs="宋体"/>
          <w:color w:val="auto"/>
          <w:kern w:val="0"/>
          <w:sz w:val="24"/>
        </w:rPr>
      </w:pPr>
      <w:r>
        <w:rPr>
          <w:rFonts w:hint="eastAsia" w:ascii="宋体" w:hAnsi="宋体" w:cs="宋体"/>
          <w:color w:val="auto"/>
          <w:kern w:val="0"/>
          <w:sz w:val="24"/>
        </w:rPr>
        <w:t>联系电话：</w:t>
      </w:r>
    </w:p>
    <w:p w14:paraId="108B4D6A">
      <w:pPr>
        <w:snapToGrid w:val="0"/>
        <w:spacing w:line="360" w:lineRule="auto"/>
        <w:rPr>
          <w:rFonts w:ascii="宋体" w:hAnsi="宋体" w:cs="宋体"/>
          <w:color w:val="auto"/>
          <w:kern w:val="0"/>
          <w:sz w:val="24"/>
        </w:rPr>
      </w:pPr>
      <w:r>
        <w:rPr>
          <w:rFonts w:hint="eastAsia" w:ascii="宋体" w:hAnsi="宋体" w:cs="宋体"/>
          <w:color w:val="auto"/>
          <w:kern w:val="0"/>
          <w:sz w:val="24"/>
        </w:rPr>
        <w:t>授权代表：联系电话：</w:t>
      </w:r>
    </w:p>
    <w:p w14:paraId="73F1E43E">
      <w:pPr>
        <w:snapToGrid w:val="0"/>
        <w:spacing w:line="360" w:lineRule="auto"/>
        <w:rPr>
          <w:rFonts w:ascii="宋体" w:hAnsi="宋体" w:cs="宋体"/>
          <w:color w:val="auto"/>
          <w:kern w:val="0"/>
          <w:sz w:val="24"/>
        </w:rPr>
      </w:pPr>
      <w:r>
        <w:rPr>
          <w:rFonts w:hint="eastAsia" w:ascii="宋体" w:hAnsi="宋体" w:cs="宋体"/>
          <w:color w:val="auto"/>
          <w:kern w:val="0"/>
          <w:sz w:val="24"/>
        </w:rPr>
        <w:t>地址：    邮编：</w:t>
      </w:r>
    </w:p>
    <w:p w14:paraId="712B3557">
      <w:pPr>
        <w:snapToGrid w:val="0"/>
        <w:spacing w:line="360" w:lineRule="auto"/>
        <w:rPr>
          <w:rFonts w:ascii="宋体" w:hAnsi="宋体" w:cs="宋体"/>
          <w:color w:val="auto"/>
          <w:kern w:val="0"/>
          <w:sz w:val="24"/>
        </w:rPr>
      </w:pPr>
      <w:r>
        <w:rPr>
          <w:rFonts w:hint="eastAsia" w:ascii="宋体" w:hAnsi="宋体" w:cs="宋体"/>
          <w:color w:val="auto"/>
          <w:kern w:val="0"/>
          <w:sz w:val="24"/>
        </w:rPr>
        <w:t>被投诉人1：</w:t>
      </w:r>
    </w:p>
    <w:p w14:paraId="704BCAEB">
      <w:pPr>
        <w:snapToGrid w:val="0"/>
        <w:spacing w:line="360" w:lineRule="auto"/>
        <w:rPr>
          <w:rFonts w:ascii="宋体" w:hAnsi="宋体" w:cs="宋体"/>
          <w:color w:val="auto"/>
          <w:kern w:val="0"/>
          <w:sz w:val="24"/>
        </w:rPr>
      </w:pPr>
      <w:r>
        <w:rPr>
          <w:rFonts w:hint="eastAsia" w:ascii="宋体" w:hAnsi="宋体" w:cs="宋体"/>
          <w:color w:val="auto"/>
          <w:kern w:val="0"/>
          <w:sz w:val="24"/>
        </w:rPr>
        <w:t>地址：    邮编：</w:t>
      </w:r>
    </w:p>
    <w:p w14:paraId="6617D001">
      <w:pPr>
        <w:snapToGrid w:val="0"/>
        <w:spacing w:line="360" w:lineRule="auto"/>
        <w:rPr>
          <w:rFonts w:ascii="宋体" w:hAnsi="宋体" w:cs="宋体"/>
          <w:color w:val="auto"/>
          <w:kern w:val="0"/>
          <w:sz w:val="24"/>
        </w:rPr>
      </w:pPr>
      <w:r>
        <w:rPr>
          <w:rFonts w:hint="eastAsia" w:ascii="宋体" w:hAnsi="宋体" w:cs="宋体"/>
          <w:color w:val="auto"/>
          <w:kern w:val="0"/>
          <w:sz w:val="24"/>
        </w:rPr>
        <w:t>联系人：    联系电话：</w:t>
      </w:r>
    </w:p>
    <w:p w14:paraId="63628DF6">
      <w:pPr>
        <w:snapToGrid w:val="0"/>
        <w:spacing w:line="360" w:lineRule="auto"/>
        <w:rPr>
          <w:rFonts w:ascii="宋体" w:hAnsi="宋体" w:cs="宋体"/>
          <w:color w:val="auto"/>
          <w:kern w:val="0"/>
          <w:sz w:val="24"/>
        </w:rPr>
      </w:pPr>
      <w:r>
        <w:rPr>
          <w:rFonts w:hint="eastAsia" w:ascii="宋体" w:hAnsi="宋体" w:cs="宋体"/>
          <w:color w:val="auto"/>
          <w:kern w:val="0"/>
          <w:sz w:val="24"/>
        </w:rPr>
        <w:t>被投诉人2</w:t>
      </w:r>
    </w:p>
    <w:p w14:paraId="59702F50">
      <w:pPr>
        <w:snapToGrid w:val="0"/>
        <w:spacing w:line="360" w:lineRule="auto"/>
        <w:rPr>
          <w:rFonts w:ascii="宋体" w:hAnsi="宋体" w:cs="宋体"/>
          <w:color w:val="auto"/>
          <w:kern w:val="0"/>
          <w:sz w:val="24"/>
        </w:rPr>
      </w:pPr>
      <w:r>
        <w:rPr>
          <w:rFonts w:hint="eastAsia" w:ascii="宋体" w:hAnsi="宋体" w:cs="宋体"/>
          <w:color w:val="auto"/>
          <w:kern w:val="0"/>
          <w:sz w:val="24"/>
        </w:rPr>
        <w:t>……</w:t>
      </w:r>
    </w:p>
    <w:p w14:paraId="19BD5249">
      <w:pPr>
        <w:snapToGrid w:val="0"/>
        <w:spacing w:line="360" w:lineRule="auto"/>
        <w:rPr>
          <w:rFonts w:ascii="宋体" w:hAnsi="宋体" w:cs="宋体"/>
          <w:color w:val="auto"/>
          <w:kern w:val="0"/>
          <w:sz w:val="24"/>
        </w:rPr>
      </w:pPr>
      <w:r>
        <w:rPr>
          <w:rFonts w:hint="eastAsia" w:ascii="宋体" w:hAnsi="宋体" w:cs="宋体"/>
          <w:color w:val="auto"/>
          <w:kern w:val="0"/>
          <w:sz w:val="24"/>
        </w:rPr>
        <w:t>相关供应商：</w:t>
      </w:r>
    </w:p>
    <w:p w14:paraId="1185F0A3">
      <w:pPr>
        <w:snapToGrid w:val="0"/>
        <w:spacing w:line="360" w:lineRule="auto"/>
        <w:rPr>
          <w:rFonts w:ascii="宋体" w:hAnsi="宋体" w:cs="宋体"/>
          <w:color w:val="auto"/>
          <w:kern w:val="0"/>
          <w:sz w:val="24"/>
        </w:rPr>
      </w:pPr>
      <w:r>
        <w:rPr>
          <w:rFonts w:hint="eastAsia" w:ascii="宋体" w:hAnsi="宋体" w:cs="宋体"/>
          <w:color w:val="auto"/>
          <w:kern w:val="0"/>
          <w:sz w:val="24"/>
        </w:rPr>
        <w:t>地址：   邮编：</w:t>
      </w:r>
    </w:p>
    <w:p w14:paraId="6AC07D01">
      <w:pPr>
        <w:snapToGrid w:val="0"/>
        <w:spacing w:line="360" w:lineRule="auto"/>
        <w:rPr>
          <w:rFonts w:ascii="宋体" w:hAnsi="宋体" w:cs="宋体"/>
          <w:color w:val="auto"/>
          <w:kern w:val="0"/>
          <w:sz w:val="24"/>
        </w:rPr>
      </w:pPr>
      <w:r>
        <w:rPr>
          <w:rFonts w:hint="eastAsia" w:ascii="宋体" w:hAnsi="宋体" w:cs="宋体"/>
          <w:color w:val="auto"/>
          <w:kern w:val="0"/>
          <w:sz w:val="24"/>
        </w:rPr>
        <w:t>联系人：    联系电话：</w:t>
      </w:r>
    </w:p>
    <w:p w14:paraId="3CCB7F5D">
      <w:pPr>
        <w:snapToGrid w:val="0"/>
        <w:spacing w:line="360" w:lineRule="auto"/>
        <w:rPr>
          <w:rFonts w:ascii="宋体" w:hAnsi="宋体" w:cs="宋体"/>
          <w:color w:val="auto"/>
          <w:kern w:val="0"/>
          <w:sz w:val="24"/>
        </w:rPr>
      </w:pPr>
      <w:r>
        <w:rPr>
          <w:rFonts w:hint="eastAsia" w:ascii="宋体" w:hAnsi="宋体" w:cs="宋体"/>
          <w:color w:val="auto"/>
          <w:kern w:val="0"/>
          <w:sz w:val="24"/>
        </w:rPr>
        <w:t>二、投诉项目基本情况</w:t>
      </w:r>
    </w:p>
    <w:p w14:paraId="12E5DE63">
      <w:pPr>
        <w:snapToGrid w:val="0"/>
        <w:spacing w:line="360" w:lineRule="auto"/>
        <w:rPr>
          <w:rFonts w:ascii="宋体" w:hAnsi="宋体" w:cs="宋体"/>
          <w:color w:val="auto"/>
          <w:kern w:val="0"/>
          <w:sz w:val="24"/>
        </w:rPr>
      </w:pPr>
      <w:r>
        <w:rPr>
          <w:rFonts w:hint="eastAsia" w:ascii="宋体" w:hAnsi="宋体" w:cs="宋体"/>
          <w:color w:val="auto"/>
          <w:kern w:val="0"/>
          <w:sz w:val="24"/>
        </w:rPr>
        <w:t>采购项目名称：</w:t>
      </w:r>
    </w:p>
    <w:p w14:paraId="32CC0539">
      <w:pPr>
        <w:snapToGrid w:val="0"/>
        <w:spacing w:line="360" w:lineRule="auto"/>
        <w:rPr>
          <w:rFonts w:ascii="宋体" w:hAnsi="宋体" w:cs="宋体"/>
          <w:color w:val="auto"/>
          <w:kern w:val="0"/>
          <w:sz w:val="24"/>
        </w:rPr>
      </w:pPr>
      <w:r>
        <w:rPr>
          <w:rFonts w:hint="eastAsia" w:ascii="宋体" w:hAnsi="宋体" w:cs="宋体"/>
          <w:color w:val="auto"/>
          <w:kern w:val="0"/>
          <w:sz w:val="24"/>
        </w:rPr>
        <w:t>采购项目编号：包号：</w:t>
      </w:r>
    </w:p>
    <w:p w14:paraId="7DCD8FF7">
      <w:pPr>
        <w:snapToGrid w:val="0"/>
        <w:spacing w:line="360" w:lineRule="auto"/>
        <w:rPr>
          <w:rFonts w:ascii="宋体" w:hAnsi="宋体" w:cs="宋体"/>
          <w:color w:val="auto"/>
          <w:kern w:val="0"/>
          <w:sz w:val="24"/>
        </w:rPr>
      </w:pPr>
      <w:r>
        <w:rPr>
          <w:rFonts w:hint="eastAsia" w:ascii="宋体" w:hAnsi="宋体" w:cs="宋体"/>
          <w:color w:val="auto"/>
          <w:kern w:val="0"/>
          <w:sz w:val="24"/>
        </w:rPr>
        <w:t>采购人名称：</w:t>
      </w:r>
    </w:p>
    <w:p w14:paraId="7A5475C0">
      <w:pPr>
        <w:snapToGrid w:val="0"/>
        <w:spacing w:line="360" w:lineRule="auto"/>
        <w:rPr>
          <w:rFonts w:ascii="宋体" w:hAnsi="宋体" w:cs="宋体"/>
          <w:color w:val="auto"/>
          <w:kern w:val="0"/>
          <w:sz w:val="24"/>
        </w:rPr>
      </w:pPr>
      <w:r>
        <w:rPr>
          <w:rFonts w:hint="eastAsia" w:ascii="宋体" w:hAnsi="宋体" w:cs="宋体"/>
          <w:color w:val="auto"/>
          <w:kern w:val="0"/>
          <w:sz w:val="24"/>
        </w:rPr>
        <w:t>代理机构名称：</w:t>
      </w:r>
    </w:p>
    <w:p w14:paraId="08CACF74">
      <w:pPr>
        <w:snapToGrid w:val="0"/>
        <w:spacing w:line="360" w:lineRule="auto"/>
        <w:rPr>
          <w:rFonts w:ascii="宋体" w:hAnsi="宋体" w:cs="宋体"/>
          <w:color w:val="auto"/>
          <w:kern w:val="0"/>
          <w:sz w:val="24"/>
        </w:rPr>
      </w:pPr>
      <w:r>
        <w:rPr>
          <w:rFonts w:hint="eastAsia" w:ascii="宋体" w:hAnsi="宋体" w:cs="宋体"/>
          <w:color w:val="auto"/>
          <w:kern w:val="0"/>
          <w:sz w:val="24"/>
        </w:rPr>
        <w:t>采购文件公告:是/否 公告期限：</w:t>
      </w:r>
    </w:p>
    <w:p w14:paraId="09DFA6EE">
      <w:pPr>
        <w:snapToGrid w:val="0"/>
        <w:spacing w:line="360" w:lineRule="auto"/>
        <w:rPr>
          <w:rFonts w:ascii="宋体" w:hAnsi="宋体" w:cs="宋体"/>
          <w:color w:val="auto"/>
          <w:kern w:val="0"/>
          <w:sz w:val="24"/>
        </w:rPr>
      </w:pPr>
      <w:r>
        <w:rPr>
          <w:rFonts w:hint="eastAsia" w:ascii="宋体" w:hAnsi="宋体" w:cs="宋体"/>
          <w:color w:val="auto"/>
          <w:kern w:val="0"/>
          <w:sz w:val="24"/>
        </w:rPr>
        <w:t>采购结果公告:是/否 公告期限：</w:t>
      </w:r>
    </w:p>
    <w:p w14:paraId="0E4A3F3C">
      <w:pPr>
        <w:snapToGrid w:val="0"/>
        <w:spacing w:line="360" w:lineRule="auto"/>
        <w:rPr>
          <w:rFonts w:ascii="宋体" w:hAnsi="宋体" w:cs="宋体"/>
          <w:color w:val="auto"/>
          <w:kern w:val="0"/>
          <w:sz w:val="24"/>
        </w:rPr>
      </w:pPr>
      <w:r>
        <w:rPr>
          <w:rFonts w:hint="eastAsia" w:ascii="宋体" w:hAnsi="宋体" w:cs="宋体"/>
          <w:color w:val="auto"/>
          <w:kern w:val="0"/>
          <w:sz w:val="24"/>
        </w:rPr>
        <w:t>三、质疑基本情况</w:t>
      </w:r>
    </w:p>
    <w:p w14:paraId="64809847">
      <w:pPr>
        <w:snapToGrid w:val="0"/>
        <w:spacing w:line="360" w:lineRule="auto"/>
        <w:rPr>
          <w:rFonts w:ascii="宋体" w:hAnsi="宋体" w:cs="宋体"/>
          <w:color w:val="auto"/>
          <w:kern w:val="0"/>
          <w:sz w:val="24"/>
        </w:rPr>
      </w:pPr>
      <w:r>
        <w:rPr>
          <w:rFonts w:hint="eastAsia" w:ascii="宋体" w:hAnsi="宋体" w:cs="宋体"/>
          <w:color w:val="auto"/>
          <w:kern w:val="0"/>
          <w:sz w:val="24"/>
        </w:rPr>
        <w:t>投诉人于年月 日,向提出质疑，质疑事项为：</w:t>
      </w:r>
    </w:p>
    <w:p w14:paraId="64F02DBA">
      <w:pPr>
        <w:snapToGrid w:val="0"/>
        <w:spacing w:line="360" w:lineRule="auto"/>
        <w:rPr>
          <w:rFonts w:ascii="宋体" w:hAnsi="宋体" w:cs="宋体"/>
          <w:color w:val="auto"/>
          <w:kern w:val="0"/>
          <w:sz w:val="24"/>
        </w:rPr>
      </w:pPr>
      <w:r>
        <w:rPr>
          <w:rFonts w:hint="eastAsia" w:ascii="宋体" w:hAnsi="宋体" w:cs="宋体"/>
          <w:color w:val="auto"/>
          <w:kern w:val="0"/>
          <w:sz w:val="24"/>
        </w:rPr>
        <w:t>采购人/代理机构于年月日,就质疑事项作出了答复/没有在法定期限内作出答复。</w:t>
      </w:r>
    </w:p>
    <w:p w14:paraId="0C29363F">
      <w:pPr>
        <w:snapToGrid w:val="0"/>
        <w:spacing w:line="360" w:lineRule="auto"/>
        <w:rPr>
          <w:rFonts w:ascii="宋体" w:hAnsi="宋体" w:cs="宋体"/>
          <w:color w:val="auto"/>
          <w:kern w:val="0"/>
          <w:sz w:val="24"/>
        </w:rPr>
      </w:pPr>
      <w:r>
        <w:rPr>
          <w:rFonts w:hint="eastAsia" w:ascii="宋体" w:hAnsi="宋体" w:cs="宋体"/>
          <w:color w:val="auto"/>
          <w:kern w:val="0"/>
          <w:sz w:val="24"/>
        </w:rPr>
        <w:t>四、投诉事项具体内容</w:t>
      </w:r>
    </w:p>
    <w:p w14:paraId="314F74FE">
      <w:pPr>
        <w:snapToGrid w:val="0"/>
        <w:spacing w:line="360" w:lineRule="auto"/>
        <w:rPr>
          <w:rFonts w:ascii="宋体" w:hAnsi="宋体" w:cs="宋体"/>
          <w:color w:val="auto"/>
          <w:kern w:val="0"/>
          <w:sz w:val="24"/>
        </w:rPr>
      </w:pPr>
      <w:r>
        <w:rPr>
          <w:rFonts w:hint="eastAsia" w:ascii="宋体" w:hAnsi="宋体" w:cs="宋体"/>
          <w:color w:val="auto"/>
          <w:kern w:val="0"/>
          <w:sz w:val="24"/>
        </w:rPr>
        <w:t>投诉事项1：</w:t>
      </w:r>
    </w:p>
    <w:p w14:paraId="08324F62">
      <w:pPr>
        <w:snapToGrid w:val="0"/>
        <w:spacing w:line="360" w:lineRule="auto"/>
        <w:rPr>
          <w:rFonts w:ascii="宋体" w:hAnsi="宋体" w:cs="宋体"/>
          <w:color w:val="auto"/>
          <w:kern w:val="0"/>
          <w:sz w:val="24"/>
        </w:rPr>
      </w:pPr>
      <w:r>
        <w:rPr>
          <w:rFonts w:hint="eastAsia" w:ascii="宋体" w:hAnsi="宋体" w:cs="宋体"/>
          <w:color w:val="auto"/>
          <w:kern w:val="0"/>
          <w:sz w:val="24"/>
        </w:rPr>
        <w:t>事实依据：</w:t>
      </w:r>
    </w:p>
    <w:p w14:paraId="033DA559">
      <w:pPr>
        <w:snapToGrid w:val="0"/>
        <w:spacing w:line="360" w:lineRule="auto"/>
        <w:rPr>
          <w:rFonts w:ascii="宋体" w:hAnsi="宋体" w:cs="宋体"/>
          <w:color w:val="auto"/>
          <w:kern w:val="0"/>
          <w:sz w:val="24"/>
        </w:rPr>
      </w:pPr>
      <w:r>
        <w:rPr>
          <w:rFonts w:hint="eastAsia" w:ascii="宋体" w:hAnsi="宋体" w:cs="宋体"/>
          <w:color w:val="auto"/>
          <w:kern w:val="0"/>
          <w:sz w:val="24"/>
        </w:rPr>
        <w:t>法律依据：</w:t>
      </w:r>
    </w:p>
    <w:p w14:paraId="0EA93A8A">
      <w:pPr>
        <w:snapToGrid w:val="0"/>
        <w:spacing w:line="360" w:lineRule="auto"/>
        <w:rPr>
          <w:rFonts w:ascii="宋体" w:hAnsi="宋体" w:cs="宋体"/>
          <w:color w:val="auto"/>
          <w:kern w:val="0"/>
          <w:sz w:val="24"/>
        </w:rPr>
      </w:pPr>
      <w:r>
        <w:rPr>
          <w:rFonts w:hint="eastAsia" w:ascii="宋体" w:hAnsi="宋体" w:cs="宋体"/>
          <w:color w:val="auto"/>
          <w:kern w:val="0"/>
          <w:sz w:val="24"/>
        </w:rPr>
        <w:t>投诉事项2</w:t>
      </w:r>
    </w:p>
    <w:p w14:paraId="52EE62A2">
      <w:pPr>
        <w:snapToGrid w:val="0"/>
        <w:spacing w:line="360" w:lineRule="auto"/>
        <w:rPr>
          <w:rFonts w:ascii="宋体" w:hAnsi="宋体" w:cs="宋体"/>
          <w:color w:val="auto"/>
          <w:kern w:val="0"/>
          <w:sz w:val="24"/>
        </w:rPr>
      </w:pPr>
      <w:r>
        <w:rPr>
          <w:rFonts w:hint="eastAsia" w:ascii="宋体" w:hAnsi="宋体" w:cs="宋体"/>
          <w:color w:val="auto"/>
          <w:kern w:val="0"/>
          <w:sz w:val="24"/>
        </w:rPr>
        <w:t>……</w:t>
      </w:r>
    </w:p>
    <w:p w14:paraId="74BC8299">
      <w:pPr>
        <w:snapToGrid w:val="0"/>
        <w:spacing w:line="360" w:lineRule="auto"/>
        <w:rPr>
          <w:rFonts w:ascii="宋体" w:hAnsi="宋体" w:cs="宋体"/>
          <w:color w:val="auto"/>
          <w:kern w:val="0"/>
          <w:sz w:val="24"/>
        </w:rPr>
      </w:pPr>
      <w:r>
        <w:rPr>
          <w:rFonts w:hint="eastAsia" w:ascii="宋体" w:hAnsi="宋体" w:cs="宋体"/>
          <w:color w:val="auto"/>
          <w:kern w:val="0"/>
          <w:sz w:val="24"/>
        </w:rPr>
        <w:t>五、与投诉事项相关的投诉请求</w:t>
      </w:r>
    </w:p>
    <w:p w14:paraId="3655858A">
      <w:pPr>
        <w:snapToGrid w:val="0"/>
        <w:spacing w:line="360" w:lineRule="auto"/>
        <w:rPr>
          <w:rFonts w:ascii="宋体" w:hAnsi="宋体" w:cs="宋体"/>
          <w:color w:val="auto"/>
          <w:kern w:val="0"/>
          <w:sz w:val="24"/>
        </w:rPr>
      </w:pPr>
      <w:r>
        <w:rPr>
          <w:rFonts w:hint="eastAsia" w:ascii="宋体" w:hAnsi="宋体" w:cs="宋体"/>
          <w:color w:val="auto"/>
          <w:kern w:val="0"/>
          <w:sz w:val="24"/>
        </w:rPr>
        <w:t>请求：</w:t>
      </w:r>
    </w:p>
    <w:p w14:paraId="1BDF07CB">
      <w:pPr>
        <w:snapToGrid w:val="0"/>
        <w:spacing w:line="360" w:lineRule="auto"/>
        <w:rPr>
          <w:rFonts w:ascii="宋体" w:hAnsi="宋体" w:cs="宋体"/>
          <w:color w:val="auto"/>
          <w:kern w:val="0"/>
          <w:sz w:val="24"/>
        </w:rPr>
      </w:pPr>
      <w:r>
        <w:rPr>
          <w:rFonts w:hint="eastAsia" w:ascii="宋体" w:hAnsi="宋体" w:cs="宋体"/>
          <w:color w:val="auto"/>
          <w:kern w:val="0"/>
          <w:sz w:val="24"/>
        </w:rPr>
        <w:t>签字(签章)：公章：</w:t>
      </w:r>
    </w:p>
    <w:p w14:paraId="52ACCBD8">
      <w:pPr>
        <w:snapToGrid w:val="0"/>
        <w:spacing w:line="360" w:lineRule="auto"/>
        <w:rPr>
          <w:rFonts w:ascii="宋体" w:hAnsi="宋体" w:cs="宋体"/>
          <w:color w:val="auto"/>
          <w:kern w:val="0"/>
          <w:sz w:val="24"/>
        </w:rPr>
      </w:pPr>
      <w:r>
        <w:rPr>
          <w:rFonts w:hint="eastAsia" w:ascii="宋体" w:hAnsi="宋体" w:cs="宋体"/>
          <w:color w:val="auto"/>
          <w:kern w:val="0"/>
          <w:sz w:val="24"/>
        </w:rPr>
        <w:t>日期：</w:t>
      </w:r>
    </w:p>
    <w:p w14:paraId="5FC094C8">
      <w:pPr>
        <w:snapToGrid w:val="0"/>
        <w:spacing w:line="360" w:lineRule="auto"/>
        <w:rPr>
          <w:rFonts w:ascii="宋体" w:hAnsi="宋体" w:cs="宋体"/>
          <w:color w:val="auto"/>
          <w:kern w:val="0"/>
          <w:sz w:val="24"/>
        </w:rPr>
      </w:pPr>
      <w:r>
        <w:rPr>
          <w:rFonts w:hint="eastAsia" w:ascii="宋体" w:hAnsi="宋体" w:cs="宋体"/>
          <w:b/>
          <w:bCs/>
          <w:color w:val="auto"/>
          <w:kern w:val="0"/>
          <w:sz w:val="24"/>
        </w:rPr>
        <w:t>投诉书制作说明：</w:t>
      </w:r>
    </w:p>
    <w:p w14:paraId="4F688785">
      <w:pPr>
        <w:snapToGrid w:val="0"/>
        <w:spacing w:line="360" w:lineRule="auto"/>
        <w:rPr>
          <w:rFonts w:ascii="宋体" w:hAnsi="宋体" w:cs="宋体"/>
          <w:color w:val="auto"/>
          <w:kern w:val="0"/>
          <w:sz w:val="24"/>
        </w:rPr>
      </w:pPr>
      <w:r>
        <w:rPr>
          <w:rFonts w:hint="eastAsia" w:ascii="宋体" w:hAnsi="宋体" w:cs="宋体"/>
          <w:color w:val="auto"/>
          <w:kern w:val="0"/>
          <w:sz w:val="24"/>
        </w:rPr>
        <w:t>1.投诉人提起投诉时，应当提交投诉书和必要的证明材料，并按照被投诉人和与投诉事项有关的供应商数量提供投诉书副本。</w:t>
      </w:r>
    </w:p>
    <w:p w14:paraId="30467458">
      <w:pPr>
        <w:snapToGrid w:val="0"/>
        <w:spacing w:line="360" w:lineRule="auto"/>
        <w:rPr>
          <w:rFonts w:ascii="宋体" w:hAnsi="宋体" w:cs="宋体"/>
          <w:color w:val="auto"/>
          <w:kern w:val="0"/>
          <w:sz w:val="24"/>
        </w:rPr>
      </w:pPr>
      <w:r>
        <w:rPr>
          <w:rFonts w:hint="eastAsia" w:ascii="宋体" w:hAnsi="宋体" w:cs="宋体"/>
          <w:color w:val="auto"/>
          <w:kern w:val="0"/>
          <w:sz w:val="24"/>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16A16757">
      <w:pPr>
        <w:snapToGrid w:val="0"/>
        <w:spacing w:line="360" w:lineRule="auto"/>
        <w:rPr>
          <w:rFonts w:ascii="宋体" w:hAnsi="宋体" w:cs="宋体"/>
          <w:color w:val="auto"/>
          <w:kern w:val="0"/>
          <w:sz w:val="24"/>
        </w:rPr>
      </w:pPr>
      <w:r>
        <w:rPr>
          <w:rFonts w:hint="eastAsia" w:ascii="宋体" w:hAnsi="宋体" w:cs="宋体"/>
          <w:color w:val="auto"/>
          <w:kern w:val="0"/>
          <w:sz w:val="24"/>
        </w:rPr>
        <w:t>3.投诉人若对项目的某一分包进行投诉，投诉书应列明具体分包号。</w:t>
      </w:r>
    </w:p>
    <w:p w14:paraId="46545F03">
      <w:pPr>
        <w:snapToGrid w:val="0"/>
        <w:spacing w:line="360" w:lineRule="auto"/>
        <w:rPr>
          <w:rFonts w:ascii="宋体" w:hAnsi="宋体" w:cs="宋体"/>
          <w:color w:val="auto"/>
          <w:kern w:val="0"/>
          <w:sz w:val="24"/>
        </w:rPr>
      </w:pPr>
      <w:r>
        <w:rPr>
          <w:rFonts w:hint="eastAsia" w:ascii="宋体" w:hAnsi="宋体" w:cs="宋体"/>
          <w:color w:val="auto"/>
          <w:kern w:val="0"/>
          <w:sz w:val="24"/>
        </w:rPr>
        <w:t>4.投诉书应简要列明质疑事项，质疑函、质疑答复等作为附件材料提供。</w:t>
      </w:r>
    </w:p>
    <w:p w14:paraId="2A68249E">
      <w:pPr>
        <w:snapToGrid w:val="0"/>
        <w:spacing w:line="360" w:lineRule="auto"/>
        <w:rPr>
          <w:rFonts w:ascii="宋体" w:hAnsi="宋体" w:cs="宋体"/>
          <w:color w:val="auto"/>
          <w:kern w:val="0"/>
          <w:sz w:val="24"/>
        </w:rPr>
      </w:pPr>
      <w:r>
        <w:rPr>
          <w:rFonts w:hint="eastAsia" w:ascii="宋体" w:hAnsi="宋体" w:cs="宋体"/>
          <w:color w:val="auto"/>
          <w:kern w:val="0"/>
          <w:sz w:val="24"/>
        </w:rPr>
        <w:t>5.投诉书的投诉事项应具体、明确，并有必要的事实依据和法律依据。</w:t>
      </w:r>
    </w:p>
    <w:p w14:paraId="376DAB16">
      <w:pPr>
        <w:snapToGrid w:val="0"/>
        <w:spacing w:line="360" w:lineRule="auto"/>
        <w:rPr>
          <w:rFonts w:ascii="宋体" w:hAnsi="宋体" w:cs="宋体"/>
          <w:color w:val="auto"/>
          <w:kern w:val="0"/>
          <w:sz w:val="24"/>
        </w:rPr>
      </w:pPr>
      <w:r>
        <w:rPr>
          <w:rFonts w:hint="eastAsia" w:ascii="宋体" w:hAnsi="宋体" w:cs="宋体"/>
          <w:color w:val="auto"/>
          <w:kern w:val="0"/>
          <w:sz w:val="24"/>
        </w:rPr>
        <w:t>6.投诉书的投诉请求应与投诉事项相关。</w:t>
      </w:r>
    </w:p>
    <w:p w14:paraId="774FDB6B">
      <w:pPr>
        <w:snapToGrid w:val="0"/>
        <w:spacing w:line="360" w:lineRule="auto"/>
        <w:rPr>
          <w:rFonts w:ascii="宋体" w:hAnsi="宋体"/>
          <w:color w:val="auto"/>
          <w:sz w:val="24"/>
        </w:rPr>
      </w:pPr>
      <w:r>
        <w:rPr>
          <w:rFonts w:hint="eastAsia" w:ascii="宋体" w:hAnsi="宋体" w:cs="宋体"/>
          <w:color w:val="auto"/>
          <w:kern w:val="0"/>
          <w:sz w:val="24"/>
        </w:rPr>
        <w:t>7.投诉人为自然人的，投诉书应当由本人签字；投诉人为法人或者其他组织的，投诉书应当由法定代表人、主要负责人，或者其授权代表签字或者盖章，并加盖公章。</w:t>
      </w:r>
    </w:p>
    <w:p w14:paraId="1B0F6C77">
      <w:pPr>
        <w:pStyle w:val="23"/>
        <w:rPr>
          <w:color w:val="auto"/>
          <w:sz w:val="24"/>
          <w:szCs w:val="24"/>
        </w:rPr>
      </w:pPr>
    </w:p>
    <w:p w14:paraId="445F0821">
      <w:pPr>
        <w:pStyle w:val="23"/>
        <w:rPr>
          <w:color w:val="auto"/>
        </w:rPr>
      </w:pPr>
    </w:p>
    <w:p w14:paraId="7F63D2AA">
      <w:pPr>
        <w:pStyle w:val="23"/>
        <w:rPr>
          <w:color w:val="auto"/>
        </w:rPr>
      </w:pPr>
    </w:p>
    <w:p w14:paraId="2DC36136">
      <w:pPr>
        <w:pStyle w:val="23"/>
        <w:rPr>
          <w:color w:val="auto"/>
        </w:rPr>
      </w:pPr>
    </w:p>
    <w:p w14:paraId="1395CC70">
      <w:pPr>
        <w:pStyle w:val="96"/>
        <w:rPr>
          <w:color w:val="auto"/>
        </w:rPr>
      </w:pPr>
      <w:r>
        <w:rPr>
          <w:color w:val="auto"/>
        </w:rPr>
        <w:br w:type="page"/>
      </w:r>
    </w:p>
    <w:p w14:paraId="5F7A514B">
      <w:pPr>
        <w:pStyle w:val="96"/>
        <w:rPr>
          <w:color w:val="auto"/>
        </w:rPr>
      </w:pPr>
    </w:p>
    <w:p w14:paraId="1EC83CD8">
      <w:pPr>
        <w:pStyle w:val="96"/>
        <w:rPr>
          <w:color w:val="auto"/>
        </w:rPr>
      </w:pPr>
    </w:p>
    <w:p w14:paraId="3D4E1D52">
      <w:pPr>
        <w:pStyle w:val="96"/>
        <w:rPr>
          <w:color w:val="auto"/>
        </w:rPr>
      </w:pPr>
    </w:p>
    <w:p w14:paraId="7EA23F5A">
      <w:pPr>
        <w:pStyle w:val="96"/>
        <w:rPr>
          <w:color w:val="auto"/>
        </w:rPr>
      </w:pPr>
    </w:p>
    <w:p w14:paraId="32742A20">
      <w:pPr>
        <w:pStyle w:val="96"/>
        <w:rPr>
          <w:color w:val="auto"/>
        </w:rPr>
      </w:pPr>
    </w:p>
    <w:p w14:paraId="72ACD3A2">
      <w:pPr>
        <w:pStyle w:val="96"/>
        <w:rPr>
          <w:color w:val="auto"/>
        </w:rPr>
      </w:pPr>
    </w:p>
    <w:p w14:paraId="64B8E128">
      <w:pPr>
        <w:pStyle w:val="96"/>
        <w:rPr>
          <w:color w:val="auto"/>
        </w:rPr>
      </w:pPr>
    </w:p>
    <w:p w14:paraId="36774E0F">
      <w:pPr>
        <w:pStyle w:val="96"/>
        <w:rPr>
          <w:color w:val="auto"/>
        </w:rPr>
      </w:pPr>
    </w:p>
    <w:p w14:paraId="2F390FC5">
      <w:pPr>
        <w:pStyle w:val="96"/>
        <w:rPr>
          <w:color w:val="auto"/>
        </w:rPr>
      </w:pPr>
    </w:p>
    <w:p w14:paraId="60539D2C">
      <w:pPr>
        <w:pStyle w:val="96"/>
        <w:rPr>
          <w:color w:val="auto"/>
        </w:rPr>
      </w:pPr>
    </w:p>
    <w:p w14:paraId="45284E42">
      <w:pPr>
        <w:pStyle w:val="96"/>
        <w:rPr>
          <w:color w:val="auto"/>
        </w:rPr>
      </w:pPr>
    </w:p>
    <w:p w14:paraId="66909317">
      <w:pPr>
        <w:pStyle w:val="5"/>
        <w:spacing w:before="0" w:after="0" w:line="240" w:lineRule="auto"/>
        <w:jc w:val="center"/>
        <w:rPr>
          <w:rFonts w:ascii="宋体" w:hAnsi="宋体"/>
          <w:color w:val="auto"/>
        </w:rPr>
      </w:pPr>
      <w:bookmarkStart w:id="41" w:name="_Toc176861409"/>
      <w:r>
        <w:rPr>
          <w:rFonts w:hint="eastAsia" w:ascii="宋体" w:hAnsi="宋体"/>
          <w:color w:val="auto"/>
        </w:rPr>
        <w:t>第四章  采购项目需求</w:t>
      </w:r>
      <w:bookmarkEnd w:id="41"/>
    </w:p>
    <w:p w14:paraId="27126BF8">
      <w:pPr>
        <w:rPr>
          <w:color w:val="auto"/>
        </w:rPr>
      </w:pPr>
    </w:p>
    <w:p w14:paraId="59D9D3A4">
      <w:pPr>
        <w:rPr>
          <w:color w:val="auto"/>
        </w:rPr>
      </w:pPr>
    </w:p>
    <w:p w14:paraId="55EAE7CD">
      <w:pPr>
        <w:spacing w:line="440" w:lineRule="exact"/>
        <w:jc w:val="center"/>
        <w:rPr>
          <w:color w:val="auto"/>
          <w:sz w:val="36"/>
          <w:szCs w:val="36"/>
        </w:rPr>
      </w:pPr>
    </w:p>
    <w:p w14:paraId="62B0F641">
      <w:pPr>
        <w:pStyle w:val="23"/>
        <w:rPr>
          <w:color w:val="auto"/>
        </w:rPr>
      </w:pPr>
    </w:p>
    <w:p w14:paraId="77309FA0">
      <w:pPr>
        <w:pStyle w:val="23"/>
        <w:rPr>
          <w:color w:val="auto"/>
        </w:rPr>
      </w:pPr>
    </w:p>
    <w:p w14:paraId="2E32DDD0">
      <w:pPr>
        <w:pStyle w:val="23"/>
        <w:rPr>
          <w:color w:val="auto"/>
        </w:rPr>
      </w:pPr>
    </w:p>
    <w:p w14:paraId="5F59D1D1">
      <w:pPr>
        <w:pStyle w:val="23"/>
        <w:rPr>
          <w:color w:val="auto"/>
        </w:rPr>
      </w:pPr>
    </w:p>
    <w:p w14:paraId="2CAD5B07">
      <w:pPr>
        <w:pStyle w:val="23"/>
        <w:rPr>
          <w:color w:val="auto"/>
        </w:rPr>
      </w:pPr>
    </w:p>
    <w:p w14:paraId="116DFA97">
      <w:pPr>
        <w:pStyle w:val="23"/>
        <w:rPr>
          <w:color w:val="auto"/>
        </w:rPr>
      </w:pPr>
    </w:p>
    <w:p w14:paraId="5740962F">
      <w:pPr>
        <w:pStyle w:val="23"/>
        <w:rPr>
          <w:color w:val="auto"/>
        </w:rPr>
      </w:pPr>
    </w:p>
    <w:p w14:paraId="243D5F53">
      <w:pPr>
        <w:pStyle w:val="23"/>
        <w:rPr>
          <w:color w:val="auto"/>
        </w:rPr>
      </w:pPr>
    </w:p>
    <w:p w14:paraId="4E2145B3">
      <w:pPr>
        <w:pStyle w:val="23"/>
        <w:rPr>
          <w:color w:val="auto"/>
        </w:rPr>
      </w:pPr>
    </w:p>
    <w:p w14:paraId="0119CF4A">
      <w:pPr>
        <w:pStyle w:val="23"/>
        <w:rPr>
          <w:color w:val="auto"/>
        </w:rPr>
      </w:pPr>
    </w:p>
    <w:p w14:paraId="204B936A">
      <w:pPr>
        <w:pStyle w:val="23"/>
        <w:rPr>
          <w:color w:val="auto"/>
        </w:rPr>
      </w:pPr>
    </w:p>
    <w:p w14:paraId="24B696A5">
      <w:pPr>
        <w:pStyle w:val="23"/>
        <w:rPr>
          <w:color w:val="auto"/>
        </w:rPr>
      </w:pPr>
    </w:p>
    <w:p w14:paraId="1DF61428">
      <w:pPr>
        <w:pStyle w:val="23"/>
        <w:rPr>
          <w:color w:val="auto"/>
        </w:rPr>
      </w:pPr>
    </w:p>
    <w:p w14:paraId="61D3A01C">
      <w:pPr>
        <w:pStyle w:val="23"/>
        <w:rPr>
          <w:color w:val="auto"/>
        </w:rPr>
      </w:pPr>
    </w:p>
    <w:p w14:paraId="39D2A446">
      <w:pPr>
        <w:pStyle w:val="23"/>
        <w:rPr>
          <w:color w:val="auto"/>
        </w:rPr>
      </w:pPr>
    </w:p>
    <w:p w14:paraId="02A70EB8">
      <w:pPr>
        <w:pStyle w:val="23"/>
        <w:rPr>
          <w:color w:val="auto"/>
        </w:rPr>
      </w:pPr>
    </w:p>
    <w:p w14:paraId="3FD96088">
      <w:pPr>
        <w:pStyle w:val="23"/>
        <w:rPr>
          <w:color w:val="auto"/>
        </w:rPr>
      </w:pPr>
    </w:p>
    <w:p w14:paraId="491BD463">
      <w:pPr>
        <w:pStyle w:val="23"/>
        <w:rPr>
          <w:color w:val="auto"/>
        </w:rPr>
      </w:pPr>
    </w:p>
    <w:p w14:paraId="22623CFE">
      <w:pPr>
        <w:pStyle w:val="23"/>
        <w:rPr>
          <w:color w:val="auto"/>
        </w:rPr>
      </w:pPr>
    </w:p>
    <w:p w14:paraId="0461868A">
      <w:pPr>
        <w:pStyle w:val="23"/>
        <w:rPr>
          <w:color w:val="auto"/>
        </w:rPr>
      </w:pPr>
    </w:p>
    <w:p w14:paraId="0316AA55">
      <w:pPr>
        <w:pStyle w:val="23"/>
        <w:rPr>
          <w:color w:val="auto"/>
        </w:rPr>
      </w:pPr>
    </w:p>
    <w:p w14:paraId="38AC59CA">
      <w:pPr>
        <w:pStyle w:val="23"/>
        <w:rPr>
          <w:color w:val="auto"/>
        </w:rPr>
      </w:pPr>
    </w:p>
    <w:p w14:paraId="7E7AFAA1">
      <w:pPr>
        <w:autoSpaceDE w:val="0"/>
        <w:autoSpaceDN w:val="0"/>
        <w:adjustRightInd w:val="0"/>
        <w:jc w:val="center"/>
        <w:rPr>
          <w:rFonts w:ascii="宋体" w:hAnsi="宋体" w:cs="宋体"/>
          <w:b/>
          <w:bCs/>
          <w:color w:val="auto"/>
          <w:kern w:val="0"/>
          <w:sz w:val="32"/>
          <w:szCs w:val="32"/>
          <w:lang w:val="zh-CN"/>
        </w:rPr>
      </w:pPr>
      <w:r>
        <w:rPr>
          <w:rFonts w:hint="eastAsia" w:ascii="宋体" w:hAnsi="宋体" w:cs="宋体"/>
          <w:b/>
          <w:bCs/>
          <w:color w:val="auto"/>
          <w:kern w:val="0"/>
          <w:sz w:val="32"/>
          <w:szCs w:val="32"/>
          <w:lang w:val="zh-CN"/>
        </w:rPr>
        <w:t>项目采购需求</w:t>
      </w:r>
    </w:p>
    <w:p w14:paraId="5D8F5048">
      <w:pPr>
        <w:numPr>
          <w:ilvl w:val="0"/>
          <w:numId w:val="4"/>
        </w:numPr>
        <w:adjustRightInd w:val="0"/>
        <w:spacing w:line="360" w:lineRule="auto"/>
        <w:jc w:val="left"/>
        <w:rPr>
          <w:rFonts w:hint="default" w:ascii="宋体" w:hAnsi="宋体" w:cs="仿宋_GB2312"/>
          <w:b w:val="0"/>
          <w:bCs w:val="0"/>
          <w:color w:val="auto"/>
          <w:sz w:val="24"/>
          <w:lang w:val="en-US" w:eastAsia="zh-CN"/>
        </w:rPr>
      </w:pPr>
      <w:r>
        <w:rPr>
          <w:rFonts w:hint="eastAsia" w:ascii="宋体" w:hAnsi="宋体" w:cs="仿宋_GB2312"/>
          <w:b/>
          <w:bCs/>
          <w:color w:val="auto"/>
          <w:sz w:val="24"/>
        </w:rPr>
        <w:t>工程概况：</w:t>
      </w:r>
      <w:r>
        <w:rPr>
          <w:rFonts w:hint="eastAsia" w:ascii="宋体" w:hAnsi="宋体" w:cs="仿宋_GB2312"/>
          <w:b w:val="0"/>
          <w:bCs w:val="0"/>
          <w:color w:val="auto"/>
          <w:sz w:val="24"/>
          <w:lang w:eastAsia="zh-CN"/>
        </w:rPr>
        <w:t>福成镇卖兆村委陈屋美丽移民村项目</w:t>
      </w:r>
    </w:p>
    <w:p w14:paraId="6EB7D3A5">
      <w:pPr>
        <w:adjustRightInd w:val="0"/>
        <w:spacing w:line="360" w:lineRule="auto"/>
        <w:jc w:val="left"/>
        <w:rPr>
          <w:rFonts w:ascii="宋体" w:hAnsi="宋体" w:cs="仿宋_GB2312"/>
          <w:color w:val="auto"/>
          <w:sz w:val="24"/>
        </w:rPr>
      </w:pPr>
      <w:r>
        <w:rPr>
          <w:rFonts w:hint="eastAsia" w:ascii="宋体" w:hAnsi="宋体" w:cs="仿宋_GB2312"/>
          <w:b/>
          <w:bCs/>
          <w:color w:val="auto"/>
          <w:sz w:val="24"/>
        </w:rPr>
        <w:t xml:space="preserve">二、工程内容 </w:t>
      </w:r>
    </w:p>
    <w:p w14:paraId="2D50FCB4">
      <w:pPr>
        <w:adjustRightInd w:val="0"/>
        <w:spacing w:line="360" w:lineRule="auto"/>
        <w:ind w:left="210" w:leftChars="100"/>
        <w:jc w:val="left"/>
        <w:rPr>
          <w:rFonts w:hint="eastAsia" w:ascii="宋体" w:hAnsi="宋体" w:eastAsia="宋体" w:cs="仿宋_GB2312"/>
          <w:color w:val="auto"/>
          <w:sz w:val="24"/>
          <w:lang w:eastAsia="zh-CN"/>
        </w:rPr>
      </w:pPr>
      <w:r>
        <w:rPr>
          <w:rFonts w:hint="eastAsia" w:ascii="宋体" w:hAnsi="宋体" w:cs="仿宋_GB2312"/>
          <w:color w:val="auto"/>
          <w:sz w:val="24"/>
        </w:rPr>
        <w:t>1.工程名称：</w:t>
      </w:r>
      <w:r>
        <w:rPr>
          <w:rFonts w:hint="eastAsia" w:ascii="宋体" w:hAnsi="宋体" w:cs="仿宋_GB2312"/>
          <w:color w:val="auto"/>
          <w:sz w:val="24"/>
          <w:lang w:eastAsia="zh-CN"/>
        </w:rPr>
        <w:t>福成镇卖兆村委陈屋美丽移民村项目</w:t>
      </w:r>
    </w:p>
    <w:p w14:paraId="3DA53B29">
      <w:pPr>
        <w:adjustRightInd w:val="0"/>
        <w:spacing w:line="360" w:lineRule="auto"/>
        <w:ind w:left="210" w:leftChars="100"/>
        <w:jc w:val="left"/>
        <w:rPr>
          <w:rFonts w:hint="eastAsia" w:ascii="宋体" w:hAnsi="宋体" w:eastAsia="宋体" w:cs="仿宋_GB2312"/>
          <w:color w:val="auto"/>
          <w:sz w:val="24"/>
          <w:highlight w:val="none"/>
          <w:lang w:eastAsia="zh-CN"/>
        </w:rPr>
      </w:pPr>
      <w:r>
        <w:rPr>
          <w:rFonts w:hint="eastAsia" w:ascii="宋体" w:hAnsi="宋体" w:cs="仿宋_GB2312"/>
          <w:color w:val="auto"/>
          <w:sz w:val="24"/>
          <w:highlight w:val="none"/>
          <w:lang w:val="en-US" w:eastAsia="zh-CN"/>
        </w:rPr>
        <w:t>2</w:t>
      </w:r>
      <w:r>
        <w:rPr>
          <w:rFonts w:hint="eastAsia" w:ascii="宋体" w:hAnsi="宋体" w:cs="仿宋_GB2312"/>
          <w:color w:val="auto"/>
          <w:sz w:val="24"/>
          <w:highlight w:val="none"/>
        </w:rPr>
        <w:t>.工程承包范围：</w:t>
      </w:r>
      <w:r>
        <w:rPr>
          <w:rFonts w:hint="eastAsia" w:ascii="宋体" w:hAnsi="宋体" w:cs="仿宋_GB2312"/>
          <w:color w:val="auto"/>
          <w:sz w:val="24"/>
          <w:highlight w:val="none"/>
          <w:lang w:eastAsia="zh-CN"/>
        </w:rPr>
        <w:t>施工图纸范围内的所有内容（详见施工图纸及工程量清单）</w:t>
      </w:r>
    </w:p>
    <w:p w14:paraId="02A668F4">
      <w:pPr>
        <w:adjustRightInd w:val="0"/>
        <w:spacing w:line="360" w:lineRule="auto"/>
        <w:ind w:left="210" w:leftChars="100"/>
        <w:jc w:val="left"/>
        <w:rPr>
          <w:rFonts w:hint="eastAsia" w:ascii="宋体" w:hAnsi="宋体" w:cs="仿宋_GB2312"/>
          <w:color w:val="auto"/>
          <w:sz w:val="24"/>
          <w:lang w:eastAsia="zh-CN"/>
        </w:rPr>
      </w:pPr>
      <w:r>
        <w:rPr>
          <w:rFonts w:hint="eastAsia" w:ascii="宋体" w:hAnsi="宋体" w:cs="仿宋_GB2312"/>
          <w:color w:val="auto"/>
          <w:sz w:val="24"/>
          <w:lang w:val="en-US" w:eastAsia="zh-CN"/>
        </w:rPr>
        <w:t>3</w:t>
      </w:r>
      <w:r>
        <w:rPr>
          <w:rFonts w:hint="eastAsia" w:ascii="宋体" w:hAnsi="宋体" w:cs="仿宋_GB2312"/>
          <w:color w:val="auto"/>
          <w:sz w:val="24"/>
        </w:rPr>
        <w:t>.工程质量标准：</w:t>
      </w:r>
      <w:r>
        <w:rPr>
          <w:rFonts w:hint="eastAsia" w:ascii="宋体" w:hAnsi="宋体" w:cs="仿宋_GB2312"/>
          <w:color w:val="auto"/>
          <w:sz w:val="24"/>
          <w:lang w:eastAsia="zh-CN"/>
        </w:rPr>
        <w:t>合格</w:t>
      </w:r>
    </w:p>
    <w:p w14:paraId="6AF4AA49">
      <w:pPr>
        <w:adjustRightInd w:val="0"/>
        <w:spacing w:line="360" w:lineRule="auto"/>
        <w:ind w:left="210" w:leftChars="100"/>
        <w:jc w:val="left"/>
        <w:rPr>
          <w:rFonts w:ascii="宋体" w:hAnsi="宋体" w:cs="仿宋_GB2312"/>
          <w:color w:val="auto"/>
          <w:sz w:val="24"/>
        </w:rPr>
      </w:pPr>
      <w:r>
        <w:rPr>
          <w:rFonts w:hint="eastAsia" w:ascii="宋体" w:hAnsi="宋体" w:cs="仿宋_GB2312"/>
          <w:color w:val="auto"/>
          <w:sz w:val="24"/>
          <w:lang w:val="en-US" w:eastAsia="zh-CN"/>
        </w:rPr>
        <w:t>4</w:t>
      </w:r>
      <w:r>
        <w:rPr>
          <w:rFonts w:hint="eastAsia" w:ascii="宋体" w:hAnsi="宋体" w:cs="仿宋_GB2312"/>
          <w:color w:val="auto"/>
          <w:sz w:val="24"/>
        </w:rPr>
        <w:t>.工程施工要求：</w:t>
      </w:r>
    </w:p>
    <w:p w14:paraId="459AABB6">
      <w:pPr>
        <w:adjustRightInd w:val="0"/>
        <w:spacing w:line="360" w:lineRule="auto"/>
        <w:ind w:firstLine="420"/>
        <w:jc w:val="left"/>
        <w:rPr>
          <w:rFonts w:hint="eastAsia" w:ascii="宋体" w:hAnsi="宋体"/>
          <w:color w:val="auto"/>
          <w:sz w:val="24"/>
          <w:u w:val="none"/>
        </w:rPr>
      </w:pPr>
      <w:r>
        <w:rPr>
          <w:rFonts w:hint="eastAsia" w:ascii="宋体" w:hAnsi="宋体"/>
          <w:color w:val="auto"/>
          <w:sz w:val="24"/>
          <w:u w:val="none"/>
          <w:lang w:val="en-US" w:eastAsia="zh-CN"/>
        </w:rPr>
        <w:t>（1）</w:t>
      </w:r>
      <w:r>
        <w:rPr>
          <w:rFonts w:hint="eastAsia" w:ascii="宋体" w:hAnsi="宋体"/>
          <w:color w:val="auto"/>
          <w:sz w:val="24"/>
          <w:u w:val="none"/>
        </w:rPr>
        <w:t>项目安全生产的达标目标及相应事项的约定：要求达到《建筑施工安全检查标准》（JGJ59-2011）标准。</w:t>
      </w:r>
    </w:p>
    <w:p w14:paraId="360C6F07">
      <w:pPr>
        <w:adjustRightInd w:val="0"/>
        <w:spacing w:line="360" w:lineRule="auto"/>
        <w:ind w:firstLine="420"/>
        <w:jc w:val="left"/>
        <w:rPr>
          <w:rFonts w:hint="eastAsia" w:ascii="宋体" w:hAnsi="宋体"/>
          <w:color w:val="auto"/>
          <w:sz w:val="24"/>
          <w:u w:val="none"/>
        </w:rPr>
      </w:pPr>
      <w:r>
        <w:rPr>
          <w:rFonts w:hint="eastAsia" w:ascii="宋体" w:hAnsi="宋体"/>
          <w:color w:val="auto"/>
          <w:sz w:val="24"/>
          <w:u w:val="none"/>
          <w:lang w:eastAsia="zh-CN"/>
        </w:rPr>
        <w:t>（</w:t>
      </w:r>
      <w:r>
        <w:rPr>
          <w:rFonts w:hint="eastAsia" w:ascii="宋体" w:hAnsi="宋体"/>
          <w:color w:val="auto"/>
          <w:sz w:val="24"/>
          <w:u w:val="none"/>
          <w:lang w:val="en-US" w:eastAsia="zh-CN"/>
        </w:rPr>
        <w:t>2</w:t>
      </w:r>
      <w:r>
        <w:rPr>
          <w:rFonts w:hint="eastAsia" w:ascii="宋体" w:hAnsi="宋体"/>
          <w:color w:val="auto"/>
          <w:sz w:val="24"/>
          <w:u w:val="none"/>
          <w:lang w:eastAsia="zh-CN"/>
        </w:rPr>
        <w:t>）</w:t>
      </w:r>
      <w:r>
        <w:rPr>
          <w:rFonts w:hint="eastAsia" w:ascii="宋体" w:hAnsi="宋体"/>
          <w:color w:val="auto"/>
          <w:sz w:val="24"/>
          <w:u w:val="none"/>
        </w:rPr>
        <w:t xml:space="preserve">承包人应承担施工安全保卫工作及非夜间施工照明的责任，承包人应采取一切合理的预防措施，防止人员伤亡、财产损失事故，费用由承包人承担。承包人生活设施及施工场应自费配备消防设备，防止火灾发生。 </w:t>
      </w:r>
    </w:p>
    <w:p w14:paraId="0A0C9A53">
      <w:pPr>
        <w:adjustRightInd w:val="0"/>
        <w:spacing w:line="360" w:lineRule="auto"/>
        <w:ind w:firstLine="420"/>
        <w:jc w:val="left"/>
        <w:rPr>
          <w:rFonts w:ascii="宋体" w:hAnsi="宋体" w:cs="仿宋_GB2312"/>
          <w:color w:val="auto"/>
          <w:sz w:val="24"/>
          <w:highlight w:val="yellow"/>
        </w:rPr>
      </w:pPr>
      <w:r>
        <w:rPr>
          <w:rFonts w:hint="eastAsia" w:ascii="宋体" w:hAnsi="宋体"/>
          <w:color w:val="auto"/>
          <w:sz w:val="24"/>
          <w:u w:val="none"/>
          <w:lang w:eastAsia="zh-CN"/>
        </w:rPr>
        <w:t>（</w:t>
      </w:r>
      <w:r>
        <w:rPr>
          <w:rFonts w:hint="eastAsia" w:ascii="宋体" w:hAnsi="宋体"/>
          <w:color w:val="auto"/>
          <w:sz w:val="24"/>
          <w:u w:val="none"/>
          <w:lang w:val="en-US" w:eastAsia="zh-CN"/>
        </w:rPr>
        <w:t>3</w:t>
      </w:r>
      <w:r>
        <w:rPr>
          <w:rFonts w:hint="eastAsia" w:ascii="宋体" w:hAnsi="宋体"/>
          <w:color w:val="auto"/>
          <w:sz w:val="24"/>
          <w:u w:val="none"/>
          <w:lang w:eastAsia="zh-CN"/>
        </w:rPr>
        <w:t>）</w:t>
      </w:r>
      <w:r>
        <w:rPr>
          <w:rFonts w:hint="eastAsia" w:ascii="宋体" w:hAnsi="宋体"/>
          <w:color w:val="auto"/>
          <w:sz w:val="24"/>
          <w:u w:val="none"/>
        </w:rPr>
        <w:t>文明施工</w:t>
      </w:r>
      <w:r>
        <w:rPr>
          <w:rFonts w:hint="eastAsia" w:ascii="宋体" w:hAnsi="宋体"/>
          <w:color w:val="auto"/>
          <w:sz w:val="24"/>
          <w:u w:val="none"/>
          <w:lang w:eastAsia="zh-CN"/>
        </w:rPr>
        <w:t>：</w:t>
      </w:r>
      <w:r>
        <w:rPr>
          <w:rFonts w:hint="eastAsia" w:ascii="宋体" w:hAnsi="宋体"/>
          <w:color w:val="auto"/>
          <w:sz w:val="24"/>
          <w:u w:val="none"/>
        </w:rPr>
        <w:t xml:space="preserve">达到《建设施工现场环境与卫生标准 》。         </w:t>
      </w:r>
      <w:r>
        <w:rPr>
          <w:rFonts w:hint="eastAsia" w:ascii="宋体" w:hAnsi="宋体"/>
          <w:color w:val="auto"/>
          <w:sz w:val="24"/>
          <w:u w:val="single"/>
        </w:rPr>
        <w:t xml:space="preserve">                   </w:t>
      </w:r>
    </w:p>
    <w:p w14:paraId="2670E195">
      <w:pPr>
        <w:adjustRightInd w:val="0"/>
        <w:spacing w:line="360" w:lineRule="auto"/>
        <w:jc w:val="left"/>
        <w:rPr>
          <w:rFonts w:ascii="宋体" w:hAnsi="宋体" w:cs="仿宋_GB2312"/>
          <w:b/>
          <w:bCs/>
          <w:color w:val="auto"/>
          <w:sz w:val="24"/>
        </w:rPr>
      </w:pPr>
      <w:r>
        <w:rPr>
          <w:rFonts w:hint="eastAsia" w:ascii="宋体" w:hAnsi="宋体" w:cs="仿宋_GB2312"/>
          <w:b/>
          <w:bCs/>
          <w:color w:val="auto"/>
          <w:sz w:val="24"/>
        </w:rPr>
        <w:t>三、商务要求</w:t>
      </w:r>
    </w:p>
    <w:p w14:paraId="156545CF">
      <w:pPr>
        <w:adjustRightInd w:val="0"/>
        <w:spacing w:line="360" w:lineRule="auto"/>
        <w:ind w:left="210" w:leftChars="100"/>
        <w:jc w:val="left"/>
        <w:rPr>
          <w:rFonts w:ascii="宋体" w:hAnsi="宋体" w:cs="仿宋_GB2312"/>
          <w:color w:val="auto"/>
          <w:sz w:val="24"/>
        </w:rPr>
      </w:pPr>
      <w:r>
        <w:rPr>
          <w:rFonts w:hint="eastAsia" w:ascii="宋体" w:hAnsi="宋体" w:cs="仿宋_GB2312"/>
          <w:color w:val="auto"/>
          <w:sz w:val="24"/>
        </w:rPr>
        <w:t>1.工期要求：</w:t>
      </w:r>
      <w:r>
        <w:rPr>
          <w:rFonts w:hint="eastAsia" w:ascii="宋体" w:hAnsi="宋体" w:cs="仿宋_GB2312"/>
          <w:color w:val="auto"/>
          <w:sz w:val="24"/>
          <w:lang w:val="en-US" w:eastAsia="zh-CN"/>
        </w:rPr>
        <w:t>90日历天</w:t>
      </w:r>
      <w:r>
        <w:rPr>
          <w:rFonts w:hint="eastAsia" w:ascii="宋体" w:hAnsi="宋体"/>
          <w:color w:val="auto"/>
          <w:sz w:val="24"/>
          <w:u w:val="single"/>
        </w:rPr>
        <w:t xml:space="preserve">                                      </w:t>
      </w:r>
    </w:p>
    <w:p w14:paraId="0EF195DA">
      <w:pPr>
        <w:adjustRightInd w:val="0"/>
        <w:spacing w:line="360" w:lineRule="auto"/>
        <w:ind w:left="210" w:leftChars="100"/>
        <w:jc w:val="left"/>
        <w:rPr>
          <w:rFonts w:ascii="宋体" w:hAnsi="宋体" w:cs="仿宋_GB2312"/>
          <w:color w:val="auto"/>
          <w:sz w:val="24"/>
        </w:rPr>
      </w:pPr>
      <w:r>
        <w:rPr>
          <w:rFonts w:hint="eastAsia" w:ascii="宋体" w:hAnsi="宋体" w:cs="仿宋_GB2312"/>
          <w:color w:val="auto"/>
          <w:sz w:val="24"/>
        </w:rPr>
        <w:t>2.工程地点：福成镇卖兆村委陈屋村</w:t>
      </w:r>
      <w:r>
        <w:rPr>
          <w:rFonts w:hint="eastAsia" w:ascii="宋体" w:hAnsi="宋体"/>
          <w:color w:val="auto"/>
          <w:sz w:val="24"/>
          <w:u w:val="single"/>
        </w:rPr>
        <w:t xml:space="preserve">                                   </w:t>
      </w:r>
    </w:p>
    <w:p w14:paraId="1704C252">
      <w:pPr>
        <w:adjustRightInd w:val="0"/>
        <w:spacing w:line="360" w:lineRule="auto"/>
        <w:ind w:left="210" w:leftChars="100"/>
        <w:jc w:val="left"/>
        <w:rPr>
          <w:rFonts w:ascii="宋体" w:hAnsi="宋体" w:cs="仿宋_GB2312"/>
          <w:color w:val="auto"/>
          <w:sz w:val="24"/>
        </w:rPr>
      </w:pPr>
      <w:r>
        <w:rPr>
          <w:rFonts w:hint="eastAsia" w:ascii="宋体" w:hAnsi="宋体" w:cs="仿宋_GB2312"/>
          <w:color w:val="auto"/>
          <w:sz w:val="24"/>
        </w:rPr>
        <w:t>3.付款条件（进度和方式）</w:t>
      </w:r>
    </w:p>
    <w:p w14:paraId="506FD585">
      <w:pPr>
        <w:pStyle w:val="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sz w:val="24"/>
          <w:szCs w:val="24"/>
          <w:u w:val="none"/>
        </w:rPr>
      </w:pPr>
      <w:r>
        <w:rPr>
          <w:rFonts w:hint="eastAsia" w:ascii="宋体" w:hAnsi="宋体" w:eastAsia="宋体" w:cs="宋体"/>
          <w:b w:val="0"/>
          <w:bCs w:val="0"/>
          <w:color w:val="auto"/>
          <w:sz w:val="24"/>
          <w:szCs w:val="24"/>
          <w:u w:val="none"/>
        </w:rPr>
        <w:t>预付款支付比例或金额： 按照合同中建安费(扣除暂列金额、安全文明施工费)30%。</w:t>
      </w:r>
    </w:p>
    <w:p w14:paraId="7DAEE1B6">
      <w:pPr>
        <w:pStyle w:val="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sz w:val="24"/>
          <w:szCs w:val="24"/>
          <w:u w:val="none"/>
        </w:rPr>
      </w:pPr>
      <w:r>
        <w:rPr>
          <w:rFonts w:hint="eastAsia" w:ascii="宋体" w:hAnsi="宋体" w:eastAsia="宋体" w:cs="宋体"/>
          <w:b w:val="0"/>
          <w:bCs w:val="0"/>
          <w:color w:val="auto"/>
          <w:sz w:val="24"/>
          <w:szCs w:val="24"/>
          <w:u w:val="none"/>
        </w:rPr>
        <w:t>预付款支付期限： 发包人应在签订合同后5日内向承包人支付预付款。</w:t>
      </w:r>
    </w:p>
    <w:p w14:paraId="7A7392B2">
      <w:pPr>
        <w:pStyle w:val="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sz w:val="24"/>
          <w:szCs w:val="24"/>
          <w:u w:val="none"/>
        </w:rPr>
      </w:pPr>
      <w:r>
        <w:rPr>
          <w:rFonts w:hint="eastAsia" w:ascii="宋体" w:hAnsi="宋体" w:eastAsia="宋体" w:cs="宋体"/>
          <w:b w:val="0"/>
          <w:bCs w:val="0"/>
          <w:color w:val="auto"/>
          <w:sz w:val="24"/>
          <w:szCs w:val="24"/>
          <w:u w:val="none"/>
        </w:rPr>
        <w:t xml:space="preserve">预付款扣回的方式：  预付款分三次从应支付给承包人的工程进度款中扣回，直到扣回的金额达到合同约定的预付款金额为止。 </w:t>
      </w:r>
    </w:p>
    <w:p w14:paraId="0E998F49">
      <w:pPr>
        <w:pStyle w:val="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b w:val="0"/>
          <w:bCs w:val="0"/>
          <w:color w:val="auto"/>
          <w:u w:val="none"/>
          <w:lang w:eastAsia="zh-CN"/>
        </w:rPr>
      </w:pPr>
      <w:r>
        <w:rPr>
          <w:rFonts w:hint="eastAsia"/>
          <w:b w:val="0"/>
          <w:bCs w:val="0"/>
          <w:color w:val="auto"/>
          <w:u w:val="none"/>
          <w:lang w:eastAsia="zh-CN"/>
        </w:rPr>
        <w:t>进度款支付：工程款原则上按进度支付，限额为计量周期内已完成工程量85%；工程完工后支付至合同价的85%。工程竣工结算并经审计部门审定后，支付至结算款总价的 97%，预留结算总额的 3%作为质量保证金，保修期内承包人无任何违约行为的，待保修期满后一次性无息返还。</w:t>
      </w:r>
    </w:p>
    <w:p w14:paraId="15705155">
      <w:pPr>
        <w:adjustRightInd w:val="0"/>
        <w:spacing w:line="360" w:lineRule="auto"/>
        <w:jc w:val="left"/>
        <w:rPr>
          <w:rFonts w:ascii="宋体" w:hAnsi="宋体" w:cs="仿宋_GB2312"/>
          <w:b/>
          <w:bCs/>
          <w:color w:val="auto"/>
          <w:sz w:val="24"/>
        </w:rPr>
      </w:pPr>
      <w:r>
        <w:rPr>
          <w:rFonts w:hint="eastAsia" w:ascii="宋体" w:hAnsi="宋体" w:cs="仿宋_GB2312"/>
          <w:b/>
          <w:bCs/>
          <w:color w:val="auto"/>
          <w:sz w:val="24"/>
          <w:lang w:eastAsia="zh-CN"/>
        </w:rPr>
        <w:t>四</w:t>
      </w:r>
      <w:bookmarkStart w:id="51" w:name="_GoBack"/>
      <w:bookmarkEnd w:id="51"/>
      <w:r>
        <w:rPr>
          <w:rFonts w:hint="eastAsia" w:ascii="宋体" w:hAnsi="宋体" w:cs="仿宋_GB2312"/>
          <w:b/>
          <w:bCs/>
          <w:color w:val="auto"/>
          <w:sz w:val="24"/>
        </w:rPr>
        <w:t>、其他要求</w:t>
      </w:r>
    </w:p>
    <w:p w14:paraId="294D156D">
      <w:pPr>
        <w:numPr>
          <w:ilvl w:val="0"/>
          <w:numId w:val="0"/>
        </w:numPr>
        <w:adjustRightInd w:val="0"/>
        <w:spacing w:line="360" w:lineRule="auto"/>
        <w:jc w:val="left"/>
        <w:rPr>
          <w:rFonts w:hint="eastAsia" w:ascii="宋体" w:hAnsi="宋体" w:cs="仿宋_GB2312"/>
          <w:color w:val="auto"/>
          <w:sz w:val="24"/>
          <w:lang w:val="en-US" w:eastAsia="zh-CN"/>
        </w:rPr>
      </w:pPr>
      <w:r>
        <w:rPr>
          <w:rFonts w:hint="eastAsia" w:ascii="宋体" w:hAnsi="宋体" w:cs="仿宋_GB2312"/>
          <w:color w:val="auto"/>
          <w:sz w:val="24"/>
          <w:lang w:val="en-US" w:eastAsia="zh-CN"/>
        </w:rPr>
        <w:t>报价人的报价已包含以下部分，包括：</w:t>
      </w:r>
    </w:p>
    <w:p w14:paraId="1F8E164C">
      <w:pPr>
        <w:numPr>
          <w:ilvl w:val="0"/>
          <w:numId w:val="5"/>
        </w:numPr>
        <w:adjustRightInd w:val="0"/>
        <w:spacing w:line="360" w:lineRule="auto"/>
        <w:jc w:val="left"/>
        <w:rPr>
          <w:rFonts w:hint="eastAsia" w:ascii="宋体" w:hAnsi="宋体" w:cs="仿宋_GB2312"/>
          <w:color w:val="auto"/>
          <w:sz w:val="24"/>
          <w:lang w:val="en-US" w:eastAsia="zh-CN"/>
        </w:rPr>
      </w:pPr>
      <w:r>
        <w:rPr>
          <w:rFonts w:hint="eastAsia" w:ascii="宋体" w:hAnsi="宋体" w:cs="仿宋_GB2312"/>
          <w:color w:val="auto"/>
          <w:sz w:val="24"/>
          <w:lang w:val="en-US" w:eastAsia="zh-CN"/>
        </w:rPr>
        <w:t>工程项目的价格；</w:t>
      </w:r>
    </w:p>
    <w:p w14:paraId="6C04EBDC">
      <w:pPr>
        <w:numPr>
          <w:ilvl w:val="0"/>
          <w:numId w:val="5"/>
        </w:numPr>
        <w:adjustRightInd w:val="0"/>
        <w:spacing w:line="360" w:lineRule="auto"/>
        <w:jc w:val="left"/>
        <w:rPr>
          <w:rFonts w:hint="eastAsia" w:ascii="宋体" w:hAnsi="宋体" w:cs="仿宋_GB2312"/>
          <w:color w:val="auto"/>
          <w:sz w:val="24"/>
          <w:lang w:val="en-US" w:eastAsia="zh-CN"/>
        </w:rPr>
      </w:pPr>
      <w:r>
        <w:rPr>
          <w:rFonts w:hint="eastAsia" w:ascii="宋体" w:hAnsi="宋体" w:cs="仿宋_GB2312"/>
          <w:color w:val="auto"/>
          <w:sz w:val="24"/>
          <w:lang w:val="en-US" w:eastAsia="zh-CN"/>
        </w:rPr>
        <w:t>必要的保险费用和各项税金。</w:t>
      </w:r>
    </w:p>
    <w:p w14:paraId="66504786">
      <w:pPr>
        <w:numPr>
          <w:ilvl w:val="0"/>
          <w:numId w:val="5"/>
        </w:numPr>
        <w:adjustRightInd w:val="0"/>
        <w:spacing w:line="360" w:lineRule="auto"/>
        <w:jc w:val="left"/>
        <w:rPr>
          <w:rFonts w:hint="eastAsia" w:ascii="宋体" w:hAnsi="宋体" w:cs="仿宋_GB2312"/>
          <w:color w:val="auto"/>
          <w:sz w:val="24"/>
          <w:lang w:val="en-US" w:eastAsia="zh-CN"/>
        </w:rPr>
      </w:pPr>
      <w:r>
        <w:rPr>
          <w:rFonts w:hint="eastAsia" w:ascii="宋体" w:hAnsi="宋体" w:cs="仿宋_GB2312"/>
          <w:color w:val="auto"/>
          <w:sz w:val="24"/>
          <w:lang w:val="en-US" w:eastAsia="zh-CN"/>
        </w:rPr>
        <w:br w:type="page"/>
      </w:r>
    </w:p>
    <w:p w14:paraId="5439176E">
      <w:pPr>
        <w:pStyle w:val="23"/>
        <w:rPr>
          <w:color w:val="auto"/>
        </w:rPr>
      </w:pPr>
    </w:p>
    <w:p w14:paraId="3F84D799">
      <w:pPr>
        <w:pStyle w:val="23"/>
        <w:rPr>
          <w:color w:val="auto"/>
        </w:rPr>
      </w:pPr>
    </w:p>
    <w:p w14:paraId="3AD50C27">
      <w:pPr>
        <w:pStyle w:val="23"/>
        <w:rPr>
          <w:color w:val="auto"/>
        </w:rPr>
      </w:pPr>
    </w:p>
    <w:p w14:paraId="62FC3C6B">
      <w:pPr>
        <w:pStyle w:val="23"/>
        <w:rPr>
          <w:color w:val="auto"/>
        </w:rPr>
      </w:pPr>
    </w:p>
    <w:p w14:paraId="21E2D1CD">
      <w:pPr>
        <w:pStyle w:val="23"/>
        <w:rPr>
          <w:color w:val="auto"/>
        </w:rPr>
      </w:pPr>
    </w:p>
    <w:p w14:paraId="08C03E94">
      <w:pPr>
        <w:pStyle w:val="23"/>
        <w:rPr>
          <w:color w:val="auto"/>
        </w:rPr>
      </w:pPr>
    </w:p>
    <w:p w14:paraId="46442318">
      <w:pPr>
        <w:pStyle w:val="23"/>
        <w:rPr>
          <w:color w:val="auto"/>
        </w:rPr>
      </w:pPr>
    </w:p>
    <w:p w14:paraId="17BB38C2">
      <w:pPr>
        <w:pStyle w:val="23"/>
        <w:rPr>
          <w:color w:val="auto"/>
        </w:rPr>
      </w:pPr>
    </w:p>
    <w:p w14:paraId="216098AF">
      <w:pPr>
        <w:pStyle w:val="23"/>
        <w:rPr>
          <w:color w:val="auto"/>
        </w:rPr>
      </w:pPr>
    </w:p>
    <w:p w14:paraId="11E6E05D">
      <w:pPr>
        <w:pStyle w:val="5"/>
        <w:spacing w:before="0" w:after="0" w:line="240" w:lineRule="auto"/>
        <w:jc w:val="center"/>
        <w:rPr>
          <w:rFonts w:ascii="宋体" w:hAnsi="宋体"/>
          <w:color w:val="auto"/>
        </w:rPr>
      </w:pPr>
      <w:bookmarkStart w:id="42" w:name="_Toc176861410"/>
      <w:r>
        <w:rPr>
          <w:rFonts w:hint="eastAsia" w:ascii="宋体" w:hAnsi="宋体"/>
          <w:color w:val="auto"/>
        </w:rPr>
        <w:t>第五章  工程量清单及图纸</w:t>
      </w:r>
      <w:bookmarkEnd w:id="42"/>
    </w:p>
    <w:p w14:paraId="15A907F9">
      <w:pPr>
        <w:rPr>
          <w:color w:val="auto"/>
        </w:rPr>
      </w:pPr>
    </w:p>
    <w:p w14:paraId="2AEA70C0">
      <w:pPr>
        <w:rPr>
          <w:color w:val="auto"/>
        </w:rPr>
      </w:pPr>
    </w:p>
    <w:p w14:paraId="6D25FD65">
      <w:pPr>
        <w:spacing w:line="440" w:lineRule="exact"/>
        <w:jc w:val="center"/>
        <w:rPr>
          <w:color w:val="auto"/>
          <w:sz w:val="36"/>
          <w:szCs w:val="36"/>
        </w:rPr>
      </w:pPr>
      <w:r>
        <w:rPr>
          <w:rFonts w:hint="eastAsia"/>
          <w:color w:val="auto"/>
          <w:sz w:val="36"/>
          <w:szCs w:val="36"/>
        </w:rPr>
        <w:t>工程量清单及图纸（另册）</w:t>
      </w:r>
    </w:p>
    <w:p w14:paraId="57CE3884">
      <w:pPr>
        <w:spacing w:line="440" w:lineRule="exact"/>
        <w:jc w:val="center"/>
        <w:rPr>
          <w:rFonts w:eastAsia="仿宋_GB2312"/>
          <w:color w:val="auto"/>
          <w:sz w:val="36"/>
          <w:szCs w:val="36"/>
        </w:rPr>
      </w:pPr>
    </w:p>
    <w:p w14:paraId="163A2A1D">
      <w:pPr>
        <w:pStyle w:val="6"/>
        <w:spacing w:before="0" w:after="0" w:line="360" w:lineRule="auto"/>
        <w:rPr>
          <w:color w:val="auto"/>
        </w:rPr>
      </w:pPr>
      <w:r>
        <w:rPr>
          <w:color w:val="auto"/>
        </w:rPr>
        <w:br w:type="page"/>
      </w:r>
    </w:p>
    <w:p w14:paraId="032B275D">
      <w:pPr>
        <w:rPr>
          <w:color w:val="auto"/>
        </w:rPr>
      </w:pPr>
    </w:p>
    <w:p w14:paraId="42B09BAE">
      <w:pPr>
        <w:pStyle w:val="4"/>
        <w:rPr>
          <w:color w:val="auto"/>
        </w:rPr>
      </w:pPr>
    </w:p>
    <w:p w14:paraId="426DB0A8">
      <w:pPr>
        <w:rPr>
          <w:color w:val="auto"/>
        </w:rPr>
      </w:pPr>
    </w:p>
    <w:p w14:paraId="766C76F4">
      <w:pPr>
        <w:spacing w:line="600" w:lineRule="exact"/>
        <w:rPr>
          <w:color w:val="auto"/>
          <w:szCs w:val="21"/>
        </w:rPr>
      </w:pPr>
    </w:p>
    <w:p w14:paraId="46394ECF">
      <w:pPr>
        <w:spacing w:line="300" w:lineRule="auto"/>
        <w:rPr>
          <w:rFonts w:ascii="方正宋黑简体" w:hAnsi="宋体" w:eastAsia="方正宋黑简体"/>
          <w:b/>
          <w:color w:val="auto"/>
          <w:szCs w:val="21"/>
        </w:rPr>
      </w:pPr>
    </w:p>
    <w:p w14:paraId="36CED957">
      <w:pPr>
        <w:spacing w:line="300" w:lineRule="auto"/>
        <w:ind w:left="420" w:hanging="420"/>
        <w:jc w:val="center"/>
        <w:rPr>
          <w:rFonts w:ascii="黑体" w:hAnsi="宋体" w:eastAsia="黑体"/>
          <w:b/>
          <w:color w:val="auto"/>
          <w:kern w:val="0"/>
          <w:sz w:val="32"/>
          <w:szCs w:val="32"/>
        </w:rPr>
      </w:pPr>
    </w:p>
    <w:p w14:paraId="5249DA67">
      <w:pPr>
        <w:spacing w:line="300" w:lineRule="auto"/>
        <w:ind w:left="420" w:hanging="420"/>
        <w:jc w:val="center"/>
        <w:rPr>
          <w:rFonts w:ascii="黑体" w:hAnsi="宋体" w:eastAsia="黑体"/>
          <w:b/>
          <w:color w:val="auto"/>
          <w:kern w:val="0"/>
          <w:sz w:val="32"/>
          <w:szCs w:val="32"/>
        </w:rPr>
      </w:pPr>
    </w:p>
    <w:p w14:paraId="5CF80339">
      <w:pPr>
        <w:spacing w:line="300" w:lineRule="auto"/>
        <w:ind w:left="420" w:hanging="420"/>
        <w:jc w:val="center"/>
        <w:rPr>
          <w:rFonts w:ascii="黑体" w:hAnsi="宋体" w:eastAsia="黑体"/>
          <w:b/>
          <w:color w:val="auto"/>
          <w:kern w:val="0"/>
          <w:sz w:val="32"/>
          <w:szCs w:val="32"/>
        </w:rPr>
      </w:pPr>
    </w:p>
    <w:p w14:paraId="187D4116">
      <w:pPr>
        <w:pStyle w:val="4"/>
        <w:rPr>
          <w:color w:val="auto"/>
        </w:rPr>
      </w:pPr>
    </w:p>
    <w:p w14:paraId="5971D4BF">
      <w:pPr>
        <w:rPr>
          <w:color w:val="auto"/>
        </w:rPr>
      </w:pPr>
    </w:p>
    <w:p w14:paraId="240CAC3C">
      <w:pPr>
        <w:autoSpaceDE w:val="0"/>
        <w:autoSpaceDN w:val="0"/>
        <w:adjustRightInd w:val="0"/>
        <w:snapToGrid w:val="0"/>
        <w:spacing w:line="300" w:lineRule="auto"/>
        <w:jc w:val="center"/>
        <w:outlineLvl w:val="0"/>
        <w:rPr>
          <w:rFonts w:ascii="宋体" w:hAnsi="宋体"/>
          <w:b/>
          <w:color w:val="auto"/>
          <w:kern w:val="0"/>
          <w:sz w:val="44"/>
          <w:szCs w:val="44"/>
        </w:rPr>
      </w:pPr>
      <w:bookmarkStart w:id="43" w:name="_Toc31815"/>
      <w:bookmarkStart w:id="44" w:name="_Toc176861411"/>
      <w:bookmarkStart w:id="45" w:name="_Toc3994507"/>
      <w:r>
        <w:rPr>
          <w:rFonts w:hint="eastAsia" w:ascii="宋体" w:hAnsi="宋体"/>
          <w:b/>
          <w:color w:val="auto"/>
          <w:kern w:val="0"/>
          <w:sz w:val="44"/>
          <w:szCs w:val="44"/>
        </w:rPr>
        <w:t>第六章  合同格式</w:t>
      </w:r>
      <w:bookmarkEnd w:id="43"/>
      <w:bookmarkEnd w:id="44"/>
      <w:bookmarkEnd w:id="45"/>
    </w:p>
    <w:p w14:paraId="21C34757">
      <w:pPr>
        <w:spacing w:line="300" w:lineRule="auto"/>
        <w:ind w:left="420" w:hanging="420"/>
        <w:jc w:val="center"/>
        <w:rPr>
          <w:rFonts w:ascii="黑体" w:hAnsi="宋体" w:eastAsia="黑体"/>
          <w:b/>
          <w:color w:val="auto"/>
          <w:kern w:val="0"/>
          <w:sz w:val="32"/>
          <w:szCs w:val="32"/>
        </w:rPr>
      </w:pPr>
    </w:p>
    <w:p w14:paraId="3473C07C">
      <w:pPr>
        <w:spacing w:line="300" w:lineRule="auto"/>
        <w:ind w:left="420" w:hanging="420"/>
        <w:jc w:val="center"/>
        <w:rPr>
          <w:rFonts w:ascii="黑体" w:hAnsi="宋体" w:eastAsia="黑体"/>
          <w:b/>
          <w:color w:val="auto"/>
          <w:kern w:val="0"/>
          <w:sz w:val="32"/>
          <w:szCs w:val="32"/>
        </w:rPr>
      </w:pPr>
    </w:p>
    <w:p w14:paraId="74CE3B94">
      <w:pPr>
        <w:spacing w:line="300" w:lineRule="auto"/>
        <w:ind w:left="420" w:hanging="420"/>
        <w:jc w:val="center"/>
        <w:rPr>
          <w:rFonts w:ascii="黑体" w:hAnsi="宋体" w:eastAsia="黑体"/>
          <w:b/>
          <w:color w:val="auto"/>
          <w:kern w:val="0"/>
          <w:sz w:val="32"/>
          <w:szCs w:val="32"/>
        </w:rPr>
      </w:pPr>
    </w:p>
    <w:p w14:paraId="1E788A4D">
      <w:pPr>
        <w:spacing w:line="300" w:lineRule="auto"/>
        <w:ind w:left="420" w:hanging="420"/>
        <w:jc w:val="center"/>
        <w:rPr>
          <w:rFonts w:ascii="黑体" w:hAnsi="宋体" w:eastAsia="黑体"/>
          <w:b/>
          <w:color w:val="auto"/>
          <w:kern w:val="0"/>
          <w:sz w:val="32"/>
          <w:szCs w:val="32"/>
        </w:rPr>
      </w:pPr>
    </w:p>
    <w:p w14:paraId="2F3C029D">
      <w:pPr>
        <w:spacing w:line="300" w:lineRule="auto"/>
        <w:ind w:left="420" w:hanging="420"/>
        <w:jc w:val="center"/>
        <w:rPr>
          <w:rFonts w:ascii="黑体" w:hAnsi="宋体" w:eastAsia="黑体"/>
          <w:b/>
          <w:color w:val="auto"/>
          <w:kern w:val="0"/>
          <w:sz w:val="32"/>
          <w:szCs w:val="32"/>
        </w:rPr>
      </w:pPr>
    </w:p>
    <w:p w14:paraId="1E57DD4A">
      <w:pPr>
        <w:spacing w:line="300" w:lineRule="auto"/>
        <w:ind w:left="420" w:hanging="420"/>
        <w:jc w:val="center"/>
        <w:rPr>
          <w:rFonts w:ascii="黑体" w:hAnsi="宋体" w:eastAsia="黑体"/>
          <w:b/>
          <w:color w:val="auto"/>
          <w:kern w:val="0"/>
          <w:sz w:val="32"/>
          <w:szCs w:val="32"/>
        </w:rPr>
      </w:pPr>
    </w:p>
    <w:p w14:paraId="78EFCE49">
      <w:pPr>
        <w:spacing w:line="300" w:lineRule="auto"/>
        <w:ind w:left="420" w:hanging="420"/>
        <w:jc w:val="center"/>
        <w:rPr>
          <w:rFonts w:ascii="黑体" w:hAnsi="宋体" w:eastAsia="黑体"/>
          <w:b/>
          <w:color w:val="auto"/>
          <w:kern w:val="0"/>
          <w:sz w:val="32"/>
          <w:szCs w:val="32"/>
        </w:rPr>
      </w:pPr>
    </w:p>
    <w:p w14:paraId="54125D74">
      <w:pPr>
        <w:spacing w:line="300" w:lineRule="auto"/>
        <w:ind w:left="420" w:hanging="420"/>
        <w:jc w:val="center"/>
        <w:rPr>
          <w:rFonts w:ascii="黑体" w:hAnsi="宋体" w:eastAsia="黑体"/>
          <w:b/>
          <w:color w:val="auto"/>
          <w:kern w:val="0"/>
          <w:sz w:val="32"/>
          <w:szCs w:val="32"/>
        </w:rPr>
      </w:pPr>
    </w:p>
    <w:p w14:paraId="693E69C1">
      <w:pPr>
        <w:spacing w:line="300" w:lineRule="auto"/>
        <w:ind w:left="420" w:hanging="420"/>
        <w:jc w:val="center"/>
        <w:rPr>
          <w:rFonts w:ascii="黑体" w:hAnsi="宋体" w:eastAsia="黑体"/>
          <w:b/>
          <w:color w:val="auto"/>
          <w:kern w:val="0"/>
          <w:sz w:val="32"/>
          <w:szCs w:val="32"/>
        </w:rPr>
      </w:pPr>
    </w:p>
    <w:p w14:paraId="0CCA08DB">
      <w:pPr>
        <w:pStyle w:val="4"/>
        <w:rPr>
          <w:color w:val="auto"/>
        </w:rPr>
      </w:pPr>
    </w:p>
    <w:p w14:paraId="6A4CD02C">
      <w:pPr>
        <w:rPr>
          <w:color w:val="auto"/>
        </w:rPr>
      </w:pPr>
    </w:p>
    <w:p w14:paraId="33B91712">
      <w:pPr>
        <w:spacing w:line="300" w:lineRule="auto"/>
        <w:rPr>
          <w:rFonts w:ascii="黑体" w:hAnsi="宋体" w:eastAsia="黑体"/>
          <w:b/>
          <w:color w:val="auto"/>
          <w:kern w:val="0"/>
          <w:sz w:val="32"/>
          <w:szCs w:val="32"/>
        </w:rPr>
      </w:pPr>
      <w:r>
        <w:rPr>
          <w:rFonts w:ascii="黑体" w:hAnsi="宋体" w:eastAsia="黑体"/>
          <w:b/>
          <w:color w:val="auto"/>
          <w:kern w:val="0"/>
          <w:sz w:val="32"/>
          <w:szCs w:val="32"/>
        </w:rPr>
        <w:br w:type="page"/>
      </w:r>
    </w:p>
    <w:p w14:paraId="54E5484A">
      <w:pPr>
        <w:jc w:val="left"/>
        <w:rPr>
          <w:rFonts w:eastAsia="仿宋_GB2312"/>
          <w:bCs/>
          <w:color w:val="auto"/>
          <w:sz w:val="32"/>
          <w:szCs w:val="32"/>
          <w:highlight w:val="none"/>
        </w:rPr>
      </w:pPr>
      <w:bookmarkStart w:id="46" w:name="_Toc351203494"/>
      <w:r>
        <w:rPr>
          <w:rFonts w:ascii="仿宋_GB2312" w:eastAsia="仿宋_GB2312"/>
          <w:bCs/>
          <w:color w:val="auto"/>
          <w:sz w:val="32"/>
          <w:szCs w:val="32"/>
          <w:highlight w:val="none"/>
        </w:rPr>
        <w:t>（</w:t>
      </w:r>
      <w:r>
        <w:rPr>
          <w:rFonts w:eastAsia="仿宋_GB2312"/>
          <w:bCs/>
          <w:color w:val="auto"/>
          <w:sz w:val="32"/>
          <w:szCs w:val="32"/>
          <w:highlight w:val="none"/>
        </w:rPr>
        <w:t>GF—201</w:t>
      </w:r>
      <w:r>
        <w:rPr>
          <w:rFonts w:hint="eastAsia" w:eastAsia="仿宋_GB2312"/>
          <w:bCs/>
          <w:color w:val="auto"/>
          <w:sz w:val="32"/>
          <w:szCs w:val="32"/>
          <w:highlight w:val="none"/>
        </w:rPr>
        <w:t>7</w:t>
      </w:r>
      <w:r>
        <w:rPr>
          <w:rFonts w:eastAsia="仿宋_GB2312"/>
          <w:bCs/>
          <w:color w:val="auto"/>
          <w:sz w:val="32"/>
          <w:szCs w:val="32"/>
          <w:highlight w:val="none"/>
        </w:rPr>
        <w:t>—</w:t>
      </w:r>
      <w:r>
        <w:rPr>
          <w:rFonts w:hint="eastAsia" w:eastAsia="仿宋_GB2312"/>
          <w:bCs/>
          <w:color w:val="auto"/>
          <w:sz w:val="32"/>
          <w:szCs w:val="32"/>
          <w:highlight w:val="none"/>
        </w:rPr>
        <w:t>0201</w:t>
      </w:r>
      <w:r>
        <w:rPr>
          <w:rFonts w:hint="eastAsia" w:ascii="仿宋_GB2312" w:eastAsia="仿宋_GB2312"/>
          <w:bCs/>
          <w:color w:val="auto"/>
          <w:sz w:val="32"/>
          <w:szCs w:val="32"/>
          <w:highlight w:val="none"/>
        </w:rPr>
        <w:t>）</w:t>
      </w:r>
    </w:p>
    <w:p w14:paraId="77556062">
      <w:pPr>
        <w:jc w:val="center"/>
        <w:rPr>
          <w:rFonts w:eastAsia="华文中宋"/>
          <w:b/>
          <w:color w:val="auto"/>
          <w:sz w:val="52"/>
          <w:szCs w:val="52"/>
          <w:highlight w:val="none"/>
        </w:rPr>
      </w:pPr>
      <w:r>
        <w:rPr>
          <w:rFonts w:eastAsia="华文中宋"/>
          <w:b/>
          <w:color w:val="auto"/>
          <w:sz w:val="52"/>
          <w:szCs w:val="52"/>
          <w:highlight w:val="none"/>
        </w:rPr>
        <w:t xml:space="preserve"> </w:t>
      </w:r>
    </w:p>
    <w:p w14:paraId="13D27C14">
      <w:pPr>
        <w:pStyle w:val="99"/>
        <w:ind w:firstLine="480"/>
        <w:rPr>
          <w:color w:val="auto"/>
          <w:highlight w:val="none"/>
        </w:rPr>
      </w:pPr>
      <w:r>
        <w:rPr>
          <w:color w:val="auto"/>
          <w:highlight w:val="none"/>
        </w:rPr>
        <w:t xml:space="preserve"> </w:t>
      </w:r>
    </w:p>
    <w:p w14:paraId="72A09EA9">
      <w:pPr>
        <w:pStyle w:val="99"/>
        <w:ind w:firstLine="480"/>
        <w:rPr>
          <w:color w:val="auto"/>
          <w:highlight w:val="none"/>
        </w:rPr>
      </w:pPr>
      <w:r>
        <w:rPr>
          <w:color w:val="auto"/>
          <w:highlight w:val="none"/>
        </w:rPr>
        <w:t xml:space="preserve"> </w:t>
      </w:r>
    </w:p>
    <w:p w14:paraId="626811AD">
      <w:pPr>
        <w:pStyle w:val="99"/>
        <w:ind w:firstLine="480"/>
        <w:rPr>
          <w:color w:val="auto"/>
          <w:highlight w:val="none"/>
        </w:rPr>
      </w:pPr>
      <w:r>
        <w:rPr>
          <w:color w:val="auto"/>
          <w:highlight w:val="none"/>
        </w:rPr>
        <w:t xml:space="preserve"> </w:t>
      </w:r>
    </w:p>
    <w:p w14:paraId="18B5BE24">
      <w:pPr>
        <w:jc w:val="center"/>
        <w:rPr>
          <w:rFonts w:ascii="华文中宋" w:hAnsi="华文中宋" w:eastAsia="华文中宋"/>
          <w:b/>
          <w:color w:val="auto"/>
          <w:sz w:val="72"/>
          <w:szCs w:val="72"/>
          <w:highlight w:val="none"/>
        </w:rPr>
      </w:pPr>
      <w:r>
        <w:rPr>
          <w:rFonts w:ascii="华文中宋" w:hAnsi="华文中宋" w:eastAsia="华文中宋"/>
          <w:b/>
          <w:color w:val="auto"/>
          <w:sz w:val="72"/>
          <w:szCs w:val="72"/>
          <w:highlight w:val="none"/>
        </w:rPr>
        <w:t>建设工程施工合同</w:t>
      </w:r>
    </w:p>
    <w:p w14:paraId="42241619">
      <w:pPr>
        <w:pStyle w:val="99"/>
        <w:ind w:firstLine="640"/>
        <w:jc w:val="center"/>
        <w:rPr>
          <w:rFonts w:ascii="Times New Roman" w:hAnsi="Times New Roman"/>
          <w:color w:val="auto"/>
          <w:sz w:val="32"/>
          <w:szCs w:val="32"/>
          <w:highlight w:val="none"/>
        </w:rPr>
      </w:pPr>
      <w:r>
        <w:rPr>
          <w:color w:val="auto"/>
          <w:sz w:val="32"/>
          <w:szCs w:val="32"/>
          <w:highlight w:val="none"/>
        </w:rPr>
        <w:t>（示范文本）</w:t>
      </w:r>
    </w:p>
    <w:p w14:paraId="3082ADE7">
      <w:pPr>
        <w:pStyle w:val="99"/>
        <w:ind w:firstLine="480"/>
        <w:jc w:val="center"/>
        <w:rPr>
          <w:color w:val="auto"/>
          <w:highlight w:val="none"/>
        </w:rPr>
      </w:pPr>
    </w:p>
    <w:p w14:paraId="3EE97397">
      <w:pPr>
        <w:pStyle w:val="99"/>
        <w:ind w:firstLine="1440"/>
        <w:jc w:val="center"/>
        <w:rPr>
          <w:rFonts w:eastAsia="黑体"/>
          <w:color w:val="auto"/>
          <w:sz w:val="72"/>
          <w:szCs w:val="72"/>
          <w:highlight w:val="none"/>
        </w:rPr>
      </w:pPr>
    </w:p>
    <w:p w14:paraId="63B7DA54">
      <w:pPr>
        <w:pStyle w:val="99"/>
        <w:ind w:firstLine="1440"/>
        <w:jc w:val="center"/>
        <w:rPr>
          <w:rFonts w:eastAsia="楷体_GB2312"/>
          <w:color w:val="auto"/>
          <w:sz w:val="72"/>
          <w:szCs w:val="72"/>
          <w:highlight w:val="none"/>
        </w:rPr>
      </w:pPr>
    </w:p>
    <w:p w14:paraId="0F22B9AB">
      <w:pPr>
        <w:pStyle w:val="99"/>
        <w:ind w:left="0" w:leftChars="0" w:firstLine="0" w:firstLineChars="0"/>
        <w:jc w:val="both"/>
        <w:rPr>
          <w:color w:val="auto"/>
          <w:sz w:val="28"/>
          <w:szCs w:val="28"/>
          <w:highlight w:val="none"/>
        </w:rPr>
      </w:pPr>
    </w:p>
    <w:p w14:paraId="072408C8">
      <w:pPr>
        <w:rPr>
          <w:b/>
          <w:color w:val="auto"/>
          <w:sz w:val="28"/>
          <w:szCs w:val="28"/>
          <w:highlight w:val="none"/>
        </w:rPr>
      </w:pPr>
      <w:r>
        <w:rPr>
          <w:b/>
          <w:color w:val="auto"/>
          <w:sz w:val="28"/>
          <w:szCs w:val="28"/>
          <w:highlight w:val="none"/>
        </w:rPr>
        <w:t xml:space="preserve"> </w:t>
      </w:r>
    </w:p>
    <w:p w14:paraId="3D16FC9D">
      <w:pPr>
        <w:keepNext w:val="0"/>
        <w:keepLines w:val="0"/>
        <w:pageBreakBefore w:val="0"/>
        <w:widowControl/>
        <w:kinsoku w:val="0"/>
        <w:wordWrap/>
        <w:overflowPunct/>
        <w:topLinePunct w:val="0"/>
        <w:autoSpaceDE w:val="0"/>
        <w:autoSpaceDN w:val="0"/>
        <w:bidi w:val="0"/>
        <w:adjustRightInd w:val="0"/>
        <w:snapToGrid w:val="0"/>
        <w:ind w:right="0" w:rightChars="0" w:firstLine="2738" w:firstLineChars="1304"/>
        <w:jc w:val="both"/>
        <w:textAlignment w:val="baseline"/>
        <w:rPr>
          <w:b/>
          <w:color w:val="auto"/>
          <w:sz w:val="32"/>
          <w:szCs w:val="32"/>
          <w:highlight w:val="none"/>
        </w:rPr>
      </w:pPr>
      <w:r>
        <w:rPr>
          <w:color w:val="auto"/>
          <w:highlight w:val="none"/>
        </w:rPr>
        <w:drawing>
          <wp:inline distT="0" distB="0" distL="0" distR="0">
            <wp:extent cx="731520" cy="467995"/>
            <wp:effectExtent l="0" t="0" r="11430" b="825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731520" cy="467995"/>
                    </a:xfrm>
                    <a:prstGeom prst="rect">
                      <a:avLst/>
                    </a:prstGeom>
                    <a:noFill/>
                    <a:ln>
                      <a:noFill/>
                    </a:ln>
                  </pic:spPr>
                </pic:pic>
              </a:graphicData>
            </a:graphic>
          </wp:inline>
        </w:drawing>
      </w:r>
      <w:r>
        <w:rPr>
          <w:rFonts w:ascii="宋体" w:hAnsi="宋体"/>
          <w:b/>
          <w:color w:val="auto"/>
          <w:sz w:val="32"/>
          <w:szCs w:val="32"/>
          <w:highlight w:val="none"/>
        </w:rPr>
        <w:t>住房城乡建设部</w:t>
      </w:r>
    </w:p>
    <w:p w14:paraId="4C68B864">
      <w:pPr>
        <w:keepNext w:val="0"/>
        <w:keepLines w:val="0"/>
        <w:pageBreakBefore w:val="0"/>
        <w:widowControl/>
        <w:kinsoku w:val="0"/>
        <w:wordWrap/>
        <w:overflowPunct/>
        <w:topLinePunct w:val="0"/>
        <w:autoSpaceDE w:val="0"/>
        <w:autoSpaceDN w:val="0"/>
        <w:bidi w:val="0"/>
        <w:adjustRightInd w:val="0"/>
        <w:snapToGrid w:val="0"/>
        <w:ind w:right="0" w:rightChars="0" w:firstLine="3071" w:firstLineChars="956"/>
        <w:jc w:val="both"/>
        <w:textAlignment w:val="baseline"/>
        <w:rPr>
          <w:b/>
          <w:color w:val="auto"/>
          <w:sz w:val="32"/>
          <w:szCs w:val="32"/>
          <w:highlight w:val="none"/>
        </w:rPr>
      </w:pPr>
      <w:r>
        <w:rPr>
          <w:rFonts w:ascii="宋体" w:hAnsi="宋体"/>
          <w:b/>
          <w:color w:val="auto"/>
          <w:sz w:val="32"/>
          <w:szCs w:val="32"/>
          <w:highlight w:val="none"/>
        </w:rPr>
        <w:t>国家工商行政管理总局</w:t>
      </w:r>
    </w:p>
    <w:p w14:paraId="36FC3477">
      <w:pPr>
        <w:pStyle w:val="100"/>
        <w:spacing w:before="156" w:after="156" w:line="400" w:lineRule="exact"/>
        <w:jc w:val="center"/>
        <w:rPr>
          <w:rFonts w:ascii="宋体" w:hAnsi="宋体"/>
          <w:b/>
          <w:color w:val="auto"/>
          <w:sz w:val="28"/>
          <w:szCs w:val="28"/>
          <w:highlight w:val="none"/>
        </w:rPr>
      </w:pPr>
      <w:r>
        <w:rPr>
          <w:rFonts w:hint="eastAsia" w:ascii="宋体" w:hAnsi="宋体"/>
          <w:color w:val="auto"/>
          <w:sz w:val="28"/>
          <w:szCs w:val="28"/>
          <w:highlight w:val="none"/>
        </w:rPr>
        <w:br w:type="page"/>
      </w:r>
      <w:r>
        <w:rPr>
          <w:rFonts w:hint="eastAsia" w:ascii="宋体" w:hAnsi="宋体"/>
          <w:b/>
          <w:color w:val="auto"/>
          <w:sz w:val="28"/>
          <w:szCs w:val="28"/>
          <w:highlight w:val="none"/>
        </w:rPr>
        <w:t>第一部分 合同协议书</w:t>
      </w:r>
    </w:p>
    <w:p w14:paraId="7A9F9E79">
      <w:pPr>
        <w:pStyle w:val="100"/>
        <w:spacing w:before="156" w:after="156" w:line="400" w:lineRule="exact"/>
        <w:rPr>
          <w:rFonts w:ascii="宋体" w:hAnsi="宋体"/>
          <w:b/>
          <w:color w:val="auto"/>
          <w:highlight w:val="none"/>
        </w:rPr>
      </w:pPr>
      <w:r>
        <w:rPr>
          <w:rFonts w:hint="eastAsia" w:ascii="宋体" w:hAnsi="宋体"/>
          <w:b/>
          <w:color w:val="auto"/>
          <w:highlight w:val="none"/>
        </w:rPr>
        <w:t xml:space="preserve"> </w:t>
      </w:r>
    </w:p>
    <w:p w14:paraId="30F9AE41">
      <w:pPr>
        <w:pStyle w:val="100"/>
        <w:spacing w:before="156" w:after="156" w:line="400" w:lineRule="exact"/>
        <w:rPr>
          <w:rFonts w:ascii="宋体" w:hAnsi="宋体"/>
          <w:b/>
          <w:color w:val="auto"/>
          <w:highlight w:val="none"/>
          <w:u w:val="single"/>
        </w:rPr>
      </w:pPr>
      <w:r>
        <w:rPr>
          <w:rFonts w:hint="eastAsia" w:ascii="宋体" w:hAnsi="宋体"/>
          <w:b/>
          <w:color w:val="auto"/>
          <w:highlight w:val="none"/>
        </w:rPr>
        <w:t>发包人（全称）：</w:t>
      </w:r>
      <w:r>
        <w:rPr>
          <w:rFonts w:hint="eastAsia" w:ascii="宋体" w:hAnsi="宋体"/>
          <w:b/>
          <w:color w:val="auto"/>
          <w:highlight w:val="none"/>
          <w:u w:val="single"/>
        </w:rPr>
        <w:t xml:space="preserve">                                   </w:t>
      </w:r>
    </w:p>
    <w:p w14:paraId="37E7AE61">
      <w:pPr>
        <w:pStyle w:val="100"/>
        <w:spacing w:before="156" w:after="156" w:line="400" w:lineRule="exact"/>
        <w:rPr>
          <w:rFonts w:ascii="宋体" w:hAnsi="宋体"/>
          <w:b/>
          <w:color w:val="auto"/>
          <w:highlight w:val="none"/>
          <w:u w:val="single"/>
        </w:rPr>
      </w:pPr>
      <w:r>
        <w:rPr>
          <w:rFonts w:hint="eastAsia" w:ascii="宋体" w:hAnsi="宋体"/>
          <w:b/>
          <w:color w:val="auto"/>
          <w:highlight w:val="none"/>
        </w:rPr>
        <w:t>承包人（全称）：</w:t>
      </w:r>
      <w:r>
        <w:rPr>
          <w:rFonts w:hint="eastAsia" w:ascii="宋体" w:hAnsi="宋体"/>
          <w:b/>
          <w:color w:val="auto"/>
          <w:highlight w:val="none"/>
          <w:u w:val="single"/>
        </w:rPr>
        <w:t>                      </w:t>
      </w:r>
    </w:p>
    <w:p w14:paraId="286FB64A">
      <w:pPr>
        <w:pStyle w:val="100"/>
        <w:spacing w:before="156" w:after="156" w:line="400" w:lineRule="exact"/>
        <w:ind w:firstLine="420" w:firstLineChars="200"/>
        <w:rPr>
          <w:rFonts w:ascii="宋体" w:hAnsi="宋体"/>
          <w:color w:val="auto"/>
          <w:highlight w:val="none"/>
        </w:rPr>
      </w:pPr>
      <w:r>
        <w:rPr>
          <w:rFonts w:hint="eastAsia" w:ascii="宋体" w:hAnsi="宋体"/>
          <w:color w:val="auto"/>
          <w:highlight w:val="none"/>
        </w:rPr>
        <w:t>根据《中华人民共和国民法典》、《中华人民共和国建筑法》及有关法律规定，遵循平等、自愿、公平和诚实信用的原则，双方就</w:t>
      </w:r>
      <w:r>
        <w:rPr>
          <w:rFonts w:hint="eastAsia" w:ascii="宋体" w:hAnsi="宋体"/>
          <w:color w:val="auto"/>
          <w:highlight w:val="none"/>
          <w:u w:val="single"/>
        </w:rPr>
        <w:t xml:space="preserve">               </w:t>
      </w:r>
      <w:r>
        <w:rPr>
          <w:rFonts w:hint="eastAsia" w:ascii="宋体" w:hAnsi="宋体"/>
          <w:color w:val="auto"/>
          <w:highlight w:val="none"/>
        </w:rPr>
        <w:t>工程施工及有关事项协商一致，共同达成如下协议：</w:t>
      </w:r>
    </w:p>
    <w:p w14:paraId="53325264">
      <w:pPr>
        <w:pStyle w:val="100"/>
        <w:spacing w:before="156" w:after="156" w:line="400" w:lineRule="exact"/>
        <w:ind w:firstLine="422" w:firstLineChars="200"/>
        <w:rPr>
          <w:rFonts w:ascii="宋体" w:hAnsi="宋体"/>
          <w:b/>
          <w:color w:val="auto"/>
          <w:highlight w:val="none"/>
        </w:rPr>
      </w:pPr>
      <w:r>
        <w:rPr>
          <w:rFonts w:hint="eastAsia" w:ascii="宋体" w:hAnsi="宋体"/>
          <w:b/>
          <w:color w:val="auto"/>
          <w:highlight w:val="none"/>
        </w:rPr>
        <w:t>一、工程概况</w:t>
      </w:r>
    </w:p>
    <w:p w14:paraId="71418903">
      <w:pPr>
        <w:pStyle w:val="100"/>
        <w:spacing w:before="156" w:after="156" w:line="400" w:lineRule="exact"/>
        <w:ind w:firstLine="411" w:firstLineChars="196"/>
        <w:rPr>
          <w:rFonts w:ascii="宋体" w:hAnsi="宋体"/>
          <w:color w:val="auto"/>
          <w:highlight w:val="none"/>
          <w:u w:val="single"/>
        </w:rPr>
      </w:pPr>
      <w:r>
        <w:rPr>
          <w:rFonts w:hint="eastAsia" w:ascii="宋体" w:hAnsi="宋体"/>
          <w:bCs/>
          <w:color w:val="auto"/>
          <w:highlight w:val="none"/>
        </w:rPr>
        <w:t>1.工程名称</w:t>
      </w:r>
      <w:r>
        <w:rPr>
          <w:rFonts w:hint="eastAsia" w:ascii="宋体" w:hAnsi="宋体"/>
          <w:color w:val="auto"/>
          <w:highlight w:val="none"/>
        </w:rPr>
        <w:t>：</w:t>
      </w:r>
      <w:r>
        <w:rPr>
          <w:rFonts w:hint="eastAsia" w:ascii="宋体" w:hAnsi="宋体"/>
          <w:b/>
          <w:color w:val="auto"/>
          <w:highlight w:val="none"/>
          <w:u w:val="single"/>
        </w:rPr>
        <w:t xml:space="preserve">                                      </w:t>
      </w:r>
      <w:r>
        <w:rPr>
          <w:rFonts w:hint="eastAsia" w:ascii="宋体" w:hAnsi="宋体"/>
          <w:color w:val="auto"/>
          <w:highlight w:val="none"/>
          <w:u w:val="single"/>
        </w:rPr>
        <w:t xml:space="preserve">  </w:t>
      </w:r>
    </w:p>
    <w:p w14:paraId="42B73518">
      <w:pPr>
        <w:pStyle w:val="100"/>
        <w:spacing w:before="156" w:after="156" w:line="400" w:lineRule="exact"/>
        <w:ind w:firstLine="411" w:firstLineChars="196"/>
        <w:rPr>
          <w:rFonts w:ascii="宋体" w:hAnsi="宋体"/>
          <w:bCs/>
          <w:color w:val="auto"/>
          <w:highlight w:val="none"/>
        </w:rPr>
      </w:pPr>
      <w:r>
        <w:rPr>
          <w:rFonts w:hint="eastAsia" w:ascii="宋体" w:hAnsi="宋体"/>
          <w:bCs/>
          <w:color w:val="auto"/>
          <w:highlight w:val="none"/>
        </w:rPr>
        <w:t>2.工程地点：</w:t>
      </w:r>
      <w:r>
        <w:rPr>
          <w:rFonts w:hint="eastAsia" w:ascii="宋体" w:hAnsi="宋体"/>
          <w:b/>
          <w:color w:val="auto"/>
          <w:highlight w:val="none"/>
          <w:u w:val="single"/>
        </w:rPr>
        <w:t xml:space="preserve">                                     </w:t>
      </w:r>
      <w:r>
        <w:rPr>
          <w:rFonts w:hint="eastAsia" w:ascii="宋体" w:hAnsi="宋体"/>
          <w:color w:val="auto"/>
          <w:highlight w:val="none"/>
          <w:u w:val="single"/>
        </w:rPr>
        <w:t xml:space="preserve"> </w:t>
      </w:r>
    </w:p>
    <w:p w14:paraId="130129AA">
      <w:pPr>
        <w:pStyle w:val="100"/>
        <w:spacing w:before="156" w:after="156" w:line="400" w:lineRule="exact"/>
        <w:ind w:firstLine="411" w:firstLineChars="196"/>
        <w:rPr>
          <w:rFonts w:hint="eastAsia" w:ascii="宋体" w:hAnsi="宋体"/>
          <w:color w:val="auto"/>
          <w:highlight w:val="none"/>
          <w:u w:val="single"/>
        </w:rPr>
      </w:pPr>
      <w:r>
        <w:rPr>
          <w:rFonts w:hint="eastAsia" w:ascii="宋体" w:hAnsi="宋体"/>
          <w:bCs/>
          <w:color w:val="auto"/>
          <w:highlight w:val="none"/>
        </w:rPr>
        <w:t>3.工程立项批准文号：</w:t>
      </w:r>
      <w:r>
        <w:rPr>
          <w:rFonts w:hint="eastAsia" w:ascii="宋体" w:hAnsi="宋体"/>
          <w:b/>
          <w:color w:val="auto"/>
          <w:highlight w:val="none"/>
          <w:u w:val="single"/>
        </w:rPr>
        <w:t xml:space="preserve">                           </w:t>
      </w:r>
      <w:r>
        <w:rPr>
          <w:rFonts w:hint="eastAsia" w:ascii="宋体" w:hAnsi="宋体"/>
          <w:color w:val="auto"/>
          <w:highlight w:val="none"/>
          <w:u w:val="single"/>
        </w:rPr>
        <w:t xml:space="preserve">     </w:t>
      </w:r>
    </w:p>
    <w:p w14:paraId="75B61242">
      <w:pPr>
        <w:pStyle w:val="100"/>
        <w:spacing w:before="156" w:after="156" w:line="400" w:lineRule="exact"/>
        <w:ind w:firstLine="411" w:firstLineChars="196"/>
        <w:rPr>
          <w:rFonts w:hint="eastAsia" w:ascii="宋体" w:hAnsi="宋体" w:eastAsia="宋体"/>
          <w:color w:val="auto"/>
          <w:highlight w:val="none"/>
          <w:u w:val="single"/>
          <w:lang w:val="en-US" w:eastAsia="zh-CN"/>
        </w:rPr>
      </w:pPr>
      <w:r>
        <w:rPr>
          <w:rFonts w:hint="eastAsia" w:ascii="宋体" w:hAnsi="宋体"/>
          <w:bCs/>
          <w:color w:val="auto"/>
          <w:highlight w:val="none"/>
          <w:lang w:val="en-US" w:eastAsia="zh-CN"/>
        </w:rPr>
        <w:t>4.采购计划编号：</w:t>
      </w:r>
      <w:r>
        <w:rPr>
          <w:rFonts w:hint="eastAsia" w:ascii="宋体" w:hAnsi="宋体"/>
          <w:color w:val="auto"/>
          <w:highlight w:val="none"/>
          <w:u w:val="single"/>
          <w:lang w:val="en-US" w:eastAsia="zh-CN"/>
        </w:rPr>
        <w:t>YHZC2025-C2-00341</w:t>
      </w:r>
    </w:p>
    <w:p w14:paraId="64D123BC">
      <w:pPr>
        <w:pStyle w:val="100"/>
        <w:spacing w:before="156" w:after="156" w:line="400" w:lineRule="exact"/>
        <w:ind w:firstLine="411" w:firstLineChars="196"/>
        <w:rPr>
          <w:rFonts w:ascii="宋体" w:hAnsi="宋体"/>
          <w:bCs/>
          <w:color w:val="auto"/>
          <w:highlight w:val="none"/>
        </w:rPr>
      </w:pPr>
      <w:r>
        <w:rPr>
          <w:rFonts w:hint="eastAsia" w:ascii="宋体" w:hAnsi="宋体"/>
          <w:bCs/>
          <w:color w:val="auto"/>
          <w:highlight w:val="none"/>
          <w:lang w:val="en-US" w:eastAsia="zh-CN"/>
        </w:rPr>
        <w:t>5</w:t>
      </w:r>
      <w:r>
        <w:rPr>
          <w:rFonts w:hint="eastAsia" w:ascii="宋体" w:hAnsi="宋体"/>
          <w:bCs/>
          <w:color w:val="auto"/>
          <w:highlight w:val="none"/>
        </w:rPr>
        <w:t>.资金来源：</w:t>
      </w:r>
      <w:r>
        <w:rPr>
          <w:rFonts w:hint="eastAsia" w:ascii="宋体" w:hAnsi="宋体"/>
          <w:b/>
          <w:color w:val="auto"/>
          <w:highlight w:val="none"/>
          <w:u w:val="single"/>
        </w:rPr>
        <w:t xml:space="preserve">                           </w:t>
      </w:r>
      <w:r>
        <w:rPr>
          <w:rFonts w:hint="eastAsia" w:ascii="宋体" w:hAnsi="宋体"/>
          <w:color w:val="auto"/>
          <w:highlight w:val="none"/>
          <w:u w:val="single"/>
        </w:rPr>
        <w:t xml:space="preserve">             </w:t>
      </w:r>
      <w:r>
        <w:rPr>
          <w:rFonts w:hint="eastAsia" w:ascii="宋体" w:hAnsi="宋体"/>
          <w:bCs/>
          <w:color w:val="auto"/>
          <w:highlight w:val="none"/>
        </w:rPr>
        <w:t xml:space="preserve"> </w:t>
      </w:r>
    </w:p>
    <w:p w14:paraId="12F09E8F">
      <w:pPr>
        <w:pStyle w:val="100"/>
        <w:spacing w:before="156" w:after="156" w:line="400" w:lineRule="exact"/>
        <w:ind w:firstLine="411" w:firstLineChars="196"/>
        <w:rPr>
          <w:rFonts w:ascii="宋体" w:hAnsi="宋体"/>
          <w:bCs/>
          <w:color w:val="auto"/>
          <w:highlight w:val="none"/>
        </w:rPr>
      </w:pPr>
      <w:r>
        <w:rPr>
          <w:rFonts w:hint="eastAsia" w:ascii="宋体" w:hAnsi="宋体"/>
          <w:bCs/>
          <w:color w:val="auto"/>
          <w:highlight w:val="none"/>
          <w:lang w:val="en-US" w:eastAsia="zh-CN"/>
        </w:rPr>
        <w:t>6</w:t>
      </w:r>
      <w:r>
        <w:rPr>
          <w:rFonts w:hint="eastAsia" w:ascii="宋体" w:hAnsi="宋体"/>
          <w:bCs/>
          <w:color w:val="auto"/>
          <w:highlight w:val="none"/>
        </w:rPr>
        <w:t>.工程内容：</w:t>
      </w:r>
      <w:r>
        <w:rPr>
          <w:rFonts w:hint="eastAsia" w:ascii="宋体" w:hAnsi="宋体"/>
          <w:b/>
          <w:color w:val="auto"/>
          <w:highlight w:val="none"/>
          <w:u w:val="single"/>
        </w:rPr>
        <w:t xml:space="preserve">                                          </w:t>
      </w:r>
      <w:r>
        <w:rPr>
          <w:rFonts w:hint="eastAsia" w:ascii="宋体" w:hAnsi="宋体"/>
          <w:color w:val="auto"/>
          <w:highlight w:val="none"/>
          <w:u w:val="single"/>
        </w:rPr>
        <w:t xml:space="preserve"> </w:t>
      </w:r>
      <w:r>
        <w:rPr>
          <w:rFonts w:hint="eastAsia" w:ascii="宋体" w:hAnsi="宋体"/>
          <w:bCs/>
          <w:color w:val="auto"/>
          <w:highlight w:val="none"/>
        </w:rPr>
        <w:t>。</w:t>
      </w:r>
    </w:p>
    <w:p w14:paraId="0F7A135D">
      <w:pPr>
        <w:pStyle w:val="100"/>
        <w:spacing w:before="156" w:after="156" w:line="400" w:lineRule="exact"/>
        <w:ind w:firstLine="411" w:firstLineChars="196"/>
        <w:rPr>
          <w:rFonts w:ascii="宋体" w:hAnsi="宋体"/>
          <w:bCs/>
          <w:color w:val="auto"/>
          <w:highlight w:val="none"/>
        </w:rPr>
      </w:pPr>
      <w:r>
        <w:rPr>
          <w:rFonts w:hint="eastAsia" w:ascii="宋体" w:hAnsi="宋体"/>
          <w:color w:val="auto"/>
          <w:highlight w:val="none"/>
        </w:rPr>
        <w:t>群体工程应附《承包人承揽工程项目一览表》（附件1）。</w:t>
      </w:r>
    </w:p>
    <w:p w14:paraId="6DC157A3">
      <w:pPr>
        <w:pStyle w:val="100"/>
        <w:spacing w:before="156" w:after="156" w:line="400" w:lineRule="exact"/>
        <w:ind w:firstLine="411" w:firstLineChars="196"/>
        <w:rPr>
          <w:rFonts w:ascii="宋体" w:hAnsi="宋体"/>
          <w:color w:val="auto"/>
          <w:highlight w:val="none"/>
        </w:rPr>
      </w:pPr>
      <w:r>
        <w:rPr>
          <w:rFonts w:hint="eastAsia" w:ascii="宋体" w:hAnsi="宋体"/>
          <w:bCs/>
          <w:color w:val="auto"/>
          <w:highlight w:val="none"/>
        </w:rPr>
        <w:t>6.工程承包范围：</w:t>
      </w:r>
      <w:r>
        <w:rPr>
          <w:rFonts w:hint="eastAsia" w:ascii="宋体" w:hAnsi="宋体"/>
          <w:bCs/>
          <w:color w:val="auto"/>
          <w:highlight w:val="none"/>
          <w:u w:val="single"/>
        </w:rPr>
        <w:t xml:space="preserve">                                                                </w:t>
      </w:r>
    </w:p>
    <w:p w14:paraId="2363C501">
      <w:pPr>
        <w:pStyle w:val="100"/>
        <w:spacing w:before="156" w:after="156" w:line="400" w:lineRule="exact"/>
        <w:rPr>
          <w:rFonts w:ascii="宋体" w:hAnsi="宋体"/>
          <w:b/>
          <w:color w:val="auto"/>
          <w:highlight w:val="none"/>
        </w:rPr>
      </w:pPr>
      <w:r>
        <w:rPr>
          <w:rFonts w:hint="eastAsia" w:ascii="宋体" w:hAnsi="宋体"/>
          <w:b/>
          <w:color w:val="auto"/>
          <w:highlight w:val="none"/>
        </w:rPr>
        <w:t xml:space="preserve">   二、合同工期</w:t>
      </w:r>
    </w:p>
    <w:p w14:paraId="37DF7AAD">
      <w:pPr>
        <w:pStyle w:val="100"/>
        <w:spacing w:before="156" w:after="156" w:line="400" w:lineRule="exact"/>
        <w:ind w:firstLine="459"/>
        <w:rPr>
          <w:rFonts w:ascii="宋体" w:hAnsi="宋体"/>
          <w:color w:val="auto"/>
          <w:highlight w:val="none"/>
        </w:rPr>
      </w:pPr>
      <w:r>
        <w:rPr>
          <w:rFonts w:hint="eastAsia" w:ascii="宋体" w:hAnsi="宋体"/>
          <w:color w:val="auto"/>
          <w:highlight w:val="none"/>
        </w:rPr>
        <w:t>计划开工日期：</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38BF74EA">
      <w:pPr>
        <w:pStyle w:val="100"/>
        <w:spacing w:before="156" w:after="156" w:line="400" w:lineRule="exact"/>
        <w:ind w:firstLine="459"/>
        <w:rPr>
          <w:rFonts w:ascii="宋体" w:hAnsi="宋体"/>
          <w:color w:val="auto"/>
          <w:highlight w:val="none"/>
        </w:rPr>
      </w:pPr>
      <w:r>
        <w:rPr>
          <w:rFonts w:hint="eastAsia" w:ascii="宋体" w:hAnsi="宋体"/>
          <w:color w:val="auto"/>
          <w:highlight w:val="none"/>
        </w:rPr>
        <w:t>计划竣工日期：</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22CA911D">
      <w:pPr>
        <w:pStyle w:val="100"/>
        <w:spacing w:before="156" w:after="156" w:line="400" w:lineRule="exact"/>
        <w:ind w:firstLine="459"/>
        <w:rPr>
          <w:rFonts w:ascii="宋体" w:hAnsi="宋体"/>
          <w:color w:val="auto"/>
          <w:highlight w:val="none"/>
        </w:rPr>
      </w:pPr>
      <w:r>
        <w:rPr>
          <w:rFonts w:hint="eastAsia" w:ascii="宋体" w:hAnsi="宋体"/>
          <w:color w:val="auto"/>
          <w:highlight w:val="none"/>
        </w:rPr>
        <w:t>工期总日历天数：</w:t>
      </w:r>
      <w:r>
        <w:rPr>
          <w:rFonts w:hint="eastAsia" w:ascii="宋体" w:hAnsi="宋体"/>
          <w:color w:val="auto"/>
          <w:highlight w:val="none"/>
          <w:u w:val="single"/>
        </w:rPr>
        <w:t xml:space="preserve">   日历</w:t>
      </w:r>
      <w:r>
        <w:rPr>
          <w:rFonts w:hint="eastAsia" w:ascii="宋体" w:hAnsi="宋体"/>
          <w:color w:val="auto"/>
          <w:highlight w:val="none"/>
        </w:rPr>
        <w:t>天。工期总日历天数与根据前述计划开竣工日期计算的工期天数不一致的，以工期总日历天数为准。</w:t>
      </w:r>
    </w:p>
    <w:p w14:paraId="61AB9624">
      <w:pPr>
        <w:pStyle w:val="100"/>
        <w:spacing w:before="156" w:after="156" w:line="400" w:lineRule="exact"/>
        <w:rPr>
          <w:rFonts w:ascii="宋体" w:hAnsi="宋体"/>
          <w:b/>
          <w:color w:val="auto"/>
          <w:highlight w:val="none"/>
        </w:rPr>
      </w:pPr>
      <w:r>
        <w:rPr>
          <w:rFonts w:hint="eastAsia" w:ascii="宋体" w:hAnsi="宋体"/>
          <w:b/>
          <w:color w:val="auto"/>
          <w:highlight w:val="none"/>
        </w:rPr>
        <w:t xml:space="preserve">    三、质量标准</w:t>
      </w:r>
    </w:p>
    <w:p w14:paraId="0105B70E">
      <w:pPr>
        <w:pStyle w:val="100"/>
        <w:spacing w:before="156" w:after="156" w:line="400" w:lineRule="exact"/>
        <w:ind w:firstLine="459"/>
        <w:rPr>
          <w:rFonts w:ascii="宋体" w:hAnsi="宋体"/>
          <w:color w:val="auto"/>
          <w:highlight w:val="none"/>
        </w:rPr>
      </w:pPr>
      <w:r>
        <w:rPr>
          <w:rFonts w:hint="eastAsia" w:ascii="宋体" w:hAnsi="宋体"/>
          <w:color w:val="auto"/>
          <w:highlight w:val="none"/>
        </w:rPr>
        <w:t>工程质量符合</w:t>
      </w:r>
      <w:r>
        <w:rPr>
          <w:rFonts w:hint="eastAsia" w:ascii="宋体" w:hAnsi="宋体"/>
          <w:color w:val="auto"/>
          <w:highlight w:val="none"/>
          <w:u w:val="single"/>
        </w:rPr>
        <w:t>合格</w:t>
      </w:r>
      <w:r>
        <w:rPr>
          <w:rFonts w:hint="eastAsia" w:ascii="宋体" w:hAnsi="宋体"/>
          <w:color w:val="auto"/>
          <w:highlight w:val="none"/>
        </w:rPr>
        <w:t>标准。</w:t>
      </w:r>
    </w:p>
    <w:p w14:paraId="69213D69">
      <w:pPr>
        <w:pStyle w:val="100"/>
        <w:spacing w:before="156" w:after="156" w:line="400" w:lineRule="exact"/>
        <w:rPr>
          <w:rFonts w:ascii="宋体" w:hAnsi="宋体"/>
          <w:b/>
          <w:color w:val="auto"/>
          <w:highlight w:val="none"/>
        </w:rPr>
      </w:pPr>
      <w:r>
        <w:rPr>
          <w:rFonts w:hint="eastAsia" w:ascii="宋体" w:hAnsi="宋体"/>
          <w:b/>
          <w:color w:val="auto"/>
          <w:highlight w:val="none"/>
        </w:rPr>
        <w:t xml:space="preserve">    四、签约合同价与合同价格形式</w:t>
      </w:r>
      <w:r>
        <w:rPr>
          <w:rFonts w:hint="eastAsia" w:ascii="宋体" w:hAnsi="宋体"/>
          <w:b/>
          <w:color w:val="auto"/>
          <w:highlight w:val="none"/>
        </w:rPr>
        <w:tab/>
      </w:r>
    </w:p>
    <w:p w14:paraId="1122900F">
      <w:pPr>
        <w:pStyle w:val="100"/>
        <w:spacing w:before="156" w:after="156" w:line="400" w:lineRule="exact"/>
        <w:ind w:firstLine="420" w:firstLineChars="200"/>
        <w:rPr>
          <w:rFonts w:ascii="宋体" w:hAnsi="宋体"/>
          <w:color w:val="auto"/>
          <w:highlight w:val="none"/>
        </w:rPr>
      </w:pPr>
      <w:r>
        <w:rPr>
          <w:rFonts w:hint="eastAsia" w:ascii="宋体" w:hAnsi="宋体"/>
          <w:color w:val="auto"/>
          <w:highlight w:val="none"/>
        </w:rPr>
        <w:t>1.签约合同价为：</w:t>
      </w:r>
    </w:p>
    <w:p w14:paraId="2D7655F4">
      <w:pPr>
        <w:pStyle w:val="100"/>
        <w:spacing w:before="156" w:after="156" w:line="400" w:lineRule="exact"/>
        <w:ind w:firstLine="525" w:firstLineChars="250"/>
        <w:rPr>
          <w:rFonts w:ascii="宋体" w:hAnsi="宋体"/>
          <w:color w:val="auto"/>
          <w:highlight w:val="none"/>
        </w:rPr>
      </w:pPr>
      <w:r>
        <w:rPr>
          <w:rFonts w:hint="eastAsia" w:ascii="宋体" w:hAnsi="宋体"/>
          <w:color w:val="auto"/>
          <w:highlight w:val="none"/>
        </w:rPr>
        <w:t>人民币（大写）</w:t>
      </w:r>
      <w:r>
        <w:rPr>
          <w:rFonts w:hint="eastAsia" w:ascii="宋体" w:hAnsi="宋体"/>
          <w:color w:val="auto"/>
          <w:highlight w:val="none"/>
          <w:u w:val="single"/>
        </w:rPr>
        <w:t xml:space="preserve">                 </w:t>
      </w:r>
      <w:r>
        <w:rPr>
          <w:rFonts w:hint="eastAsia" w:ascii="宋体" w:hAnsi="宋体"/>
          <w:color w:val="auto"/>
          <w:highlight w:val="none"/>
        </w:rPr>
        <w:t>(¥</w:t>
      </w:r>
      <w:r>
        <w:rPr>
          <w:rFonts w:hint="eastAsia" w:ascii="宋体" w:hAnsi="宋体"/>
          <w:color w:val="auto"/>
          <w:highlight w:val="none"/>
          <w:u w:val="single"/>
        </w:rPr>
        <w:t xml:space="preserve">            </w:t>
      </w:r>
      <w:r>
        <w:rPr>
          <w:rFonts w:hint="eastAsia" w:ascii="宋体" w:hAnsi="宋体"/>
          <w:color w:val="auto"/>
          <w:highlight w:val="none"/>
        </w:rPr>
        <w:t>元)；</w:t>
      </w:r>
    </w:p>
    <w:p w14:paraId="14FE9F94">
      <w:pPr>
        <w:pStyle w:val="100"/>
        <w:spacing w:before="156" w:after="156" w:line="400" w:lineRule="exact"/>
        <w:ind w:firstLine="420" w:firstLineChars="200"/>
        <w:rPr>
          <w:rFonts w:ascii="宋体" w:hAnsi="宋体"/>
          <w:color w:val="auto"/>
          <w:highlight w:val="none"/>
        </w:rPr>
      </w:pPr>
      <w:r>
        <w:rPr>
          <w:rFonts w:hint="eastAsia" w:ascii="宋体" w:hAnsi="宋体"/>
          <w:color w:val="auto"/>
          <w:highlight w:val="none"/>
        </w:rPr>
        <w:t>其中：</w:t>
      </w:r>
    </w:p>
    <w:p w14:paraId="2E7BD43E">
      <w:pPr>
        <w:pStyle w:val="100"/>
        <w:spacing w:before="156" w:after="156" w:line="400" w:lineRule="exact"/>
        <w:ind w:firstLine="420" w:firstLineChars="200"/>
        <w:rPr>
          <w:rFonts w:ascii="宋体" w:hAnsi="宋体"/>
          <w:color w:val="auto"/>
          <w:highlight w:val="none"/>
        </w:rPr>
      </w:pPr>
      <w:r>
        <w:rPr>
          <w:rFonts w:hint="eastAsia" w:ascii="宋体" w:hAnsi="宋体"/>
          <w:color w:val="auto"/>
          <w:highlight w:val="none"/>
        </w:rPr>
        <w:t>（1）安全文明施工费：</w:t>
      </w:r>
    </w:p>
    <w:p w14:paraId="03FF5370">
      <w:pPr>
        <w:pStyle w:val="100"/>
        <w:spacing w:before="156" w:after="156" w:line="400" w:lineRule="exact"/>
        <w:ind w:firstLine="945" w:firstLineChars="450"/>
        <w:rPr>
          <w:rFonts w:ascii="宋体" w:hAnsi="宋体"/>
          <w:color w:val="auto"/>
          <w:highlight w:val="none"/>
        </w:rPr>
      </w:pPr>
      <w:r>
        <w:rPr>
          <w:rFonts w:hint="eastAsia" w:ascii="宋体" w:hAnsi="宋体"/>
          <w:color w:val="auto"/>
          <w:highlight w:val="none"/>
        </w:rPr>
        <w:t>人民币（大写）</w:t>
      </w:r>
      <w:r>
        <w:rPr>
          <w:rFonts w:hint="eastAsia" w:ascii="宋体" w:hAnsi="宋体"/>
          <w:color w:val="auto"/>
          <w:highlight w:val="none"/>
          <w:u w:val="single"/>
        </w:rPr>
        <w:t xml:space="preserve">              </w:t>
      </w:r>
      <w:r>
        <w:rPr>
          <w:rFonts w:hint="eastAsia" w:ascii="宋体" w:hAnsi="宋体"/>
          <w:color w:val="auto"/>
          <w:highlight w:val="none"/>
        </w:rPr>
        <w:t xml:space="preserve"> (¥</w:t>
      </w:r>
      <w:r>
        <w:rPr>
          <w:rFonts w:hint="eastAsia" w:ascii="宋体" w:hAnsi="宋体"/>
          <w:color w:val="auto"/>
          <w:highlight w:val="none"/>
          <w:u w:val="single"/>
        </w:rPr>
        <w:t xml:space="preserve">          </w:t>
      </w:r>
      <w:r>
        <w:rPr>
          <w:rFonts w:hint="eastAsia" w:ascii="宋体" w:hAnsi="宋体"/>
          <w:color w:val="auto"/>
          <w:highlight w:val="none"/>
        </w:rPr>
        <w:t>元)；</w:t>
      </w:r>
    </w:p>
    <w:p w14:paraId="575A9C3D">
      <w:pPr>
        <w:pStyle w:val="100"/>
        <w:spacing w:before="156" w:after="156" w:line="400" w:lineRule="exact"/>
        <w:ind w:firstLine="420" w:firstLineChars="200"/>
        <w:rPr>
          <w:rFonts w:ascii="宋体" w:hAnsi="宋体"/>
          <w:color w:val="auto"/>
          <w:highlight w:val="none"/>
        </w:rPr>
      </w:pPr>
      <w:r>
        <w:rPr>
          <w:rFonts w:hint="eastAsia" w:ascii="宋体" w:hAnsi="宋体"/>
          <w:color w:val="auto"/>
          <w:highlight w:val="none"/>
        </w:rPr>
        <w:t>（2）材料和工程设备暂估价金额：</w:t>
      </w:r>
    </w:p>
    <w:p w14:paraId="51F89848">
      <w:pPr>
        <w:pStyle w:val="100"/>
        <w:spacing w:before="156" w:after="156" w:line="400" w:lineRule="exact"/>
        <w:ind w:firstLine="945" w:firstLineChars="450"/>
        <w:rPr>
          <w:rFonts w:ascii="宋体" w:hAnsi="宋体"/>
          <w:color w:val="auto"/>
          <w:highlight w:val="none"/>
        </w:rPr>
      </w:pPr>
      <w:r>
        <w:rPr>
          <w:rFonts w:hint="eastAsia" w:ascii="宋体" w:hAnsi="宋体"/>
          <w:color w:val="auto"/>
          <w:highlight w:val="none"/>
        </w:rPr>
        <w:t>人民币（大写）</w:t>
      </w:r>
      <w:r>
        <w:rPr>
          <w:rFonts w:hint="eastAsia" w:ascii="宋体" w:hAnsi="宋体"/>
          <w:color w:val="auto"/>
          <w:highlight w:val="none"/>
          <w:u w:val="single"/>
        </w:rPr>
        <w:t xml:space="preserve">              </w:t>
      </w:r>
      <w:r>
        <w:rPr>
          <w:rFonts w:hint="eastAsia" w:ascii="宋体" w:hAnsi="宋体"/>
          <w:color w:val="auto"/>
          <w:highlight w:val="none"/>
        </w:rPr>
        <w:t xml:space="preserve"> (¥</w:t>
      </w:r>
      <w:r>
        <w:rPr>
          <w:rFonts w:hint="eastAsia" w:ascii="宋体" w:hAnsi="宋体"/>
          <w:color w:val="auto"/>
          <w:highlight w:val="none"/>
          <w:u w:val="single"/>
        </w:rPr>
        <w:t xml:space="preserve">          </w:t>
      </w:r>
      <w:r>
        <w:rPr>
          <w:rFonts w:hint="eastAsia" w:ascii="宋体" w:hAnsi="宋体"/>
          <w:color w:val="auto"/>
          <w:highlight w:val="none"/>
        </w:rPr>
        <w:t>元)；</w:t>
      </w:r>
    </w:p>
    <w:p w14:paraId="17971460">
      <w:pPr>
        <w:pStyle w:val="100"/>
        <w:spacing w:before="156" w:after="156" w:line="400" w:lineRule="exact"/>
        <w:ind w:firstLine="420" w:firstLineChars="200"/>
        <w:rPr>
          <w:rFonts w:ascii="宋体" w:hAnsi="宋体"/>
          <w:color w:val="auto"/>
          <w:highlight w:val="none"/>
        </w:rPr>
      </w:pPr>
      <w:r>
        <w:rPr>
          <w:rFonts w:hint="eastAsia" w:ascii="宋体" w:hAnsi="宋体"/>
          <w:color w:val="auto"/>
          <w:highlight w:val="none"/>
        </w:rPr>
        <w:t>（3）专业工程暂估价金额：</w:t>
      </w:r>
    </w:p>
    <w:p w14:paraId="459672F0">
      <w:pPr>
        <w:pStyle w:val="100"/>
        <w:spacing w:before="156" w:after="156" w:line="400" w:lineRule="exact"/>
        <w:ind w:firstLine="945" w:firstLineChars="450"/>
        <w:rPr>
          <w:rFonts w:ascii="宋体" w:hAnsi="宋体"/>
          <w:color w:val="auto"/>
          <w:highlight w:val="none"/>
        </w:rPr>
      </w:pPr>
      <w:r>
        <w:rPr>
          <w:rFonts w:hint="eastAsia" w:ascii="宋体" w:hAnsi="宋体"/>
          <w:color w:val="auto"/>
          <w:highlight w:val="none"/>
        </w:rPr>
        <w:t>人民币（大写）</w:t>
      </w:r>
      <w:r>
        <w:rPr>
          <w:rFonts w:hint="eastAsia" w:ascii="宋体" w:hAnsi="宋体"/>
          <w:color w:val="auto"/>
          <w:highlight w:val="none"/>
          <w:u w:val="single"/>
        </w:rPr>
        <w:t xml:space="preserve">              </w:t>
      </w:r>
      <w:r>
        <w:rPr>
          <w:rFonts w:hint="eastAsia" w:ascii="宋体" w:hAnsi="宋体"/>
          <w:color w:val="auto"/>
          <w:highlight w:val="none"/>
        </w:rPr>
        <w:t xml:space="preserve"> (¥</w:t>
      </w:r>
      <w:r>
        <w:rPr>
          <w:rFonts w:hint="eastAsia" w:ascii="宋体" w:hAnsi="宋体"/>
          <w:color w:val="auto"/>
          <w:highlight w:val="none"/>
          <w:u w:val="single"/>
        </w:rPr>
        <w:t xml:space="preserve">          </w:t>
      </w:r>
      <w:r>
        <w:rPr>
          <w:rFonts w:hint="eastAsia" w:ascii="宋体" w:hAnsi="宋体"/>
          <w:color w:val="auto"/>
          <w:highlight w:val="none"/>
        </w:rPr>
        <w:t>元)；</w:t>
      </w:r>
    </w:p>
    <w:p w14:paraId="2C2D5779">
      <w:pPr>
        <w:pStyle w:val="100"/>
        <w:spacing w:before="156" w:after="156" w:line="400" w:lineRule="exact"/>
        <w:ind w:firstLine="420" w:firstLineChars="200"/>
        <w:rPr>
          <w:rFonts w:ascii="宋体" w:hAnsi="宋体"/>
          <w:color w:val="auto"/>
          <w:highlight w:val="none"/>
        </w:rPr>
      </w:pPr>
      <w:r>
        <w:rPr>
          <w:rFonts w:hint="eastAsia" w:ascii="宋体" w:hAnsi="宋体"/>
          <w:color w:val="auto"/>
          <w:highlight w:val="none"/>
        </w:rPr>
        <w:t>（4）暂列金额：</w:t>
      </w:r>
    </w:p>
    <w:p w14:paraId="6AC6C759">
      <w:pPr>
        <w:pStyle w:val="100"/>
        <w:spacing w:before="156" w:after="156" w:line="400" w:lineRule="exact"/>
        <w:ind w:firstLine="945" w:firstLineChars="450"/>
        <w:rPr>
          <w:rFonts w:ascii="宋体" w:hAnsi="宋体"/>
          <w:color w:val="auto"/>
          <w:highlight w:val="none"/>
        </w:rPr>
      </w:pPr>
      <w:r>
        <w:rPr>
          <w:rFonts w:hint="eastAsia" w:ascii="宋体" w:hAnsi="宋体"/>
          <w:color w:val="auto"/>
          <w:highlight w:val="none"/>
        </w:rPr>
        <w:t>人民币（大写）</w:t>
      </w:r>
      <w:r>
        <w:rPr>
          <w:rFonts w:hint="eastAsia" w:ascii="宋体" w:hAnsi="宋体"/>
          <w:color w:val="auto"/>
          <w:highlight w:val="none"/>
          <w:u w:val="single"/>
        </w:rPr>
        <w:t xml:space="preserve">              </w:t>
      </w:r>
      <w:r>
        <w:rPr>
          <w:rFonts w:hint="eastAsia" w:ascii="宋体" w:hAnsi="宋体"/>
          <w:color w:val="auto"/>
          <w:highlight w:val="none"/>
        </w:rPr>
        <w:t xml:space="preserve"> (¥</w:t>
      </w:r>
      <w:r>
        <w:rPr>
          <w:rFonts w:hint="eastAsia" w:ascii="宋体" w:hAnsi="宋体"/>
          <w:color w:val="auto"/>
          <w:highlight w:val="none"/>
          <w:u w:val="single"/>
        </w:rPr>
        <w:t xml:space="preserve">          </w:t>
      </w:r>
      <w:r>
        <w:rPr>
          <w:rFonts w:hint="eastAsia" w:ascii="宋体" w:hAnsi="宋体"/>
          <w:color w:val="auto"/>
          <w:highlight w:val="none"/>
        </w:rPr>
        <w:t>元)。</w:t>
      </w:r>
    </w:p>
    <w:p w14:paraId="24DC4E0D">
      <w:pPr>
        <w:pStyle w:val="100"/>
        <w:spacing w:before="156" w:after="156" w:line="400" w:lineRule="exact"/>
        <w:ind w:firstLine="420" w:firstLineChars="200"/>
        <w:rPr>
          <w:rFonts w:ascii="宋体" w:hAnsi="宋体"/>
          <w:color w:val="auto"/>
          <w:highlight w:val="none"/>
        </w:rPr>
      </w:pPr>
      <w:r>
        <w:rPr>
          <w:rFonts w:hint="eastAsia" w:ascii="宋体" w:hAnsi="宋体"/>
          <w:color w:val="auto"/>
          <w:highlight w:val="none"/>
        </w:rPr>
        <w:t>2.合同价格形式：</w:t>
      </w:r>
      <w:r>
        <w:rPr>
          <w:rFonts w:hint="eastAsia" w:ascii="宋体" w:hAnsi="宋体"/>
          <w:color w:val="auto"/>
          <w:highlight w:val="none"/>
          <w:u w:val="single"/>
        </w:rPr>
        <w:t>固定综合单价     </w:t>
      </w:r>
    </w:p>
    <w:p w14:paraId="4FAA1DD1">
      <w:pPr>
        <w:pStyle w:val="100"/>
        <w:spacing w:before="156" w:after="156" w:line="400" w:lineRule="exact"/>
        <w:rPr>
          <w:rFonts w:ascii="宋体" w:hAnsi="宋体"/>
          <w:b/>
          <w:color w:val="auto"/>
          <w:highlight w:val="none"/>
        </w:rPr>
      </w:pPr>
      <w:r>
        <w:rPr>
          <w:rFonts w:hint="eastAsia" w:ascii="宋体" w:hAnsi="宋体"/>
          <w:b/>
          <w:color w:val="auto"/>
          <w:highlight w:val="none"/>
        </w:rPr>
        <w:t xml:space="preserve">    五、项目经理、劳资专管员</w:t>
      </w:r>
    </w:p>
    <w:p w14:paraId="49F70968">
      <w:pPr>
        <w:pStyle w:val="100"/>
        <w:spacing w:before="156" w:after="156" w:line="400" w:lineRule="exact"/>
        <w:ind w:firstLine="420" w:firstLineChars="200"/>
        <w:rPr>
          <w:rFonts w:ascii="宋体" w:hAnsi="宋体"/>
          <w:color w:val="auto"/>
          <w:highlight w:val="none"/>
        </w:rPr>
      </w:pPr>
      <w:r>
        <w:rPr>
          <w:rFonts w:hint="eastAsia" w:ascii="宋体" w:hAnsi="宋体"/>
          <w:color w:val="auto"/>
          <w:highlight w:val="none"/>
        </w:rPr>
        <w:t>承包人项目经理：</w:t>
      </w:r>
      <w:r>
        <w:rPr>
          <w:rFonts w:hint="eastAsia" w:ascii="宋体" w:hAnsi="宋体"/>
          <w:color w:val="auto"/>
          <w:highlight w:val="none"/>
          <w:u w:val="single"/>
        </w:rPr>
        <w:t>                     </w:t>
      </w:r>
      <w:r>
        <w:rPr>
          <w:rFonts w:hint="eastAsia" w:ascii="宋体" w:hAnsi="宋体"/>
          <w:color w:val="auto"/>
          <w:highlight w:val="none"/>
        </w:rPr>
        <w:t>。</w:t>
      </w:r>
    </w:p>
    <w:p w14:paraId="4BA12A52">
      <w:pPr>
        <w:pStyle w:val="100"/>
        <w:spacing w:before="156" w:after="156" w:line="400" w:lineRule="exact"/>
        <w:rPr>
          <w:rFonts w:ascii="宋体" w:hAnsi="宋体"/>
          <w:b/>
          <w:color w:val="auto"/>
          <w:highlight w:val="none"/>
        </w:rPr>
      </w:pPr>
      <w:r>
        <w:rPr>
          <w:rFonts w:hint="eastAsia" w:ascii="宋体" w:hAnsi="宋体"/>
          <w:b/>
          <w:color w:val="auto"/>
          <w:highlight w:val="none"/>
        </w:rPr>
        <w:t xml:space="preserve">    六、合同文件构成</w:t>
      </w:r>
    </w:p>
    <w:p w14:paraId="33BA1768">
      <w:pPr>
        <w:pStyle w:val="100"/>
        <w:spacing w:before="156" w:after="156" w:line="400" w:lineRule="exact"/>
        <w:ind w:firstLine="420" w:firstLineChars="200"/>
        <w:rPr>
          <w:rFonts w:ascii="宋体" w:hAnsi="宋体"/>
          <w:bCs/>
          <w:color w:val="auto"/>
          <w:highlight w:val="none"/>
        </w:rPr>
      </w:pPr>
      <w:r>
        <w:rPr>
          <w:rFonts w:hint="eastAsia" w:ascii="宋体" w:hAnsi="宋体"/>
          <w:bCs/>
          <w:color w:val="auto"/>
          <w:highlight w:val="none"/>
        </w:rPr>
        <w:t>本协议书与下列文件一起构成合同文件：</w:t>
      </w:r>
    </w:p>
    <w:p w14:paraId="12F68AEE">
      <w:pPr>
        <w:pStyle w:val="100"/>
        <w:autoSpaceDE w:val="0"/>
        <w:autoSpaceDN w:val="0"/>
        <w:adjustRightInd w:val="0"/>
        <w:spacing w:before="156" w:after="156" w:line="400" w:lineRule="exact"/>
        <w:ind w:firstLine="420" w:firstLineChars="200"/>
        <w:jc w:val="left"/>
        <w:rPr>
          <w:rFonts w:ascii="宋体" w:hAnsi="宋体"/>
          <w:color w:val="auto"/>
          <w:highlight w:val="none"/>
        </w:rPr>
      </w:pPr>
      <w:r>
        <w:rPr>
          <w:rFonts w:hint="eastAsia" w:ascii="宋体" w:hAnsi="宋体"/>
          <w:color w:val="auto"/>
          <w:highlight w:val="none"/>
        </w:rPr>
        <w:t>（1）中标通知书（如果有）；</w:t>
      </w:r>
    </w:p>
    <w:p w14:paraId="078F92D1">
      <w:pPr>
        <w:pStyle w:val="100"/>
        <w:autoSpaceDE w:val="0"/>
        <w:autoSpaceDN w:val="0"/>
        <w:adjustRightInd w:val="0"/>
        <w:spacing w:before="156" w:after="156" w:line="400" w:lineRule="exact"/>
        <w:ind w:firstLine="420" w:firstLineChars="200"/>
        <w:jc w:val="left"/>
        <w:rPr>
          <w:rFonts w:ascii="宋体" w:hAnsi="宋体"/>
          <w:color w:val="auto"/>
          <w:highlight w:val="none"/>
        </w:rPr>
      </w:pPr>
      <w:r>
        <w:rPr>
          <w:rFonts w:hint="eastAsia" w:ascii="宋体" w:hAnsi="宋体"/>
          <w:color w:val="auto"/>
          <w:highlight w:val="none"/>
        </w:rPr>
        <w:t xml:space="preserve">（2）投标函及其附录（如果有）； </w:t>
      </w:r>
    </w:p>
    <w:p w14:paraId="5F4C4707">
      <w:pPr>
        <w:pStyle w:val="100"/>
        <w:autoSpaceDE w:val="0"/>
        <w:autoSpaceDN w:val="0"/>
        <w:adjustRightInd w:val="0"/>
        <w:spacing w:before="156" w:after="156" w:line="400" w:lineRule="exact"/>
        <w:ind w:firstLine="420" w:firstLineChars="200"/>
        <w:jc w:val="left"/>
        <w:rPr>
          <w:rFonts w:ascii="宋体" w:hAnsi="宋体"/>
          <w:color w:val="auto"/>
          <w:highlight w:val="none"/>
        </w:rPr>
      </w:pPr>
      <w:r>
        <w:rPr>
          <w:rFonts w:hint="eastAsia" w:ascii="宋体" w:hAnsi="宋体"/>
          <w:color w:val="auto"/>
          <w:highlight w:val="none"/>
        </w:rPr>
        <w:t>（3）专用合同条款及其附件；</w:t>
      </w:r>
    </w:p>
    <w:p w14:paraId="7A5BFF1B">
      <w:pPr>
        <w:pStyle w:val="100"/>
        <w:autoSpaceDE w:val="0"/>
        <w:autoSpaceDN w:val="0"/>
        <w:adjustRightInd w:val="0"/>
        <w:spacing w:before="156" w:after="156" w:line="400" w:lineRule="exact"/>
        <w:ind w:firstLine="420" w:firstLineChars="200"/>
        <w:jc w:val="left"/>
        <w:rPr>
          <w:rFonts w:ascii="宋体" w:hAnsi="宋体"/>
          <w:color w:val="auto"/>
          <w:highlight w:val="none"/>
        </w:rPr>
      </w:pPr>
      <w:r>
        <w:rPr>
          <w:rFonts w:hint="eastAsia" w:ascii="宋体" w:hAnsi="宋体"/>
          <w:color w:val="auto"/>
          <w:highlight w:val="none"/>
        </w:rPr>
        <w:t>（4）通用合同条款；</w:t>
      </w:r>
    </w:p>
    <w:p w14:paraId="512E717A">
      <w:pPr>
        <w:pStyle w:val="100"/>
        <w:autoSpaceDE w:val="0"/>
        <w:autoSpaceDN w:val="0"/>
        <w:adjustRightInd w:val="0"/>
        <w:spacing w:before="156" w:after="156" w:line="400" w:lineRule="exact"/>
        <w:ind w:firstLine="420" w:firstLineChars="200"/>
        <w:jc w:val="left"/>
        <w:rPr>
          <w:rFonts w:ascii="宋体" w:hAnsi="宋体"/>
          <w:color w:val="auto"/>
          <w:highlight w:val="none"/>
        </w:rPr>
      </w:pPr>
      <w:r>
        <w:rPr>
          <w:rFonts w:hint="eastAsia" w:ascii="宋体" w:hAnsi="宋体"/>
          <w:color w:val="auto"/>
          <w:highlight w:val="none"/>
        </w:rPr>
        <w:t>（5）技术标准和要求；</w:t>
      </w:r>
    </w:p>
    <w:p w14:paraId="30B71381">
      <w:pPr>
        <w:pStyle w:val="100"/>
        <w:autoSpaceDE w:val="0"/>
        <w:autoSpaceDN w:val="0"/>
        <w:adjustRightInd w:val="0"/>
        <w:spacing w:before="156" w:after="156" w:line="400" w:lineRule="exact"/>
        <w:ind w:firstLine="420" w:firstLineChars="200"/>
        <w:jc w:val="left"/>
        <w:rPr>
          <w:rFonts w:ascii="宋体" w:hAnsi="宋体"/>
          <w:color w:val="auto"/>
          <w:highlight w:val="none"/>
        </w:rPr>
      </w:pPr>
      <w:r>
        <w:rPr>
          <w:rFonts w:hint="eastAsia" w:ascii="宋体" w:hAnsi="宋体"/>
          <w:color w:val="auto"/>
          <w:highlight w:val="none"/>
        </w:rPr>
        <w:t>（6）图纸；</w:t>
      </w:r>
    </w:p>
    <w:p w14:paraId="33C34FA3">
      <w:pPr>
        <w:pStyle w:val="100"/>
        <w:autoSpaceDE w:val="0"/>
        <w:autoSpaceDN w:val="0"/>
        <w:adjustRightInd w:val="0"/>
        <w:spacing w:before="156" w:after="156" w:line="400" w:lineRule="exact"/>
        <w:ind w:firstLine="420" w:firstLineChars="200"/>
        <w:jc w:val="left"/>
        <w:rPr>
          <w:rFonts w:ascii="宋体" w:hAnsi="宋体"/>
          <w:color w:val="auto"/>
          <w:highlight w:val="none"/>
        </w:rPr>
      </w:pPr>
      <w:r>
        <w:rPr>
          <w:rFonts w:hint="eastAsia" w:ascii="宋体" w:hAnsi="宋体"/>
          <w:color w:val="auto"/>
          <w:highlight w:val="none"/>
        </w:rPr>
        <w:t>（7）已标价工程量清单或预算书；</w:t>
      </w:r>
    </w:p>
    <w:p w14:paraId="623F3B1D">
      <w:pPr>
        <w:pStyle w:val="100"/>
        <w:autoSpaceDE w:val="0"/>
        <w:autoSpaceDN w:val="0"/>
        <w:adjustRightInd w:val="0"/>
        <w:spacing w:before="156" w:after="156" w:line="400" w:lineRule="exact"/>
        <w:ind w:firstLine="420" w:firstLineChars="200"/>
        <w:jc w:val="left"/>
        <w:rPr>
          <w:rFonts w:ascii="宋体" w:hAnsi="宋体"/>
          <w:color w:val="auto"/>
          <w:highlight w:val="none"/>
        </w:rPr>
      </w:pPr>
      <w:r>
        <w:rPr>
          <w:rFonts w:hint="eastAsia" w:ascii="宋体" w:hAnsi="宋体"/>
          <w:color w:val="auto"/>
          <w:highlight w:val="none"/>
        </w:rPr>
        <w:t>（8）其他合同文件。</w:t>
      </w:r>
    </w:p>
    <w:p w14:paraId="66BD006B">
      <w:pPr>
        <w:pStyle w:val="100"/>
        <w:autoSpaceDE w:val="0"/>
        <w:autoSpaceDN w:val="0"/>
        <w:adjustRightInd w:val="0"/>
        <w:spacing w:before="156" w:after="156" w:line="400" w:lineRule="exact"/>
        <w:ind w:firstLine="420" w:firstLineChars="200"/>
        <w:jc w:val="left"/>
        <w:rPr>
          <w:rFonts w:ascii="宋体" w:hAnsi="宋体"/>
          <w:color w:val="auto"/>
          <w:highlight w:val="none"/>
        </w:rPr>
      </w:pPr>
      <w:r>
        <w:rPr>
          <w:rFonts w:hint="eastAsia" w:ascii="宋体" w:hAnsi="宋体"/>
          <w:color w:val="auto"/>
          <w:highlight w:val="none"/>
        </w:rPr>
        <w:t>在合同订立及履行过程中形成的与合同有关的文件均构成合同文件组成部分。</w:t>
      </w:r>
    </w:p>
    <w:p w14:paraId="023F81F5">
      <w:pPr>
        <w:pStyle w:val="100"/>
        <w:autoSpaceDE w:val="0"/>
        <w:autoSpaceDN w:val="0"/>
        <w:adjustRightInd w:val="0"/>
        <w:spacing w:before="156" w:after="156" w:line="400" w:lineRule="exact"/>
        <w:ind w:firstLine="420" w:firstLineChars="200"/>
        <w:jc w:val="left"/>
        <w:rPr>
          <w:rFonts w:ascii="宋体" w:hAnsi="宋体"/>
          <w:color w:val="auto"/>
          <w:highlight w:val="none"/>
        </w:rPr>
      </w:pPr>
      <w:r>
        <w:rPr>
          <w:rFonts w:hint="eastAsia" w:ascii="宋体" w:hAnsi="宋体"/>
          <w:color w:val="auto"/>
          <w:highlight w:val="none"/>
        </w:rPr>
        <w:t>上述各项合同文件包括合同当事人就该项合同文件所作出的补充和修改，属于同一类内容的文件，应以最新签署的为准。专用合同条款及其附件须经合同当事人签字或盖章。</w:t>
      </w:r>
    </w:p>
    <w:p w14:paraId="0473ECBD">
      <w:pPr>
        <w:pStyle w:val="100"/>
        <w:spacing w:before="156" w:after="156" w:line="400" w:lineRule="exact"/>
        <w:rPr>
          <w:rFonts w:ascii="宋体" w:hAnsi="宋体"/>
          <w:b/>
          <w:color w:val="auto"/>
          <w:highlight w:val="none"/>
        </w:rPr>
      </w:pPr>
      <w:r>
        <w:rPr>
          <w:rFonts w:hint="eastAsia" w:ascii="宋体" w:hAnsi="宋体"/>
          <w:b/>
          <w:color w:val="auto"/>
          <w:highlight w:val="none"/>
        </w:rPr>
        <w:t xml:space="preserve">    七、承诺</w:t>
      </w:r>
    </w:p>
    <w:p w14:paraId="5AF36288">
      <w:pPr>
        <w:pStyle w:val="100"/>
        <w:spacing w:before="156" w:after="156" w:line="400" w:lineRule="exact"/>
        <w:ind w:firstLine="420" w:firstLineChars="200"/>
        <w:rPr>
          <w:rFonts w:ascii="宋体" w:hAnsi="宋体"/>
          <w:bCs/>
          <w:color w:val="auto"/>
          <w:highlight w:val="none"/>
        </w:rPr>
      </w:pPr>
      <w:r>
        <w:rPr>
          <w:rFonts w:hint="eastAsia" w:ascii="宋体" w:hAnsi="宋体"/>
          <w:bCs/>
          <w:color w:val="auto"/>
          <w:highlight w:val="none"/>
        </w:rPr>
        <w:t>1.发包人承诺按照法律规定履行项目审批手续、筹集工程建设资金并按照合同约定的期限和方式支付合同价款。</w:t>
      </w:r>
    </w:p>
    <w:p w14:paraId="5D8CE689">
      <w:pPr>
        <w:pStyle w:val="100"/>
        <w:spacing w:before="156" w:after="156" w:line="400" w:lineRule="exact"/>
        <w:ind w:firstLine="420" w:firstLineChars="200"/>
        <w:rPr>
          <w:rFonts w:ascii="宋体" w:hAnsi="宋体"/>
          <w:bCs/>
          <w:color w:val="auto"/>
          <w:highlight w:val="none"/>
        </w:rPr>
      </w:pPr>
      <w:r>
        <w:rPr>
          <w:rFonts w:hint="eastAsia" w:ascii="宋体" w:hAnsi="宋体"/>
          <w:bCs/>
          <w:color w:val="auto"/>
          <w:highlight w:val="none"/>
        </w:rPr>
        <w:t>2.承包人承诺按照法律规定及合同约定组织完成工程施工，确保工程质量和安全，不进行转包及违法分包，并在缺陷责任期及保修期内承担相应的工程维修责任。</w:t>
      </w:r>
    </w:p>
    <w:p w14:paraId="2656B0FC">
      <w:pPr>
        <w:pStyle w:val="100"/>
        <w:spacing w:before="156" w:after="156" w:line="400" w:lineRule="exact"/>
        <w:ind w:firstLine="420" w:firstLineChars="200"/>
        <w:rPr>
          <w:rFonts w:ascii="宋体" w:hAnsi="宋体"/>
          <w:bCs/>
          <w:color w:val="auto"/>
          <w:highlight w:val="none"/>
        </w:rPr>
      </w:pPr>
      <w:r>
        <w:rPr>
          <w:rFonts w:hint="eastAsia" w:ascii="宋体" w:hAnsi="宋体"/>
          <w:bCs/>
          <w:color w:val="auto"/>
          <w:highlight w:val="none"/>
        </w:rPr>
        <w:t>3.发包人和承包人通过招投标形式签订合同的，双方理解并承诺不再就同一工程另行签订与合同实质性内容相背离的协议。</w:t>
      </w:r>
    </w:p>
    <w:p w14:paraId="1D98ECF7">
      <w:pPr>
        <w:pStyle w:val="100"/>
        <w:spacing w:before="156" w:after="156" w:line="400" w:lineRule="exact"/>
        <w:rPr>
          <w:rFonts w:ascii="宋体" w:hAnsi="宋体"/>
          <w:bCs/>
          <w:color w:val="auto"/>
          <w:highlight w:val="none"/>
        </w:rPr>
      </w:pPr>
      <w:r>
        <w:rPr>
          <w:rFonts w:hint="eastAsia" w:ascii="宋体" w:hAnsi="宋体"/>
          <w:b/>
          <w:color w:val="auto"/>
          <w:highlight w:val="none"/>
        </w:rPr>
        <w:t xml:space="preserve">    八、词语含义</w:t>
      </w:r>
    </w:p>
    <w:p w14:paraId="292E5D62">
      <w:pPr>
        <w:pStyle w:val="100"/>
        <w:spacing w:before="156" w:after="156" w:line="400" w:lineRule="exact"/>
        <w:ind w:firstLine="420" w:firstLineChars="200"/>
        <w:rPr>
          <w:rFonts w:ascii="宋体" w:hAnsi="宋体"/>
          <w:bCs/>
          <w:color w:val="auto"/>
          <w:highlight w:val="none"/>
        </w:rPr>
      </w:pPr>
      <w:r>
        <w:rPr>
          <w:rFonts w:hint="eastAsia" w:ascii="宋体" w:hAnsi="宋体"/>
          <w:bCs/>
          <w:color w:val="auto"/>
          <w:highlight w:val="none"/>
        </w:rPr>
        <w:t>本协议书中词语含义与第二部分通用合同条款中赋予的含义相同。</w:t>
      </w:r>
    </w:p>
    <w:p w14:paraId="0A4DD023">
      <w:pPr>
        <w:pStyle w:val="100"/>
        <w:spacing w:before="156" w:after="156" w:line="400" w:lineRule="exact"/>
        <w:rPr>
          <w:rFonts w:ascii="宋体" w:hAnsi="宋体"/>
          <w:b/>
          <w:color w:val="auto"/>
          <w:highlight w:val="none"/>
        </w:rPr>
      </w:pPr>
      <w:r>
        <w:rPr>
          <w:rFonts w:hint="eastAsia" w:ascii="宋体" w:hAnsi="宋体"/>
          <w:b/>
          <w:color w:val="auto"/>
          <w:highlight w:val="none"/>
        </w:rPr>
        <w:t xml:space="preserve">    九、签订时间</w:t>
      </w:r>
    </w:p>
    <w:p w14:paraId="20491AFB">
      <w:pPr>
        <w:pStyle w:val="100"/>
        <w:spacing w:before="156" w:after="156" w:line="400" w:lineRule="exact"/>
        <w:ind w:firstLine="420" w:firstLineChars="200"/>
        <w:rPr>
          <w:rFonts w:ascii="宋体" w:hAnsi="宋体"/>
          <w:bCs/>
          <w:color w:val="auto"/>
          <w:highlight w:val="none"/>
        </w:rPr>
      </w:pPr>
      <w:r>
        <w:rPr>
          <w:rFonts w:hint="eastAsia" w:ascii="宋体" w:hAnsi="宋体"/>
          <w:bCs/>
          <w:color w:val="auto"/>
          <w:highlight w:val="none"/>
        </w:rPr>
        <w:t>本合同于</w:t>
      </w:r>
      <w:r>
        <w:rPr>
          <w:rFonts w:hint="eastAsia" w:ascii="宋体" w:hAnsi="宋体"/>
          <w:bCs/>
          <w:color w:val="auto"/>
          <w:highlight w:val="none"/>
          <w:u w:val="single"/>
        </w:rPr>
        <w:t xml:space="preserve">         </w:t>
      </w:r>
      <w:r>
        <w:rPr>
          <w:rFonts w:hint="eastAsia" w:ascii="宋体" w:hAnsi="宋体"/>
          <w:bCs/>
          <w:color w:val="auto"/>
          <w:highlight w:val="none"/>
        </w:rPr>
        <w:t>年</w:t>
      </w:r>
      <w:r>
        <w:rPr>
          <w:rFonts w:hint="eastAsia" w:ascii="宋体" w:hAnsi="宋体"/>
          <w:bCs/>
          <w:color w:val="auto"/>
          <w:highlight w:val="none"/>
          <w:u w:val="single"/>
        </w:rPr>
        <w:t xml:space="preserve">    </w:t>
      </w:r>
      <w:r>
        <w:rPr>
          <w:rFonts w:hint="eastAsia" w:ascii="宋体" w:hAnsi="宋体"/>
          <w:bCs/>
          <w:color w:val="auto"/>
          <w:highlight w:val="none"/>
        </w:rPr>
        <w:t>月</w:t>
      </w:r>
      <w:r>
        <w:rPr>
          <w:rFonts w:hint="eastAsia" w:ascii="宋体" w:hAnsi="宋体"/>
          <w:bCs/>
          <w:color w:val="auto"/>
          <w:highlight w:val="none"/>
          <w:u w:val="single"/>
        </w:rPr>
        <w:t xml:space="preserve">    </w:t>
      </w:r>
      <w:r>
        <w:rPr>
          <w:rFonts w:hint="eastAsia" w:ascii="宋体" w:hAnsi="宋体"/>
          <w:bCs/>
          <w:color w:val="auto"/>
          <w:highlight w:val="none"/>
        </w:rPr>
        <w:t>日签订。</w:t>
      </w:r>
    </w:p>
    <w:p w14:paraId="15D6D6DB">
      <w:pPr>
        <w:pStyle w:val="100"/>
        <w:spacing w:before="156" w:after="156" w:line="400" w:lineRule="exact"/>
        <w:rPr>
          <w:rFonts w:ascii="宋体" w:hAnsi="宋体"/>
          <w:b/>
          <w:color w:val="auto"/>
          <w:highlight w:val="none"/>
        </w:rPr>
      </w:pPr>
      <w:r>
        <w:rPr>
          <w:rFonts w:hint="eastAsia" w:ascii="宋体" w:hAnsi="宋体"/>
          <w:b/>
          <w:color w:val="auto"/>
          <w:highlight w:val="none"/>
        </w:rPr>
        <w:t xml:space="preserve">    十、签订地点</w:t>
      </w:r>
    </w:p>
    <w:p w14:paraId="2F6F1B78">
      <w:pPr>
        <w:pStyle w:val="100"/>
        <w:spacing w:before="156" w:after="156" w:line="400" w:lineRule="exact"/>
        <w:ind w:firstLine="420" w:firstLineChars="200"/>
        <w:rPr>
          <w:rFonts w:ascii="宋体" w:hAnsi="宋体"/>
          <w:bCs/>
          <w:color w:val="auto"/>
          <w:highlight w:val="none"/>
        </w:rPr>
      </w:pPr>
      <w:r>
        <w:rPr>
          <w:rFonts w:hint="eastAsia" w:ascii="宋体" w:hAnsi="宋体"/>
          <w:bCs/>
          <w:color w:val="auto"/>
          <w:highlight w:val="none"/>
        </w:rPr>
        <w:t>本合同在</w:t>
      </w:r>
      <w:r>
        <w:rPr>
          <w:rFonts w:hint="eastAsia" w:ascii="宋体" w:hAnsi="宋体"/>
          <w:bCs/>
          <w:color w:val="auto"/>
          <w:highlight w:val="none"/>
          <w:u w:val="single"/>
        </w:rPr>
        <w:t xml:space="preserve">                                    </w:t>
      </w:r>
      <w:r>
        <w:rPr>
          <w:rFonts w:hint="eastAsia" w:ascii="宋体" w:hAnsi="宋体"/>
          <w:bCs/>
          <w:color w:val="auto"/>
          <w:highlight w:val="none"/>
        </w:rPr>
        <w:t>签订。</w:t>
      </w:r>
    </w:p>
    <w:p w14:paraId="36912074">
      <w:pPr>
        <w:pStyle w:val="100"/>
        <w:spacing w:before="156" w:after="156" w:line="400" w:lineRule="exact"/>
        <w:rPr>
          <w:rFonts w:ascii="宋体" w:hAnsi="宋体"/>
          <w:b/>
          <w:color w:val="auto"/>
          <w:highlight w:val="none"/>
        </w:rPr>
      </w:pPr>
      <w:r>
        <w:rPr>
          <w:rFonts w:hint="eastAsia" w:ascii="宋体" w:hAnsi="宋体"/>
          <w:b/>
          <w:color w:val="auto"/>
          <w:highlight w:val="none"/>
        </w:rPr>
        <w:t xml:space="preserve">    十一、补充协议</w:t>
      </w:r>
    </w:p>
    <w:p w14:paraId="318CEFA5">
      <w:pPr>
        <w:pStyle w:val="100"/>
        <w:spacing w:before="156" w:after="156" w:line="400" w:lineRule="exact"/>
        <w:ind w:firstLine="420" w:firstLineChars="200"/>
        <w:rPr>
          <w:rFonts w:ascii="宋体" w:hAnsi="宋体"/>
          <w:b/>
          <w:bCs/>
          <w:color w:val="auto"/>
          <w:highlight w:val="none"/>
        </w:rPr>
      </w:pPr>
      <w:r>
        <w:rPr>
          <w:rFonts w:hint="eastAsia" w:ascii="宋体" w:hAnsi="宋体"/>
          <w:bCs/>
          <w:color w:val="auto"/>
          <w:highlight w:val="none"/>
        </w:rPr>
        <w:t>合同未尽事宜，合同当事人另行签订补充协议，补充协议是合同的组成部分。</w:t>
      </w:r>
    </w:p>
    <w:p w14:paraId="077EEE30">
      <w:pPr>
        <w:pStyle w:val="100"/>
        <w:spacing w:before="156" w:after="156" w:line="400" w:lineRule="exact"/>
        <w:rPr>
          <w:rFonts w:ascii="宋体" w:hAnsi="宋体"/>
          <w:b/>
          <w:color w:val="auto"/>
          <w:highlight w:val="none"/>
        </w:rPr>
      </w:pPr>
      <w:r>
        <w:rPr>
          <w:rFonts w:hint="eastAsia" w:ascii="宋体" w:hAnsi="宋体"/>
          <w:b/>
          <w:color w:val="auto"/>
          <w:highlight w:val="none"/>
        </w:rPr>
        <w:t xml:space="preserve">    十二、合同生效</w:t>
      </w:r>
    </w:p>
    <w:p w14:paraId="7060FFCD">
      <w:pPr>
        <w:pStyle w:val="100"/>
        <w:spacing w:before="156" w:after="156" w:line="400" w:lineRule="exact"/>
        <w:ind w:firstLine="420" w:firstLineChars="200"/>
        <w:rPr>
          <w:rFonts w:ascii="宋体" w:hAnsi="宋体"/>
          <w:bCs/>
          <w:color w:val="auto"/>
          <w:highlight w:val="none"/>
        </w:rPr>
      </w:pPr>
      <w:r>
        <w:rPr>
          <w:rFonts w:hint="eastAsia" w:ascii="宋体" w:hAnsi="宋体"/>
          <w:bCs/>
          <w:color w:val="auto"/>
          <w:highlight w:val="none"/>
        </w:rPr>
        <w:t>本合同自</w:t>
      </w:r>
      <w:r>
        <w:rPr>
          <w:rFonts w:hint="eastAsia" w:ascii="宋体" w:hAnsi="宋体"/>
          <w:bCs/>
          <w:color w:val="auto"/>
          <w:highlight w:val="none"/>
          <w:u w:val="single"/>
        </w:rPr>
        <w:t xml:space="preserve">                                   </w:t>
      </w:r>
      <w:r>
        <w:rPr>
          <w:rFonts w:hint="eastAsia" w:ascii="宋体" w:hAnsi="宋体"/>
          <w:bCs/>
          <w:color w:val="auto"/>
          <w:highlight w:val="none"/>
        </w:rPr>
        <w:t>生效。</w:t>
      </w:r>
    </w:p>
    <w:p w14:paraId="3FD7DB82">
      <w:pPr>
        <w:pStyle w:val="100"/>
        <w:spacing w:before="156" w:after="156" w:line="400" w:lineRule="exact"/>
        <w:rPr>
          <w:rFonts w:ascii="宋体" w:hAnsi="宋体"/>
          <w:b/>
          <w:color w:val="auto"/>
          <w:highlight w:val="none"/>
        </w:rPr>
      </w:pPr>
      <w:r>
        <w:rPr>
          <w:rFonts w:hint="eastAsia" w:ascii="宋体" w:hAnsi="宋体"/>
          <w:b/>
          <w:color w:val="auto"/>
          <w:highlight w:val="none"/>
        </w:rPr>
        <w:t xml:space="preserve">    十三、合同份数</w:t>
      </w:r>
    </w:p>
    <w:p w14:paraId="542A47FF">
      <w:pPr>
        <w:pStyle w:val="100"/>
        <w:spacing w:before="156" w:after="156" w:line="400" w:lineRule="exact"/>
        <w:ind w:firstLine="420" w:firstLineChars="200"/>
        <w:rPr>
          <w:rFonts w:ascii="宋体" w:hAnsi="宋体"/>
          <w:bCs/>
          <w:color w:val="auto"/>
          <w:highlight w:val="none"/>
        </w:rPr>
      </w:pPr>
      <w:r>
        <w:rPr>
          <w:rFonts w:hint="eastAsia" w:ascii="宋体" w:hAnsi="宋体"/>
          <w:bCs/>
          <w:color w:val="auto"/>
          <w:highlight w:val="none"/>
        </w:rPr>
        <w:t>本合同一式</w:t>
      </w:r>
      <w:r>
        <w:rPr>
          <w:rFonts w:hint="eastAsia" w:ascii="宋体" w:hAnsi="宋体"/>
          <w:bCs/>
          <w:color w:val="auto"/>
          <w:highlight w:val="none"/>
          <w:u w:val="single"/>
        </w:rPr>
        <w:t xml:space="preserve">    </w:t>
      </w:r>
      <w:r>
        <w:rPr>
          <w:rFonts w:hint="eastAsia" w:ascii="宋体" w:hAnsi="宋体"/>
          <w:bCs/>
          <w:color w:val="auto"/>
          <w:highlight w:val="none"/>
        </w:rPr>
        <w:t>份，均具有同等法律效力，发包人执</w:t>
      </w:r>
      <w:r>
        <w:rPr>
          <w:rFonts w:hint="eastAsia" w:ascii="宋体" w:hAnsi="宋体"/>
          <w:bCs/>
          <w:color w:val="auto"/>
          <w:highlight w:val="none"/>
          <w:u w:val="single"/>
        </w:rPr>
        <w:t xml:space="preserve">    </w:t>
      </w:r>
      <w:r>
        <w:rPr>
          <w:rFonts w:hint="eastAsia" w:ascii="宋体" w:hAnsi="宋体"/>
          <w:bCs/>
          <w:color w:val="auto"/>
          <w:highlight w:val="none"/>
        </w:rPr>
        <w:t>份，承包人执</w:t>
      </w:r>
      <w:r>
        <w:rPr>
          <w:rFonts w:hint="eastAsia" w:ascii="宋体" w:hAnsi="宋体"/>
          <w:bCs/>
          <w:color w:val="auto"/>
          <w:highlight w:val="none"/>
          <w:u w:val="single"/>
        </w:rPr>
        <w:t xml:space="preserve">    </w:t>
      </w:r>
      <w:r>
        <w:rPr>
          <w:rFonts w:hint="eastAsia" w:ascii="宋体" w:hAnsi="宋体"/>
          <w:bCs/>
          <w:color w:val="auto"/>
          <w:highlight w:val="none"/>
        </w:rPr>
        <w:t>份。</w:t>
      </w:r>
    </w:p>
    <w:p w14:paraId="5FC7D02F">
      <w:pPr>
        <w:pStyle w:val="100"/>
        <w:spacing w:before="156" w:after="156" w:line="400" w:lineRule="exact"/>
        <w:rPr>
          <w:rFonts w:ascii="宋体" w:hAnsi="宋体"/>
          <w:color w:val="auto"/>
          <w:highlight w:val="none"/>
        </w:rPr>
      </w:pPr>
      <w:r>
        <w:rPr>
          <w:rFonts w:hint="eastAsia" w:ascii="宋体" w:hAnsi="宋体"/>
          <w:color w:val="auto"/>
          <w:highlight w:val="none"/>
        </w:rPr>
        <w:t xml:space="preserve"> </w:t>
      </w:r>
    </w:p>
    <w:p w14:paraId="7E0C37A3">
      <w:pPr>
        <w:pStyle w:val="100"/>
        <w:spacing w:before="156" w:after="156" w:line="400" w:lineRule="exact"/>
        <w:rPr>
          <w:rFonts w:ascii="宋体" w:hAnsi="宋体"/>
          <w:color w:val="auto"/>
          <w:highlight w:val="none"/>
        </w:rPr>
      </w:pPr>
      <w:r>
        <w:rPr>
          <w:rFonts w:hint="eastAsia" w:ascii="宋体" w:hAnsi="宋体"/>
          <w:color w:val="auto"/>
          <w:highlight w:val="none"/>
        </w:rPr>
        <w:t>发包人：  (公章)                       承包人：  (公章)</w:t>
      </w:r>
    </w:p>
    <w:p w14:paraId="229B4490">
      <w:pPr>
        <w:pStyle w:val="100"/>
        <w:spacing w:before="156" w:after="156" w:line="400" w:lineRule="exact"/>
        <w:rPr>
          <w:rFonts w:ascii="宋体" w:hAnsi="宋体"/>
          <w:color w:val="auto"/>
          <w:highlight w:val="none"/>
          <w:u w:val="single"/>
        </w:rPr>
      </w:pPr>
      <w:r>
        <w:rPr>
          <w:rFonts w:hint="eastAsia" w:ascii="宋体" w:hAnsi="宋体"/>
          <w:color w:val="auto"/>
          <w:highlight w:val="none"/>
        </w:rPr>
        <w:t xml:space="preserve">                                 </w:t>
      </w:r>
    </w:p>
    <w:p w14:paraId="43559D48">
      <w:pPr>
        <w:pStyle w:val="100"/>
        <w:spacing w:before="156" w:after="156" w:line="400" w:lineRule="exact"/>
        <w:rPr>
          <w:rFonts w:ascii="宋体" w:hAnsi="宋体"/>
          <w:color w:val="auto"/>
          <w:highlight w:val="none"/>
        </w:rPr>
      </w:pPr>
      <w:r>
        <w:rPr>
          <w:rFonts w:hint="eastAsia" w:ascii="宋体" w:hAnsi="宋体"/>
          <w:color w:val="auto"/>
          <w:highlight w:val="none"/>
        </w:rPr>
        <w:t>法定代表人或其委托代理人：            法定代表人或其委托代理人：</w:t>
      </w:r>
    </w:p>
    <w:p w14:paraId="0DF9F0B3">
      <w:pPr>
        <w:pStyle w:val="100"/>
        <w:spacing w:before="156" w:after="156" w:line="400" w:lineRule="exact"/>
        <w:rPr>
          <w:rFonts w:ascii="宋体" w:hAnsi="宋体"/>
          <w:color w:val="auto"/>
          <w:highlight w:val="none"/>
        </w:rPr>
      </w:pPr>
      <w:r>
        <w:rPr>
          <w:rFonts w:hint="eastAsia" w:ascii="宋体" w:hAnsi="宋体"/>
          <w:color w:val="auto"/>
          <w:highlight w:val="none"/>
        </w:rPr>
        <w:t>（签字）                                  （签字）</w:t>
      </w:r>
    </w:p>
    <w:p w14:paraId="5222766D">
      <w:pPr>
        <w:pStyle w:val="100"/>
        <w:spacing w:before="156" w:after="156" w:line="400" w:lineRule="exact"/>
        <w:rPr>
          <w:rFonts w:ascii="宋体" w:hAnsi="宋体"/>
          <w:color w:val="auto"/>
          <w:highlight w:val="none"/>
          <w:u w:val="single"/>
        </w:rPr>
      </w:pPr>
      <w:r>
        <w:rPr>
          <w:rFonts w:hint="eastAsia" w:ascii="宋体" w:hAnsi="宋体"/>
          <w:color w:val="auto"/>
          <w:highlight w:val="none"/>
          <w:u w:val="single"/>
        </w:rPr>
        <w:t xml:space="preserve"> </w:t>
      </w:r>
    </w:p>
    <w:p w14:paraId="09A9FE97">
      <w:pPr>
        <w:pStyle w:val="100"/>
        <w:spacing w:before="156" w:after="156" w:line="400" w:lineRule="exact"/>
        <w:rPr>
          <w:rFonts w:ascii="宋体" w:hAnsi="宋体"/>
          <w:color w:val="auto"/>
          <w:highlight w:val="none"/>
        </w:rPr>
      </w:pPr>
      <w:r>
        <w:rPr>
          <w:rFonts w:hint="eastAsia" w:ascii="宋体" w:hAnsi="宋体"/>
          <w:color w:val="auto"/>
          <w:highlight w:val="none"/>
        </w:rPr>
        <w:t>组织机构代码：</w:t>
      </w:r>
      <w:r>
        <w:rPr>
          <w:rFonts w:hint="eastAsia" w:ascii="宋体" w:hAnsi="宋体"/>
          <w:color w:val="auto"/>
          <w:highlight w:val="none"/>
          <w:u w:val="single"/>
        </w:rPr>
        <w:t xml:space="preserve">       </w:t>
      </w:r>
      <w:r>
        <w:rPr>
          <w:rFonts w:hint="eastAsia" w:ascii="宋体" w:hAnsi="宋体"/>
          <w:color w:val="auto"/>
          <w:highlight w:val="none"/>
        </w:rPr>
        <w:t xml:space="preserve">           组织机构代码：</w:t>
      </w:r>
      <w:r>
        <w:rPr>
          <w:rFonts w:hint="eastAsia" w:ascii="宋体" w:hAnsi="宋体"/>
          <w:color w:val="auto"/>
          <w:highlight w:val="none"/>
          <w:u w:val="single"/>
        </w:rPr>
        <w:t xml:space="preserve">          </w:t>
      </w:r>
      <w:r>
        <w:rPr>
          <w:rFonts w:hint="eastAsia" w:ascii="宋体" w:hAnsi="宋体"/>
          <w:color w:val="auto"/>
          <w:highlight w:val="none"/>
        </w:rPr>
        <w:t xml:space="preserve"> </w:t>
      </w:r>
    </w:p>
    <w:p w14:paraId="289C2F1F">
      <w:pPr>
        <w:pStyle w:val="100"/>
        <w:spacing w:before="156" w:after="156" w:line="400" w:lineRule="exact"/>
        <w:rPr>
          <w:rFonts w:ascii="宋体" w:hAnsi="宋体"/>
          <w:color w:val="auto"/>
          <w:highlight w:val="none"/>
        </w:rPr>
      </w:pPr>
      <w:r>
        <w:rPr>
          <w:rFonts w:hint="eastAsia" w:ascii="宋体" w:hAnsi="宋体"/>
          <w:color w:val="auto"/>
          <w:highlight w:val="none"/>
        </w:rPr>
        <w:t>地  址：</w:t>
      </w:r>
      <w:r>
        <w:rPr>
          <w:rFonts w:hint="eastAsia" w:ascii="宋体" w:hAnsi="宋体"/>
          <w:color w:val="auto"/>
          <w:highlight w:val="none"/>
          <w:u w:val="single"/>
        </w:rPr>
        <w:t xml:space="preserve">     </w:t>
      </w:r>
      <w:r>
        <w:rPr>
          <w:rFonts w:hint="eastAsia" w:ascii="宋体" w:hAnsi="宋体"/>
          <w:color w:val="auto"/>
          <w:highlight w:val="none"/>
        </w:rPr>
        <w:t xml:space="preserve">           地  址：</w:t>
      </w:r>
      <w:r>
        <w:rPr>
          <w:rFonts w:hint="eastAsia" w:ascii="宋体" w:hAnsi="宋体"/>
          <w:color w:val="auto"/>
          <w:highlight w:val="none"/>
          <w:u w:val="single"/>
        </w:rPr>
        <w:t xml:space="preserve">        </w:t>
      </w:r>
    </w:p>
    <w:p w14:paraId="75E61BD9">
      <w:pPr>
        <w:pStyle w:val="100"/>
        <w:spacing w:before="156" w:after="156" w:line="400" w:lineRule="exact"/>
        <w:rPr>
          <w:rFonts w:ascii="宋体" w:hAnsi="宋体"/>
          <w:color w:val="auto"/>
          <w:highlight w:val="none"/>
        </w:rPr>
      </w:pPr>
      <w:r>
        <w:rPr>
          <w:rFonts w:hint="eastAsia" w:ascii="宋体" w:hAnsi="宋体"/>
          <w:color w:val="auto"/>
          <w:highlight w:val="none"/>
        </w:rPr>
        <w:t>邮政编码：</w:t>
      </w:r>
      <w:r>
        <w:rPr>
          <w:rFonts w:hint="eastAsia" w:ascii="宋体" w:hAnsi="宋体"/>
          <w:color w:val="auto"/>
          <w:highlight w:val="none"/>
          <w:u w:val="single"/>
        </w:rPr>
        <w:t xml:space="preserve">      </w:t>
      </w:r>
      <w:r>
        <w:rPr>
          <w:rFonts w:hint="eastAsia" w:ascii="宋体" w:hAnsi="宋体"/>
          <w:color w:val="auto"/>
          <w:highlight w:val="none"/>
        </w:rPr>
        <w:t xml:space="preserve">          邮政编码：</w:t>
      </w:r>
      <w:r>
        <w:rPr>
          <w:rFonts w:hint="eastAsia" w:ascii="宋体" w:hAnsi="宋体"/>
          <w:color w:val="auto"/>
          <w:highlight w:val="none"/>
          <w:u w:val="single"/>
        </w:rPr>
        <w:t xml:space="preserve">   </w:t>
      </w:r>
    </w:p>
    <w:p w14:paraId="0BBE9126">
      <w:pPr>
        <w:pStyle w:val="100"/>
        <w:spacing w:before="156" w:after="156" w:line="400" w:lineRule="exact"/>
        <w:rPr>
          <w:rFonts w:ascii="宋体" w:hAnsi="宋体"/>
          <w:color w:val="auto"/>
          <w:highlight w:val="none"/>
        </w:rPr>
      </w:pPr>
      <w:r>
        <w:rPr>
          <w:rFonts w:hint="eastAsia" w:ascii="宋体" w:hAnsi="宋体"/>
          <w:color w:val="auto"/>
          <w:highlight w:val="none"/>
        </w:rPr>
        <w:t>法定代表人：</w:t>
      </w:r>
      <w:r>
        <w:rPr>
          <w:rFonts w:hint="eastAsia" w:ascii="宋体" w:hAnsi="宋体"/>
          <w:color w:val="auto"/>
          <w:highlight w:val="none"/>
          <w:u w:val="single"/>
        </w:rPr>
        <w:t xml:space="preserve">           </w:t>
      </w:r>
      <w:r>
        <w:rPr>
          <w:rFonts w:hint="eastAsia" w:ascii="宋体" w:hAnsi="宋体"/>
          <w:color w:val="auto"/>
          <w:highlight w:val="none"/>
        </w:rPr>
        <w:t xml:space="preserve">           法定代表人：</w:t>
      </w:r>
      <w:r>
        <w:rPr>
          <w:rFonts w:hint="eastAsia" w:ascii="宋体" w:hAnsi="宋体"/>
          <w:color w:val="auto"/>
          <w:highlight w:val="none"/>
          <w:u w:val="single"/>
        </w:rPr>
        <w:t xml:space="preserve">             </w:t>
      </w:r>
    </w:p>
    <w:p w14:paraId="41F80DB4">
      <w:pPr>
        <w:pStyle w:val="100"/>
        <w:spacing w:before="156" w:after="156" w:line="400" w:lineRule="exact"/>
        <w:rPr>
          <w:rFonts w:ascii="宋体" w:hAnsi="宋体"/>
          <w:color w:val="auto"/>
          <w:highlight w:val="none"/>
          <w:u w:val="single"/>
        </w:rPr>
      </w:pPr>
      <w:r>
        <w:rPr>
          <w:rFonts w:hint="eastAsia" w:ascii="宋体" w:hAnsi="宋体"/>
          <w:color w:val="auto"/>
          <w:highlight w:val="none"/>
        </w:rPr>
        <w:t>委托代理人：</w:t>
      </w:r>
      <w:r>
        <w:rPr>
          <w:rFonts w:hint="eastAsia" w:ascii="宋体" w:hAnsi="宋体"/>
          <w:color w:val="auto"/>
          <w:highlight w:val="none"/>
          <w:u w:val="single"/>
        </w:rPr>
        <w:t xml:space="preserve">           </w:t>
      </w:r>
      <w:r>
        <w:rPr>
          <w:rFonts w:hint="eastAsia" w:ascii="宋体" w:hAnsi="宋体"/>
          <w:color w:val="auto"/>
          <w:highlight w:val="none"/>
        </w:rPr>
        <w:t xml:space="preserve">           委托代理人：</w:t>
      </w:r>
      <w:r>
        <w:rPr>
          <w:rFonts w:hint="eastAsia" w:ascii="宋体" w:hAnsi="宋体"/>
          <w:color w:val="auto"/>
          <w:highlight w:val="none"/>
          <w:u w:val="single"/>
        </w:rPr>
        <w:t xml:space="preserve">             </w:t>
      </w:r>
    </w:p>
    <w:p w14:paraId="286E890A">
      <w:pPr>
        <w:pStyle w:val="100"/>
        <w:spacing w:before="156" w:after="156" w:line="400" w:lineRule="exact"/>
        <w:rPr>
          <w:rFonts w:ascii="宋体" w:hAnsi="宋体"/>
          <w:color w:val="auto"/>
          <w:highlight w:val="none"/>
        </w:rPr>
      </w:pPr>
      <w:r>
        <w:rPr>
          <w:rFonts w:hint="eastAsia" w:ascii="宋体" w:hAnsi="宋体"/>
          <w:color w:val="auto"/>
          <w:highlight w:val="none"/>
        </w:rPr>
        <w:t>经  办  人：</w:t>
      </w:r>
      <w:r>
        <w:rPr>
          <w:rFonts w:hint="eastAsia" w:ascii="宋体" w:hAnsi="宋体"/>
          <w:color w:val="auto"/>
          <w:highlight w:val="none"/>
          <w:u w:val="single"/>
        </w:rPr>
        <w:t xml:space="preserve">                </w:t>
      </w:r>
      <w:r>
        <w:rPr>
          <w:rFonts w:hint="eastAsia" w:ascii="宋体" w:hAnsi="宋体"/>
          <w:color w:val="auto"/>
          <w:highlight w:val="none"/>
        </w:rPr>
        <w:t xml:space="preserve">          经  办  人：</w:t>
      </w:r>
      <w:r>
        <w:rPr>
          <w:rFonts w:hint="eastAsia" w:ascii="宋体" w:hAnsi="宋体"/>
          <w:color w:val="auto"/>
          <w:highlight w:val="none"/>
          <w:u w:val="single"/>
        </w:rPr>
        <w:t xml:space="preserve">                 </w:t>
      </w:r>
    </w:p>
    <w:p w14:paraId="2980AAD3">
      <w:pPr>
        <w:pStyle w:val="100"/>
        <w:spacing w:before="156" w:after="156" w:line="400" w:lineRule="exact"/>
        <w:rPr>
          <w:rFonts w:ascii="宋体" w:hAnsi="宋体"/>
          <w:color w:val="auto"/>
          <w:highlight w:val="none"/>
        </w:rPr>
      </w:pPr>
      <w:r>
        <w:rPr>
          <w:rFonts w:hint="eastAsia" w:ascii="宋体" w:hAnsi="宋体"/>
          <w:color w:val="auto"/>
          <w:highlight w:val="none"/>
        </w:rPr>
        <w:t>电  话：</w:t>
      </w:r>
      <w:r>
        <w:rPr>
          <w:rFonts w:hint="eastAsia" w:ascii="宋体" w:hAnsi="宋体"/>
          <w:color w:val="auto"/>
          <w:highlight w:val="none"/>
          <w:u w:val="single"/>
        </w:rPr>
        <w:t xml:space="preserve">   </w:t>
      </w:r>
      <w:r>
        <w:rPr>
          <w:rFonts w:hint="eastAsia" w:ascii="宋体" w:hAnsi="宋体"/>
          <w:color w:val="auto"/>
          <w:highlight w:val="none"/>
        </w:rPr>
        <w:t xml:space="preserve">           电  话：</w:t>
      </w:r>
      <w:r>
        <w:rPr>
          <w:rFonts w:hint="eastAsia" w:ascii="宋体" w:hAnsi="宋体"/>
          <w:color w:val="auto"/>
          <w:highlight w:val="none"/>
          <w:u w:val="single"/>
        </w:rPr>
        <w:t xml:space="preserve">     </w:t>
      </w:r>
    </w:p>
    <w:p w14:paraId="292612D2">
      <w:pPr>
        <w:pStyle w:val="100"/>
        <w:spacing w:before="156" w:after="156" w:line="400" w:lineRule="exact"/>
        <w:rPr>
          <w:rFonts w:ascii="宋体" w:hAnsi="宋体"/>
          <w:color w:val="auto"/>
          <w:highlight w:val="none"/>
        </w:rPr>
      </w:pPr>
      <w:r>
        <w:rPr>
          <w:rFonts w:hint="eastAsia" w:ascii="宋体" w:hAnsi="宋体"/>
          <w:color w:val="auto"/>
          <w:highlight w:val="none"/>
        </w:rPr>
        <w:t>传  真：</w:t>
      </w:r>
      <w:r>
        <w:rPr>
          <w:rFonts w:hint="eastAsia" w:ascii="宋体" w:hAnsi="宋体"/>
          <w:color w:val="auto"/>
          <w:highlight w:val="none"/>
          <w:u w:val="single"/>
        </w:rPr>
        <w:t xml:space="preserve">   </w:t>
      </w:r>
      <w:r>
        <w:rPr>
          <w:rFonts w:hint="eastAsia" w:ascii="宋体" w:hAnsi="宋体"/>
          <w:color w:val="auto"/>
          <w:highlight w:val="none"/>
        </w:rPr>
        <w:t xml:space="preserve">           传  真：</w:t>
      </w:r>
      <w:r>
        <w:rPr>
          <w:rFonts w:hint="eastAsia" w:ascii="宋体" w:hAnsi="宋体"/>
          <w:color w:val="auto"/>
          <w:highlight w:val="none"/>
          <w:u w:val="single"/>
        </w:rPr>
        <w:t xml:space="preserve">     </w:t>
      </w:r>
    </w:p>
    <w:p w14:paraId="42C1ABEE">
      <w:pPr>
        <w:pStyle w:val="100"/>
        <w:spacing w:before="156" w:after="156" w:line="400" w:lineRule="exact"/>
        <w:rPr>
          <w:rFonts w:ascii="宋体" w:hAnsi="宋体"/>
          <w:color w:val="auto"/>
          <w:highlight w:val="none"/>
        </w:rPr>
      </w:pPr>
      <w:r>
        <w:rPr>
          <w:rFonts w:hint="eastAsia" w:ascii="宋体" w:hAnsi="宋体"/>
          <w:color w:val="auto"/>
          <w:highlight w:val="none"/>
        </w:rPr>
        <w:t>电子信箱：</w:t>
      </w:r>
      <w:r>
        <w:rPr>
          <w:rFonts w:hint="eastAsia" w:ascii="宋体" w:hAnsi="宋体"/>
          <w:color w:val="auto"/>
          <w:highlight w:val="none"/>
          <w:u w:val="single"/>
        </w:rPr>
        <w:t xml:space="preserve">                 </w:t>
      </w:r>
      <w:r>
        <w:rPr>
          <w:rFonts w:hint="eastAsia" w:ascii="宋体" w:hAnsi="宋体"/>
          <w:color w:val="auto"/>
          <w:highlight w:val="none"/>
        </w:rPr>
        <w:t xml:space="preserve">           电子信箱：</w:t>
      </w:r>
      <w:r>
        <w:rPr>
          <w:rFonts w:hint="eastAsia" w:ascii="宋体" w:hAnsi="宋体"/>
          <w:color w:val="auto"/>
          <w:highlight w:val="none"/>
          <w:u w:val="single"/>
        </w:rPr>
        <w:t xml:space="preserve">   </w:t>
      </w:r>
    </w:p>
    <w:p w14:paraId="4FADFB62">
      <w:pPr>
        <w:pStyle w:val="100"/>
        <w:spacing w:before="156" w:after="156" w:line="400" w:lineRule="exact"/>
        <w:rPr>
          <w:rFonts w:ascii="宋体" w:hAnsi="宋体"/>
          <w:color w:val="auto"/>
          <w:highlight w:val="none"/>
        </w:rPr>
      </w:pPr>
      <w:r>
        <w:rPr>
          <w:rFonts w:hint="eastAsia" w:ascii="宋体" w:hAnsi="宋体"/>
          <w:color w:val="auto"/>
          <w:highlight w:val="none"/>
        </w:rPr>
        <w:t>开户银行：</w:t>
      </w:r>
      <w:r>
        <w:rPr>
          <w:rFonts w:hint="eastAsia" w:ascii="宋体" w:hAnsi="宋体"/>
          <w:color w:val="auto"/>
          <w:highlight w:val="none"/>
          <w:u w:val="single"/>
        </w:rPr>
        <w:t xml:space="preserve">   </w:t>
      </w:r>
      <w:r>
        <w:rPr>
          <w:rFonts w:hint="eastAsia" w:ascii="宋体" w:hAnsi="宋体"/>
          <w:color w:val="auto"/>
          <w:highlight w:val="none"/>
        </w:rPr>
        <w:t xml:space="preserve">           开户银行：</w:t>
      </w:r>
      <w:r>
        <w:rPr>
          <w:rFonts w:hint="eastAsia" w:ascii="宋体" w:hAnsi="宋体"/>
          <w:color w:val="auto"/>
          <w:highlight w:val="none"/>
          <w:u w:val="single"/>
        </w:rPr>
        <w:t xml:space="preserve">   </w:t>
      </w:r>
    </w:p>
    <w:p w14:paraId="222DE890">
      <w:pPr>
        <w:pStyle w:val="100"/>
        <w:spacing w:before="156" w:after="156" w:line="400" w:lineRule="exact"/>
        <w:rPr>
          <w:rFonts w:ascii="宋体" w:hAnsi="宋体"/>
          <w:color w:val="auto"/>
          <w:highlight w:val="none"/>
          <w:u w:val="single"/>
        </w:rPr>
      </w:pPr>
      <w:r>
        <w:rPr>
          <w:rFonts w:hint="eastAsia" w:ascii="宋体" w:hAnsi="宋体"/>
          <w:color w:val="auto"/>
          <w:highlight w:val="none"/>
        </w:rPr>
        <w:t>账  号：</w:t>
      </w:r>
      <w:r>
        <w:rPr>
          <w:rFonts w:hint="eastAsia" w:ascii="宋体" w:hAnsi="宋体"/>
          <w:color w:val="auto"/>
          <w:highlight w:val="none"/>
          <w:u w:val="single"/>
        </w:rPr>
        <w:t xml:space="preserve">       </w:t>
      </w:r>
      <w:r>
        <w:rPr>
          <w:rFonts w:hint="eastAsia" w:ascii="宋体" w:hAnsi="宋体"/>
          <w:color w:val="auto"/>
          <w:highlight w:val="none"/>
        </w:rPr>
        <w:t xml:space="preserve">           账  号：</w:t>
      </w:r>
      <w:r>
        <w:rPr>
          <w:rFonts w:hint="eastAsia" w:ascii="宋体" w:hAnsi="宋体"/>
          <w:color w:val="auto"/>
          <w:highlight w:val="none"/>
          <w:u w:val="single"/>
        </w:rPr>
        <w:t xml:space="preserve">     </w:t>
      </w:r>
    </w:p>
    <w:p w14:paraId="0482FCB5">
      <w:pPr>
        <w:pStyle w:val="100"/>
        <w:spacing w:before="156" w:after="156" w:line="400" w:lineRule="exact"/>
        <w:rPr>
          <w:rFonts w:ascii="宋体" w:hAnsi="宋体"/>
          <w:color w:val="auto"/>
          <w:highlight w:val="none"/>
          <w:u w:val="single"/>
        </w:rPr>
      </w:pPr>
      <w:r>
        <w:rPr>
          <w:rFonts w:hint="eastAsia" w:ascii="宋体" w:hAnsi="宋体"/>
          <w:color w:val="auto"/>
          <w:highlight w:val="none"/>
        </w:rPr>
        <w:t xml:space="preserve">                                      农民工工资专户开户银行：</w:t>
      </w:r>
      <w:r>
        <w:rPr>
          <w:rFonts w:hint="eastAsia" w:ascii="宋体" w:hAnsi="宋体"/>
          <w:color w:val="auto"/>
          <w:highlight w:val="none"/>
          <w:u w:val="single"/>
        </w:rPr>
        <w:t xml:space="preserve">               </w:t>
      </w:r>
    </w:p>
    <w:p w14:paraId="36B14457">
      <w:pPr>
        <w:pStyle w:val="100"/>
        <w:spacing w:before="156" w:after="156" w:line="400" w:lineRule="exact"/>
        <w:rPr>
          <w:rFonts w:ascii="宋体" w:hAnsi="宋体"/>
          <w:color w:val="auto"/>
          <w:highlight w:val="none"/>
        </w:rPr>
      </w:pPr>
      <w:r>
        <w:rPr>
          <w:rFonts w:hint="eastAsia" w:ascii="宋体" w:hAnsi="宋体"/>
          <w:color w:val="auto"/>
          <w:highlight w:val="none"/>
        </w:rPr>
        <w:t xml:space="preserve">                                      账  号：</w:t>
      </w:r>
      <w:r>
        <w:rPr>
          <w:rFonts w:hint="eastAsia" w:ascii="宋体" w:hAnsi="宋体"/>
          <w:color w:val="auto"/>
          <w:highlight w:val="none"/>
          <w:u w:val="single"/>
        </w:rPr>
        <w:t xml:space="preserve">      </w:t>
      </w:r>
    </w:p>
    <w:p w14:paraId="1441CC91">
      <w:pPr>
        <w:tabs>
          <w:tab w:val="left" w:pos="420"/>
        </w:tabs>
        <w:ind w:firstLine="1257" w:firstLineChars="393"/>
        <w:rPr>
          <w:rFonts w:hint="eastAsia" w:ascii="宋体"/>
          <w:color w:val="auto"/>
          <w:sz w:val="32"/>
          <w:szCs w:val="20"/>
          <w:highlight w:val="none"/>
        </w:rPr>
      </w:pPr>
    </w:p>
    <w:p w14:paraId="5F716CA8">
      <w:pPr>
        <w:spacing w:line="600" w:lineRule="exact"/>
        <w:rPr>
          <w:color w:val="auto"/>
        </w:rPr>
      </w:pPr>
    </w:p>
    <w:p w14:paraId="31A2D387">
      <w:pPr>
        <w:adjustRightInd w:val="0"/>
        <w:snapToGrid w:val="0"/>
        <w:spacing w:before="156" w:after="156" w:line="600" w:lineRule="exact"/>
        <w:rPr>
          <w:rFonts w:hint="eastAsia" w:ascii="宋体" w:cs="宋体"/>
          <w:color w:val="FF0000"/>
          <w:sz w:val="32"/>
          <w:lang w:bidi="ar-SA"/>
        </w:rPr>
        <w:sectPr>
          <w:pgSz w:w="11906" w:h="16838"/>
          <w:pgMar w:top="1440" w:right="1800" w:bottom="1440" w:left="1800" w:header="851" w:footer="992" w:gutter="0"/>
          <w:cols w:space="720" w:num="1"/>
          <w:docGrid w:type="lines" w:linePitch="312" w:charSpace="0"/>
        </w:sectPr>
      </w:pPr>
    </w:p>
    <w:p w14:paraId="188EFB91">
      <w:pPr>
        <w:pStyle w:val="7"/>
        <w:spacing w:before="0" w:after="0" w:line="360" w:lineRule="auto"/>
        <w:jc w:val="center"/>
        <w:rPr>
          <w:rFonts w:hint="eastAsia" w:ascii="宋体" w:hAnsi="宋体"/>
          <w:b w:val="0"/>
          <w:color w:val="auto"/>
          <w:sz w:val="24"/>
          <w:szCs w:val="24"/>
        </w:rPr>
      </w:pPr>
    </w:p>
    <w:bookmarkEnd w:id="46"/>
    <w:p w14:paraId="5C7D482D">
      <w:pPr>
        <w:pStyle w:val="7"/>
        <w:keepNext w:val="0"/>
        <w:keepLines w:val="0"/>
        <w:widowControl w:val="0"/>
        <w:adjustRightInd w:val="0"/>
        <w:snapToGrid w:val="0"/>
        <w:spacing w:before="0" w:after="0" w:line="600" w:lineRule="exact"/>
        <w:jc w:val="center"/>
        <w:rPr>
          <w:rFonts w:hint="eastAsia" w:ascii="方正小标宋简体" w:eastAsia="方正小标宋简体"/>
          <w:b w:val="0"/>
          <w:color w:val="auto"/>
        </w:rPr>
      </w:pPr>
      <w:r>
        <w:rPr>
          <w:rFonts w:hint="eastAsia" w:ascii="方正小标宋简体" w:eastAsia="方正小标宋简体"/>
          <w:b w:val="0"/>
          <w:color w:val="auto"/>
        </w:rPr>
        <w:t>第</w:t>
      </w:r>
      <w:r>
        <w:rPr>
          <w:rFonts w:hint="eastAsia" w:ascii="方正小标宋简体" w:eastAsia="方正小标宋简体"/>
          <w:b w:val="0"/>
          <w:color w:val="auto"/>
          <w:lang w:eastAsia="zh-CN"/>
        </w:rPr>
        <w:t>二</w:t>
      </w:r>
      <w:r>
        <w:rPr>
          <w:rFonts w:hint="eastAsia" w:ascii="方正小标宋简体" w:eastAsia="方正小标宋简体"/>
          <w:b w:val="0"/>
          <w:color w:val="auto"/>
        </w:rPr>
        <w:t>部分  通用合同条款</w:t>
      </w:r>
      <w:bookmarkStart w:id="47" w:name="_Toc337558727"/>
    </w:p>
    <w:bookmarkEnd w:id="47"/>
    <w:p w14:paraId="4F3FFE0F">
      <w:pPr>
        <w:adjustRightInd w:val="0"/>
        <w:snapToGrid w:val="0"/>
        <w:spacing w:line="360" w:lineRule="exact"/>
        <w:ind w:firstLine="420" w:firstLineChars="200"/>
        <w:rPr>
          <w:color w:val="auto"/>
          <w:szCs w:val="21"/>
        </w:rPr>
      </w:pPr>
      <w:r>
        <w:rPr>
          <w:rFonts w:hint="eastAsia"/>
          <w:color w:val="auto"/>
          <w:szCs w:val="21"/>
        </w:rPr>
        <w:t>《建设工程施工采购文件》的“合同通用条款”，采用国家工商行政管理局和建设部颁发的《建设工程施工合同》（GF—2017—0201）的“通用条款”。</w:t>
      </w:r>
    </w:p>
    <w:p w14:paraId="605FEA66">
      <w:pPr>
        <w:pStyle w:val="7"/>
        <w:spacing w:before="0" w:after="0" w:line="360" w:lineRule="auto"/>
        <w:jc w:val="center"/>
        <w:rPr>
          <w:rFonts w:hint="eastAsia" w:ascii="宋体" w:hAnsi="宋体"/>
          <w:b w:val="0"/>
          <w:color w:val="auto"/>
          <w:sz w:val="24"/>
          <w:szCs w:val="24"/>
        </w:rPr>
      </w:pPr>
    </w:p>
    <w:p w14:paraId="6BE6931B">
      <w:pPr>
        <w:pStyle w:val="7"/>
        <w:spacing w:before="0" w:after="0" w:line="360" w:lineRule="auto"/>
        <w:jc w:val="center"/>
        <w:rPr>
          <w:rFonts w:ascii="宋体" w:hAnsi="宋体"/>
          <w:b/>
          <w:bCs w:val="0"/>
          <w:color w:val="auto"/>
          <w:sz w:val="24"/>
          <w:szCs w:val="24"/>
        </w:rPr>
      </w:pPr>
      <w:r>
        <w:rPr>
          <w:rFonts w:hint="eastAsia" w:ascii="宋体" w:hAnsi="宋体"/>
          <w:b/>
          <w:bCs w:val="0"/>
          <w:color w:val="auto"/>
          <w:sz w:val="24"/>
          <w:szCs w:val="24"/>
        </w:rPr>
        <w:t>第二部分  专用合同条款</w:t>
      </w:r>
    </w:p>
    <w:p w14:paraId="5EE15279">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一般约定</w:t>
      </w:r>
    </w:p>
    <w:p w14:paraId="782692F6">
      <w:pPr>
        <w:spacing w:line="440" w:lineRule="exact"/>
        <w:ind w:firstLine="424" w:firstLineChars="20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 词语定义</w:t>
      </w:r>
    </w:p>
    <w:p w14:paraId="46AA822D">
      <w:pPr>
        <w:spacing w:line="440" w:lineRule="exact"/>
        <w:ind w:firstLine="424" w:firstLineChars="20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1.1.1合同</w:t>
      </w:r>
    </w:p>
    <w:p w14:paraId="70EAAD0F">
      <w:pPr>
        <w:spacing w:line="440" w:lineRule="exact"/>
        <w:ind w:firstLine="424" w:firstLineChars="20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1.1.1.10其他合同文件包括：</w:t>
      </w:r>
      <w:r>
        <w:rPr>
          <w:rFonts w:hint="eastAsia" w:ascii="宋体" w:hAnsi="宋体" w:eastAsia="宋体" w:cs="宋体"/>
          <w:color w:val="auto"/>
          <w:kern w:val="0"/>
          <w:sz w:val="21"/>
          <w:szCs w:val="21"/>
          <w:highlight w:val="none"/>
          <w:u w:val="single"/>
        </w:rPr>
        <w:t>根据法律规定和合同当事人约定具有约束力的文件，投标文件、投标函及投标函附录、中标通知书、技术标准和要求、图纸、价格清单、本合同签订后双方约定并共同签署的有关工程洽商、图纸会审或文件、会议纪要、工程建设标准强制性条文、规范规程、验收标准、政策性规定和其他有关技术资料、标准、规范及有关技术文件、施工图纸、设计变更、经承包人编制由发包人及工程师审批的施工组织设计、方案及各种措施方案等文件、工程签证、工程联系单、会议纪要等与施工有关的具有约束力的文件或书面协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757D869">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 合同当事人及其他相关方</w:t>
      </w:r>
    </w:p>
    <w:p w14:paraId="17F95FC8">
      <w:pPr>
        <w:spacing w:line="440" w:lineRule="exact"/>
        <w:ind w:firstLine="424" w:firstLineChars="202"/>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1.1.2.4监理人：</w:t>
      </w:r>
    </w:p>
    <w:p w14:paraId="21528358">
      <w:pPr>
        <w:spacing w:line="440" w:lineRule="exact"/>
        <w:ind w:firstLine="424" w:firstLineChars="202"/>
        <w:rPr>
          <w:rFonts w:ascii="宋体" w:hAnsi="宋体"/>
          <w:color w:val="auto"/>
          <w:highlight w:val="none"/>
        </w:rPr>
      </w:pPr>
      <w:r>
        <w:rPr>
          <w:rFonts w:hint="eastAsia" w:ascii="宋体" w:hAnsi="宋体"/>
          <w:color w:val="auto"/>
          <w:highlight w:val="none"/>
        </w:rPr>
        <w:t>名    称：</w:t>
      </w:r>
      <w:r>
        <w:rPr>
          <w:rFonts w:hint="eastAsia" w:ascii="宋体" w:hAnsi="宋体"/>
          <w:color w:val="auto"/>
          <w:highlight w:val="none"/>
          <w:u w:val="single"/>
        </w:rPr>
        <w:t xml:space="preserve">                </w:t>
      </w:r>
      <w:r>
        <w:rPr>
          <w:rFonts w:hint="eastAsia" w:ascii="宋体" w:hAnsi="宋体"/>
          <w:color w:val="auto"/>
          <w:highlight w:val="none"/>
        </w:rPr>
        <w:t>；</w:t>
      </w:r>
    </w:p>
    <w:p w14:paraId="7437C692">
      <w:pPr>
        <w:spacing w:line="440" w:lineRule="exact"/>
        <w:ind w:firstLine="424" w:firstLineChars="202"/>
        <w:rPr>
          <w:rFonts w:ascii="宋体" w:hAnsi="宋体"/>
          <w:color w:val="auto"/>
          <w:highlight w:val="none"/>
        </w:rPr>
      </w:pPr>
      <w:r>
        <w:rPr>
          <w:rFonts w:hint="eastAsia" w:ascii="宋体" w:hAnsi="宋体"/>
          <w:color w:val="auto"/>
          <w:highlight w:val="none"/>
        </w:rPr>
        <w:t>资质类别和等级：</w:t>
      </w:r>
      <w:r>
        <w:rPr>
          <w:rFonts w:hint="eastAsia" w:ascii="宋体" w:hAnsi="宋体"/>
          <w:color w:val="auto"/>
          <w:highlight w:val="none"/>
          <w:u w:val="single"/>
        </w:rPr>
        <w:t>               </w:t>
      </w:r>
      <w:r>
        <w:rPr>
          <w:rFonts w:hint="eastAsia" w:ascii="宋体" w:hAnsi="宋体"/>
          <w:color w:val="auto"/>
          <w:highlight w:val="none"/>
        </w:rPr>
        <w:t>；</w:t>
      </w:r>
    </w:p>
    <w:p w14:paraId="29DF0354">
      <w:pPr>
        <w:spacing w:line="440" w:lineRule="exact"/>
        <w:ind w:firstLine="424" w:firstLineChars="202"/>
        <w:rPr>
          <w:rFonts w:ascii="宋体" w:hAnsi="宋体"/>
          <w:color w:val="auto"/>
          <w:highlight w:val="none"/>
        </w:rPr>
      </w:pPr>
      <w:r>
        <w:rPr>
          <w:rFonts w:hint="eastAsia" w:ascii="宋体" w:hAnsi="宋体"/>
          <w:color w:val="auto"/>
          <w:highlight w:val="none"/>
        </w:rPr>
        <w:t>联系电话：</w:t>
      </w:r>
      <w:r>
        <w:rPr>
          <w:rFonts w:hint="eastAsia" w:ascii="宋体" w:hAnsi="宋体"/>
          <w:color w:val="auto"/>
          <w:highlight w:val="none"/>
          <w:u w:val="single"/>
        </w:rPr>
        <w:t>                </w:t>
      </w:r>
      <w:r>
        <w:rPr>
          <w:rFonts w:hint="eastAsia" w:ascii="宋体" w:hAnsi="宋体"/>
          <w:color w:val="auto"/>
          <w:highlight w:val="none"/>
        </w:rPr>
        <w:t>；</w:t>
      </w:r>
    </w:p>
    <w:p w14:paraId="3C531DE9">
      <w:pPr>
        <w:spacing w:line="440" w:lineRule="exact"/>
        <w:ind w:firstLine="424" w:firstLineChars="202"/>
        <w:rPr>
          <w:rFonts w:ascii="宋体" w:hAnsi="宋体"/>
          <w:color w:val="auto"/>
          <w:highlight w:val="none"/>
        </w:rPr>
      </w:pPr>
      <w:r>
        <w:rPr>
          <w:rFonts w:hint="eastAsia" w:ascii="宋体" w:hAnsi="宋体"/>
          <w:color w:val="auto"/>
          <w:highlight w:val="none"/>
        </w:rPr>
        <w:t>电子信箱：</w:t>
      </w:r>
      <w:r>
        <w:rPr>
          <w:rFonts w:hint="eastAsia" w:ascii="宋体" w:hAnsi="宋体"/>
          <w:color w:val="auto"/>
          <w:highlight w:val="none"/>
          <w:u w:val="single"/>
        </w:rPr>
        <w:t>                </w:t>
      </w:r>
      <w:r>
        <w:rPr>
          <w:rFonts w:hint="eastAsia" w:ascii="宋体" w:hAnsi="宋体"/>
          <w:color w:val="auto"/>
          <w:highlight w:val="none"/>
        </w:rPr>
        <w:t>；</w:t>
      </w:r>
    </w:p>
    <w:p w14:paraId="17FA2697">
      <w:pPr>
        <w:spacing w:line="440" w:lineRule="exact"/>
        <w:ind w:firstLine="424" w:firstLineChars="202"/>
        <w:rPr>
          <w:rFonts w:ascii="宋体" w:hAnsi="宋体"/>
          <w:color w:val="auto"/>
          <w:highlight w:val="none"/>
        </w:rPr>
      </w:pPr>
      <w:r>
        <w:rPr>
          <w:rFonts w:hint="eastAsia" w:ascii="宋体" w:hAnsi="宋体"/>
          <w:color w:val="auto"/>
          <w:highlight w:val="none"/>
        </w:rPr>
        <w:t>通信地址：</w:t>
      </w:r>
      <w:r>
        <w:rPr>
          <w:rFonts w:hint="eastAsia" w:ascii="宋体" w:hAnsi="宋体"/>
          <w:color w:val="auto"/>
          <w:highlight w:val="none"/>
          <w:u w:val="single"/>
        </w:rPr>
        <w:t>                </w:t>
      </w:r>
      <w:r>
        <w:rPr>
          <w:rFonts w:hint="eastAsia" w:ascii="宋体" w:hAnsi="宋体"/>
          <w:color w:val="auto"/>
          <w:highlight w:val="none"/>
        </w:rPr>
        <w:t>。</w:t>
      </w:r>
    </w:p>
    <w:p w14:paraId="11291168">
      <w:pPr>
        <w:spacing w:line="440" w:lineRule="exact"/>
        <w:ind w:firstLine="424" w:firstLineChars="202"/>
        <w:rPr>
          <w:rFonts w:ascii="宋体" w:hAnsi="宋体"/>
          <w:color w:val="auto"/>
          <w:highlight w:val="none"/>
        </w:rPr>
      </w:pPr>
      <w:r>
        <w:rPr>
          <w:rFonts w:hint="eastAsia" w:ascii="宋体" w:hAnsi="宋体"/>
          <w:color w:val="auto"/>
          <w:highlight w:val="none"/>
        </w:rPr>
        <w:t>1.1.2.5 设计人：</w:t>
      </w:r>
    </w:p>
    <w:p w14:paraId="36A39516">
      <w:pPr>
        <w:spacing w:line="440" w:lineRule="exact"/>
        <w:ind w:firstLine="424" w:firstLineChars="202"/>
        <w:rPr>
          <w:rFonts w:ascii="宋体" w:hAnsi="宋体"/>
          <w:color w:val="auto"/>
          <w:highlight w:val="none"/>
        </w:rPr>
      </w:pPr>
      <w:r>
        <w:rPr>
          <w:rFonts w:hint="eastAsia" w:ascii="宋体" w:hAnsi="宋体"/>
          <w:color w:val="auto"/>
          <w:highlight w:val="none"/>
        </w:rPr>
        <w:t>名    称：</w:t>
      </w:r>
      <w:r>
        <w:rPr>
          <w:rFonts w:hint="eastAsia" w:ascii="宋体" w:hAnsi="宋体"/>
          <w:color w:val="auto"/>
          <w:highlight w:val="none"/>
          <w:u w:val="single"/>
        </w:rPr>
        <w:t xml:space="preserve">                 </w:t>
      </w:r>
      <w:r>
        <w:rPr>
          <w:rFonts w:hint="eastAsia" w:ascii="宋体" w:hAnsi="宋体"/>
          <w:color w:val="auto"/>
          <w:highlight w:val="none"/>
        </w:rPr>
        <w:t>；</w:t>
      </w:r>
    </w:p>
    <w:p w14:paraId="7F3A4524">
      <w:pPr>
        <w:spacing w:line="440" w:lineRule="exact"/>
        <w:ind w:firstLine="424" w:firstLineChars="202"/>
        <w:rPr>
          <w:rFonts w:ascii="宋体" w:hAnsi="宋体"/>
          <w:color w:val="auto"/>
          <w:highlight w:val="none"/>
        </w:rPr>
      </w:pPr>
      <w:r>
        <w:rPr>
          <w:rFonts w:hint="eastAsia" w:ascii="宋体" w:hAnsi="宋体"/>
          <w:color w:val="auto"/>
          <w:highlight w:val="none"/>
        </w:rPr>
        <w:t>资质类别和等级：</w:t>
      </w:r>
      <w:r>
        <w:rPr>
          <w:rFonts w:hint="eastAsia" w:ascii="宋体" w:hAnsi="宋体"/>
          <w:color w:val="auto"/>
          <w:highlight w:val="none"/>
          <w:u w:val="single"/>
        </w:rPr>
        <w:t>               </w:t>
      </w:r>
      <w:r>
        <w:rPr>
          <w:rFonts w:hint="eastAsia" w:ascii="宋体" w:hAnsi="宋体"/>
          <w:color w:val="auto"/>
          <w:highlight w:val="none"/>
        </w:rPr>
        <w:t>；</w:t>
      </w:r>
    </w:p>
    <w:p w14:paraId="6C11F69C">
      <w:pPr>
        <w:spacing w:line="440" w:lineRule="exact"/>
        <w:ind w:firstLine="424" w:firstLineChars="202"/>
        <w:rPr>
          <w:rFonts w:ascii="宋体" w:hAnsi="宋体"/>
          <w:color w:val="auto"/>
          <w:highlight w:val="none"/>
        </w:rPr>
      </w:pPr>
      <w:r>
        <w:rPr>
          <w:rFonts w:hint="eastAsia" w:ascii="宋体" w:hAnsi="宋体"/>
          <w:color w:val="auto"/>
          <w:highlight w:val="none"/>
        </w:rPr>
        <w:t>联系电话：</w:t>
      </w:r>
      <w:r>
        <w:rPr>
          <w:rFonts w:hint="eastAsia" w:ascii="宋体" w:hAnsi="宋体"/>
          <w:color w:val="auto"/>
          <w:highlight w:val="none"/>
          <w:u w:val="single"/>
        </w:rPr>
        <w:t>                 </w:t>
      </w:r>
      <w:r>
        <w:rPr>
          <w:rFonts w:hint="eastAsia" w:ascii="宋体" w:hAnsi="宋体"/>
          <w:color w:val="auto"/>
          <w:highlight w:val="none"/>
        </w:rPr>
        <w:t>；</w:t>
      </w:r>
    </w:p>
    <w:p w14:paraId="1F006608">
      <w:pPr>
        <w:spacing w:line="440" w:lineRule="exact"/>
        <w:ind w:firstLine="424" w:firstLineChars="202"/>
        <w:rPr>
          <w:rFonts w:ascii="宋体" w:hAnsi="宋体"/>
          <w:color w:val="auto"/>
          <w:highlight w:val="none"/>
        </w:rPr>
      </w:pPr>
      <w:r>
        <w:rPr>
          <w:rFonts w:hint="eastAsia" w:ascii="宋体" w:hAnsi="宋体"/>
          <w:color w:val="auto"/>
          <w:highlight w:val="none"/>
        </w:rPr>
        <w:t>电子信箱：</w:t>
      </w:r>
      <w:r>
        <w:rPr>
          <w:rFonts w:hint="eastAsia" w:ascii="宋体" w:hAnsi="宋体"/>
          <w:color w:val="auto"/>
          <w:highlight w:val="none"/>
          <w:u w:val="single"/>
        </w:rPr>
        <w:t xml:space="preserve">                    </w:t>
      </w:r>
      <w:r>
        <w:rPr>
          <w:rFonts w:hint="eastAsia" w:ascii="宋体" w:hAnsi="宋体"/>
          <w:color w:val="auto"/>
          <w:highlight w:val="none"/>
        </w:rPr>
        <w:t>；</w:t>
      </w:r>
    </w:p>
    <w:p w14:paraId="729E6BE1">
      <w:pPr>
        <w:spacing w:line="440" w:lineRule="exact"/>
        <w:ind w:firstLine="424" w:firstLineChars="202"/>
        <w:rPr>
          <w:rFonts w:ascii="宋体" w:hAnsi="宋体"/>
          <w:color w:val="auto"/>
          <w:highlight w:val="none"/>
        </w:rPr>
      </w:pPr>
      <w:r>
        <w:rPr>
          <w:rFonts w:hint="eastAsia" w:ascii="宋体" w:hAnsi="宋体"/>
          <w:color w:val="auto"/>
          <w:highlight w:val="none"/>
        </w:rPr>
        <w:t>通信地址：</w:t>
      </w:r>
      <w:r>
        <w:rPr>
          <w:rFonts w:hint="eastAsia" w:ascii="宋体" w:hAnsi="宋体"/>
          <w:color w:val="auto"/>
          <w:highlight w:val="none"/>
          <w:u w:val="single"/>
        </w:rPr>
        <w:t>                </w:t>
      </w:r>
      <w:r>
        <w:rPr>
          <w:rFonts w:hint="eastAsia" w:ascii="宋体" w:hAnsi="宋体"/>
          <w:color w:val="auto"/>
          <w:highlight w:val="none"/>
        </w:rPr>
        <w:t>。</w:t>
      </w:r>
    </w:p>
    <w:p w14:paraId="7768A87E">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工程和设备</w:t>
      </w:r>
    </w:p>
    <w:p w14:paraId="6BE0D052">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1.1.3.7 作为施工现场组成部分的其他场所包括：</w:t>
      </w:r>
      <w:r>
        <w:rPr>
          <w:rFonts w:hint="eastAsia" w:ascii="宋体" w:hAnsi="宋体" w:eastAsia="宋体" w:cs="宋体"/>
          <w:color w:val="auto"/>
          <w:sz w:val="21"/>
          <w:szCs w:val="21"/>
          <w:highlight w:val="none"/>
          <w:u w:val="single"/>
        </w:rPr>
        <w:t>指为完成合同约定的各项工作所服务的临时性生产和生活设施及临时用地</w:t>
      </w:r>
      <w:r>
        <w:rPr>
          <w:rFonts w:hint="eastAsia" w:ascii="宋体" w:hAnsi="宋体" w:eastAsia="宋体" w:cs="宋体"/>
          <w:color w:val="auto"/>
          <w:sz w:val="21"/>
          <w:szCs w:val="21"/>
          <w:highlight w:val="none"/>
        </w:rPr>
        <w:t>。</w:t>
      </w:r>
    </w:p>
    <w:p w14:paraId="371E0D8F">
      <w:pPr>
        <w:spacing w:line="440" w:lineRule="exact"/>
        <w:ind w:firstLine="424" w:firstLineChars="20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1.1.3.9 永久占地包括：</w:t>
      </w:r>
      <w:r>
        <w:rPr>
          <w:rFonts w:hint="eastAsia" w:ascii="宋体" w:hAnsi="宋体" w:eastAsia="宋体" w:cs="宋体"/>
          <w:color w:val="auto"/>
          <w:kern w:val="0"/>
          <w:sz w:val="21"/>
          <w:szCs w:val="21"/>
          <w:highlight w:val="none"/>
          <w:u w:val="single"/>
        </w:rPr>
        <w:t>经相关政府部门或发包人允许的为实施本工程需永久占用的土地</w:t>
      </w:r>
      <w:r>
        <w:rPr>
          <w:rFonts w:hint="eastAsia" w:ascii="宋体" w:hAnsi="宋体" w:eastAsia="宋体" w:cs="宋体"/>
          <w:color w:val="auto"/>
          <w:sz w:val="21"/>
          <w:szCs w:val="21"/>
          <w:highlight w:val="none"/>
          <w:u w:val="single"/>
        </w:rPr>
        <w:t></w:t>
      </w:r>
      <w:r>
        <w:rPr>
          <w:rFonts w:hint="eastAsia" w:ascii="宋体" w:hAnsi="宋体" w:eastAsia="宋体" w:cs="宋体"/>
          <w:color w:val="auto"/>
          <w:kern w:val="0"/>
          <w:sz w:val="21"/>
          <w:szCs w:val="21"/>
          <w:highlight w:val="none"/>
        </w:rPr>
        <w:t>。</w:t>
      </w:r>
    </w:p>
    <w:p w14:paraId="1C45588F">
      <w:pPr>
        <w:spacing w:line="440" w:lineRule="exact"/>
        <w:ind w:left="420" w:leftChars="200" w:firstLine="0" w:firstLineChars="0"/>
        <w:rPr>
          <w:rFonts w:hint="eastAsia" w:ascii="宋体" w:hAnsi="宋体" w:eastAsia="宋体" w:cs="宋体"/>
          <w:color w:val="auto"/>
          <w:kern w:val="0"/>
          <w:sz w:val="21"/>
          <w:szCs w:val="21"/>
          <w:highlight w:val="none"/>
          <w:u w:val="single"/>
          <w:lang w:eastAsia="zh-CN"/>
        </w:rPr>
      </w:pPr>
      <w:r>
        <w:rPr>
          <w:rFonts w:hint="eastAsia" w:ascii="宋体" w:hAnsi="宋体" w:eastAsia="宋体" w:cs="宋体"/>
          <w:color w:val="auto"/>
          <w:kern w:val="0"/>
          <w:sz w:val="21"/>
          <w:szCs w:val="21"/>
          <w:highlight w:val="none"/>
        </w:rPr>
        <w:t>1.1.3.10 临时占地包括：</w:t>
      </w:r>
      <w:r>
        <w:rPr>
          <w:rFonts w:hint="eastAsia" w:ascii="宋体" w:hAnsi="宋体" w:eastAsia="宋体" w:cs="宋体"/>
          <w:color w:val="auto"/>
          <w:kern w:val="0"/>
          <w:sz w:val="21"/>
          <w:szCs w:val="21"/>
          <w:highlight w:val="none"/>
          <w:u w:val="single"/>
        </w:rPr>
        <w:t>经相关政府部门或发包人允许的为实施本工程需临时占用的土地</w:t>
      </w:r>
      <w:r>
        <w:rPr>
          <w:rFonts w:hint="eastAsia" w:ascii="宋体" w:hAnsi="宋体" w:eastAsia="宋体" w:cs="宋体"/>
          <w:color w:val="auto"/>
          <w:kern w:val="0"/>
          <w:sz w:val="21"/>
          <w:szCs w:val="21"/>
          <w:highlight w:val="none"/>
          <w:u w:val="none"/>
          <w:lang w:eastAsia="zh-CN"/>
        </w:rPr>
        <w:t>。</w:t>
      </w:r>
    </w:p>
    <w:p w14:paraId="6295E257">
      <w:pPr>
        <w:spacing w:line="440" w:lineRule="exact"/>
        <w:ind w:left="420" w:leftChars="20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1.3法律 </w:t>
      </w:r>
    </w:p>
    <w:p w14:paraId="168A4586">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适用于合同的其他规范性文件：</w:t>
      </w:r>
      <w:r>
        <w:rPr>
          <w:rFonts w:hint="eastAsia" w:ascii="宋体" w:hAnsi="宋体" w:eastAsia="宋体" w:cs="宋体"/>
          <w:color w:val="auto"/>
          <w:sz w:val="21"/>
          <w:szCs w:val="21"/>
          <w:highlight w:val="none"/>
          <w:u w:val="single"/>
        </w:rPr>
        <w:t xml:space="preserve">《中华人民共和国民法典》、《中华人民共和国建筑法》、《中华人民共和国招标投标法》、《中华人民共和国安全生产法》、《建设工程质量管理条例》，以及其他有关法律、法规、部门规章、规范性文件，以及工程所在地的地方性法规、自治条例、单行条例和地方政府规章、规范性文件等；项目建设过程中发包人制订的相关制度、管理规定 </w:t>
      </w:r>
      <w:r>
        <w:rPr>
          <w:rFonts w:hint="eastAsia" w:ascii="宋体" w:hAnsi="宋体" w:eastAsia="宋体" w:cs="宋体"/>
          <w:color w:val="auto"/>
          <w:sz w:val="21"/>
          <w:szCs w:val="21"/>
          <w:highlight w:val="none"/>
        </w:rPr>
        <w:t>。</w:t>
      </w:r>
    </w:p>
    <w:p w14:paraId="397E868A">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 标准和规范</w:t>
      </w:r>
    </w:p>
    <w:p w14:paraId="118B3961">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1.4.1适用于工程的标准规范包括：</w:t>
      </w:r>
      <w:r>
        <w:rPr>
          <w:rFonts w:hint="eastAsia" w:ascii="宋体" w:hAnsi="宋体" w:eastAsia="宋体" w:cs="宋体"/>
          <w:color w:val="auto"/>
          <w:sz w:val="21"/>
          <w:szCs w:val="21"/>
          <w:highlight w:val="none"/>
          <w:u w:val="single"/>
        </w:rPr>
        <w:t>适用合同文件中载明的标准和规范、现行的国家、行业以及地方规范、标准和规程等，合同履行期间如有新标准、规范出台，应以最新颁发的版本为准</w:t>
      </w:r>
      <w:r>
        <w:rPr>
          <w:rFonts w:hint="eastAsia" w:ascii="宋体" w:hAnsi="宋体" w:eastAsia="宋体" w:cs="宋体"/>
          <w:color w:val="auto"/>
          <w:sz w:val="21"/>
          <w:szCs w:val="21"/>
          <w:highlight w:val="none"/>
        </w:rPr>
        <w:t>。</w:t>
      </w:r>
    </w:p>
    <w:p w14:paraId="4929E913">
      <w:pPr>
        <w:spacing w:line="440" w:lineRule="exact"/>
        <w:ind w:firstLine="424" w:firstLineChars="20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1.4.2 发包人提供国外标准、规范的名称：</w:t>
      </w:r>
      <w:r>
        <w:rPr>
          <w:rFonts w:hint="eastAsia" w:ascii="宋体" w:hAnsi="宋体" w:eastAsia="宋体" w:cs="宋体"/>
          <w:color w:val="auto"/>
          <w:kern w:val="0"/>
          <w:sz w:val="21"/>
          <w:szCs w:val="21"/>
          <w:highlight w:val="none"/>
          <w:u w:val="single"/>
        </w:rPr>
        <w:t xml:space="preserve">       无         </w:t>
      </w:r>
      <w:r>
        <w:rPr>
          <w:rFonts w:hint="eastAsia" w:ascii="宋体" w:hAnsi="宋体" w:eastAsia="宋体" w:cs="宋体"/>
          <w:color w:val="auto"/>
          <w:kern w:val="0"/>
          <w:sz w:val="21"/>
          <w:szCs w:val="21"/>
          <w:highlight w:val="none"/>
        </w:rPr>
        <w:t>；</w:t>
      </w:r>
    </w:p>
    <w:p w14:paraId="604DB51E">
      <w:pPr>
        <w:spacing w:line="440" w:lineRule="exact"/>
        <w:ind w:firstLine="424" w:firstLineChars="20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发包人提供国外标准、规范的份数：</w:t>
      </w:r>
      <w:r>
        <w:rPr>
          <w:rFonts w:hint="eastAsia" w:ascii="宋体" w:hAnsi="宋体" w:eastAsia="宋体" w:cs="宋体"/>
          <w:color w:val="auto"/>
          <w:kern w:val="0"/>
          <w:sz w:val="21"/>
          <w:szCs w:val="21"/>
          <w:highlight w:val="none"/>
          <w:u w:val="single"/>
        </w:rPr>
        <w:t xml:space="preserve">      无        </w:t>
      </w:r>
      <w:r>
        <w:rPr>
          <w:rFonts w:hint="eastAsia" w:ascii="宋体" w:hAnsi="宋体" w:eastAsia="宋体" w:cs="宋体"/>
          <w:color w:val="auto"/>
          <w:kern w:val="0"/>
          <w:sz w:val="21"/>
          <w:szCs w:val="21"/>
          <w:highlight w:val="none"/>
        </w:rPr>
        <w:t>；</w:t>
      </w:r>
    </w:p>
    <w:p w14:paraId="2852133A">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发包人提供国外标准、规范的名称：</w:t>
      </w:r>
      <w:r>
        <w:rPr>
          <w:rFonts w:hint="eastAsia" w:ascii="宋体" w:hAnsi="宋体" w:eastAsia="宋体" w:cs="宋体"/>
          <w:color w:val="auto"/>
          <w:kern w:val="0"/>
          <w:sz w:val="21"/>
          <w:szCs w:val="21"/>
          <w:highlight w:val="none"/>
          <w:u w:val="single"/>
        </w:rPr>
        <w:t xml:space="preserve">    无          </w:t>
      </w:r>
      <w:r>
        <w:rPr>
          <w:rFonts w:hint="eastAsia" w:ascii="宋体" w:hAnsi="宋体" w:eastAsia="宋体" w:cs="宋体"/>
          <w:color w:val="auto"/>
          <w:kern w:val="0"/>
          <w:sz w:val="21"/>
          <w:szCs w:val="21"/>
          <w:highlight w:val="none"/>
        </w:rPr>
        <w:t>。</w:t>
      </w:r>
    </w:p>
    <w:p w14:paraId="307358E6">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1.4.3发包人对工程的技术标准和功能要求的特殊要求：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8B06125">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 合同文件的优先顺序</w:t>
      </w:r>
    </w:p>
    <w:p w14:paraId="6439AA0C">
      <w:pPr>
        <w:spacing w:line="440" w:lineRule="exact"/>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合同文件组成及优先顺序为：</w:t>
      </w:r>
    </w:p>
    <w:p w14:paraId="36A2034C">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（1）合同协议书</w:t>
      </w:r>
    </w:p>
    <w:p w14:paraId="58CBFF2D">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（2）中标通知书（如果有）；</w:t>
      </w:r>
    </w:p>
    <w:p w14:paraId="592C356F">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（3）投标函及其附录（如果有）；</w:t>
      </w:r>
    </w:p>
    <w:p w14:paraId="45088C9F">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（4）专用合同条款及其附件；</w:t>
      </w:r>
    </w:p>
    <w:p w14:paraId="5DE789BA">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（5）通用合同条款；</w:t>
      </w:r>
    </w:p>
    <w:p w14:paraId="777E4FBD">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（6）技术标准和要求；</w:t>
      </w:r>
    </w:p>
    <w:p w14:paraId="53BC3387">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（7）已标价工程量清单或预算书；</w:t>
      </w:r>
    </w:p>
    <w:p w14:paraId="74AE4B77">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（8）图纸；</w:t>
      </w:r>
    </w:p>
    <w:p w14:paraId="555674EF">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（9）其他合同文件；</w:t>
      </w:r>
    </w:p>
    <w:p w14:paraId="012043B4">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一类内容的文件，应以最新签署的为准（违反招标文件实质性内容的约定除外）。专用合同条款及其附件须经合同当事人签字或盖章。</w:t>
      </w:r>
    </w:p>
    <w:p w14:paraId="33F27B75">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 图纸和承包人文件</w:t>
      </w:r>
      <w:r>
        <w:rPr>
          <w:rFonts w:hint="eastAsia" w:ascii="宋体" w:hAnsi="宋体" w:eastAsia="宋体" w:cs="宋体"/>
          <w:color w:val="auto"/>
          <w:sz w:val="21"/>
          <w:szCs w:val="21"/>
          <w:highlight w:val="none"/>
        </w:rPr>
        <w:tab/>
      </w:r>
    </w:p>
    <w:p w14:paraId="503FEAE4">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 图纸的提供</w:t>
      </w:r>
    </w:p>
    <w:p w14:paraId="45AC36AD">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发包人向承包人提供图纸的期限：</w:t>
      </w:r>
      <w:r>
        <w:rPr>
          <w:rFonts w:hint="eastAsia" w:ascii="宋体" w:hAnsi="宋体" w:eastAsia="宋体" w:cs="宋体"/>
          <w:color w:val="auto"/>
          <w:sz w:val="21"/>
          <w:szCs w:val="21"/>
          <w:highlight w:val="none"/>
          <w:u w:val="single"/>
        </w:rPr>
        <w:t>合同签订之日起 7 日内提供项目基础资料，书面及电子版形式</w:t>
      </w:r>
      <w:r>
        <w:rPr>
          <w:rFonts w:hint="eastAsia" w:ascii="宋体" w:hAnsi="宋体" w:eastAsia="宋体" w:cs="宋体"/>
          <w:color w:val="auto"/>
          <w:sz w:val="21"/>
          <w:szCs w:val="21"/>
          <w:highlight w:val="none"/>
        </w:rPr>
        <w:t>；</w:t>
      </w:r>
    </w:p>
    <w:p w14:paraId="34F1ED58">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发包人对图纸的保密要求：</w:t>
      </w:r>
      <w:r>
        <w:rPr>
          <w:rFonts w:hint="eastAsia" w:ascii="宋体" w:hAnsi="宋体" w:eastAsia="宋体" w:cs="宋体"/>
          <w:color w:val="auto"/>
          <w:sz w:val="21"/>
          <w:szCs w:val="21"/>
          <w:highlight w:val="none"/>
          <w:u w:val="single"/>
        </w:rPr>
        <w:t>未经发包人同意，不得将图纸转借给第三人</w:t>
      </w:r>
      <w:r>
        <w:rPr>
          <w:rFonts w:hint="eastAsia" w:ascii="宋体" w:hAnsi="宋体" w:eastAsia="宋体" w:cs="宋体"/>
          <w:color w:val="auto"/>
          <w:sz w:val="21"/>
          <w:szCs w:val="21"/>
          <w:highlight w:val="none"/>
        </w:rPr>
        <w:t>。</w:t>
      </w:r>
    </w:p>
    <w:p w14:paraId="662E147B">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1.6.4 承包人文件</w:t>
      </w:r>
    </w:p>
    <w:p w14:paraId="7E4547A3">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需要由承包人提供的文件，包括：</w:t>
      </w:r>
      <w:r>
        <w:rPr>
          <w:rFonts w:hint="eastAsia" w:ascii="宋体" w:hAnsi="宋体" w:eastAsia="宋体" w:cs="宋体"/>
          <w:color w:val="auto"/>
          <w:sz w:val="21"/>
          <w:szCs w:val="21"/>
          <w:highlight w:val="none"/>
          <w:u w:val="single"/>
        </w:rPr>
        <w:t>接到发包人通知后双方协商的时间；按照国家及地方的标准</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规范及行业管理规定要求执行以及发包人、工程师要求的文件；书面及电子版形式；数量以双方商定的数量为准</w:t>
      </w:r>
      <w:r>
        <w:rPr>
          <w:rFonts w:hint="eastAsia" w:ascii="宋体" w:hAnsi="宋体" w:eastAsia="宋体" w:cs="宋体"/>
          <w:color w:val="auto"/>
          <w:sz w:val="21"/>
          <w:szCs w:val="21"/>
          <w:highlight w:val="none"/>
        </w:rPr>
        <w:t>。</w:t>
      </w:r>
    </w:p>
    <w:p w14:paraId="1D1B6FF3">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1.6.5 现场图纸准备</w:t>
      </w:r>
    </w:p>
    <w:p w14:paraId="3CD67787">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关于现场图纸准备的约定：</w:t>
      </w:r>
      <w:r>
        <w:rPr>
          <w:rFonts w:hint="eastAsia" w:ascii="宋体" w:hAnsi="宋体" w:eastAsia="宋体" w:cs="宋体"/>
          <w:color w:val="auto"/>
          <w:sz w:val="21"/>
          <w:szCs w:val="21"/>
          <w:highlight w:val="none"/>
          <w:u w:val="single"/>
        </w:rPr>
        <w:t>按本合同《通用合同条款》相关规定执行</w:t>
      </w:r>
      <w:r>
        <w:rPr>
          <w:rFonts w:hint="eastAsia" w:ascii="宋体" w:hAnsi="宋体" w:eastAsia="宋体" w:cs="宋体"/>
          <w:color w:val="auto"/>
          <w:sz w:val="21"/>
          <w:szCs w:val="21"/>
          <w:highlight w:val="none"/>
        </w:rPr>
        <w:t>。</w:t>
      </w:r>
    </w:p>
    <w:p w14:paraId="23094AFB">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 联络</w:t>
      </w:r>
    </w:p>
    <w:p w14:paraId="0771AD8E">
      <w:pPr>
        <w:spacing w:line="440" w:lineRule="exact"/>
        <w:ind w:firstLine="424" w:firstLineChars="20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1.7.1发包人和承包人应当在进场施工前</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14</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天内将与合同有关的通知、批准、证明、证书、指示、指令、要求、请求、同意、意见、确定和决定等书面函件送达对方当事人。</w:t>
      </w:r>
    </w:p>
    <w:p w14:paraId="2C2E453F">
      <w:pPr>
        <w:spacing w:line="440" w:lineRule="exact"/>
        <w:ind w:firstLine="424" w:firstLineChars="20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1.7.2 发包人接收文件的地点：</w:t>
      </w:r>
      <w:r>
        <w:rPr>
          <w:rFonts w:hint="eastAsia" w:ascii="宋体" w:hAnsi="宋体" w:eastAsia="宋体" w:cs="宋体"/>
          <w:color w:val="auto"/>
          <w:sz w:val="21"/>
          <w:szCs w:val="21"/>
          <w:highlight w:val="none"/>
          <w:u w:val="single"/>
        </w:rPr>
        <w:t>第一次工地例会确认</w:t>
      </w:r>
      <w:r>
        <w:rPr>
          <w:rFonts w:hint="eastAsia" w:ascii="宋体" w:hAnsi="宋体" w:eastAsia="宋体" w:cs="宋体"/>
          <w:color w:val="auto"/>
          <w:kern w:val="0"/>
          <w:sz w:val="21"/>
          <w:szCs w:val="21"/>
          <w:highlight w:val="none"/>
        </w:rPr>
        <w:t>；</w:t>
      </w:r>
    </w:p>
    <w:p w14:paraId="385F78AE">
      <w:pPr>
        <w:spacing w:line="440" w:lineRule="exact"/>
        <w:ind w:firstLine="424" w:firstLineChars="20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发包人指定的接收人为：</w:t>
      </w:r>
      <w:r>
        <w:rPr>
          <w:rFonts w:hint="eastAsia" w:ascii="宋体" w:hAnsi="宋体" w:eastAsia="宋体" w:cs="宋体"/>
          <w:color w:val="auto"/>
          <w:sz w:val="21"/>
          <w:szCs w:val="21"/>
          <w:highlight w:val="none"/>
          <w:u w:val="single"/>
        </w:rPr>
        <w:t>第一次工地例会确认</w:t>
      </w:r>
      <w:r>
        <w:rPr>
          <w:rFonts w:hint="eastAsia" w:ascii="宋体" w:hAnsi="宋体" w:eastAsia="宋体" w:cs="宋体"/>
          <w:color w:val="auto"/>
          <w:kern w:val="0"/>
          <w:sz w:val="21"/>
          <w:szCs w:val="21"/>
          <w:highlight w:val="none"/>
        </w:rPr>
        <w:t>。</w:t>
      </w:r>
    </w:p>
    <w:p w14:paraId="0C0CBC9C">
      <w:pPr>
        <w:spacing w:line="440" w:lineRule="exact"/>
        <w:ind w:firstLine="424" w:firstLineChars="20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承包人接收文件的地点：</w:t>
      </w:r>
      <w:r>
        <w:rPr>
          <w:rFonts w:hint="eastAsia" w:ascii="宋体" w:hAnsi="宋体" w:eastAsia="宋体" w:cs="宋体"/>
          <w:color w:val="auto"/>
          <w:sz w:val="21"/>
          <w:szCs w:val="21"/>
          <w:highlight w:val="none"/>
          <w:u w:val="single"/>
        </w:rPr>
        <w:t>第一次工地例会确认</w:t>
      </w:r>
      <w:r>
        <w:rPr>
          <w:rFonts w:hint="eastAsia" w:ascii="宋体" w:hAnsi="宋体" w:eastAsia="宋体" w:cs="宋体"/>
          <w:color w:val="auto"/>
          <w:kern w:val="0"/>
          <w:sz w:val="21"/>
          <w:szCs w:val="21"/>
          <w:highlight w:val="none"/>
        </w:rPr>
        <w:t>；</w:t>
      </w:r>
    </w:p>
    <w:p w14:paraId="0023D702">
      <w:pPr>
        <w:spacing w:line="440" w:lineRule="exact"/>
        <w:ind w:firstLine="424" w:firstLineChars="20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承包人指定的接收人为：</w:t>
      </w:r>
      <w:r>
        <w:rPr>
          <w:rFonts w:hint="eastAsia" w:ascii="宋体" w:hAnsi="宋体" w:eastAsia="宋体" w:cs="宋体"/>
          <w:color w:val="auto"/>
          <w:sz w:val="21"/>
          <w:szCs w:val="21"/>
          <w:highlight w:val="none"/>
          <w:u w:val="single"/>
        </w:rPr>
        <w:t>第一次工地例会确认  </w:t>
      </w:r>
      <w:r>
        <w:rPr>
          <w:rFonts w:hint="eastAsia" w:ascii="宋体" w:hAnsi="宋体" w:eastAsia="宋体" w:cs="宋体"/>
          <w:color w:val="auto"/>
          <w:kern w:val="0"/>
          <w:sz w:val="21"/>
          <w:szCs w:val="21"/>
          <w:highlight w:val="none"/>
        </w:rPr>
        <w:t>。</w:t>
      </w:r>
    </w:p>
    <w:p w14:paraId="64F409E3">
      <w:pPr>
        <w:spacing w:line="440" w:lineRule="exact"/>
        <w:ind w:firstLine="424" w:firstLineChars="20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监理人接收文件的地点：</w:t>
      </w:r>
      <w:r>
        <w:rPr>
          <w:rFonts w:hint="eastAsia" w:ascii="宋体" w:hAnsi="宋体" w:eastAsia="宋体" w:cs="宋体"/>
          <w:color w:val="auto"/>
          <w:sz w:val="21"/>
          <w:szCs w:val="21"/>
          <w:highlight w:val="none"/>
          <w:u w:val="single"/>
        </w:rPr>
        <w:t>第一次工地例会确认   </w:t>
      </w:r>
      <w:r>
        <w:rPr>
          <w:rFonts w:hint="eastAsia" w:ascii="宋体" w:hAnsi="宋体" w:eastAsia="宋体" w:cs="宋体"/>
          <w:color w:val="auto"/>
          <w:kern w:val="0"/>
          <w:sz w:val="21"/>
          <w:szCs w:val="21"/>
          <w:highlight w:val="none"/>
        </w:rPr>
        <w:t>；</w:t>
      </w:r>
    </w:p>
    <w:p w14:paraId="7BD173FD">
      <w:pPr>
        <w:spacing w:line="440" w:lineRule="exact"/>
        <w:ind w:firstLine="424" w:firstLineChars="20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监理人指定的接收人为：</w:t>
      </w:r>
      <w:r>
        <w:rPr>
          <w:rFonts w:hint="eastAsia" w:ascii="宋体" w:hAnsi="宋体" w:eastAsia="宋体" w:cs="宋体"/>
          <w:color w:val="auto"/>
          <w:sz w:val="21"/>
          <w:szCs w:val="21"/>
          <w:highlight w:val="none"/>
          <w:u w:val="single"/>
        </w:rPr>
        <w:t>第一次工地例会确认  </w:t>
      </w:r>
      <w:r>
        <w:rPr>
          <w:rFonts w:hint="eastAsia" w:ascii="宋体" w:hAnsi="宋体" w:eastAsia="宋体" w:cs="宋体"/>
          <w:color w:val="auto"/>
          <w:kern w:val="0"/>
          <w:sz w:val="21"/>
          <w:szCs w:val="21"/>
          <w:highlight w:val="none"/>
        </w:rPr>
        <w:t>。</w:t>
      </w:r>
    </w:p>
    <w:p w14:paraId="70623AF2">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 交通运输</w:t>
      </w:r>
    </w:p>
    <w:p w14:paraId="7E2A0BA1">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1.10.1 出入现场的权利</w:t>
      </w:r>
    </w:p>
    <w:p w14:paraId="3F0A01DE">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关于出入现场的权利的约定：</w:t>
      </w:r>
      <w:r>
        <w:rPr>
          <w:rFonts w:hint="eastAsia" w:ascii="宋体" w:hAnsi="宋体" w:eastAsia="宋体" w:cs="宋体"/>
          <w:color w:val="auto"/>
          <w:sz w:val="21"/>
          <w:szCs w:val="21"/>
          <w:highlight w:val="none"/>
          <w:u w:val="single"/>
        </w:rPr>
        <w:t>由承包人按照发包人要求负责取得出入施工现场所需的批准手续和全部权利，以及取得因施工所需修建道路、桥梁以及其他基础设施的权利，由承包人承担相关手续费用和建设费用</w:t>
      </w:r>
      <w:r>
        <w:rPr>
          <w:rFonts w:hint="eastAsia" w:ascii="宋体" w:hAnsi="宋体" w:eastAsia="宋体" w:cs="宋体"/>
          <w:color w:val="auto"/>
          <w:sz w:val="21"/>
          <w:szCs w:val="21"/>
          <w:highlight w:val="none"/>
        </w:rPr>
        <w:t>。</w:t>
      </w:r>
    </w:p>
    <w:p w14:paraId="28FDD7ED">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1.10.3 场内交通</w:t>
      </w:r>
    </w:p>
    <w:p w14:paraId="07F1975E">
      <w:pPr>
        <w:spacing w:line="440" w:lineRule="exact"/>
        <w:ind w:firstLine="424" w:firstLineChars="20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关于场外交通和场内交通的边界的约定：</w:t>
      </w:r>
      <w:r>
        <w:rPr>
          <w:rFonts w:hint="eastAsia" w:ascii="宋体" w:hAnsi="宋体" w:eastAsia="宋体" w:cs="宋体"/>
          <w:color w:val="auto"/>
          <w:sz w:val="21"/>
          <w:szCs w:val="21"/>
          <w:highlight w:val="none"/>
          <w:u w:val="single"/>
        </w:rPr>
        <w:t>以现场实际施工条件为准</w:t>
      </w:r>
      <w:r>
        <w:rPr>
          <w:rFonts w:hint="eastAsia" w:ascii="宋体" w:hAnsi="宋体" w:eastAsia="宋体" w:cs="宋体"/>
          <w:color w:val="auto"/>
          <w:sz w:val="21"/>
          <w:szCs w:val="21"/>
          <w:highlight w:val="none"/>
        </w:rPr>
        <w:t>。</w:t>
      </w:r>
    </w:p>
    <w:p w14:paraId="239738A0">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关于发包人向承包人免费提供满足工程施工需要的场内道路和交通设施的约定：</w:t>
      </w:r>
      <w:r>
        <w:rPr>
          <w:rFonts w:hint="eastAsia" w:ascii="宋体" w:hAnsi="宋体" w:eastAsia="宋体" w:cs="宋体"/>
          <w:color w:val="auto"/>
          <w:sz w:val="21"/>
          <w:szCs w:val="21"/>
          <w:highlight w:val="none"/>
          <w:u w:val="single"/>
        </w:rPr>
        <w:t>以现场实际施工条件为准</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rPr>
        <w:t xml:space="preserve">  </w:t>
      </w:r>
    </w:p>
    <w:p w14:paraId="0235EAF1">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1.10.4超大件和超重件的运输</w:t>
      </w:r>
    </w:p>
    <w:p w14:paraId="1FDBFC0B">
      <w:pPr>
        <w:spacing w:line="440" w:lineRule="exact"/>
        <w:ind w:firstLine="424" w:firstLineChars="20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运输超大件或超重件所需的道路和桥梁临时加固改造费用和其他有关费用由</w:t>
      </w:r>
      <w:r>
        <w:rPr>
          <w:rFonts w:hint="eastAsia" w:ascii="宋体" w:hAnsi="宋体" w:eastAsia="宋体" w:cs="宋体"/>
          <w:color w:val="auto"/>
          <w:sz w:val="21"/>
          <w:szCs w:val="21"/>
          <w:highlight w:val="none"/>
          <w:u w:val="single"/>
        </w:rPr>
        <w:t xml:space="preserve">  承包人 </w:t>
      </w:r>
      <w:r>
        <w:rPr>
          <w:rFonts w:hint="eastAsia" w:ascii="宋体" w:hAnsi="宋体" w:eastAsia="宋体" w:cs="宋体"/>
          <w:color w:val="auto"/>
          <w:sz w:val="21"/>
          <w:szCs w:val="21"/>
          <w:highlight w:val="none"/>
        </w:rPr>
        <w:t>承担</w:t>
      </w:r>
      <w:r>
        <w:rPr>
          <w:rFonts w:hint="eastAsia" w:ascii="宋体" w:hAnsi="宋体" w:eastAsia="宋体" w:cs="宋体"/>
          <w:color w:val="auto"/>
          <w:sz w:val="21"/>
          <w:szCs w:val="21"/>
          <w:highlight w:val="none"/>
          <w:lang w:eastAsia="zh-CN"/>
        </w:rPr>
        <w:t>。</w:t>
      </w:r>
    </w:p>
    <w:p w14:paraId="55DC25F2">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知识产权</w:t>
      </w:r>
    </w:p>
    <w:p w14:paraId="57B06929">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1"/>
          <w:szCs w:val="21"/>
          <w:highlight w:val="none"/>
          <w:u w:val="single"/>
        </w:rPr>
        <w:t xml:space="preserve">有关著作权均属于发包人，承包人应根据知识产权有关的规定进行保密  </w:t>
      </w:r>
      <w:r>
        <w:rPr>
          <w:rFonts w:hint="eastAsia" w:ascii="宋体" w:hAnsi="宋体" w:eastAsia="宋体" w:cs="宋体"/>
          <w:color w:val="auto"/>
          <w:sz w:val="21"/>
          <w:szCs w:val="21"/>
          <w:highlight w:val="none"/>
        </w:rPr>
        <w:t>。</w:t>
      </w:r>
    </w:p>
    <w:p w14:paraId="7E8F1C5C">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关于发包人提供的上述文件的使用限制的要求：</w:t>
      </w:r>
      <w:r>
        <w:rPr>
          <w:rFonts w:hint="eastAsia" w:ascii="宋体" w:hAnsi="宋体" w:eastAsia="宋体" w:cs="宋体"/>
          <w:color w:val="auto"/>
          <w:sz w:val="21"/>
          <w:szCs w:val="21"/>
          <w:highlight w:val="none"/>
          <w:u w:val="single"/>
        </w:rPr>
        <w:t xml:space="preserve">按通用条款执行   </w:t>
      </w:r>
      <w:r>
        <w:rPr>
          <w:rFonts w:hint="eastAsia" w:ascii="宋体" w:hAnsi="宋体" w:eastAsia="宋体" w:cs="宋体"/>
          <w:color w:val="auto"/>
          <w:sz w:val="21"/>
          <w:szCs w:val="21"/>
          <w:highlight w:val="none"/>
        </w:rPr>
        <w:t>。</w:t>
      </w:r>
    </w:p>
    <w:p w14:paraId="2E323632">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1.11.2 关于承包人为实施工程所编制文件的著作权的归属：</w:t>
      </w:r>
      <w:r>
        <w:rPr>
          <w:rFonts w:hint="eastAsia" w:ascii="宋体" w:hAnsi="宋体" w:eastAsia="宋体" w:cs="宋体"/>
          <w:color w:val="auto"/>
          <w:sz w:val="21"/>
          <w:szCs w:val="21"/>
          <w:highlight w:val="none"/>
          <w:u w:val="single"/>
        </w:rPr>
        <w:t xml:space="preserve">  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r>
        <w:rPr>
          <w:rFonts w:hint="eastAsia" w:ascii="宋体" w:hAnsi="宋体" w:eastAsia="宋体" w:cs="宋体"/>
          <w:color w:val="auto"/>
          <w:sz w:val="21"/>
          <w:szCs w:val="21"/>
          <w:highlight w:val="none"/>
        </w:rPr>
        <w:t>。</w:t>
      </w:r>
    </w:p>
    <w:p w14:paraId="00188655">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关于承包人提供的上述文件的使用限制的要求：</w:t>
      </w:r>
      <w:r>
        <w:rPr>
          <w:rFonts w:hint="eastAsia" w:ascii="宋体" w:hAnsi="宋体" w:eastAsia="宋体" w:cs="宋体"/>
          <w:color w:val="auto"/>
          <w:sz w:val="21"/>
          <w:szCs w:val="21"/>
          <w:highlight w:val="none"/>
          <w:u w:val="single"/>
        </w:rPr>
        <w:t xml:space="preserve">按通用条款执行  </w:t>
      </w:r>
      <w:r>
        <w:rPr>
          <w:rFonts w:hint="eastAsia" w:ascii="宋体" w:hAnsi="宋体" w:eastAsia="宋体" w:cs="宋体"/>
          <w:color w:val="auto"/>
          <w:sz w:val="21"/>
          <w:szCs w:val="21"/>
          <w:highlight w:val="none"/>
        </w:rPr>
        <w:t>。</w:t>
      </w:r>
    </w:p>
    <w:p w14:paraId="16852661">
      <w:pPr>
        <w:spacing w:line="440" w:lineRule="exact"/>
        <w:ind w:firstLine="424" w:firstLineChars="202"/>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1.11.4 承包人在施工过程中所采用的专利、专有技术、技术秘密的使用费的承担方式：</w:t>
      </w:r>
      <w:r>
        <w:rPr>
          <w:rFonts w:hint="eastAsia" w:ascii="宋体" w:hAnsi="宋体" w:eastAsia="宋体" w:cs="宋体"/>
          <w:color w:val="auto"/>
          <w:sz w:val="21"/>
          <w:szCs w:val="21"/>
          <w:highlight w:val="none"/>
          <w:u w:val="single"/>
        </w:rPr>
        <w:t xml:space="preserve">承包人在施工中所采用的所有专利、专业技术、技术秘密的使用费均已包含在签约合同中，承包人不得以此为理由增加费用  </w:t>
      </w:r>
      <w:r>
        <w:rPr>
          <w:rFonts w:hint="eastAsia" w:ascii="宋体" w:hAnsi="宋体" w:eastAsia="宋体" w:cs="宋体"/>
          <w:color w:val="auto"/>
          <w:kern w:val="0"/>
          <w:sz w:val="21"/>
          <w:szCs w:val="21"/>
          <w:highlight w:val="none"/>
        </w:rPr>
        <w:t>。</w:t>
      </w:r>
    </w:p>
    <w:p w14:paraId="1F468861">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1.13工程量清单错误的修正</w:t>
      </w:r>
    </w:p>
    <w:p w14:paraId="6E32142D">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出现工程量清单错误时，是否调整合同价格：</w:t>
      </w:r>
      <w:r>
        <w:rPr>
          <w:rFonts w:hint="eastAsia" w:ascii="宋体" w:hAnsi="宋体" w:eastAsia="宋体" w:cs="宋体"/>
          <w:color w:val="auto"/>
          <w:sz w:val="21"/>
          <w:szCs w:val="21"/>
          <w:highlight w:val="none"/>
          <w:u w:val="single"/>
        </w:rPr>
        <w:t xml:space="preserve"> 是，其综合单价的调整原则如下：同专用条款10.4.1  </w:t>
      </w:r>
      <w:r>
        <w:rPr>
          <w:rFonts w:hint="eastAsia" w:ascii="宋体" w:hAnsi="宋体" w:eastAsia="宋体" w:cs="宋体"/>
          <w:color w:val="auto"/>
          <w:kern w:val="0"/>
          <w:sz w:val="21"/>
          <w:szCs w:val="21"/>
          <w:highlight w:val="none"/>
        </w:rPr>
        <w:t>。</w:t>
      </w:r>
    </w:p>
    <w:p w14:paraId="2A212435">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允许调整合同价格的工程量偏差范围：</w:t>
      </w:r>
      <w:r>
        <w:rPr>
          <w:rFonts w:hint="eastAsia" w:ascii="宋体" w:hAnsi="宋体" w:eastAsia="宋体" w:cs="宋体"/>
          <w:color w:val="auto"/>
          <w:sz w:val="21"/>
          <w:szCs w:val="21"/>
          <w:highlight w:val="none"/>
          <w:u w:val="single"/>
        </w:rPr>
        <w:t xml:space="preserve">按实际工程量调整合同价格  </w:t>
      </w:r>
      <w:r>
        <w:rPr>
          <w:rFonts w:hint="eastAsia" w:ascii="宋体" w:hAnsi="宋体" w:eastAsia="宋体" w:cs="宋体"/>
          <w:color w:val="auto"/>
          <w:sz w:val="21"/>
          <w:szCs w:val="21"/>
          <w:highlight w:val="none"/>
          <w:u w:val="none"/>
          <w:lang w:eastAsia="zh-CN"/>
        </w:rPr>
        <w:t>。</w:t>
      </w:r>
    </w:p>
    <w:p w14:paraId="3820DA13">
      <w:pPr>
        <w:spacing w:line="440" w:lineRule="exact"/>
        <w:ind w:firstLine="426" w:firstLineChars="202"/>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2. 发包人</w:t>
      </w:r>
    </w:p>
    <w:p w14:paraId="3ED0C366">
      <w:pPr>
        <w:spacing w:line="440" w:lineRule="exact"/>
        <w:ind w:firstLine="424" w:firstLineChars="202"/>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2.2 发包人代表</w:t>
      </w:r>
    </w:p>
    <w:p w14:paraId="7F1C37CB">
      <w:pPr>
        <w:spacing w:line="440" w:lineRule="exact"/>
        <w:ind w:firstLine="424" w:firstLineChars="202"/>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发包人代表：</w:t>
      </w:r>
    </w:p>
    <w:p w14:paraId="3317C6BA">
      <w:pPr>
        <w:spacing w:line="440" w:lineRule="exact"/>
        <w:ind w:firstLine="424" w:firstLineChars="202"/>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姓    名：</w:t>
      </w:r>
      <w:r>
        <w:rPr>
          <w:rFonts w:hint="eastAsia" w:ascii="宋体" w:hAnsi="宋体" w:eastAsia="宋体" w:cs="宋体"/>
          <w:color w:val="0000FF"/>
          <w:sz w:val="21"/>
          <w:szCs w:val="21"/>
          <w:highlight w:val="none"/>
          <w:u w:val="single"/>
        </w:rPr>
        <w:t>谭承国 </w:t>
      </w:r>
      <w:r>
        <w:rPr>
          <w:rFonts w:hint="eastAsia" w:ascii="宋体" w:hAnsi="宋体" w:eastAsia="宋体" w:cs="宋体"/>
          <w:color w:val="0000FF"/>
          <w:sz w:val="21"/>
          <w:szCs w:val="21"/>
          <w:highlight w:val="none"/>
        </w:rPr>
        <w:t>；</w:t>
      </w:r>
    </w:p>
    <w:p w14:paraId="3E4F9444">
      <w:pPr>
        <w:spacing w:line="440" w:lineRule="exact"/>
        <w:ind w:firstLine="424" w:firstLineChars="202"/>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身份证号：</w:t>
      </w:r>
      <w:r>
        <w:rPr>
          <w:rFonts w:hint="eastAsia" w:ascii="宋体" w:hAnsi="宋体" w:eastAsia="宋体" w:cs="宋体"/>
          <w:color w:val="0000FF"/>
          <w:sz w:val="21"/>
          <w:szCs w:val="21"/>
          <w:highlight w:val="none"/>
          <w:u w:val="single"/>
        </w:rPr>
        <w:t>      </w:t>
      </w:r>
      <w:r>
        <w:rPr>
          <w:rFonts w:hint="eastAsia" w:ascii="宋体" w:hAnsi="宋体" w:eastAsia="宋体" w:cs="宋体"/>
          <w:color w:val="0000FF"/>
          <w:sz w:val="21"/>
          <w:szCs w:val="21"/>
          <w:highlight w:val="none"/>
        </w:rPr>
        <w:t>；</w:t>
      </w:r>
    </w:p>
    <w:p w14:paraId="313B44AC">
      <w:pPr>
        <w:spacing w:line="440" w:lineRule="exact"/>
        <w:ind w:firstLine="424" w:firstLineChars="202"/>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职    务：</w:t>
      </w:r>
      <w:r>
        <w:rPr>
          <w:rFonts w:hint="eastAsia" w:ascii="宋体" w:hAnsi="宋体" w:eastAsia="宋体" w:cs="宋体"/>
          <w:color w:val="0000FF"/>
          <w:sz w:val="21"/>
          <w:szCs w:val="21"/>
          <w:highlight w:val="none"/>
          <w:u w:val="single"/>
        </w:rPr>
        <w:t>    </w:t>
      </w:r>
      <w:r>
        <w:rPr>
          <w:rFonts w:hint="eastAsia" w:ascii="宋体" w:hAnsi="宋体" w:eastAsia="宋体" w:cs="宋体"/>
          <w:color w:val="0000FF"/>
          <w:sz w:val="21"/>
          <w:szCs w:val="21"/>
          <w:highlight w:val="none"/>
        </w:rPr>
        <w:t>；</w:t>
      </w:r>
    </w:p>
    <w:p w14:paraId="46A3046B">
      <w:pPr>
        <w:spacing w:line="440" w:lineRule="exact"/>
        <w:ind w:firstLine="424" w:firstLineChars="202"/>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联系电话：</w:t>
      </w:r>
      <w:r>
        <w:rPr>
          <w:rFonts w:hint="eastAsia" w:ascii="宋体" w:hAnsi="宋体" w:eastAsia="宋体" w:cs="宋体"/>
          <w:color w:val="0000FF"/>
          <w:sz w:val="21"/>
          <w:szCs w:val="21"/>
          <w:highlight w:val="none"/>
          <w:u w:val="single"/>
        </w:rPr>
        <w:t>0779-3216200</w:t>
      </w:r>
      <w:r>
        <w:rPr>
          <w:rFonts w:hint="eastAsia" w:ascii="宋体" w:hAnsi="宋体" w:eastAsia="宋体" w:cs="宋体"/>
          <w:color w:val="0000FF"/>
          <w:sz w:val="21"/>
          <w:szCs w:val="21"/>
          <w:highlight w:val="none"/>
        </w:rPr>
        <w:t>；</w:t>
      </w:r>
    </w:p>
    <w:p w14:paraId="013E21F8">
      <w:pPr>
        <w:spacing w:line="440" w:lineRule="exact"/>
        <w:ind w:firstLine="424" w:firstLineChars="202"/>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电子信箱：</w:t>
      </w:r>
      <w:r>
        <w:rPr>
          <w:rFonts w:hint="eastAsia" w:ascii="宋体" w:hAnsi="宋体" w:eastAsia="宋体" w:cs="宋体"/>
          <w:color w:val="0000FF"/>
          <w:sz w:val="21"/>
          <w:szCs w:val="21"/>
          <w:highlight w:val="none"/>
          <w:u w:val="single"/>
        </w:rPr>
        <w:t>     </w:t>
      </w:r>
      <w:r>
        <w:rPr>
          <w:rFonts w:hint="eastAsia" w:ascii="宋体" w:hAnsi="宋体" w:eastAsia="宋体" w:cs="宋体"/>
          <w:color w:val="0000FF"/>
          <w:sz w:val="21"/>
          <w:szCs w:val="21"/>
          <w:highlight w:val="none"/>
        </w:rPr>
        <w:t>；</w:t>
      </w:r>
    </w:p>
    <w:p w14:paraId="1968EDCE">
      <w:pPr>
        <w:spacing w:line="440" w:lineRule="exact"/>
        <w:ind w:firstLine="424" w:firstLineChars="202"/>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通信地址：</w:t>
      </w:r>
      <w:r>
        <w:rPr>
          <w:rFonts w:hint="eastAsia" w:ascii="宋体" w:hAnsi="宋体" w:eastAsia="宋体" w:cs="宋体"/>
          <w:color w:val="0000FF"/>
          <w:sz w:val="21"/>
          <w:szCs w:val="21"/>
          <w:highlight w:val="none"/>
          <w:u w:val="single"/>
        </w:rPr>
        <w:t>北海市新世纪大道银海区行政中心2号楼 207室</w:t>
      </w:r>
      <w:r>
        <w:rPr>
          <w:rFonts w:hint="eastAsia" w:ascii="宋体" w:hAnsi="宋体" w:eastAsia="宋体" w:cs="宋体"/>
          <w:color w:val="0000FF"/>
          <w:sz w:val="21"/>
          <w:szCs w:val="21"/>
          <w:highlight w:val="none"/>
        </w:rPr>
        <w:t>。</w:t>
      </w:r>
    </w:p>
    <w:p w14:paraId="405CCBC0">
      <w:pPr>
        <w:spacing w:line="440" w:lineRule="exact"/>
        <w:ind w:firstLine="424" w:firstLineChars="202"/>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发包人对发包人代表的授权范围如下：</w:t>
      </w:r>
      <w:r>
        <w:rPr>
          <w:rFonts w:hint="eastAsia" w:ascii="宋体" w:hAnsi="宋体" w:eastAsia="宋体" w:cs="宋体"/>
          <w:color w:val="auto"/>
          <w:sz w:val="21"/>
          <w:szCs w:val="21"/>
          <w:highlight w:val="none"/>
          <w:u w:val="single"/>
        </w:rPr>
        <w:t>负责现场协调管理，质量、安全、投资和工期的控制，现场工程有关的资料签证，对经济签证资料及时提出建议意见并交发包方组织研究后签字认可。在合同执行过程中，发包人可增派特别授权代表，特别授权代表的职权由发包人以书面文件予以明确</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p>
    <w:p w14:paraId="3FD7A243">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 施工现场、施工条件和基础资料的提供</w:t>
      </w:r>
    </w:p>
    <w:p w14:paraId="53EB92F3">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 提供施工现场</w:t>
      </w:r>
    </w:p>
    <w:p w14:paraId="16D77CE9">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关于发包人移交施工现场的期限要求：</w:t>
      </w:r>
      <w:r>
        <w:rPr>
          <w:rFonts w:hint="eastAsia" w:ascii="宋体" w:hAnsi="宋体" w:eastAsia="宋体" w:cs="宋体"/>
          <w:color w:val="auto"/>
          <w:sz w:val="21"/>
          <w:szCs w:val="21"/>
          <w:highlight w:val="none"/>
          <w:u w:val="single"/>
        </w:rPr>
        <w:t xml:space="preserve">开工前5天内，发包人负责向承包人提供红线范围内的临建场地    </w:t>
      </w:r>
      <w:r>
        <w:rPr>
          <w:rFonts w:hint="eastAsia" w:ascii="宋体" w:hAnsi="宋体" w:eastAsia="宋体" w:cs="宋体"/>
          <w:color w:val="auto"/>
          <w:sz w:val="21"/>
          <w:szCs w:val="21"/>
          <w:highlight w:val="none"/>
        </w:rPr>
        <w:t>。</w:t>
      </w:r>
    </w:p>
    <w:p w14:paraId="1BC7BBEB">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 提供施工条件</w:t>
      </w:r>
    </w:p>
    <w:p w14:paraId="6EABDBFE">
      <w:pPr>
        <w:spacing w:line="440" w:lineRule="exact"/>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关于发包人应负责提供施工所需要的条件，包括：</w:t>
      </w:r>
      <w:r>
        <w:rPr>
          <w:rFonts w:hint="eastAsia" w:ascii="宋体" w:hAnsi="宋体" w:eastAsia="宋体" w:cs="宋体"/>
          <w:color w:val="auto"/>
          <w:sz w:val="21"/>
          <w:szCs w:val="21"/>
          <w:highlight w:val="none"/>
          <w:u w:val="single"/>
        </w:rPr>
        <w:t>（1）发包人移交施工场地，已办理土地征用、拆迁补偿等工作；承包人自行完成施工场地范围内的准备工作，包括将施工范围内所需的水、电力、通讯线路等施工所必需的工作，且费用由承包人承担。</w:t>
      </w:r>
    </w:p>
    <w:p w14:paraId="28B6B0D9">
      <w:pPr>
        <w:spacing w:line="440" w:lineRule="exact"/>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（2）由发包人办理的施工所需证件、批件的名称和完成时间：承包人协助发包人办理施工许可证；按施工进度的需要办理好临时用地、用水、用电事项。</w:t>
      </w:r>
    </w:p>
    <w:p w14:paraId="7193FC28">
      <w:pPr>
        <w:spacing w:line="440" w:lineRule="exact"/>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（3）水准点与坐标控制点交验要求：开工前 7 天确定水准点与坐标控制点，发包人以书面形式交给承包人，双方在现场进行交验，由承包人负责复核其准确与合理性,且不得迟于正式开工前向发包人提交其复核成果文件。</w:t>
      </w:r>
    </w:p>
    <w:p w14:paraId="71352F16">
      <w:pPr>
        <w:spacing w:line="440" w:lineRule="exact"/>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4）协调处理施工场地周围地下管线和邻近建筑物、构筑物（含文物保护建筑）、古树名木的保护工作，以及地上附着物处理，由承包人在正式开工前向工程师提出具体保护措施并负责施工期间保护工作,经发包人同意保护措施的费用由发包人承担。未经发包人同意或因承包人的责任施工时损坏地下管线、邻近建筑物、构筑物和古树名木，所发生的修复及赔偿费用由承包人自理</w:t>
      </w:r>
      <w:r>
        <w:rPr>
          <w:rFonts w:hint="eastAsia" w:ascii="宋体" w:hAnsi="宋体" w:eastAsia="宋体" w:cs="宋体"/>
          <w:color w:val="auto"/>
          <w:sz w:val="21"/>
          <w:szCs w:val="21"/>
          <w:highlight w:val="none"/>
        </w:rPr>
        <w:t>。</w:t>
      </w:r>
    </w:p>
    <w:p w14:paraId="2AEDC794">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 资金来源证明及支付担保</w:t>
      </w:r>
    </w:p>
    <w:p w14:paraId="2DB66C0A">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发包人提供资金来源证明的期限要求：</w:t>
      </w:r>
      <w:r>
        <w:rPr>
          <w:rFonts w:hint="eastAsia" w:ascii="宋体" w:hAnsi="宋体" w:eastAsia="宋体" w:cs="宋体"/>
          <w:color w:val="auto"/>
          <w:sz w:val="21"/>
          <w:szCs w:val="21"/>
          <w:highlight w:val="none"/>
          <w:u w:val="single"/>
        </w:rPr>
        <w:t xml:space="preserve">无    </w:t>
      </w:r>
      <w:r>
        <w:rPr>
          <w:rFonts w:hint="eastAsia" w:ascii="宋体" w:hAnsi="宋体" w:eastAsia="宋体" w:cs="宋体"/>
          <w:color w:val="auto"/>
          <w:sz w:val="21"/>
          <w:szCs w:val="21"/>
          <w:highlight w:val="none"/>
        </w:rPr>
        <w:t>。</w:t>
      </w:r>
    </w:p>
    <w:p w14:paraId="5E8E62A6">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发包人是否提供支付担保：</w:t>
      </w:r>
      <w:r>
        <w:rPr>
          <w:rFonts w:hint="eastAsia" w:ascii="宋体" w:hAnsi="宋体" w:eastAsia="宋体" w:cs="宋体"/>
          <w:color w:val="auto"/>
          <w:sz w:val="21"/>
          <w:szCs w:val="21"/>
          <w:highlight w:val="none"/>
          <w:u w:val="single"/>
        </w:rPr>
        <w:t xml:space="preserve">     无        </w:t>
      </w:r>
      <w:r>
        <w:rPr>
          <w:rFonts w:hint="eastAsia" w:ascii="宋体" w:hAnsi="宋体" w:eastAsia="宋体" w:cs="宋体"/>
          <w:color w:val="auto"/>
          <w:sz w:val="21"/>
          <w:szCs w:val="21"/>
          <w:highlight w:val="none"/>
        </w:rPr>
        <w:t>。</w:t>
      </w:r>
    </w:p>
    <w:p w14:paraId="1E63E4D9">
      <w:pPr>
        <w:spacing w:line="440" w:lineRule="exact"/>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发包人提供支付担保的形式：</w:t>
      </w:r>
      <w:r>
        <w:rPr>
          <w:rFonts w:hint="eastAsia" w:ascii="宋体" w:hAnsi="宋体" w:eastAsia="宋体" w:cs="宋体"/>
          <w:color w:val="auto"/>
          <w:sz w:val="21"/>
          <w:szCs w:val="21"/>
          <w:highlight w:val="none"/>
          <w:u w:val="single"/>
        </w:rPr>
        <w:t>无       </w:t>
      </w:r>
      <w:r>
        <w:rPr>
          <w:rFonts w:hint="eastAsia" w:ascii="宋体" w:hAnsi="宋体" w:eastAsia="宋体" w:cs="宋体"/>
          <w:color w:val="auto"/>
          <w:sz w:val="21"/>
          <w:szCs w:val="21"/>
          <w:highlight w:val="none"/>
        </w:rPr>
        <w:t>。</w:t>
      </w:r>
    </w:p>
    <w:p w14:paraId="053C3ABE">
      <w:pPr>
        <w:spacing w:line="440" w:lineRule="exact"/>
        <w:ind w:firstLine="426" w:firstLineChars="20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 承包人</w:t>
      </w:r>
    </w:p>
    <w:p w14:paraId="62EDBF29">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 承包人的一般义务</w:t>
      </w:r>
    </w:p>
    <w:p w14:paraId="0DD6DFF2">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（9）</w:t>
      </w:r>
      <w:r>
        <w:rPr>
          <w:rFonts w:hint="eastAsia" w:ascii="宋体" w:hAnsi="宋体" w:eastAsia="宋体" w:cs="宋体"/>
          <w:color w:val="auto"/>
          <w:sz w:val="21"/>
          <w:szCs w:val="21"/>
          <w:highlight w:val="none"/>
        </w:rPr>
        <w:t>承包人提交的竣工资料的内容：</w:t>
      </w:r>
      <w:r>
        <w:rPr>
          <w:rFonts w:hint="eastAsia" w:ascii="宋体" w:hAnsi="宋体" w:eastAsia="宋体" w:cs="宋体"/>
          <w:color w:val="auto"/>
          <w:sz w:val="21"/>
          <w:szCs w:val="21"/>
          <w:highlight w:val="none"/>
          <w:u w:val="single"/>
        </w:rPr>
        <w:t xml:space="preserve">承包人负责整理和提交的竣工验收资料应当符合工程所在地建设行政主管部门和(或)城市建设档案管理机构有关施工资料的要求，具体内容包括：项目档案登记验收与移交按北海市相关文件执行   </w:t>
      </w:r>
      <w:r>
        <w:rPr>
          <w:rFonts w:hint="eastAsia" w:ascii="宋体" w:hAnsi="宋体" w:eastAsia="宋体" w:cs="宋体"/>
          <w:color w:val="auto"/>
          <w:sz w:val="21"/>
          <w:szCs w:val="21"/>
          <w:highlight w:val="none"/>
        </w:rPr>
        <w:t>。</w:t>
      </w:r>
    </w:p>
    <w:p w14:paraId="31F41C25">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承包人需要提交的竣工资料套数：</w:t>
      </w:r>
      <w:r>
        <w:rPr>
          <w:rFonts w:hint="eastAsia" w:ascii="宋体" w:hAnsi="宋体" w:eastAsia="宋体" w:cs="宋体"/>
          <w:color w:val="auto"/>
          <w:sz w:val="21"/>
          <w:szCs w:val="21"/>
          <w:highlight w:val="none"/>
          <w:u w:val="single"/>
        </w:rPr>
        <w:t xml:space="preserve">伍套   </w:t>
      </w:r>
      <w:r>
        <w:rPr>
          <w:rFonts w:hint="eastAsia" w:ascii="宋体" w:hAnsi="宋体" w:eastAsia="宋体" w:cs="宋体"/>
          <w:color w:val="auto"/>
          <w:sz w:val="21"/>
          <w:szCs w:val="21"/>
          <w:highlight w:val="none"/>
        </w:rPr>
        <w:t>。</w:t>
      </w:r>
    </w:p>
    <w:p w14:paraId="6D54841D">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承包人提交的竣工资料的费用承担：</w:t>
      </w:r>
      <w:r>
        <w:rPr>
          <w:rFonts w:hint="eastAsia" w:ascii="宋体" w:hAnsi="宋体" w:eastAsia="宋体" w:cs="宋体"/>
          <w:color w:val="auto"/>
          <w:sz w:val="21"/>
          <w:szCs w:val="21"/>
          <w:highlight w:val="none"/>
          <w:u w:val="single"/>
        </w:rPr>
        <w:t xml:space="preserve">  承包人承担    </w:t>
      </w:r>
      <w:r>
        <w:rPr>
          <w:rFonts w:hint="eastAsia" w:ascii="宋体" w:hAnsi="宋体" w:eastAsia="宋体" w:cs="宋体"/>
          <w:color w:val="auto"/>
          <w:sz w:val="21"/>
          <w:szCs w:val="21"/>
          <w:highlight w:val="none"/>
        </w:rPr>
        <w:t>。</w:t>
      </w:r>
    </w:p>
    <w:p w14:paraId="5134A68D">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承包人提交的竣工资料移交时间：</w:t>
      </w:r>
      <w:r>
        <w:rPr>
          <w:rFonts w:hint="eastAsia" w:ascii="宋体" w:hAnsi="宋体" w:eastAsia="宋体" w:cs="宋体"/>
          <w:color w:val="auto"/>
          <w:sz w:val="21"/>
          <w:szCs w:val="21"/>
          <w:highlight w:val="none"/>
          <w:u w:val="single"/>
        </w:rPr>
        <w:t xml:space="preserve">  工程竣工验收合格之日起30日内  </w:t>
      </w:r>
      <w:r>
        <w:rPr>
          <w:rFonts w:hint="eastAsia" w:ascii="宋体" w:hAnsi="宋体" w:eastAsia="宋体" w:cs="宋体"/>
          <w:color w:val="auto"/>
          <w:sz w:val="21"/>
          <w:szCs w:val="21"/>
          <w:highlight w:val="none"/>
        </w:rPr>
        <w:t>。</w:t>
      </w:r>
    </w:p>
    <w:p w14:paraId="037EB42C">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承包人提交的竣工资料形式要求：</w:t>
      </w:r>
      <w:r>
        <w:rPr>
          <w:rFonts w:hint="eastAsia" w:ascii="宋体" w:hAnsi="宋体" w:eastAsia="宋体" w:cs="宋体"/>
          <w:color w:val="auto"/>
          <w:sz w:val="21"/>
          <w:szCs w:val="21"/>
          <w:highlight w:val="none"/>
          <w:u w:val="single"/>
        </w:rPr>
        <w:t xml:space="preserve">纸质资料和电子扫描文档   </w:t>
      </w:r>
      <w:r>
        <w:rPr>
          <w:rFonts w:hint="eastAsia" w:ascii="宋体" w:hAnsi="宋体" w:eastAsia="宋体" w:cs="宋体"/>
          <w:color w:val="auto"/>
          <w:sz w:val="21"/>
          <w:szCs w:val="21"/>
          <w:highlight w:val="none"/>
        </w:rPr>
        <w:t>。</w:t>
      </w:r>
    </w:p>
    <w:p w14:paraId="3E4449B1">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（10）承包人应履行的其他义务：</w:t>
      </w:r>
      <w:r>
        <w:rPr>
          <w:rFonts w:hint="eastAsia" w:ascii="宋体" w:hAnsi="宋体" w:eastAsia="宋体" w:cs="宋体"/>
          <w:color w:val="auto"/>
          <w:sz w:val="21"/>
          <w:szCs w:val="21"/>
          <w:highlight w:val="none"/>
          <w:u w:val="single"/>
        </w:rPr>
        <w:t>1）配合发包人做好安全文明宣传、领导检查等工作，相关费用由承包人承担。 2）本工程施工场地范围内水、电的使用、维护、拆除、恢复等由承包人负责</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相关费用由承包人承担。 3）承包人的临时占地（含项目部驻地等） 租用费（含拆迁补偿）、临时用地的环保、恢复及施工范围内临时性占地的青苗补偿及地面附着物发生的费用均由承包人负责。 4）承包人应为监理单位、发包人现场代表对施工现场的检查监督提供必要的配合，并对这种配合对施工的影响应有充分的考虑。 5）经过城市道路的施工车辆，必须按交警、城管、环卫等部门规定执行。施工车辆的营运手续办理、清洗等一切费用由承包人承担。由于车辆带泥或洒漏造成的道路、环境等污染，其责任和费用均由承包人承担。 6）为本工程借取合格土料或弃运余土，承包人负责本工程的取土料场和弃土场的征（租）用、复耕、平整等工作，发包人不再负责指定取土或弃土地点，包括取土费在内的相关费用均由承包人自理。 7）取土料场和废土场的征（租）用、复耕、平整等工作由承包人负责，并负责提供检测合格的土料。 8）承包人应负责施工场内交通管制和协调通行工作。连接施工场内外道路出口处须设洗车场，对从施工场地进入市区道路的所有车辆进行清洗，并派专人在出口处负责看守，严禁与工程施工无关的人员及车辆进出施工场地。如承包人违反以上有关规定，由此所造成的一切后果由承包人负责。 9）承包人负责其本合同段在合同实施期内临时交通道路（含场内外连接公共交通道路）和临时交通设施的修建、维修、养护和交通管理工作，并承担一切费用。 10）承包人在实施本合同工程所使用公共道路、水源、公共设施等必须保障发包人及其他人的财产、利益和权利免受损害，造成损坏的由承包人负责维修或赔偿，并承担一切费用。 11）承包人的施工管理区及施工场地应设有临时的污水处理设施和施工排水设施，生活施工垃圾等处置应妥当，施工材料如涂料、化学品等应妥善存放，并设有防雨、防风、防火等措施，并承担一切费用。 12）移交证书签发后，承包人应立即从签发了移交证书的工地上将所有有关的承包人的设备、多余材料、垃圾及各种临时工程清除、移走，并使这一部分工程及工地保持清洁。 13）承包人应全权自费负责其劳务及职员的雇佣、工资的支付、房屋、膳食及运输的安排。承包人在任何时候应采取一切合理的预防措施，以防止其职员发生任何违法的、防碍治安的行为，并维护治安和保护工程附近的单位、个人或财产免遭上述行为的破坏，否则，由此造成的后果和费用均由承包人承担。 14）承包人应按安全施工管理有关规定，配备安全管理机构，配备合格的专职安全员，负责处理全体工作人员和劳务人员的安全保护和防止事故等问题，如因承包人原因造成人员伤亡、财产损失等一切事故，由承包人负全责并承担费用。 15）承包人在施工期间应协调好与邻近相关单位（含居民、农民）的关系，应避免发生矛盾与冲突，否则，由此造成的一切后果由承包人承担。 16）对上述工作，费用已包括在有关单价和总价中，发包人不再另行支付由此所发生的一切费用。  </w:t>
      </w:r>
      <w:r>
        <w:rPr>
          <w:rFonts w:hint="eastAsia" w:ascii="宋体" w:hAnsi="宋体" w:eastAsia="宋体" w:cs="宋体"/>
          <w:color w:val="auto"/>
          <w:sz w:val="21"/>
          <w:szCs w:val="21"/>
          <w:highlight w:val="none"/>
        </w:rPr>
        <w:t>。</w:t>
      </w:r>
    </w:p>
    <w:p w14:paraId="5A336DE0">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 项目经理</w:t>
      </w:r>
    </w:p>
    <w:p w14:paraId="153C3589">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3.2.1 </w:t>
      </w:r>
      <w:r>
        <w:rPr>
          <w:rFonts w:hint="eastAsia" w:ascii="宋体" w:hAnsi="宋体" w:eastAsia="宋体" w:cs="宋体"/>
          <w:color w:val="auto"/>
          <w:sz w:val="21"/>
          <w:szCs w:val="21"/>
          <w:highlight w:val="none"/>
        </w:rPr>
        <w:t>项目经理：</w:t>
      </w:r>
    </w:p>
    <w:p w14:paraId="20C0277E">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0345737A">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179CE515">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建造师执业资格等级：</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1263DEDE">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建造师注册证书号：</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77F860CF">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建造师执业印章号：</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530B11E0">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安全生产考核合格证书号：</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76AD4AF5">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342E2CEC">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209B0970">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7DB4C447">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承包人对项目经理的授权范围如下：</w:t>
      </w:r>
      <w:r>
        <w:rPr>
          <w:rFonts w:hint="eastAsia" w:ascii="宋体" w:hAnsi="宋体" w:eastAsia="宋体" w:cs="宋体"/>
          <w:color w:val="auto"/>
          <w:sz w:val="21"/>
          <w:szCs w:val="21"/>
          <w:highlight w:val="none"/>
          <w:u w:val="single"/>
        </w:rPr>
        <w:t xml:space="preserve">项目经理其权限仅限于工程全面施工管理以及协商各方关系，但不得代表承包人或以承包人的名义借款和赊购材料，在未得到承包人书面授权时，不得代表承包人签订任何合同或协议  </w:t>
      </w:r>
      <w:r>
        <w:rPr>
          <w:rFonts w:hint="eastAsia" w:ascii="宋体" w:hAnsi="宋体" w:eastAsia="宋体" w:cs="宋体"/>
          <w:color w:val="auto"/>
          <w:sz w:val="21"/>
          <w:szCs w:val="21"/>
          <w:highlight w:val="none"/>
        </w:rPr>
        <w:t>。</w:t>
      </w:r>
    </w:p>
    <w:p w14:paraId="29410B92">
      <w:pPr>
        <w:spacing w:line="440" w:lineRule="exact"/>
        <w:ind w:firstLine="424" w:firstLineChars="20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关于项目经理每月在施工现场的时间要求：</w:t>
      </w:r>
      <w:r>
        <w:rPr>
          <w:rFonts w:hint="eastAsia" w:ascii="宋体" w:hAnsi="宋体" w:eastAsia="宋体" w:cs="宋体"/>
          <w:color w:val="auto"/>
          <w:sz w:val="21"/>
          <w:szCs w:val="21"/>
          <w:highlight w:val="none"/>
          <w:u w:val="single"/>
        </w:rPr>
        <w:t>开工之日起到竣工结束，项目经理每周至少6日，每天必须不少于8小时在现场组织施工  </w:t>
      </w:r>
      <w:r>
        <w:rPr>
          <w:rFonts w:hint="eastAsia" w:ascii="宋体" w:hAnsi="宋体" w:eastAsia="宋体" w:cs="宋体"/>
          <w:color w:val="auto"/>
          <w:sz w:val="21"/>
          <w:szCs w:val="21"/>
          <w:highlight w:val="none"/>
        </w:rPr>
        <w:t>。</w:t>
      </w:r>
    </w:p>
    <w:p w14:paraId="7C8CB092">
      <w:pPr>
        <w:spacing w:line="440" w:lineRule="exact"/>
        <w:ind w:firstLine="424" w:firstLineChars="20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承包人未提交劳动合同，以及没有为项目经理缴纳社会保险证明的违约责任：</w:t>
      </w:r>
      <w:r>
        <w:rPr>
          <w:rFonts w:hint="eastAsia" w:ascii="宋体" w:hAnsi="宋体" w:eastAsia="宋体" w:cs="宋体"/>
          <w:color w:val="auto"/>
          <w:kern w:val="0"/>
          <w:sz w:val="21"/>
          <w:szCs w:val="21"/>
          <w:highlight w:val="none"/>
          <w:u w:val="single"/>
        </w:rPr>
        <w:t>若承包人未与其聘任的项目人员签署劳动合同、缴纳社会保险或出现欠付工资等情况，致使发包人面临任何追索风险（不论诉讼发生与否）发包人有权扣除承包人相应数额的应付工程款代为支付或赔偿，承包人承担/元的违约金，责令限期提交劳动合同并补缴社会保险</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3585B2E1">
      <w:pPr>
        <w:spacing w:line="440" w:lineRule="exact"/>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项目经理未经批准，擅自离开施工现场的违约责任：</w:t>
      </w:r>
      <w:r>
        <w:rPr>
          <w:rFonts w:hint="eastAsia" w:ascii="宋体" w:hAnsi="宋体" w:eastAsia="宋体" w:cs="宋体"/>
          <w:color w:val="auto"/>
          <w:sz w:val="21"/>
          <w:szCs w:val="21"/>
          <w:highlight w:val="none"/>
          <w:u w:val="single"/>
        </w:rPr>
        <w:t>项目经理每月在岗带班时间不得少于当月施工时间的80%。未经发包人同意或正当理由，项目经理每月在岗带班时间少于当月施工时间80%的，少在岗带班一天，发包人有权处违约金</w:t>
      </w:r>
      <w:r>
        <w:rPr>
          <w:rFonts w:hint="eastAsia" w:ascii="宋体" w:hAnsi="宋体" w:eastAsia="宋体" w:cs="宋体"/>
          <w:color w:val="auto"/>
          <w:sz w:val="21"/>
          <w:szCs w:val="21"/>
          <w:highlight w:val="none"/>
          <w:u w:val="single"/>
          <w:lang w:val="en-US" w:eastAsia="zh-CN"/>
        </w:rPr>
        <w:t>100</w:t>
      </w:r>
      <w:r>
        <w:rPr>
          <w:rFonts w:hint="eastAsia" w:ascii="宋体" w:hAnsi="宋体" w:eastAsia="宋体" w:cs="宋体"/>
          <w:color w:val="auto"/>
          <w:sz w:val="21"/>
          <w:szCs w:val="21"/>
          <w:highlight w:val="none"/>
          <w:u w:val="single"/>
        </w:rPr>
        <w:t xml:space="preserve">元/日（人民币）   </w:t>
      </w:r>
      <w:r>
        <w:rPr>
          <w:rFonts w:hint="eastAsia" w:ascii="宋体" w:hAnsi="宋体" w:eastAsia="宋体" w:cs="宋体"/>
          <w:color w:val="auto"/>
          <w:sz w:val="21"/>
          <w:szCs w:val="21"/>
          <w:highlight w:val="none"/>
        </w:rPr>
        <w:t>。</w:t>
      </w:r>
    </w:p>
    <w:p w14:paraId="0F946409">
      <w:pPr>
        <w:spacing w:line="440" w:lineRule="exact"/>
        <w:ind w:firstLine="424" w:firstLineChars="20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3.2.3 承包人擅自更换项目经理的违约责任：</w:t>
      </w:r>
      <w:r>
        <w:rPr>
          <w:rFonts w:hint="eastAsia" w:ascii="宋体" w:hAnsi="宋体" w:eastAsia="宋体" w:cs="宋体"/>
          <w:color w:val="auto"/>
          <w:sz w:val="21"/>
          <w:szCs w:val="21"/>
          <w:highlight w:val="none"/>
          <w:u w:val="single"/>
        </w:rPr>
        <w:t>承包人项目经理必须与承包人投标时所承诺的人员一致，并在 （开工日期） 前到任。在监理人向承包人颁发（竣工证明材料名称）前，项目经理不得同时兼任其他任何项目的项目经理（符合桂建管﹝2013﹞17号和桂建管﹝2014﹞25号文除外）。未经发包人书面同意，承包人擅自更换项目经理的视为违约，违约金处</w:t>
      </w:r>
      <w:r>
        <w:rPr>
          <w:rFonts w:hint="eastAsia" w:ascii="宋体" w:hAnsi="宋体" w:eastAsia="宋体" w:cs="宋体"/>
          <w:color w:val="auto"/>
          <w:sz w:val="21"/>
          <w:szCs w:val="21"/>
          <w:highlight w:val="none"/>
          <w:u w:val="single"/>
          <w:lang w:val="en-US" w:eastAsia="zh-CN"/>
        </w:rPr>
        <w:t>1000</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u w:val="single"/>
          <w:lang w:eastAsia="zh-CN"/>
        </w:rPr>
        <w:t>。</w:t>
      </w:r>
    </w:p>
    <w:p w14:paraId="1A2804CE">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3.2.4 承包人无正当理由拒绝更换项目经理的违约责任：</w:t>
      </w:r>
      <w:r>
        <w:rPr>
          <w:rFonts w:hint="eastAsia" w:ascii="宋体" w:hAnsi="宋体" w:eastAsia="宋体" w:cs="宋体"/>
          <w:color w:val="auto"/>
          <w:sz w:val="21"/>
          <w:szCs w:val="21"/>
          <w:highlight w:val="none"/>
          <w:u w:val="single"/>
        </w:rPr>
        <w:t>因承包人项目经理不称职，发包人要求调换而未及时调换的，视为承包人违约，必须向发包人交纳处罚金</w:t>
      </w:r>
      <w:r>
        <w:rPr>
          <w:rFonts w:hint="eastAsia" w:ascii="宋体" w:hAnsi="宋体" w:eastAsia="宋体" w:cs="宋体"/>
          <w:color w:val="auto"/>
          <w:sz w:val="21"/>
          <w:szCs w:val="21"/>
          <w:highlight w:val="none"/>
          <w:u w:val="single"/>
          <w:lang w:val="en-US" w:eastAsia="zh-CN"/>
        </w:rPr>
        <w:t>1000</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p>
    <w:p w14:paraId="0B950FD0">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 承包人人员</w:t>
      </w:r>
    </w:p>
    <w:p w14:paraId="0A4BFBD6">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 承包人提交项目管理机构及施工现场管理人员安排报告的期限：</w:t>
      </w:r>
      <w:r>
        <w:rPr>
          <w:rFonts w:hint="eastAsia" w:ascii="宋体" w:hAnsi="宋体" w:eastAsia="宋体" w:cs="宋体"/>
          <w:color w:val="auto"/>
          <w:sz w:val="21"/>
          <w:szCs w:val="21"/>
          <w:highlight w:val="none"/>
          <w:u w:val="single"/>
        </w:rPr>
        <w:t xml:space="preserve"> 承包人应在合同生效后 7 天内，向工程师提交承包人在施工场地的管理机构以及人员安排的报告，其内容应包括管理机构的设置、各主要岗位的技术和管理人员名单及其资格，以及各工种技术工人的安排状况。承包人应向工程师提交施工场地人员变动情况的报告 </w:t>
      </w:r>
      <w:r>
        <w:rPr>
          <w:rFonts w:hint="eastAsia" w:ascii="宋体" w:hAnsi="宋体" w:eastAsia="宋体" w:cs="宋体"/>
          <w:color w:val="auto"/>
          <w:sz w:val="21"/>
          <w:szCs w:val="21"/>
          <w:highlight w:val="none"/>
        </w:rPr>
        <w:t>。</w:t>
      </w:r>
    </w:p>
    <w:p w14:paraId="1B8DC92A">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3.3.3 承包人无正当理由拒绝撤换主要施工管理人员的违约责任：</w:t>
      </w:r>
      <w:r>
        <w:rPr>
          <w:rFonts w:hint="eastAsia" w:ascii="宋体" w:hAnsi="宋体" w:eastAsia="宋体" w:cs="宋体"/>
          <w:color w:val="auto"/>
          <w:sz w:val="21"/>
          <w:szCs w:val="21"/>
          <w:highlight w:val="none"/>
          <w:u w:val="single"/>
        </w:rPr>
        <w:t>因承包人主要施工管理人员不称职，发包人要求调换而无正当理由拒绝撤换或未及时调换的，视为承包人违约，必须向发包人交纳处罚金，处罚标准：技术负责人    元/人•次（人民币）；专业工程师</w:t>
      </w:r>
      <w:r>
        <w:rPr>
          <w:rFonts w:hint="eastAsia" w:ascii="宋体" w:hAnsi="宋体" w:eastAsia="宋体" w:cs="宋体"/>
          <w:color w:val="auto"/>
          <w:sz w:val="21"/>
          <w:szCs w:val="21"/>
          <w:highlight w:val="none"/>
          <w:u w:val="single"/>
          <w:lang w:val="en-US" w:eastAsia="zh-CN"/>
        </w:rPr>
        <w:t>1000</w:t>
      </w:r>
      <w:r>
        <w:rPr>
          <w:rFonts w:hint="eastAsia" w:ascii="宋体" w:hAnsi="宋体" w:eastAsia="宋体" w:cs="宋体"/>
          <w:color w:val="auto"/>
          <w:sz w:val="21"/>
          <w:szCs w:val="21"/>
          <w:highlight w:val="none"/>
          <w:u w:val="single"/>
        </w:rPr>
        <w:t xml:space="preserve">元/人•次（人民币） </w:t>
      </w:r>
      <w:r>
        <w:rPr>
          <w:rFonts w:hint="eastAsia" w:ascii="宋体" w:hAnsi="宋体" w:eastAsia="宋体" w:cs="宋体"/>
          <w:color w:val="auto"/>
          <w:sz w:val="21"/>
          <w:szCs w:val="21"/>
          <w:highlight w:val="none"/>
        </w:rPr>
        <w:t>。</w:t>
      </w:r>
    </w:p>
    <w:p w14:paraId="0AB2D828">
      <w:pPr>
        <w:spacing w:line="440" w:lineRule="exact"/>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3.3.4 承包人主要施工管理人员离开施工现场的批准要求： </w:t>
      </w:r>
      <w:r>
        <w:rPr>
          <w:rFonts w:hint="eastAsia" w:ascii="宋体" w:hAnsi="宋体" w:eastAsia="宋体" w:cs="宋体"/>
          <w:color w:val="auto"/>
          <w:sz w:val="21"/>
          <w:szCs w:val="21"/>
          <w:highlight w:val="none"/>
          <w:u w:val="single"/>
        </w:rPr>
        <w:t xml:space="preserve"> 须向发包人书面申请并经发包人书面批准同意  </w:t>
      </w:r>
      <w:r>
        <w:rPr>
          <w:rFonts w:hint="eastAsia" w:ascii="宋体" w:hAnsi="宋体" w:eastAsia="宋体" w:cs="宋体"/>
          <w:color w:val="auto"/>
          <w:sz w:val="21"/>
          <w:szCs w:val="21"/>
          <w:highlight w:val="none"/>
        </w:rPr>
        <w:t>。</w:t>
      </w:r>
    </w:p>
    <w:p w14:paraId="6BBABEC2">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3.3.5承包人擅自更换主要施工管理人员的违约责任：</w:t>
      </w:r>
      <w:r>
        <w:rPr>
          <w:rFonts w:hint="eastAsia" w:ascii="宋体" w:hAnsi="宋体" w:eastAsia="宋体" w:cs="宋体"/>
          <w:color w:val="auto"/>
          <w:sz w:val="21"/>
          <w:szCs w:val="21"/>
          <w:highlight w:val="none"/>
          <w:u w:val="single"/>
        </w:rPr>
        <w:t>项目技术负责人、专职安全员及其承诺的其它在场管理人员未经发包人书面同意不准擅自更换，擅自更换项目技术负责人处    元/人•次（人民币）违约金；擅自更换专职安全员处</w:t>
      </w:r>
      <w:r>
        <w:rPr>
          <w:rFonts w:hint="eastAsia" w:ascii="宋体" w:hAnsi="宋体" w:eastAsia="宋体" w:cs="宋体"/>
          <w:color w:val="auto"/>
          <w:sz w:val="21"/>
          <w:szCs w:val="21"/>
          <w:highlight w:val="none"/>
          <w:u w:val="single"/>
          <w:lang w:val="en-US" w:eastAsia="zh-CN"/>
        </w:rPr>
        <w:t>1000</w:t>
      </w:r>
      <w:r>
        <w:rPr>
          <w:rFonts w:hint="eastAsia" w:ascii="宋体" w:hAnsi="宋体" w:eastAsia="宋体" w:cs="宋体"/>
          <w:color w:val="auto"/>
          <w:sz w:val="21"/>
          <w:szCs w:val="21"/>
          <w:highlight w:val="none"/>
          <w:u w:val="single"/>
        </w:rPr>
        <w:t>元/人•次（人民币）违约金；擅自更换其它在场管理人员处</w:t>
      </w:r>
      <w:r>
        <w:rPr>
          <w:rFonts w:hint="eastAsia" w:ascii="宋体" w:hAnsi="宋体" w:eastAsia="宋体" w:cs="宋体"/>
          <w:color w:val="auto"/>
          <w:sz w:val="21"/>
          <w:szCs w:val="21"/>
          <w:highlight w:val="none"/>
          <w:u w:val="single"/>
          <w:lang w:val="en-US" w:eastAsia="zh-CN"/>
        </w:rPr>
        <w:t>1000</w:t>
      </w:r>
      <w:r>
        <w:rPr>
          <w:rFonts w:hint="eastAsia" w:ascii="宋体" w:hAnsi="宋体" w:eastAsia="宋体" w:cs="宋体"/>
          <w:color w:val="auto"/>
          <w:sz w:val="21"/>
          <w:szCs w:val="21"/>
          <w:highlight w:val="none"/>
          <w:u w:val="single"/>
        </w:rPr>
        <w:t>元/人•次（人民币）违约金</w:t>
      </w:r>
      <w:r>
        <w:rPr>
          <w:rFonts w:hint="eastAsia" w:ascii="宋体" w:hAnsi="宋体" w:eastAsia="宋体" w:cs="宋体"/>
          <w:color w:val="auto"/>
          <w:sz w:val="21"/>
          <w:szCs w:val="21"/>
          <w:highlight w:val="none"/>
        </w:rPr>
        <w:t>。</w:t>
      </w:r>
    </w:p>
    <w:p w14:paraId="1B919025">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承包人主要施工管理人员擅自离开施工现场的违约责任：</w:t>
      </w:r>
      <w:r>
        <w:rPr>
          <w:rFonts w:hint="eastAsia" w:ascii="宋体" w:hAnsi="宋体" w:eastAsia="宋体" w:cs="宋体"/>
          <w:color w:val="auto"/>
          <w:sz w:val="21"/>
          <w:szCs w:val="21"/>
          <w:highlight w:val="none"/>
          <w:u w:val="single"/>
        </w:rPr>
        <w:t>未经发包人同意，项目经理、项目技术负责人擅自离岗或无故缺勤会议的，视为承包人违约，发包人有权处违约金</w:t>
      </w:r>
      <w:r>
        <w:rPr>
          <w:rFonts w:hint="eastAsia" w:ascii="宋体" w:hAnsi="宋体" w:eastAsia="宋体" w:cs="宋体"/>
          <w:color w:val="auto"/>
          <w:sz w:val="21"/>
          <w:szCs w:val="21"/>
          <w:highlight w:val="none"/>
          <w:u w:val="single"/>
          <w:lang w:val="en-US" w:eastAsia="zh-CN"/>
        </w:rPr>
        <w:t>500</w:t>
      </w:r>
      <w:r>
        <w:rPr>
          <w:rFonts w:hint="eastAsia" w:ascii="宋体" w:hAnsi="宋体" w:eastAsia="宋体" w:cs="宋体"/>
          <w:color w:val="auto"/>
          <w:sz w:val="21"/>
          <w:szCs w:val="21"/>
          <w:highlight w:val="none"/>
          <w:u w:val="single"/>
        </w:rPr>
        <w:t>元/人•次（人民币）；未经发包人同意，专职安全员擅自离岗或无故缺勤会议的，视为承包人违约，发包人有权处违约金</w:t>
      </w:r>
      <w:r>
        <w:rPr>
          <w:rFonts w:hint="eastAsia" w:ascii="宋体" w:hAnsi="宋体" w:eastAsia="宋体" w:cs="宋体"/>
          <w:color w:val="auto"/>
          <w:sz w:val="21"/>
          <w:szCs w:val="21"/>
          <w:highlight w:val="none"/>
          <w:u w:val="single"/>
          <w:lang w:val="en-US" w:eastAsia="zh-CN"/>
        </w:rPr>
        <w:t>500</w:t>
      </w:r>
      <w:r>
        <w:rPr>
          <w:rFonts w:hint="eastAsia" w:ascii="宋体" w:hAnsi="宋体" w:eastAsia="宋体" w:cs="宋体"/>
          <w:color w:val="auto"/>
          <w:sz w:val="21"/>
          <w:szCs w:val="21"/>
          <w:highlight w:val="none"/>
          <w:u w:val="single"/>
        </w:rPr>
        <w:t>元/人•次（人民币）；其它在场管理人员擅自离岗或无故缺勤会议的，视为承包人违约</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发包人有权处违约金</w:t>
      </w:r>
      <w:r>
        <w:rPr>
          <w:rFonts w:hint="eastAsia" w:ascii="宋体" w:hAnsi="宋体" w:eastAsia="宋体" w:cs="宋体"/>
          <w:color w:val="auto"/>
          <w:sz w:val="21"/>
          <w:szCs w:val="21"/>
          <w:highlight w:val="none"/>
          <w:u w:val="single"/>
          <w:lang w:val="en-US" w:eastAsia="zh-CN"/>
        </w:rPr>
        <w:t>1000</w:t>
      </w:r>
      <w:r>
        <w:rPr>
          <w:rFonts w:hint="eastAsia" w:ascii="宋体" w:hAnsi="宋体" w:eastAsia="宋体" w:cs="宋体"/>
          <w:color w:val="auto"/>
          <w:sz w:val="21"/>
          <w:szCs w:val="21"/>
          <w:highlight w:val="none"/>
          <w:u w:val="single"/>
        </w:rPr>
        <w:t xml:space="preserve">元 /人•次（人民币）  </w:t>
      </w:r>
      <w:r>
        <w:rPr>
          <w:rFonts w:hint="eastAsia" w:ascii="宋体" w:hAnsi="宋体" w:eastAsia="宋体" w:cs="宋体"/>
          <w:color w:val="auto"/>
          <w:sz w:val="21"/>
          <w:szCs w:val="21"/>
          <w:highlight w:val="none"/>
        </w:rPr>
        <w:t>。</w:t>
      </w:r>
    </w:p>
    <w:p w14:paraId="5970CCAD">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 分包</w:t>
      </w:r>
    </w:p>
    <w:p w14:paraId="4588D1FD">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3.5.1 分包的一般约定</w:t>
      </w:r>
    </w:p>
    <w:p w14:paraId="71013990">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禁止分包的工程包括：</w:t>
      </w:r>
      <w:r>
        <w:rPr>
          <w:rFonts w:hint="eastAsia" w:ascii="宋体" w:hAnsi="宋体" w:eastAsia="宋体" w:cs="宋体"/>
          <w:color w:val="auto"/>
          <w:sz w:val="21"/>
          <w:szCs w:val="21"/>
          <w:highlight w:val="none"/>
          <w:u w:val="single"/>
        </w:rPr>
        <w:t xml:space="preserve">本工程不能违法分包 </w:t>
      </w:r>
      <w:r>
        <w:rPr>
          <w:rFonts w:hint="eastAsia" w:ascii="宋体" w:hAnsi="宋体" w:eastAsia="宋体" w:cs="宋体"/>
          <w:color w:val="auto"/>
          <w:sz w:val="21"/>
          <w:szCs w:val="21"/>
          <w:highlight w:val="none"/>
        </w:rPr>
        <w:t>。</w:t>
      </w:r>
    </w:p>
    <w:p w14:paraId="478460F7">
      <w:pPr>
        <w:spacing w:line="440" w:lineRule="exact"/>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主体结构、关键性工作的范围：</w:t>
      </w:r>
      <w:r>
        <w:rPr>
          <w:rFonts w:hint="eastAsia" w:ascii="宋体" w:hAnsi="宋体" w:eastAsia="宋体" w:cs="宋体"/>
          <w:color w:val="auto"/>
          <w:sz w:val="21"/>
          <w:szCs w:val="21"/>
          <w:highlight w:val="none"/>
          <w:u w:val="single"/>
        </w:rPr>
        <w:t xml:space="preserve">见施工图纸      </w:t>
      </w:r>
      <w:r>
        <w:rPr>
          <w:rFonts w:hint="eastAsia" w:ascii="宋体" w:hAnsi="宋体" w:eastAsia="宋体" w:cs="宋体"/>
          <w:color w:val="auto"/>
          <w:sz w:val="21"/>
          <w:szCs w:val="21"/>
          <w:highlight w:val="none"/>
        </w:rPr>
        <w:t>。</w:t>
      </w:r>
    </w:p>
    <w:p w14:paraId="67C9DFAB">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3.5.2分包的确定</w:t>
      </w:r>
    </w:p>
    <w:p w14:paraId="752D7DA8">
      <w:pPr>
        <w:spacing w:line="440" w:lineRule="exact"/>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允许分包的专业工程包括：</w:t>
      </w:r>
      <w:r>
        <w:rPr>
          <w:rFonts w:hint="eastAsia" w:ascii="宋体" w:hAnsi="宋体" w:eastAsia="宋体" w:cs="宋体"/>
          <w:color w:val="auto"/>
          <w:sz w:val="21"/>
          <w:szCs w:val="21"/>
          <w:highlight w:val="none"/>
          <w:u w:val="single"/>
        </w:rPr>
        <w:t xml:space="preserve">由发包人与承包人另行协商决定  </w:t>
      </w:r>
      <w:r>
        <w:rPr>
          <w:rFonts w:hint="eastAsia" w:ascii="宋体" w:hAnsi="宋体" w:eastAsia="宋体" w:cs="宋体"/>
          <w:color w:val="auto"/>
          <w:sz w:val="21"/>
          <w:szCs w:val="21"/>
          <w:highlight w:val="none"/>
        </w:rPr>
        <w:t>。</w:t>
      </w:r>
    </w:p>
    <w:p w14:paraId="3DB8B637">
      <w:pPr>
        <w:spacing w:line="440" w:lineRule="exact"/>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其他关于分包的约定：</w:t>
      </w:r>
      <w:r>
        <w:rPr>
          <w:rFonts w:hint="eastAsia" w:ascii="宋体" w:hAnsi="宋体" w:eastAsia="宋体" w:cs="宋体"/>
          <w:color w:val="auto"/>
          <w:sz w:val="21"/>
          <w:szCs w:val="21"/>
          <w:highlight w:val="none"/>
          <w:u w:val="single"/>
        </w:rPr>
        <w:t xml:space="preserve"> （1）除前款约定的分包内容外，经过发包人和监理人同意，承包人可以将其他非主体、非关键性工作分包给第三人，但分包人应当经过发包人和监理人审批。发包人和监理人有权拒绝承包人的分包请求和承包人选择的分包人。</w:t>
      </w:r>
    </w:p>
    <w:p w14:paraId="4062B9FA">
      <w:pPr>
        <w:spacing w:line="440" w:lineRule="exact"/>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（2）在相关分包合同签订并报送有关建设行政主管部门备案后7天内，承包人应当将一份副本提交给监理人，承包人应保障分包工作不得再次分包。</w:t>
      </w:r>
    </w:p>
    <w:p w14:paraId="11289946">
      <w:pPr>
        <w:spacing w:line="440" w:lineRule="exact"/>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（3）未经承包人和监理人审批同意的分包工程和分包人，承包人有权拒绝验收分包工程和支付相应款项，由此引起的发包人费用增加和(或)延误的工期由发包人承担。</w:t>
      </w:r>
    </w:p>
    <w:p w14:paraId="69141EEE">
      <w:pPr>
        <w:spacing w:line="440" w:lineRule="exact"/>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（4）承包人有以下情况之一者，发包人有权解除合同，并视情况扣除其履约保证金：</w:t>
      </w:r>
    </w:p>
    <w:p w14:paraId="5C96B459">
      <w:pPr>
        <w:spacing w:line="440" w:lineRule="exact"/>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①个人承包工程，包括本人单位及外单位人员承包，发包人不承认其个人拥有任何资质等级及营业许可资格。没收全部履约保证金。</w:t>
      </w:r>
    </w:p>
    <w:p w14:paraId="1EF9355E">
      <w:pPr>
        <w:spacing w:line="440" w:lineRule="exact"/>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②几个人联合承包工程，就地组织暗分包队伍，不具备完成本工程的技术、机械能力，被发包人判定为没有能力履行的承包人。没收全部履约保证金。</w:t>
      </w:r>
    </w:p>
    <w:p w14:paraId="27F87FB1">
      <w:pPr>
        <w:spacing w:line="440" w:lineRule="exact"/>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③就地转包全部的工程，以谋取高额转让费、管理费的承包人。没收全部履约保证金。</w:t>
      </w:r>
    </w:p>
    <w:p w14:paraId="01B20300">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④承包人有部分分包现象（其中包括冒充承包人下属单位的挂勾单位，凭口头协议参与施工的分包人及其他暗分包个体户），一经发现核实，发包人将采取驱逐该暗分包人措施。没收全部履约保证金 </w:t>
      </w:r>
      <w:r>
        <w:rPr>
          <w:rFonts w:hint="eastAsia" w:ascii="宋体" w:hAnsi="宋体" w:eastAsia="宋体" w:cs="宋体"/>
          <w:color w:val="auto"/>
          <w:sz w:val="21"/>
          <w:szCs w:val="21"/>
          <w:highlight w:val="none"/>
        </w:rPr>
        <w:t>。</w:t>
      </w:r>
    </w:p>
    <w:p w14:paraId="16411DC3">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3.5.4 分包合同价款</w:t>
      </w:r>
    </w:p>
    <w:p w14:paraId="5CEDF940">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关于分包合同价款支付的约定：</w:t>
      </w:r>
      <w:r>
        <w:rPr>
          <w:rFonts w:hint="eastAsia" w:ascii="宋体" w:hAnsi="宋体" w:eastAsia="宋体" w:cs="宋体"/>
          <w:color w:val="auto"/>
          <w:sz w:val="21"/>
          <w:szCs w:val="21"/>
          <w:highlight w:val="none"/>
          <w:u w:val="single"/>
        </w:rPr>
        <w:t xml:space="preserve">分包工程价款由承包人与分包人（ 包括专业分包人）结算。发包人未经承包人同意不得以任何形式向分包人（ 包括专业分包人）支付相关分包合同项下的任何工程款项。因发包人未经承包人同意直接向分包人（ 包括专业分包人）支付相关分包合同项下的任何工程款项而影响承包人工作的，所造成的承包人费用增加和（或） 延误的工期由发包人承担  </w:t>
      </w:r>
      <w:r>
        <w:rPr>
          <w:rFonts w:hint="eastAsia" w:ascii="宋体" w:hAnsi="宋体" w:eastAsia="宋体" w:cs="宋体"/>
          <w:color w:val="auto"/>
          <w:sz w:val="21"/>
          <w:szCs w:val="21"/>
          <w:highlight w:val="none"/>
        </w:rPr>
        <w:t>。</w:t>
      </w:r>
    </w:p>
    <w:p w14:paraId="375A2B41">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 工程照管与成品、半成品保护</w:t>
      </w:r>
    </w:p>
    <w:p w14:paraId="1782C8BB">
      <w:pPr>
        <w:spacing w:line="440" w:lineRule="exact"/>
        <w:ind w:firstLine="424" w:firstLineChars="202"/>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承包人负责照管工程及工程相关的材料、工程设备的起始时间：</w:t>
      </w:r>
      <w:r>
        <w:rPr>
          <w:rFonts w:hint="eastAsia" w:ascii="宋体" w:hAnsi="宋体" w:eastAsia="宋体" w:cs="宋体"/>
          <w:color w:val="auto"/>
          <w:kern w:val="0"/>
          <w:sz w:val="21"/>
          <w:szCs w:val="21"/>
          <w:highlight w:val="none"/>
          <w:u w:val="single"/>
        </w:rPr>
        <w:t xml:space="preserve">按通用条款执行   </w:t>
      </w:r>
      <w:r>
        <w:rPr>
          <w:rFonts w:hint="eastAsia" w:ascii="宋体" w:hAnsi="宋体" w:eastAsia="宋体" w:cs="宋体"/>
          <w:color w:val="auto"/>
          <w:kern w:val="0"/>
          <w:sz w:val="21"/>
          <w:szCs w:val="21"/>
          <w:highlight w:val="none"/>
        </w:rPr>
        <w:t>。</w:t>
      </w:r>
    </w:p>
    <w:p w14:paraId="5D1BAF77">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 履约担保</w:t>
      </w:r>
    </w:p>
    <w:p w14:paraId="4DBD0457">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承包人是否提供履约担保：</w:t>
      </w:r>
      <w:r>
        <w:rPr>
          <w:rFonts w:hint="eastAsia" w:ascii="宋体" w:hAnsi="宋体" w:eastAsia="宋体" w:cs="宋体"/>
          <w:color w:val="auto"/>
          <w:sz w:val="21"/>
          <w:szCs w:val="21"/>
          <w:highlight w:val="none"/>
          <w:u w:val="single"/>
        </w:rPr>
        <w:t xml:space="preserve">  否     </w:t>
      </w:r>
      <w:r>
        <w:rPr>
          <w:rFonts w:hint="eastAsia" w:ascii="宋体" w:hAnsi="宋体" w:eastAsia="宋体" w:cs="宋体"/>
          <w:color w:val="auto"/>
          <w:sz w:val="21"/>
          <w:szCs w:val="21"/>
          <w:highlight w:val="none"/>
        </w:rPr>
        <w:t>。</w:t>
      </w:r>
    </w:p>
    <w:p w14:paraId="5426DFA0">
      <w:pPr>
        <w:spacing w:line="440" w:lineRule="exact"/>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承包人提供履约担保的形式、金额及期限的：</w:t>
      </w:r>
      <w:r>
        <w:rPr>
          <w:rFonts w:hint="eastAsia" w:ascii="宋体" w:hAnsi="宋体" w:eastAsia="宋体" w:cs="宋体"/>
          <w:color w:val="auto"/>
          <w:sz w:val="21"/>
          <w:szCs w:val="21"/>
          <w:highlight w:val="none"/>
          <w:u w:val="single"/>
        </w:rPr>
        <w:t xml:space="preserve">        /       </w:t>
      </w:r>
    </w:p>
    <w:p w14:paraId="0DDD14AA">
      <w:pPr>
        <w:spacing w:line="440" w:lineRule="exact"/>
        <w:ind w:firstLine="426" w:firstLineChars="20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 监理人</w:t>
      </w:r>
    </w:p>
    <w:p w14:paraId="674D7588">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4.1监理人的一般规定</w:t>
      </w:r>
    </w:p>
    <w:p w14:paraId="6E94780B">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关于监理人的监理内容：</w:t>
      </w:r>
      <w:r>
        <w:rPr>
          <w:rFonts w:hint="eastAsia" w:ascii="宋体" w:hAnsi="宋体" w:eastAsia="宋体" w:cs="宋体"/>
          <w:color w:val="auto"/>
          <w:sz w:val="21"/>
          <w:szCs w:val="21"/>
          <w:highlight w:val="none"/>
          <w:u w:val="single"/>
        </w:rPr>
        <w:t xml:space="preserve">详见监理合同 </w:t>
      </w:r>
      <w:r>
        <w:rPr>
          <w:rFonts w:hint="eastAsia" w:ascii="宋体" w:hAnsi="宋体" w:eastAsia="宋体" w:cs="宋体"/>
          <w:color w:val="auto"/>
          <w:sz w:val="21"/>
          <w:szCs w:val="21"/>
          <w:highlight w:val="none"/>
        </w:rPr>
        <w:t>。</w:t>
      </w:r>
    </w:p>
    <w:p w14:paraId="793CC9A9">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关于监理人的监理权限：</w:t>
      </w:r>
      <w:r>
        <w:rPr>
          <w:rFonts w:hint="eastAsia" w:ascii="宋体" w:hAnsi="宋体" w:eastAsia="宋体" w:cs="宋体"/>
          <w:color w:val="auto"/>
          <w:sz w:val="21"/>
          <w:szCs w:val="21"/>
          <w:highlight w:val="none"/>
          <w:u w:val="single"/>
        </w:rPr>
        <w:t>1）在发出有关能引起工程费用实际增加（减少）或延长工期的指令前，应得到发包人的书面批准。2）监理工程师在向承包人发出有关技术规范的重大变更或有关变更合同条款的任何指令前均应获得发包人书面批准。3）工程实际竣工日期提前或超过工程承包合同规定的竣工期限的签证之前应得到发包人的书面批准。4）签证单监理只有证明权，无确认权。（详细见发包人与监理单位签订的监理合同）。5）工程内容和材料变更确认应得到发包人的书面批准</w:t>
      </w:r>
      <w:r>
        <w:rPr>
          <w:rFonts w:hint="eastAsia" w:ascii="宋体" w:hAnsi="宋体" w:eastAsia="宋体" w:cs="宋体"/>
          <w:color w:val="auto"/>
          <w:sz w:val="21"/>
          <w:szCs w:val="21"/>
          <w:highlight w:val="none"/>
        </w:rPr>
        <w:t>。</w:t>
      </w:r>
    </w:p>
    <w:p w14:paraId="6A387DA5">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关于监理人在施工现场的办公场所、生活场所的提供和费用承担的约定：</w:t>
      </w:r>
      <w:r>
        <w:rPr>
          <w:rFonts w:hint="eastAsia" w:ascii="宋体" w:hAnsi="宋体" w:eastAsia="宋体" w:cs="宋体"/>
          <w:color w:val="auto"/>
          <w:sz w:val="21"/>
          <w:szCs w:val="21"/>
          <w:highlight w:val="none"/>
          <w:u w:val="single"/>
        </w:rPr>
        <w:t xml:space="preserve">由承包人提供 </w:t>
      </w:r>
      <w:r>
        <w:rPr>
          <w:rFonts w:hint="eastAsia" w:ascii="宋体" w:hAnsi="宋体" w:eastAsia="宋体" w:cs="宋体"/>
          <w:color w:val="auto"/>
          <w:sz w:val="21"/>
          <w:szCs w:val="21"/>
          <w:highlight w:val="none"/>
        </w:rPr>
        <w:t>。</w:t>
      </w:r>
    </w:p>
    <w:p w14:paraId="7AB9BFBE">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 监理人员</w:t>
      </w:r>
    </w:p>
    <w:p w14:paraId="10A1679C">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总监理工程师：</w:t>
      </w:r>
    </w:p>
    <w:p w14:paraId="7B1D99D4">
      <w:pPr>
        <w:spacing w:line="440" w:lineRule="exact"/>
        <w:ind w:firstLine="424" w:firstLineChars="202"/>
        <w:rPr>
          <w:rFonts w:ascii="宋体" w:hAnsi="宋体"/>
          <w:color w:val="auto"/>
          <w:highlight w:val="none"/>
        </w:rPr>
      </w:pPr>
      <w:r>
        <w:rPr>
          <w:rFonts w:hint="eastAsia" w:ascii="宋体" w:hAnsi="宋体"/>
          <w:color w:val="auto"/>
          <w:highlight w:val="none"/>
        </w:rPr>
        <w:t>姓    名：</w:t>
      </w:r>
      <w:r>
        <w:rPr>
          <w:rFonts w:hint="eastAsia" w:ascii="宋体" w:hAnsi="宋体"/>
          <w:color w:val="auto"/>
          <w:highlight w:val="none"/>
          <w:u w:val="single"/>
        </w:rPr>
        <w:t>         </w:t>
      </w:r>
      <w:r>
        <w:rPr>
          <w:rFonts w:hint="eastAsia" w:ascii="宋体" w:hAnsi="宋体"/>
          <w:color w:val="auto"/>
          <w:highlight w:val="none"/>
        </w:rPr>
        <w:t>；</w:t>
      </w:r>
    </w:p>
    <w:p w14:paraId="0553FA1F">
      <w:pPr>
        <w:spacing w:line="440" w:lineRule="exact"/>
        <w:ind w:firstLine="424" w:firstLineChars="202"/>
        <w:rPr>
          <w:rFonts w:ascii="宋体" w:hAnsi="宋体"/>
          <w:color w:val="auto"/>
          <w:highlight w:val="none"/>
        </w:rPr>
      </w:pPr>
      <w:r>
        <w:rPr>
          <w:rFonts w:hint="eastAsia" w:ascii="宋体" w:hAnsi="宋体"/>
          <w:color w:val="auto"/>
          <w:highlight w:val="none"/>
        </w:rPr>
        <w:t>身份证号：</w:t>
      </w:r>
      <w:r>
        <w:rPr>
          <w:rFonts w:hint="eastAsia" w:ascii="宋体" w:hAnsi="宋体"/>
          <w:color w:val="auto"/>
          <w:highlight w:val="none"/>
          <w:u w:val="single"/>
        </w:rPr>
        <w:t>         </w:t>
      </w:r>
      <w:r>
        <w:rPr>
          <w:rFonts w:hint="eastAsia" w:ascii="宋体" w:hAnsi="宋体"/>
          <w:color w:val="auto"/>
          <w:highlight w:val="none"/>
        </w:rPr>
        <w:t>；</w:t>
      </w:r>
    </w:p>
    <w:p w14:paraId="39608B9E">
      <w:pPr>
        <w:spacing w:line="440" w:lineRule="exact"/>
        <w:ind w:firstLine="424" w:firstLineChars="202"/>
        <w:rPr>
          <w:rFonts w:ascii="宋体" w:hAnsi="宋体"/>
          <w:color w:val="auto"/>
          <w:highlight w:val="none"/>
        </w:rPr>
      </w:pPr>
      <w:r>
        <w:rPr>
          <w:rFonts w:hint="eastAsia" w:ascii="宋体" w:hAnsi="宋体"/>
          <w:color w:val="auto"/>
          <w:highlight w:val="none"/>
        </w:rPr>
        <w:t>建造师执业资格等级：</w:t>
      </w:r>
      <w:r>
        <w:rPr>
          <w:rFonts w:hint="eastAsia" w:ascii="宋体" w:hAnsi="宋体"/>
          <w:color w:val="auto"/>
          <w:highlight w:val="none"/>
          <w:u w:val="single"/>
        </w:rPr>
        <w:t>   </w:t>
      </w:r>
      <w:r>
        <w:rPr>
          <w:rFonts w:hint="eastAsia" w:ascii="宋体" w:hAnsi="宋体"/>
          <w:color w:val="auto"/>
          <w:highlight w:val="none"/>
        </w:rPr>
        <w:t>；</w:t>
      </w:r>
    </w:p>
    <w:p w14:paraId="352978E8">
      <w:pPr>
        <w:spacing w:line="440" w:lineRule="exact"/>
        <w:ind w:firstLine="424" w:firstLineChars="202"/>
        <w:rPr>
          <w:rFonts w:ascii="宋体" w:hAnsi="宋体"/>
          <w:color w:val="auto"/>
          <w:highlight w:val="none"/>
        </w:rPr>
      </w:pPr>
      <w:r>
        <w:rPr>
          <w:rFonts w:hint="eastAsia" w:ascii="宋体" w:hAnsi="宋体"/>
          <w:color w:val="auto"/>
          <w:highlight w:val="none"/>
        </w:rPr>
        <w:t>建造师注册证书号：</w:t>
      </w:r>
      <w:r>
        <w:rPr>
          <w:rFonts w:hint="eastAsia" w:ascii="宋体" w:hAnsi="宋体"/>
          <w:color w:val="auto"/>
          <w:highlight w:val="none"/>
          <w:u w:val="single"/>
        </w:rPr>
        <w:t> </w:t>
      </w:r>
      <w:r>
        <w:rPr>
          <w:rFonts w:hint="eastAsia" w:ascii="宋体" w:hAnsi="宋体"/>
          <w:color w:val="auto"/>
          <w:highlight w:val="none"/>
        </w:rPr>
        <w:t>；</w:t>
      </w:r>
    </w:p>
    <w:p w14:paraId="0C28F02E">
      <w:pPr>
        <w:spacing w:line="440" w:lineRule="exact"/>
        <w:ind w:firstLine="424" w:firstLineChars="202"/>
        <w:rPr>
          <w:rFonts w:ascii="宋体" w:hAnsi="宋体"/>
          <w:color w:val="auto"/>
          <w:highlight w:val="none"/>
        </w:rPr>
      </w:pPr>
      <w:r>
        <w:rPr>
          <w:rFonts w:hint="eastAsia" w:ascii="宋体" w:hAnsi="宋体"/>
          <w:color w:val="auto"/>
          <w:highlight w:val="none"/>
        </w:rPr>
        <w:t>建造师执业印章号：</w:t>
      </w:r>
      <w:r>
        <w:rPr>
          <w:rFonts w:hint="eastAsia" w:ascii="宋体" w:hAnsi="宋体"/>
          <w:color w:val="auto"/>
          <w:highlight w:val="none"/>
          <w:u w:val="single"/>
        </w:rPr>
        <w:t> </w:t>
      </w:r>
      <w:r>
        <w:rPr>
          <w:rFonts w:hint="eastAsia" w:ascii="宋体" w:hAnsi="宋体"/>
          <w:color w:val="auto"/>
          <w:highlight w:val="none"/>
        </w:rPr>
        <w:t>；</w:t>
      </w:r>
    </w:p>
    <w:p w14:paraId="0BDF0C2A">
      <w:pPr>
        <w:spacing w:line="440" w:lineRule="exact"/>
        <w:ind w:firstLine="424" w:firstLineChars="202"/>
        <w:rPr>
          <w:rFonts w:ascii="宋体" w:hAnsi="宋体"/>
          <w:color w:val="auto"/>
          <w:highlight w:val="none"/>
        </w:rPr>
      </w:pPr>
      <w:r>
        <w:rPr>
          <w:rFonts w:hint="eastAsia" w:ascii="宋体" w:hAnsi="宋体"/>
          <w:color w:val="auto"/>
          <w:highlight w:val="none"/>
        </w:rPr>
        <w:t>安全生产考核合格证书号：</w:t>
      </w:r>
      <w:r>
        <w:rPr>
          <w:rFonts w:hint="eastAsia" w:ascii="宋体" w:hAnsi="宋体"/>
          <w:color w:val="auto"/>
          <w:highlight w:val="none"/>
          <w:u w:val="single"/>
        </w:rPr>
        <w:t> </w:t>
      </w:r>
      <w:r>
        <w:rPr>
          <w:rFonts w:hint="eastAsia" w:ascii="宋体" w:hAnsi="宋体"/>
          <w:color w:val="auto"/>
          <w:highlight w:val="none"/>
        </w:rPr>
        <w:t>；</w:t>
      </w:r>
    </w:p>
    <w:p w14:paraId="1990CDA8">
      <w:pPr>
        <w:spacing w:line="440" w:lineRule="exact"/>
        <w:ind w:firstLine="424" w:firstLineChars="202"/>
        <w:rPr>
          <w:rFonts w:ascii="宋体" w:hAnsi="宋体"/>
          <w:color w:val="auto"/>
          <w:highlight w:val="none"/>
        </w:rPr>
      </w:pPr>
      <w:r>
        <w:rPr>
          <w:rFonts w:hint="eastAsia" w:ascii="宋体" w:hAnsi="宋体"/>
          <w:color w:val="auto"/>
          <w:highlight w:val="none"/>
        </w:rPr>
        <w:t>联系电话：</w:t>
      </w:r>
      <w:r>
        <w:rPr>
          <w:rFonts w:hint="eastAsia" w:ascii="宋体" w:hAnsi="宋体"/>
          <w:color w:val="auto"/>
          <w:highlight w:val="none"/>
          <w:u w:val="single"/>
        </w:rPr>
        <w:t>         </w:t>
      </w:r>
      <w:r>
        <w:rPr>
          <w:rFonts w:hint="eastAsia" w:ascii="宋体" w:hAnsi="宋体"/>
          <w:color w:val="auto"/>
          <w:highlight w:val="none"/>
        </w:rPr>
        <w:t>；</w:t>
      </w:r>
    </w:p>
    <w:p w14:paraId="7D559245">
      <w:pPr>
        <w:spacing w:line="440" w:lineRule="exact"/>
        <w:ind w:firstLine="424" w:firstLineChars="202"/>
        <w:rPr>
          <w:rFonts w:ascii="宋体" w:hAnsi="宋体"/>
          <w:color w:val="auto"/>
          <w:highlight w:val="none"/>
        </w:rPr>
      </w:pPr>
      <w:r>
        <w:rPr>
          <w:rFonts w:hint="eastAsia" w:ascii="宋体" w:hAnsi="宋体"/>
          <w:color w:val="auto"/>
          <w:highlight w:val="none"/>
        </w:rPr>
        <w:t>电子信箱：</w:t>
      </w:r>
      <w:r>
        <w:rPr>
          <w:rFonts w:hint="eastAsia" w:ascii="宋体" w:hAnsi="宋体"/>
          <w:color w:val="auto"/>
          <w:highlight w:val="none"/>
          <w:u w:val="single"/>
        </w:rPr>
        <w:t>         </w:t>
      </w:r>
      <w:r>
        <w:rPr>
          <w:rFonts w:hint="eastAsia" w:ascii="宋体" w:hAnsi="宋体"/>
          <w:color w:val="auto"/>
          <w:highlight w:val="none"/>
        </w:rPr>
        <w:t>；</w:t>
      </w:r>
    </w:p>
    <w:p w14:paraId="7F5FF367">
      <w:pPr>
        <w:spacing w:line="440" w:lineRule="exact"/>
        <w:ind w:firstLine="424" w:firstLineChars="202"/>
        <w:rPr>
          <w:rFonts w:ascii="宋体" w:hAnsi="宋体"/>
          <w:color w:val="auto"/>
          <w:highlight w:val="none"/>
        </w:rPr>
      </w:pPr>
      <w:r>
        <w:rPr>
          <w:rFonts w:hint="eastAsia" w:ascii="宋体" w:hAnsi="宋体"/>
          <w:color w:val="auto"/>
          <w:highlight w:val="none"/>
        </w:rPr>
        <w:t>通信地址：</w:t>
      </w:r>
      <w:r>
        <w:rPr>
          <w:rFonts w:hint="eastAsia" w:ascii="宋体" w:hAnsi="宋体"/>
          <w:color w:val="auto"/>
          <w:highlight w:val="none"/>
          <w:u w:val="single"/>
        </w:rPr>
        <w:t>         </w:t>
      </w:r>
      <w:r>
        <w:rPr>
          <w:rFonts w:hint="eastAsia" w:ascii="宋体" w:hAnsi="宋体"/>
          <w:color w:val="auto"/>
          <w:highlight w:val="none"/>
        </w:rPr>
        <w:t>；</w:t>
      </w:r>
    </w:p>
    <w:p w14:paraId="1DEC452E">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关于监理人的其他约定：</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无</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288EFFB4">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 商定或确定</w:t>
      </w:r>
    </w:p>
    <w:p w14:paraId="54A974F0">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在发包人和承包人不能通过协商达成一致意见时，发包人授权监理人对以下事项进行确定：</w:t>
      </w:r>
    </w:p>
    <w:p w14:paraId="034E813F">
      <w:pPr>
        <w:spacing w:line="440" w:lineRule="exact"/>
        <w:ind w:firstLine="424" w:firstLineChars="20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u w:val="single"/>
        </w:rPr>
        <w:t xml:space="preserve"> 总监理工程师按照本款对任何事项进行商定或确定时，总监理工程师应与合同当事人协商，尽量达成一致。不能达成一致的，总监理工程师应认真研究并报发包人核定后，审慎确定 </w:t>
      </w:r>
      <w:r>
        <w:rPr>
          <w:rFonts w:hint="eastAsia" w:ascii="宋体" w:hAnsi="宋体" w:eastAsia="宋体" w:cs="宋体"/>
          <w:color w:val="auto"/>
          <w:sz w:val="21"/>
          <w:szCs w:val="21"/>
          <w:highlight w:val="none"/>
        </w:rPr>
        <w:t>；</w:t>
      </w:r>
    </w:p>
    <w:p w14:paraId="3A0898E6">
      <w:pPr>
        <w:spacing w:line="440" w:lineRule="exact"/>
        <w:ind w:firstLine="424" w:firstLineChars="20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20038C4A">
      <w:pPr>
        <w:spacing w:line="440" w:lineRule="exact"/>
        <w:ind w:firstLine="424" w:firstLineChars="20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07290B52">
      <w:pPr>
        <w:spacing w:line="440" w:lineRule="exact"/>
        <w:ind w:firstLine="426" w:firstLineChars="20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 工程质量</w:t>
      </w:r>
    </w:p>
    <w:p w14:paraId="1193DAA2">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 质量要求</w:t>
      </w:r>
    </w:p>
    <w:p w14:paraId="7DD877D8">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5.1.1 特殊质量标准和要求：</w:t>
      </w:r>
      <w:r>
        <w:rPr>
          <w:rFonts w:hint="eastAsia" w:ascii="宋体" w:hAnsi="宋体" w:eastAsia="宋体" w:cs="宋体"/>
          <w:color w:val="auto"/>
          <w:sz w:val="21"/>
          <w:szCs w:val="21"/>
          <w:highlight w:val="none"/>
          <w:u w:val="single"/>
          <w:lang w:eastAsia="zh-CN"/>
        </w:rPr>
        <w:t>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F957C65">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关于工程奖项的约定：</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64D733BD">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 隐蔽工程检查</w:t>
      </w:r>
    </w:p>
    <w:p w14:paraId="3CE8DF47">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5.3.2承包人提前通知监理人隐蔽工程检查的期限的约定：</w:t>
      </w:r>
      <w:r>
        <w:rPr>
          <w:rFonts w:hint="eastAsia" w:ascii="宋体" w:hAnsi="宋体" w:eastAsia="宋体" w:cs="宋体"/>
          <w:color w:val="auto"/>
          <w:sz w:val="21"/>
          <w:szCs w:val="21"/>
          <w:highlight w:val="none"/>
          <w:u w:val="single"/>
        </w:rPr>
        <w:t xml:space="preserve">工程隐蔽或中间验收前12小时以书面形式通知发包人和监理工程师验收的内容、时间、地点，承包人准备验收记录单（最好是印制的表格）由双方签证。验收合格，承包人可进行隐蔽和继续施工；验收不合格，乙方无条件按设计要求返工至合格为止，并循序重新验收流程   </w:t>
      </w:r>
      <w:r>
        <w:rPr>
          <w:rFonts w:hint="eastAsia" w:ascii="宋体" w:hAnsi="宋体" w:eastAsia="宋体" w:cs="宋体"/>
          <w:color w:val="auto"/>
          <w:sz w:val="21"/>
          <w:szCs w:val="21"/>
          <w:highlight w:val="none"/>
        </w:rPr>
        <w:t>。</w:t>
      </w:r>
    </w:p>
    <w:p w14:paraId="01FF2F7B">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监理人不能按时进行检查时，应提前</w:t>
      </w:r>
      <w:r>
        <w:rPr>
          <w:rFonts w:hint="eastAsia" w:ascii="宋体" w:hAnsi="宋体" w:eastAsia="宋体" w:cs="宋体"/>
          <w:color w:val="auto"/>
          <w:sz w:val="21"/>
          <w:szCs w:val="21"/>
          <w:highlight w:val="none"/>
          <w:u w:val="single"/>
        </w:rPr>
        <w:t xml:space="preserve">   12    </w:t>
      </w:r>
      <w:r>
        <w:rPr>
          <w:rFonts w:hint="eastAsia" w:ascii="宋体" w:hAnsi="宋体" w:eastAsia="宋体" w:cs="宋体"/>
          <w:color w:val="auto"/>
          <w:sz w:val="21"/>
          <w:szCs w:val="21"/>
          <w:highlight w:val="none"/>
        </w:rPr>
        <w:t>小时提交书面延期要求。</w:t>
      </w:r>
    </w:p>
    <w:p w14:paraId="6B30A8D8">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关于延期最长不得超过：</w:t>
      </w:r>
      <w:r>
        <w:rPr>
          <w:rFonts w:hint="eastAsia" w:ascii="宋体" w:hAnsi="宋体" w:eastAsia="宋体" w:cs="宋体"/>
          <w:color w:val="auto"/>
          <w:sz w:val="21"/>
          <w:szCs w:val="21"/>
          <w:highlight w:val="none"/>
          <w:u w:val="single"/>
        </w:rPr>
        <w:t xml:space="preserve">   48   </w:t>
      </w:r>
      <w:r>
        <w:rPr>
          <w:rFonts w:hint="eastAsia" w:ascii="宋体" w:hAnsi="宋体" w:eastAsia="宋体" w:cs="宋体"/>
          <w:color w:val="auto"/>
          <w:sz w:val="21"/>
          <w:szCs w:val="21"/>
          <w:highlight w:val="none"/>
        </w:rPr>
        <w:t>小时。</w:t>
      </w:r>
    </w:p>
    <w:p w14:paraId="3771F6C0">
      <w:pPr>
        <w:spacing w:line="440" w:lineRule="exact"/>
        <w:ind w:firstLine="426" w:firstLineChars="20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 安全文明施工与环境保护</w:t>
      </w:r>
    </w:p>
    <w:p w14:paraId="6B27BB4E">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6.1安全文明施工</w:t>
      </w:r>
    </w:p>
    <w:p w14:paraId="02201143">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6.1.1 项目安全生产的达标目标及相应事项的约定：</w:t>
      </w:r>
      <w:r>
        <w:rPr>
          <w:rFonts w:hint="eastAsia" w:ascii="宋体" w:hAnsi="宋体" w:eastAsia="宋体" w:cs="宋体"/>
          <w:color w:val="auto"/>
          <w:sz w:val="21"/>
          <w:szCs w:val="21"/>
          <w:highlight w:val="none"/>
          <w:u w:val="single"/>
        </w:rPr>
        <w:t xml:space="preserve">承包人应遵守工程建设安全生产有关管理规定，严格按现行安全标准组织施工，并随时接受行业安全检查人员依法实施的监督检查，采取必要的安全防护措施，消除事故隐患。其安全施工防护费用已经含在合同价款内  </w:t>
      </w:r>
      <w:r>
        <w:rPr>
          <w:rFonts w:hint="eastAsia" w:ascii="宋体" w:hAnsi="宋体" w:eastAsia="宋体" w:cs="宋体"/>
          <w:color w:val="auto"/>
          <w:sz w:val="21"/>
          <w:szCs w:val="21"/>
          <w:highlight w:val="none"/>
        </w:rPr>
        <w:t>。</w:t>
      </w:r>
    </w:p>
    <w:p w14:paraId="3900D139">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6.1.4 关于治安保卫的特别约定：</w:t>
      </w:r>
      <w:r>
        <w:rPr>
          <w:rFonts w:hint="eastAsia" w:ascii="宋体" w:hAnsi="宋体" w:eastAsia="宋体" w:cs="宋体"/>
          <w:color w:val="auto"/>
          <w:sz w:val="21"/>
          <w:szCs w:val="21"/>
          <w:highlight w:val="none"/>
          <w:u w:val="single"/>
          <w:lang w:eastAsia="zh-CN"/>
        </w:rPr>
        <w:t>承</w:t>
      </w:r>
      <w:r>
        <w:rPr>
          <w:rFonts w:hint="eastAsia" w:ascii="宋体" w:hAnsi="宋体" w:eastAsia="宋体" w:cs="宋体"/>
          <w:color w:val="auto"/>
          <w:sz w:val="21"/>
          <w:szCs w:val="21"/>
          <w:highlight w:val="none"/>
          <w:u w:val="single"/>
        </w:rPr>
        <w:t xml:space="preserve">包人应承担施工安全保卫工作及非夜间施工照明的责任，承包人应采取一切合理的预防措施，防止人员伤亡、财产损失事故，费用由承包人承担。承包人生活设施及施工场应自费配备消防设备，防止火灾发生  </w:t>
      </w:r>
      <w:r>
        <w:rPr>
          <w:rFonts w:hint="eastAsia" w:ascii="宋体" w:hAnsi="宋体" w:eastAsia="宋体" w:cs="宋体"/>
          <w:color w:val="auto"/>
          <w:sz w:val="21"/>
          <w:szCs w:val="21"/>
          <w:highlight w:val="none"/>
        </w:rPr>
        <w:t>。</w:t>
      </w:r>
    </w:p>
    <w:p w14:paraId="33CFD56E">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关于编制施工场地治安管理计划的约定：</w:t>
      </w:r>
      <w:r>
        <w:rPr>
          <w:rFonts w:hint="eastAsia" w:ascii="宋体" w:hAnsi="宋体" w:eastAsia="宋体" w:cs="宋体"/>
          <w:color w:val="auto"/>
          <w:sz w:val="21"/>
          <w:szCs w:val="21"/>
          <w:highlight w:val="none"/>
          <w:u w:val="single"/>
        </w:rPr>
        <w:t xml:space="preserve">   按通用条款    </w:t>
      </w:r>
      <w:r>
        <w:rPr>
          <w:rFonts w:hint="eastAsia" w:ascii="宋体" w:hAnsi="宋体" w:eastAsia="宋体" w:cs="宋体"/>
          <w:color w:val="auto"/>
          <w:sz w:val="21"/>
          <w:szCs w:val="21"/>
          <w:highlight w:val="none"/>
        </w:rPr>
        <w:t>。</w:t>
      </w:r>
    </w:p>
    <w:p w14:paraId="14F74A3F">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6.1.5 文明施工</w:t>
      </w:r>
    </w:p>
    <w:p w14:paraId="28492987">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合同当事人对文明施工的要求：</w:t>
      </w:r>
      <w:r>
        <w:rPr>
          <w:rFonts w:hint="eastAsia" w:ascii="宋体" w:hAnsi="宋体" w:eastAsia="宋体" w:cs="宋体"/>
          <w:color w:val="auto"/>
          <w:sz w:val="21"/>
          <w:szCs w:val="21"/>
          <w:highlight w:val="none"/>
          <w:u w:val="single"/>
        </w:rPr>
        <w:t xml:space="preserve">  (1)承包人应按照北海市有关房屋建筑和市政基础设施工程施工扬尘控制工作、房屋建筑和市政基础设施工程现场文明施工标准等相关规定履行好施工扬尘控制、文明施工等责任。 (2)承包人需自行办理的有关施工场地交通、环卫和施工噪音管理等手续，并应符合国家相关规定，并自行承担其费用。 (3) 对施工中的地上地下建筑物(构筑物)管线、电力设施等应按有关规定加强监控测量和保护，相应的费用或因保护不当造成的损失及法律责任由承包人承担。(4)环境保护工作属承包方范围内的由承包方全权负责，执行国家和广西区、北海市的相关规定。施工现场内不得随地抛洒剩饭及生活垃圾等，更不能将其随意倒至施工区外，施工区内不得随处大小便。做到工完场地清。 (5)施工机械设备进场前，应做好清洁、保养和维护工作。出场车辆应有专人打扫、清洗。有密封要求的按规定必须达到。 (6)施工期间必须保证周边单位的正常工作及居民的正常生活，尽量减少粉尘、噪声、振动等污染的扰民。必须按北海市有关部门的临时要求，调整作业方式，调整作业时间，停止高粉尘、高噪音作业或爆破作业等。 (7)保证周围建(构)筑物、地下及地上管线、地下人防等设施安全。 (8)做到进入现场的施工和作业人员统一着装，配证上岗，文明施工。(9)承包方施工现场临时加工区、库房等围墙(围挡)等维护设施应安全、美观、耐久，非施工相关人员不许入内    </w:t>
      </w:r>
      <w:r>
        <w:rPr>
          <w:rFonts w:hint="eastAsia" w:ascii="宋体" w:hAnsi="宋体" w:eastAsia="宋体" w:cs="宋体"/>
          <w:color w:val="auto"/>
          <w:sz w:val="21"/>
          <w:szCs w:val="21"/>
          <w:highlight w:val="none"/>
        </w:rPr>
        <w:t>。</w:t>
      </w:r>
    </w:p>
    <w:p w14:paraId="58F30C64">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6.1.6 关于安全文明施工费支付比例和支付期限的约定：</w:t>
      </w:r>
    </w:p>
    <w:p w14:paraId="4848B7D6">
      <w:pPr>
        <w:spacing w:line="440" w:lineRule="exact"/>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rPr>
        <w:t>（1）本合同价款已包含安全文明施工费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元。</w:t>
      </w:r>
    </w:p>
    <w:p w14:paraId="4F192A62">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（2）使用要求：专款专用。具体按《广西壮族自治区建设工程安全文明施工费使用管理细则》（桂建质〔2015〕16号）和 北海市相关规定执行。</w:t>
      </w:r>
    </w:p>
    <w:p w14:paraId="34CE0A02">
      <w:pPr>
        <w:spacing w:line="440" w:lineRule="exact"/>
        <w:ind w:firstLine="424" w:firstLineChars="20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（3）支付约定：与进度款同期支付</w:t>
      </w:r>
      <w:r>
        <w:rPr>
          <w:rFonts w:hint="eastAsia" w:ascii="宋体" w:hAnsi="宋体" w:eastAsia="宋体" w:cs="宋体"/>
          <w:color w:val="auto"/>
          <w:sz w:val="21"/>
          <w:szCs w:val="21"/>
          <w:highlight w:val="none"/>
          <w:lang w:eastAsia="zh-CN"/>
        </w:rPr>
        <w:t>。</w:t>
      </w:r>
    </w:p>
    <w:p w14:paraId="7F316955">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（4）建设单位按规定将安全生产费用转入施工单位设立的安全生产费用专户。</w:t>
      </w:r>
    </w:p>
    <w:p w14:paraId="68C2858A">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（5）工程施工完成后安全生产费用尚有结余的，结余部分由建设单位收回。</w:t>
      </w:r>
    </w:p>
    <w:p w14:paraId="3A638E85">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（6）施工单位将安全生产费用使用情况定期报告建设单位和监理单位，并提供相应的材料接受建设行政主管部门对此事项监管。</w:t>
      </w:r>
    </w:p>
    <w:p w14:paraId="272777C9">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发包人需将安全文明施工费支付至承包人安全文明措施费专用账户：</w:t>
      </w:r>
    </w:p>
    <w:p w14:paraId="77E1CEF5">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承包人安全文明措施费专用账户：</w:t>
      </w:r>
    </w:p>
    <w:p w14:paraId="313F3EFF">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户名：</w:t>
      </w:r>
      <w:r>
        <w:rPr>
          <w:rFonts w:hint="eastAsia" w:ascii="宋体" w:hAnsi="宋体" w:eastAsia="宋体" w:cs="宋体"/>
          <w:color w:val="auto"/>
          <w:sz w:val="21"/>
          <w:szCs w:val="21"/>
          <w:highlight w:val="none"/>
          <w:u w:val="single"/>
        </w:rPr>
        <w:t xml:space="preserve">                </w:t>
      </w:r>
    </w:p>
    <w:p w14:paraId="70579787">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r>
        <w:rPr>
          <w:rFonts w:hint="eastAsia" w:ascii="宋体" w:hAnsi="宋体" w:eastAsia="宋体" w:cs="宋体"/>
          <w:color w:val="auto"/>
          <w:sz w:val="21"/>
          <w:szCs w:val="21"/>
          <w:highlight w:val="none"/>
          <w:u w:val="single"/>
        </w:rPr>
        <w:t xml:space="preserve">                     </w:t>
      </w:r>
    </w:p>
    <w:p w14:paraId="11A50F96">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0000FF"/>
          <w:sz w:val="21"/>
          <w:szCs w:val="21"/>
          <w:highlight w:val="none"/>
          <w:u w:val="single"/>
        </w:rPr>
        <w:t xml:space="preserve">    </w:t>
      </w:r>
      <w:r>
        <w:rPr>
          <w:rFonts w:hint="eastAsia" w:ascii="宋体" w:hAnsi="宋体" w:eastAsia="宋体" w:cs="宋体"/>
          <w:color w:val="auto"/>
          <w:sz w:val="21"/>
          <w:szCs w:val="21"/>
          <w:highlight w:val="none"/>
          <w:u w:val="single"/>
        </w:rPr>
        <w:t xml:space="preserve">              </w:t>
      </w:r>
    </w:p>
    <w:p w14:paraId="1BD953DD">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 环境保护</w:t>
      </w:r>
    </w:p>
    <w:p w14:paraId="4F7BEA9E">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因施工需要，经发包人批准，由承包人办理有关施工场地交通、环卫和施工噪音管理等手续，费用由承包人负责。</w:t>
      </w:r>
    </w:p>
    <w:p w14:paraId="502B8173">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经过城市道路的施工车辆，必须按交警、城管、运输等部门相关规定执行。由于施工车辆造成的道路、环境等污染，其责任和费用均由承包人承担。。</w:t>
      </w:r>
    </w:p>
    <w:p w14:paraId="40859C33">
      <w:pPr>
        <w:spacing w:line="440" w:lineRule="exact"/>
        <w:ind w:firstLine="426" w:firstLineChars="20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 工期和进度</w:t>
      </w:r>
    </w:p>
    <w:p w14:paraId="35BB8E28">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 施工组织设计</w:t>
      </w:r>
    </w:p>
    <w:p w14:paraId="291B0B4D">
      <w:pPr>
        <w:spacing w:line="440" w:lineRule="exact"/>
        <w:ind w:firstLine="424" w:firstLineChars="202"/>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7.1.1 合</w:t>
      </w:r>
      <w:r>
        <w:rPr>
          <w:rFonts w:hint="eastAsia" w:ascii="宋体" w:hAnsi="宋体" w:eastAsia="宋体" w:cs="宋体"/>
          <w:color w:val="auto"/>
          <w:kern w:val="0"/>
          <w:sz w:val="21"/>
          <w:szCs w:val="21"/>
          <w:highlight w:val="none"/>
        </w:rPr>
        <w:t>同当事人约定的施工组织设计应包括的其他内容：</w:t>
      </w:r>
      <w:r>
        <w:rPr>
          <w:rFonts w:hint="eastAsia" w:ascii="宋体" w:hAnsi="宋体" w:eastAsia="宋体" w:cs="宋体"/>
          <w:color w:val="auto"/>
          <w:kern w:val="0"/>
          <w:sz w:val="21"/>
          <w:szCs w:val="21"/>
          <w:highlight w:val="none"/>
          <w:u w:val="single"/>
        </w:rPr>
        <w:t>按通用条款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E9780E0">
      <w:pPr>
        <w:spacing w:line="440" w:lineRule="exact"/>
        <w:ind w:firstLine="424" w:firstLineChars="202"/>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 xml:space="preserve">7.1.2 </w:t>
      </w:r>
      <w:r>
        <w:rPr>
          <w:rFonts w:hint="eastAsia" w:ascii="宋体" w:hAnsi="宋体" w:eastAsia="宋体" w:cs="宋体"/>
          <w:color w:val="auto"/>
          <w:kern w:val="0"/>
          <w:sz w:val="21"/>
          <w:szCs w:val="21"/>
          <w:highlight w:val="none"/>
        </w:rPr>
        <w:t>施工组织设计的提交和修改</w:t>
      </w:r>
    </w:p>
    <w:p w14:paraId="2DF71C9C">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承包人提交详细施工组织设计的期限的约定：</w:t>
      </w:r>
      <w:r>
        <w:rPr>
          <w:rFonts w:hint="eastAsia" w:ascii="宋体" w:hAnsi="宋体" w:eastAsia="宋体" w:cs="宋体"/>
          <w:color w:val="auto"/>
          <w:sz w:val="21"/>
          <w:szCs w:val="21"/>
          <w:highlight w:val="none"/>
          <w:u w:val="single"/>
        </w:rPr>
        <w:t xml:space="preserve">开工前7天       </w:t>
      </w:r>
      <w:r>
        <w:rPr>
          <w:rFonts w:hint="eastAsia" w:ascii="宋体" w:hAnsi="宋体" w:eastAsia="宋体" w:cs="宋体"/>
          <w:color w:val="auto"/>
          <w:sz w:val="21"/>
          <w:szCs w:val="21"/>
          <w:highlight w:val="none"/>
        </w:rPr>
        <w:t>。</w:t>
      </w:r>
    </w:p>
    <w:p w14:paraId="48BEE780">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发包人和监理人在收到详细的施工组织设计后确认或提出修改意见的期限：</w:t>
      </w:r>
      <w:r>
        <w:rPr>
          <w:rFonts w:hint="eastAsia" w:ascii="宋体" w:hAnsi="宋体" w:eastAsia="宋体" w:cs="宋体"/>
          <w:color w:val="auto"/>
          <w:sz w:val="21"/>
          <w:szCs w:val="21"/>
          <w:highlight w:val="none"/>
          <w:u w:val="single"/>
        </w:rPr>
        <w:t xml:space="preserve">收到修施工组织设计后7天内  </w:t>
      </w:r>
      <w:r>
        <w:rPr>
          <w:rFonts w:hint="eastAsia" w:ascii="宋体" w:hAnsi="宋体" w:eastAsia="宋体" w:cs="宋体"/>
          <w:color w:val="auto"/>
          <w:sz w:val="21"/>
          <w:szCs w:val="21"/>
          <w:highlight w:val="none"/>
        </w:rPr>
        <w:t>。</w:t>
      </w:r>
    </w:p>
    <w:p w14:paraId="181B3AC9">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 施工进度计划</w:t>
      </w:r>
    </w:p>
    <w:p w14:paraId="3A361D29">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7.2.2 施工进度计划的修订</w:t>
      </w:r>
    </w:p>
    <w:p w14:paraId="7A36C1A6">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发包人和监理人在收到修订的施工进度计划后确认或提出修改意见的期限：</w:t>
      </w:r>
      <w:r>
        <w:rPr>
          <w:rFonts w:hint="eastAsia" w:ascii="宋体" w:hAnsi="宋体" w:eastAsia="宋体" w:cs="宋体"/>
          <w:color w:val="auto"/>
          <w:sz w:val="21"/>
          <w:szCs w:val="21"/>
          <w:highlight w:val="none"/>
          <w:u w:val="single"/>
        </w:rPr>
        <w:t>收到修订的施工进度计划后7天内</w:t>
      </w:r>
      <w:r>
        <w:rPr>
          <w:rFonts w:hint="eastAsia" w:ascii="宋体" w:hAnsi="宋体" w:eastAsia="宋体" w:cs="宋体"/>
          <w:color w:val="auto"/>
          <w:sz w:val="21"/>
          <w:szCs w:val="21"/>
          <w:highlight w:val="none"/>
        </w:rPr>
        <w:t>。</w:t>
      </w:r>
    </w:p>
    <w:p w14:paraId="51165999">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 开工</w:t>
      </w:r>
    </w:p>
    <w:p w14:paraId="7C6BC4A0">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7.3.1 开工准备</w:t>
      </w:r>
    </w:p>
    <w:p w14:paraId="74091C89">
      <w:pPr>
        <w:spacing w:line="440" w:lineRule="exact"/>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关于承包人提交</w:t>
      </w:r>
      <w:r>
        <w:rPr>
          <w:rFonts w:hint="eastAsia" w:ascii="宋体" w:hAnsi="宋体" w:eastAsia="宋体" w:cs="宋体"/>
          <w:color w:val="auto"/>
          <w:kern w:val="0"/>
          <w:sz w:val="21"/>
          <w:szCs w:val="21"/>
          <w:highlight w:val="none"/>
        </w:rPr>
        <w:t>工程开工报审表的期限：</w:t>
      </w:r>
      <w:r>
        <w:rPr>
          <w:rFonts w:hint="eastAsia" w:ascii="宋体" w:hAnsi="宋体" w:eastAsia="宋体" w:cs="宋体"/>
          <w:color w:val="auto"/>
          <w:sz w:val="21"/>
          <w:szCs w:val="21"/>
          <w:highlight w:val="none"/>
          <w:u w:val="single"/>
        </w:rPr>
        <w:t xml:space="preserve">  开工前7天    </w:t>
      </w:r>
      <w:r>
        <w:rPr>
          <w:rFonts w:hint="eastAsia" w:ascii="宋体" w:hAnsi="宋体" w:eastAsia="宋体" w:cs="宋体"/>
          <w:color w:val="auto"/>
          <w:sz w:val="21"/>
          <w:szCs w:val="21"/>
          <w:highlight w:val="none"/>
        </w:rPr>
        <w:t>。</w:t>
      </w:r>
    </w:p>
    <w:p w14:paraId="2F584F83">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关于发包人应完成的其他开工准备工作及期限：</w:t>
      </w:r>
      <w:r>
        <w:rPr>
          <w:rFonts w:hint="eastAsia" w:ascii="宋体" w:hAnsi="宋体" w:eastAsia="宋体" w:cs="宋体"/>
          <w:color w:val="auto"/>
          <w:sz w:val="21"/>
          <w:szCs w:val="21"/>
          <w:highlight w:val="none"/>
          <w:u w:val="single"/>
        </w:rPr>
        <w:t xml:space="preserve">开工前5日内     </w:t>
      </w:r>
      <w:r>
        <w:rPr>
          <w:rFonts w:hint="eastAsia" w:ascii="宋体" w:hAnsi="宋体" w:eastAsia="宋体" w:cs="宋体"/>
          <w:color w:val="auto"/>
          <w:sz w:val="21"/>
          <w:szCs w:val="21"/>
          <w:highlight w:val="none"/>
        </w:rPr>
        <w:t>。</w:t>
      </w:r>
    </w:p>
    <w:p w14:paraId="68F04A10">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关于承包人应完成的其他开工准备工作及期限：</w:t>
      </w:r>
      <w:r>
        <w:rPr>
          <w:rFonts w:hint="eastAsia" w:ascii="宋体" w:hAnsi="宋体" w:eastAsia="宋体" w:cs="宋体"/>
          <w:color w:val="auto"/>
          <w:sz w:val="21"/>
          <w:szCs w:val="21"/>
          <w:highlight w:val="none"/>
          <w:u w:val="single"/>
        </w:rPr>
        <w:t xml:space="preserve">开工前3日内          </w:t>
      </w:r>
      <w:r>
        <w:rPr>
          <w:rFonts w:hint="eastAsia" w:ascii="宋体" w:hAnsi="宋体" w:eastAsia="宋体" w:cs="宋体"/>
          <w:color w:val="auto"/>
          <w:sz w:val="21"/>
          <w:szCs w:val="21"/>
          <w:highlight w:val="none"/>
        </w:rPr>
        <w:t>。</w:t>
      </w:r>
    </w:p>
    <w:p w14:paraId="37620D6F">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7.3.2开工通知</w:t>
      </w:r>
    </w:p>
    <w:p w14:paraId="5738B772">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因发包人原因造成监理人未能在计划开工日期之日起</w:t>
      </w:r>
      <w:r>
        <w:rPr>
          <w:rFonts w:hint="eastAsia" w:ascii="宋体" w:hAnsi="宋体" w:eastAsia="宋体" w:cs="宋体"/>
          <w:color w:val="auto"/>
          <w:sz w:val="21"/>
          <w:szCs w:val="21"/>
          <w:highlight w:val="none"/>
          <w:u w:val="single"/>
        </w:rPr>
        <w:t xml:space="preserve">    30    </w:t>
      </w:r>
      <w:r>
        <w:rPr>
          <w:rFonts w:hint="eastAsia" w:ascii="宋体" w:hAnsi="宋体" w:eastAsia="宋体" w:cs="宋体"/>
          <w:color w:val="auto"/>
          <w:sz w:val="21"/>
          <w:szCs w:val="21"/>
          <w:highlight w:val="none"/>
        </w:rPr>
        <w:t>天内发出开工通知的，承包人有权提出价格调整要求，或者解除合同。</w:t>
      </w:r>
    </w:p>
    <w:p w14:paraId="0FB10502">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 测量放线</w:t>
      </w:r>
    </w:p>
    <w:p w14:paraId="70822E14">
      <w:pPr>
        <w:spacing w:line="440" w:lineRule="exact"/>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7.4.1发包人通过监理人向承包人提供测量基准点、基准线和水准点及其书面资料的期限：</w:t>
      </w:r>
      <w:r>
        <w:rPr>
          <w:rFonts w:hint="eastAsia" w:ascii="宋体" w:hAnsi="宋体" w:eastAsia="宋体" w:cs="宋体"/>
          <w:color w:val="auto"/>
          <w:sz w:val="21"/>
          <w:szCs w:val="21"/>
          <w:highlight w:val="none"/>
          <w:u w:val="single"/>
        </w:rPr>
        <w:t xml:space="preserve">开工日期前7天  </w:t>
      </w:r>
      <w:r>
        <w:rPr>
          <w:rFonts w:hint="eastAsia" w:ascii="宋体" w:hAnsi="宋体" w:eastAsia="宋体" w:cs="宋体"/>
          <w:color w:val="auto"/>
          <w:sz w:val="21"/>
          <w:szCs w:val="21"/>
          <w:highlight w:val="none"/>
        </w:rPr>
        <w:t>。</w:t>
      </w:r>
    </w:p>
    <w:p w14:paraId="39EE2C53">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 工期延误</w:t>
      </w:r>
    </w:p>
    <w:p w14:paraId="1F861FDB">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7.5.1 因发包人原因导致工期延误</w:t>
      </w:r>
    </w:p>
    <w:p w14:paraId="38CA86BE">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（7）因发包人原因导致工期延误的其他情形：</w:t>
      </w:r>
      <w:r>
        <w:rPr>
          <w:rFonts w:hint="eastAsia" w:ascii="宋体" w:hAnsi="宋体" w:eastAsia="宋体" w:cs="宋体"/>
          <w:color w:val="auto"/>
          <w:sz w:val="21"/>
          <w:szCs w:val="21"/>
          <w:highlight w:val="none"/>
          <w:u w:val="single"/>
        </w:rPr>
        <w:t xml:space="preserve"> ①重大图纸变更影响关健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 </w:t>
      </w:r>
      <w:r>
        <w:rPr>
          <w:rFonts w:hint="eastAsia" w:ascii="宋体" w:hAnsi="宋体" w:eastAsia="宋体" w:cs="宋体"/>
          <w:color w:val="auto"/>
          <w:sz w:val="21"/>
          <w:szCs w:val="21"/>
          <w:highlight w:val="none"/>
        </w:rPr>
        <w:t>。</w:t>
      </w:r>
    </w:p>
    <w:p w14:paraId="56DC2EA0">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7.5.2 因承包人原因导致工期延误</w:t>
      </w:r>
    </w:p>
    <w:p w14:paraId="126A9862">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双方约定经监理工程师确认，工期相应顺延的情况：</w:t>
      </w:r>
      <w:r>
        <w:rPr>
          <w:rFonts w:hint="eastAsia" w:ascii="宋体" w:hAnsi="宋体" w:eastAsia="宋体" w:cs="宋体"/>
          <w:color w:val="auto"/>
          <w:sz w:val="21"/>
          <w:szCs w:val="21"/>
          <w:highlight w:val="none"/>
          <w:u w:val="single"/>
        </w:rPr>
        <w:t xml:space="preserve">因设计变更、地质原因、每日连续二小时中雨级以上天气等  </w:t>
      </w:r>
      <w:r>
        <w:rPr>
          <w:rFonts w:hint="eastAsia" w:ascii="宋体" w:hAnsi="宋体" w:eastAsia="宋体" w:cs="宋体"/>
          <w:color w:val="auto"/>
          <w:sz w:val="21"/>
          <w:szCs w:val="21"/>
          <w:highlight w:val="none"/>
        </w:rPr>
        <w:t>。</w:t>
      </w:r>
    </w:p>
    <w:p w14:paraId="7FD945C0">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因承包人原因造成工期延误，逾期竣工违约金的计算方法为：</w:t>
      </w:r>
      <w:r>
        <w:rPr>
          <w:rFonts w:hint="eastAsia" w:ascii="宋体" w:hAnsi="宋体" w:eastAsia="宋体" w:cs="宋体"/>
          <w:color w:val="auto"/>
          <w:sz w:val="21"/>
          <w:szCs w:val="21"/>
          <w:highlight w:val="none"/>
          <w:u w:val="single"/>
        </w:rPr>
        <w:t>非上述原因，承包人不能按合同约定的时间竣工，承包人应承担违约责任。应向发包人支付误期赔偿费（</w:t>
      </w:r>
      <w:r>
        <w:rPr>
          <w:rFonts w:hint="eastAsia" w:ascii="宋体" w:hAnsi="宋体" w:eastAsia="宋体" w:cs="宋体"/>
          <w:color w:val="auto"/>
          <w:sz w:val="21"/>
          <w:szCs w:val="21"/>
          <w:highlight w:val="none"/>
          <w:u w:val="single"/>
          <w:lang w:val="en-US" w:eastAsia="zh-CN"/>
        </w:rPr>
        <w:t>每天赔偿金额为合同价款扣除建安劳保费、发包人材料价款、暂估专业工程、暂列金额后的千分之一</w:t>
      </w:r>
      <w:r>
        <w:rPr>
          <w:rFonts w:hint="eastAsia" w:ascii="宋体" w:hAnsi="宋体" w:eastAsia="宋体" w:cs="宋体"/>
          <w:color w:val="auto"/>
          <w:sz w:val="21"/>
          <w:szCs w:val="21"/>
          <w:highlight w:val="none"/>
          <w:u w:val="single"/>
        </w:rPr>
        <w:t xml:space="preserve">），误期时间从规定竣工日期起直到实际竣工日期的天数（扣除发包人批准顺延的工期）。发包人可从应向承包人支付的任何金额中扣除此项赔款费或其他方式收回此款，此赔偿款的支付并不能解除承包人应完成工程的责任或合同规定的其他责任  </w:t>
      </w:r>
      <w:r>
        <w:rPr>
          <w:rFonts w:hint="eastAsia" w:ascii="宋体" w:hAnsi="宋体" w:eastAsia="宋体" w:cs="宋体"/>
          <w:color w:val="auto"/>
          <w:sz w:val="21"/>
          <w:szCs w:val="21"/>
          <w:highlight w:val="none"/>
        </w:rPr>
        <w:t>。</w:t>
      </w:r>
    </w:p>
    <w:p w14:paraId="5C8D19FF">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因承包人原因造成工期延误，逾期竣工违约金的上限：</w:t>
      </w:r>
      <w:r>
        <w:rPr>
          <w:rFonts w:hint="eastAsia" w:ascii="宋体" w:hAnsi="宋体" w:eastAsia="宋体" w:cs="宋体"/>
          <w:color w:val="auto"/>
          <w:sz w:val="21"/>
          <w:szCs w:val="21"/>
          <w:highlight w:val="none"/>
          <w:u w:val="single"/>
        </w:rPr>
        <w:t xml:space="preserve">逾期竣工的单位工程结算造价扣除建安劳保费、发包人材料价款、暂估专业工程、暂列金额后的2% </w:t>
      </w:r>
      <w:r>
        <w:rPr>
          <w:rFonts w:hint="eastAsia" w:ascii="宋体" w:hAnsi="宋体" w:eastAsia="宋体" w:cs="宋体"/>
          <w:color w:val="auto"/>
          <w:sz w:val="21"/>
          <w:szCs w:val="21"/>
          <w:highlight w:val="none"/>
        </w:rPr>
        <w:t>。</w:t>
      </w:r>
    </w:p>
    <w:p w14:paraId="07D92F16">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7.6 不利物质条件</w:t>
      </w:r>
    </w:p>
    <w:p w14:paraId="4CB2F901">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不利物质条件的其他情形和有关约定：</w:t>
      </w:r>
      <w:r>
        <w:rPr>
          <w:rFonts w:hint="eastAsia" w:ascii="宋体" w:hAnsi="宋体" w:eastAsia="宋体" w:cs="宋体"/>
          <w:color w:val="auto"/>
          <w:sz w:val="21"/>
          <w:szCs w:val="21"/>
          <w:highlight w:val="none"/>
          <w:u w:val="single"/>
        </w:rPr>
        <w:t xml:space="preserve">按通用条款约定    </w:t>
      </w:r>
      <w:r>
        <w:rPr>
          <w:rFonts w:hint="eastAsia" w:ascii="宋体" w:hAnsi="宋体" w:eastAsia="宋体" w:cs="宋体"/>
          <w:color w:val="auto"/>
          <w:sz w:val="21"/>
          <w:szCs w:val="21"/>
          <w:highlight w:val="none"/>
        </w:rPr>
        <w:t>。</w:t>
      </w:r>
    </w:p>
    <w:p w14:paraId="2E14F51E">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7.7异常恶劣的气候条件</w:t>
      </w:r>
    </w:p>
    <w:p w14:paraId="1B05CAB0">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发包人和承包人同意以下情形视为异常恶劣的气候条件：</w:t>
      </w:r>
    </w:p>
    <w:p w14:paraId="4D79CE03">
      <w:pPr>
        <w:spacing w:line="440" w:lineRule="exact"/>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（1）持续3天以上的暴雨级的大雨；</w:t>
      </w:r>
    </w:p>
    <w:p w14:paraId="39B98BCE">
      <w:pPr>
        <w:spacing w:line="440" w:lineRule="exact"/>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（2）持续1天以上的10级及以上的大风；</w:t>
      </w:r>
    </w:p>
    <w:p w14:paraId="0F74F152">
      <w:pPr>
        <w:spacing w:line="440" w:lineRule="exact"/>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（3）5年以上未发生过且持续5天以上的高温；</w:t>
      </w:r>
    </w:p>
    <w:p w14:paraId="6E48CA6C">
      <w:pPr>
        <w:spacing w:line="440" w:lineRule="exact"/>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（4）造成工程损坏的冰雹和大雪灾害；</w:t>
      </w:r>
    </w:p>
    <w:p w14:paraId="7A084A6E">
      <w:pPr>
        <w:spacing w:line="440" w:lineRule="exact"/>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（5）6级及以上的地震；</w:t>
      </w:r>
    </w:p>
    <w:p w14:paraId="6EC33129">
      <w:pPr>
        <w:spacing w:line="440" w:lineRule="exact"/>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（6）50年一遇及以上的洪水；</w:t>
      </w:r>
    </w:p>
    <w:p w14:paraId="1775FE51">
      <w:pPr>
        <w:spacing w:line="440" w:lineRule="exact"/>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（7）其他异常恶劣气候灾害；</w:t>
      </w:r>
    </w:p>
    <w:p w14:paraId="0C08C9B7">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（8）以有关部门发布的公告或文件为准  </w:t>
      </w:r>
      <w:r>
        <w:rPr>
          <w:rFonts w:hint="eastAsia" w:ascii="宋体" w:hAnsi="宋体" w:eastAsia="宋体" w:cs="宋体"/>
          <w:color w:val="auto"/>
          <w:sz w:val="21"/>
          <w:szCs w:val="21"/>
          <w:highlight w:val="none"/>
        </w:rPr>
        <w:t>。</w:t>
      </w:r>
    </w:p>
    <w:p w14:paraId="085373AF">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7.9 提前竣工的奖励</w:t>
      </w:r>
    </w:p>
    <w:p w14:paraId="4794AD70">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7.9.2提前竣工的奖励：</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7B9546BD">
      <w:pPr>
        <w:spacing w:line="440" w:lineRule="exact"/>
        <w:ind w:firstLine="426" w:firstLineChars="20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8. 材料与设备</w:t>
      </w:r>
    </w:p>
    <w:p w14:paraId="11758CCF">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8.4材料与工程设备的保管与使用</w:t>
      </w:r>
    </w:p>
    <w:p w14:paraId="0C66C04B">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8.4.1发包人供应的材料设备的保管费用的承担：</w:t>
      </w:r>
      <w:r>
        <w:rPr>
          <w:rFonts w:hint="eastAsia" w:ascii="宋体" w:hAnsi="宋体" w:eastAsia="宋体" w:cs="宋体"/>
          <w:color w:val="auto"/>
          <w:sz w:val="21"/>
          <w:szCs w:val="21"/>
          <w:highlight w:val="none"/>
          <w:u w:val="single"/>
        </w:rPr>
        <w:t xml:space="preserve"> 由发包人承担  </w:t>
      </w:r>
      <w:r>
        <w:rPr>
          <w:rFonts w:hint="eastAsia" w:ascii="宋体" w:hAnsi="宋体" w:eastAsia="宋体" w:cs="宋体"/>
          <w:color w:val="auto"/>
          <w:sz w:val="21"/>
          <w:szCs w:val="21"/>
          <w:highlight w:val="none"/>
        </w:rPr>
        <w:t>。</w:t>
      </w:r>
    </w:p>
    <w:p w14:paraId="6297CD97">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8.6 样品</w:t>
      </w:r>
    </w:p>
    <w:p w14:paraId="5A4DC809">
      <w:pPr>
        <w:spacing w:line="440" w:lineRule="exact"/>
        <w:ind w:firstLine="424" w:firstLineChars="20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8.6.1</w:t>
      </w:r>
      <w:r>
        <w:rPr>
          <w:rFonts w:hint="eastAsia" w:ascii="宋体" w:hAnsi="宋体" w:eastAsia="宋体" w:cs="宋体"/>
          <w:color w:val="auto"/>
          <w:kern w:val="0"/>
          <w:sz w:val="21"/>
          <w:szCs w:val="21"/>
          <w:highlight w:val="none"/>
        </w:rPr>
        <w:tab/>
      </w:r>
      <w:r>
        <w:rPr>
          <w:rFonts w:hint="eastAsia" w:ascii="宋体" w:hAnsi="宋体" w:eastAsia="宋体" w:cs="宋体"/>
          <w:color w:val="auto"/>
          <w:kern w:val="0"/>
          <w:sz w:val="21"/>
          <w:szCs w:val="21"/>
          <w:highlight w:val="none"/>
        </w:rPr>
        <w:t>样品的报送与封存</w:t>
      </w:r>
    </w:p>
    <w:p w14:paraId="44B890E9">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需要承包人报送样品的材料或工程设备，样品的种类、名称、规格、数量要求：</w:t>
      </w:r>
      <w:r>
        <w:rPr>
          <w:rFonts w:hint="eastAsia" w:ascii="宋体" w:hAnsi="宋体" w:eastAsia="宋体" w:cs="宋体"/>
          <w:color w:val="auto"/>
          <w:sz w:val="21"/>
          <w:szCs w:val="21"/>
          <w:highlight w:val="none"/>
          <w:u w:val="single"/>
        </w:rPr>
        <w:t xml:space="preserve">主要材料涉及品种、款式、颜色等方面内容的，承包人应提交准备合格的材料样品送发包人选定  </w:t>
      </w:r>
      <w:r>
        <w:rPr>
          <w:rFonts w:hint="eastAsia" w:ascii="宋体" w:hAnsi="宋体" w:eastAsia="宋体" w:cs="宋体"/>
          <w:color w:val="auto"/>
          <w:sz w:val="21"/>
          <w:szCs w:val="21"/>
          <w:highlight w:val="none"/>
        </w:rPr>
        <w:t>。</w:t>
      </w:r>
    </w:p>
    <w:p w14:paraId="1B3ED5FB">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8.8 施工设备和临时设施</w:t>
      </w:r>
    </w:p>
    <w:p w14:paraId="340D47A2">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8.8.1 承包人提供的施工设备和临时设施</w:t>
      </w:r>
    </w:p>
    <w:p w14:paraId="410D69B3">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4。</w:t>
      </w:r>
    </w:p>
    <w:p w14:paraId="4F43B82E">
      <w:pPr>
        <w:spacing w:line="440" w:lineRule="exact"/>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关于修建临时设施费用承担的约定：</w:t>
      </w:r>
      <w:r>
        <w:rPr>
          <w:rFonts w:hint="eastAsia" w:ascii="宋体" w:hAnsi="宋体" w:eastAsia="宋体" w:cs="宋体"/>
          <w:color w:val="auto"/>
          <w:sz w:val="21"/>
          <w:szCs w:val="21"/>
          <w:highlight w:val="none"/>
          <w:u w:val="single"/>
        </w:rPr>
        <w:t xml:space="preserve"> ①承包人的临时用地（含项目部驻地等）租用费（含拆迁补偿）、临时用地的环保、恢复、临时用地的青苗补偿及地面附着物拆除等费用均由承包人负责，以上费用在投标报价中综合考虑。</w:t>
      </w:r>
    </w:p>
    <w:p w14:paraId="7097761A">
      <w:pPr>
        <w:spacing w:line="440" w:lineRule="exact"/>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②承包人负责合同实施期间其合同段内临时交通道路（含场内外连接公共交通道路）和交通设施的修建、维修、养护和交通管理工作，并承担一切费用。</w:t>
      </w:r>
    </w:p>
    <w:p w14:paraId="528547D3">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  </w:t>
      </w:r>
      <w:r>
        <w:rPr>
          <w:rFonts w:hint="eastAsia" w:ascii="宋体" w:hAnsi="宋体" w:eastAsia="宋体" w:cs="宋体"/>
          <w:color w:val="auto"/>
          <w:sz w:val="21"/>
          <w:szCs w:val="21"/>
          <w:highlight w:val="none"/>
        </w:rPr>
        <w:t>。</w:t>
      </w:r>
    </w:p>
    <w:p w14:paraId="0BBBE9C9">
      <w:pPr>
        <w:spacing w:line="440" w:lineRule="exact"/>
        <w:ind w:firstLine="426" w:firstLineChars="20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9. 试验与检验</w:t>
      </w:r>
    </w:p>
    <w:p w14:paraId="1EC612A8">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9.1试验设备与试验人员</w:t>
      </w:r>
    </w:p>
    <w:p w14:paraId="69B84136">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9.1.2 试验设备</w:t>
      </w:r>
    </w:p>
    <w:p w14:paraId="796BBE57">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施工现场需要配置的试验场所：</w:t>
      </w:r>
      <w:r>
        <w:rPr>
          <w:rFonts w:hint="eastAsia" w:ascii="宋体" w:hAnsi="宋体" w:eastAsia="宋体" w:cs="宋体"/>
          <w:color w:val="auto"/>
          <w:sz w:val="21"/>
          <w:szCs w:val="21"/>
          <w:highlight w:val="none"/>
          <w:u w:val="single"/>
        </w:rPr>
        <w:t xml:space="preserve">  按相关规定执行      </w:t>
      </w:r>
      <w:r>
        <w:rPr>
          <w:rFonts w:hint="eastAsia" w:ascii="宋体" w:hAnsi="宋体" w:eastAsia="宋体" w:cs="宋体"/>
          <w:color w:val="auto"/>
          <w:sz w:val="21"/>
          <w:szCs w:val="21"/>
          <w:highlight w:val="none"/>
        </w:rPr>
        <w:t xml:space="preserve">。 </w:t>
      </w:r>
    </w:p>
    <w:p w14:paraId="3B54324D">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施工现场需要配备的试验设备：</w:t>
      </w:r>
      <w:r>
        <w:rPr>
          <w:rFonts w:hint="eastAsia" w:ascii="宋体" w:hAnsi="宋体" w:eastAsia="宋体" w:cs="宋体"/>
          <w:color w:val="auto"/>
          <w:sz w:val="21"/>
          <w:szCs w:val="21"/>
          <w:highlight w:val="none"/>
          <w:u w:val="single"/>
        </w:rPr>
        <w:t xml:space="preserve">  按相关规定执行         </w:t>
      </w:r>
      <w:r>
        <w:rPr>
          <w:rFonts w:hint="eastAsia" w:ascii="宋体" w:hAnsi="宋体" w:eastAsia="宋体" w:cs="宋体"/>
          <w:color w:val="auto"/>
          <w:sz w:val="21"/>
          <w:szCs w:val="21"/>
          <w:highlight w:val="none"/>
        </w:rPr>
        <w:t>。</w:t>
      </w:r>
    </w:p>
    <w:p w14:paraId="1E7908AF">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施工现场需要具备的其他试验条件：</w:t>
      </w:r>
      <w:r>
        <w:rPr>
          <w:rFonts w:hint="eastAsia" w:ascii="宋体" w:hAnsi="宋体" w:eastAsia="宋体" w:cs="宋体"/>
          <w:color w:val="auto"/>
          <w:sz w:val="21"/>
          <w:szCs w:val="21"/>
          <w:highlight w:val="none"/>
          <w:u w:val="single"/>
        </w:rPr>
        <w:t xml:space="preserve">按相关规定执行       </w:t>
      </w:r>
      <w:r>
        <w:rPr>
          <w:rFonts w:hint="eastAsia" w:ascii="宋体" w:hAnsi="宋体" w:eastAsia="宋体" w:cs="宋体"/>
          <w:color w:val="auto"/>
          <w:sz w:val="21"/>
          <w:szCs w:val="21"/>
          <w:highlight w:val="none"/>
        </w:rPr>
        <w:t>。</w:t>
      </w:r>
    </w:p>
    <w:p w14:paraId="4F17167B">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9.4 现场工艺试验 </w:t>
      </w:r>
    </w:p>
    <w:p w14:paraId="7C08501C">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现场工艺试验的有关约定：</w:t>
      </w:r>
      <w:r>
        <w:rPr>
          <w:rFonts w:hint="eastAsia" w:ascii="宋体" w:hAnsi="宋体" w:eastAsia="宋体" w:cs="宋体"/>
          <w:color w:val="auto"/>
          <w:sz w:val="21"/>
          <w:szCs w:val="21"/>
          <w:highlight w:val="none"/>
          <w:u w:val="single"/>
        </w:rPr>
        <w:t xml:space="preserve">  按照有关文件要求执行       </w:t>
      </w:r>
      <w:r>
        <w:rPr>
          <w:rFonts w:hint="eastAsia" w:ascii="宋体" w:hAnsi="宋体" w:eastAsia="宋体" w:cs="宋体"/>
          <w:color w:val="auto"/>
          <w:sz w:val="21"/>
          <w:szCs w:val="21"/>
          <w:highlight w:val="none"/>
        </w:rPr>
        <w:t>。</w:t>
      </w:r>
    </w:p>
    <w:p w14:paraId="3B6D45CE">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9.5 检验费用</w:t>
      </w:r>
    </w:p>
    <w:p w14:paraId="0B0B9CEE">
      <w:pPr>
        <w:spacing w:line="440" w:lineRule="exact"/>
        <w:ind w:firstLine="424" w:firstLineChars="20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根据《建设工程质量检测管理办法》（建设部令第 141 号）以及《广西壮族自治区建设工程质量检测管理规定》（桂建管〔2013〕11 号）规定，工程质量检测业务由发包人委托有相应资质的检测机构检测。费用从发包人的项目建设经费中支出并直接支付给检测机构，不计入合同价款内</w:t>
      </w:r>
      <w:r>
        <w:rPr>
          <w:rFonts w:hint="eastAsia" w:ascii="宋体" w:hAnsi="宋体" w:eastAsia="宋体" w:cs="宋体"/>
          <w:color w:val="auto"/>
          <w:sz w:val="21"/>
          <w:szCs w:val="21"/>
          <w:highlight w:val="none"/>
          <w:lang w:eastAsia="zh-CN"/>
        </w:rPr>
        <w:t>。</w:t>
      </w:r>
    </w:p>
    <w:p w14:paraId="60C25923">
      <w:pPr>
        <w:spacing w:line="440" w:lineRule="exact"/>
        <w:ind w:firstLine="426" w:firstLineChars="20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10. 变更</w:t>
      </w:r>
    </w:p>
    <w:p w14:paraId="79945BC1">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10.1变更的范围</w:t>
      </w:r>
    </w:p>
    <w:p w14:paraId="71D21297">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关于变更的范围的约定：</w:t>
      </w:r>
      <w:r>
        <w:rPr>
          <w:rFonts w:hint="eastAsia" w:ascii="宋体" w:hAnsi="宋体" w:eastAsia="宋体" w:cs="宋体"/>
          <w:color w:val="auto"/>
          <w:sz w:val="21"/>
          <w:szCs w:val="21"/>
          <w:highlight w:val="none"/>
          <w:u w:val="single"/>
        </w:rPr>
        <w:t xml:space="preserve">应当进行变更的情形：（1）发包人有权取消合同中任何一项工作,；（2）改变合同中任何一项工作的质量或其它特征；（3）改变合同工程基线、标高、位置或尺寸。（4）由于设计变更或现场签证产生的施工图纸、招标文件未含的项目；（5）工程量清单缺项（漏项），（6）设计存在缺陷并经原设计单位书面认可的；（7）勘察资料不全面或设计深度不足，导致设计不准确或存在质量和安全隐患的；（8）节约工程造价的优化设计；（9）结合现场条件，合理利用和保护自然资源、提高工程建设效益的；（10）因不可抗力因素，如自然灾害、国防战备等须对原设计进行补充、修改、完善的；（11）自治区人民政府根据统筹规划的原则制定的实施方案在原设计范围外的；（12）存在质量及安全隐患的其它情形。   </w:t>
      </w:r>
      <w:r>
        <w:rPr>
          <w:rFonts w:hint="eastAsia" w:ascii="宋体" w:hAnsi="宋体" w:eastAsia="宋体" w:cs="宋体"/>
          <w:color w:val="auto"/>
          <w:sz w:val="21"/>
          <w:szCs w:val="21"/>
          <w:highlight w:val="none"/>
        </w:rPr>
        <w:t>。</w:t>
      </w:r>
    </w:p>
    <w:p w14:paraId="48C08787">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10.3 变更程序</w:t>
      </w:r>
    </w:p>
    <w:p w14:paraId="13A49405">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10.3.1 国有投资项目：</w:t>
      </w:r>
    </w:p>
    <w:p w14:paraId="509AE2A0">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⑴设计变更和工程签证，按各市政府或相关部门的规定办理。属不可抗力（自然灾害、突发事件等）造成变更的，按特事特办原则予以办理。</w:t>
      </w:r>
    </w:p>
    <w:p w14:paraId="198AACF4">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⑵建设单位在实施项目过程中，若发生单价变动，由发包人、承包人、监理或造价咨询等单位共同商定并签字确认。</w:t>
      </w:r>
    </w:p>
    <w:p w14:paraId="7447631A">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⑶ 当合同规定的合同价款调整情况发生后，承包人未在规定时间内通知发包人，或者未在规定时间内提出调整报告，发包人可以根据有关资料，决定是否调整和调整的金额，并书面通知承包人。</w:t>
      </w:r>
    </w:p>
    <w:p w14:paraId="11843A6E">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10.3.2 非国有投资项目：</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p w14:paraId="204A9CEF">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10.4 变更估价</w:t>
      </w:r>
    </w:p>
    <w:p w14:paraId="486C0326">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10.4.1 变更估价原则</w:t>
      </w:r>
    </w:p>
    <w:p w14:paraId="1E54C163">
      <w:pPr>
        <w:spacing w:line="440" w:lineRule="exact"/>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关于变更估价的约定: </w:t>
      </w:r>
      <w:r>
        <w:rPr>
          <w:rFonts w:hint="eastAsia" w:ascii="宋体" w:hAnsi="宋体" w:eastAsia="宋体" w:cs="宋体"/>
          <w:color w:val="auto"/>
          <w:sz w:val="21"/>
          <w:szCs w:val="21"/>
          <w:highlight w:val="none"/>
          <w:u w:val="single"/>
        </w:rPr>
        <w:t xml:space="preserve"> 工程变更合同价款按下列方法进行：（1）合同中已有相同清单项目的，按合同该清单项目价格进行计算；（2）合同中只有类似清单项目的，参照该类似清单项目价格进行计算；（3）合同中没有适用或类似清单项目的价格计算方法：有定额的套定额，并（</w:t>
      </w:r>
      <w:r>
        <w:rPr>
          <w:rFonts w:hint="eastAsia" w:ascii="宋体" w:hAnsi="宋体" w:eastAsia="宋体" w:cs="宋体"/>
          <w:color w:val="auto"/>
          <w:sz w:val="21"/>
          <w:szCs w:val="21"/>
          <w:highlight w:val="none"/>
          <w:u w:val="single"/>
        </w:rPr>
        <w:sym w:font="Wingdings 2" w:char="00A3"/>
      </w:r>
      <w:r>
        <w:rPr>
          <w:rFonts w:hint="eastAsia" w:ascii="宋体" w:hAnsi="宋体" w:eastAsia="宋体" w:cs="宋体"/>
          <w:color w:val="auto"/>
          <w:sz w:val="21"/>
          <w:szCs w:val="21"/>
          <w:highlight w:val="none"/>
          <w:u w:val="single"/>
        </w:rPr>
        <w:t>乘以下浮系数%，</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不乘下浮系数）计算，其中：材料设备价格按施工期间的《北海市建设工程造价信息》相应信息价的加权平均值计算，《北海市建设工程造价信息》没有相应信息价的，由建设单位、施工单位、监理单位或造价咨询单位根据市场行情协商确定；无定额可套的，根据市场价格协商确定综合价格；对于政府及国有资金投资的项目，新增项目的单价必须经发包人委托有资质的第三方造价中介机构审定。</w:t>
      </w:r>
    </w:p>
    <w:p w14:paraId="646FC79F">
      <w:pPr>
        <w:spacing w:line="440" w:lineRule="exact"/>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工程变更导致实际完成的变更工程量与已标价清单或预算书中列明的该项目工程量有偏差时，其综合单价的确定按专用条款“1.13 工程量清单错误的修正”执行。 </w:t>
      </w:r>
      <w:r>
        <w:rPr>
          <w:rFonts w:hint="eastAsia" w:ascii="宋体" w:hAnsi="宋体" w:eastAsia="宋体" w:cs="宋体"/>
          <w:color w:val="auto"/>
          <w:sz w:val="21"/>
          <w:szCs w:val="21"/>
          <w:highlight w:val="none"/>
        </w:rPr>
        <w:t>。</w:t>
      </w:r>
    </w:p>
    <w:p w14:paraId="4CC98C26">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10.5承包人的合理化建议</w:t>
      </w:r>
    </w:p>
    <w:p w14:paraId="6E88D3B7">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监理人审查承包人合理化建议的期限：</w:t>
      </w:r>
      <w:r>
        <w:rPr>
          <w:rFonts w:hint="eastAsia" w:ascii="宋体" w:hAnsi="宋体" w:eastAsia="宋体" w:cs="宋体"/>
          <w:color w:val="auto"/>
          <w:sz w:val="21"/>
          <w:szCs w:val="21"/>
          <w:highlight w:val="none"/>
          <w:u w:val="single"/>
        </w:rPr>
        <w:t xml:space="preserve">  承包人提交建议后7天内  </w:t>
      </w:r>
      <w:r>
        <w:rPr>
          <w:rFonts w:hint="eastAsia" w:ascii="宋体" w:hAnsi="宋体" w:eastAsia="宋体" w:cs="宋体"/>
          <w:color w:val="auto"/>
          <w:sz w:val="21"/>
          <w:szCs w:val="21"/>
          <w:highlight w:val="none"/>
        </w:rPr>
        <w:t>。</w:t>
      </w:r>
    </w:p>
    <w:p w14:paraId="60C051F4">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发包人审批承包人合理化建议的期限：</w:t>
      </w:r>
      <w:r>
        <w:rPr>
          <w:rFonts w:hint="eastAsia" w:ascii="宋体" w:hAnsi="宋体" w:eastAsia="宋体" w:cs="宋体"/>
          <w:color w:val="auto"/>
          <w:sz w:val="21"/>
          <w:szCs w:val="21"/>
          <w:highlight w:val="none"/>
          <w:u w:val="single"/>
        </w:rPr>
        <w:t xml:space="preserve">  监理人审查意见提交后15天内  </w:t>
      </w:r>
      <w:r>
        <w:rPr>
          <w:rFonts w:hint="eastAsia" w:ascii="宋体" w:hAnsi="宋体" w:eastAsia="宋体" w:cs="宋体"/>
          <w:color w:val="auto"/>
          <w:sz w:val="21"/>
          <w:szCs w:val="21"/>
          <w:highlight w:val="none"/>
        </w:rPr>
        <w:t>。</w:t>
      </w:r>
    </w:p>
    <w:p w14:paraId="40AED2AF">
      <w:pPr>
        <w:spacing w:line="440" w:lineRule="exact"/>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承包人提出的合理化建议降低了合同价格或者提高了工程经济效益的奖励的方法和金额为：</w:t>
      </w:r>
      <w:r>
        <w:rPr>
          <w:rFonts w:hint="eastAsia" w:ascii="宋体" w:hAnsi="宋体" w:eastAsia="宋体" w:cs="宋体"/>
          <w:color w:val="auto"/>
          <w:sz w:val="21"/>
          <w:szCs w:val="21"/>
          <w:highlight w:val="none"/>
          <w:u w:val="single"/>
        </w:rPr>
        <w:t>无</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 xml:space="preserve"> </w:t>
      </w:r>
      <w:r>
        <w:rPr>
          <w:rFonts w:hint="eastAsia" w:ascii="宋体" w:hAnsi="宋体" w:eastAsia="宋体" w:cs="宋体"/>
          <w:color w:val="auto"/>
          <w:sz w:val="21"/>
          <w:szCs w:val="21"/>
          <w:highlight w:val="none"/>
          <w:u w:val="single"/>
        </w:rPr>
        <w:t xml:space="preserve">                </w:t>
      </w:r>
    </w:p>
    <w:p w14:paraId="7FB3D6F3">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10.7 暂估价</w:t>
      </w:r>
    </w:p>
    <w:p w14:paraId="3C1E0467">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暂估价材料和工程设备的明细详见附件11：《</w:t>
      </w:r>
      <w:r>
        <w:rPr>
          <w:rFonts w:hint="eastAsia" w:ascii="宋体" w:hAnsi="宋体" w:eastAsia="宋体" w:cs="宋体"/>
          <w:color w:val="auto"/>
          <w:sz w:val="21"/>
          <w:szCs w:val="21"/>
          <w:highlight w:val="none"/>
        </w:rPr>
        <w:t>暂估价一览表》</w:t>
      </w:r>
      <w:r>
        <w:rPr>
          <w:rFonts w:hint="eastAsia" w:ascii="宋体" w:hAnsi="宋体" w:eastAsia="宋体" w:cs="宋体"/>
          <w:color w:val="auto"/>
          <w:kern w:val="0"/>
          <w:sz w:val="21"/>
          <w:szCs w:val="21"/>
          <w:highlight w:val="none"/>
        </w:rPr>
        <w:t>。</w:t>
      </w:r>
    </w:p>
    <w:p w14:paraId="6D1CD422">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10.7.1 依法必须招标的暂估价项目</w:t>
      </w:r>
    </w:p>
    <w:p w14:paraId="6DD36C3A">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对于依法必须招标的暂估价项目的确认和批准采取第</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种方式确定。</w:t>
      </w:r>
    </w:p>
    <w:p w14:paraId="79DC4436">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10.7.2 不属于依法必须招标的暂估价项目</w:t>
      </w:r>
    </w:p>
    <w:p w14:paraId="0CDA2C0A">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对于不属于依法必须招标的暂估价项目的确认和批准采取第</w:t>
      </w:r>
      <w:r>
        <w:rPr>
          <w:rFonts w:hint="eastAsia" w:ascii="宋体" w:hAnsi="宋体" w:eastAsia="宋体" w:cs="宋体"/>
          <w:color w:val="auto"/>
          <w:sz w:val="21"/>
          <w:szCs w:val="21"/>
          <w:highlight w:val="none"/>
          <w:u w:val="single"/>
        </w:rPr>
        <w:t xml:space="preserve">  3  </w:t>
      </w:r>
      <w:r>
        <w:rPr>
          <w:rFonts w:hint="eastAsia" w:ascii="宋体" w:hAnsi="宋体" w:eastAsia="宋体" w:cs="宋体"/>
          <w:color w:val="auto"/>
          <w:sz w:val="21"/>
          <w:szCs w:val="21"/>
          <w:highlight w:val="none"/>
        </w:rPr>
        <w:t>种方式确定。</w:t>
      </w:r>
    </w:p>
    <w:p w14:paraId="64780D76">
      <w:pPr>
        <w:spacing w:line="440" w:lineRule="exact"/>
        <w:ind w:firstLine="424" w:firstLineChars="202"/>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第3种方式：</w:t>
      </w:r>
      <w:r>
        <w:rPr>
          <w:rFonts w:hint="eastAsia" w:ascii="宋体" w:hAnsi="宋体" w:eastAsia="宋体" w:cs="宋体"/>
          <w:color w:val="auto"/>
          <w:kern w:val="0"/>
          <w:sz w:val="21"/>
          <w:szCs w:val="21"/>
          <w:highlight w:val="none"/>
        </w:rPr>
        <w:t>承包人直接实施的暂估价项目</w:t>
      </w:r>
    </w:p>
    <w:p w14:paraId="38ED0023">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承包人直接实施的暂估价项目的约定：</w:t>
      </w:r>
      <w:r>
        <w:rPr>
          <w:rFonts w:hint="eastAsia" w:ascii="宋体" w:hAnsi="宋体" w:eastAsia="宋体" w:cs="宋体"/>
          <w:color w:val="auto"/>
          <w:sz w:val="21"/>
          <w:szCs w:val="21"/>
          <w:highlight w:val="none"/>
          <w:u w:val="single"/>
        </w:rPr>
        <w:t xml:space="preserve">在实施前30日内，由承包人报发包人和监理人，经发包人书面同意后实施，未经批准擅自实施的将不予纳入工程结算  </w:t>
      </w:r>
      <w:r>
        <w:rPr>
          <w:rFonts w:hint="eastAsia" w:ascii="宋体" w:hAnsi="宋体" w:eastAsia="宋体" w:cs="宋体"/>
          <w:color w:val="auto"/>
          <w:sz w:val="21"/>
          <w:szCs w:val="21"/>
          <w:highlight w:val="none"/>
        </w:rPr>
        <w:t>。</w:t>
      </w:r>
    </w:p>
    <w:p w14:paraId="67AC8696">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10.8 暂列金额</w:t>
      </w:r>
    </w:p>
    <w:p w14:paraId="5827CC0E">
      <w:pPr>
        <w:spacing w:line="440" w:lineRule="exact"/>
        <w:ind w:firstLine="424" w:firstLineChars="20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合同当事人关于暂列金额使用的约定：</w:t>
      </w:r>
      <w:r>
        <w:rPr>
          <w:rFonts w:hint="eastAsia" w:ascii="宋体" w:hAnsi="宋体" w:eastAsia="宋体" w:cs="宋体"/>
          <w:color w:val="auto"/>
          <w:sz w:val="21"/>
          <w:szCs w:val="21"/>
          <w:highlight w:val="none"/>
          <w:u w:val="single"/>
        </w:rPr>
        <w:t xml:space="preserve">在实施前30日内，由承包人报发包人和监理人，经发包人书面同意后实施，未经批准擅自实施的将不予纳入工程结算   </w:t>
      </w:r>
      <w:r>
        <w:rPr>
          <w:rFonts w:hint="eastAsia" w:ascii="宋体" w:hAnsi="宋体" w:eastAsia="宋体" w:cs="宋体"/>
          <w:color w:val="auto"/>
          <w:kern w:val="0"/>
          <w:sz w:val="21"/>
          <w:szCs w:val="21"/>
          <w:highlight w:val="none"/>
        </w:rPr>
        <w:t>。</w:t>
      </w:r>
    </w:p>
    <w:p w14:paraId="2276B390">
      <w:pPr>
        <w:spacing w:line="440" w:lineRule="exact"/>
        <w:ind w:firstLine="426" w:firstLineChars="20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11. 价格调整</w:t>
      </w:r>
    </w:p>
    <w:p w14:paraId="52E113C3">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市场价格波动引起的调整</w:t>
      </w:r>
    </w:p>
    <w:p w14:paraId="7AD3D818">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市场价格波动是否调整合同价格的约定：</w:t>
      </w:r>
      <w:r>
        <w:rPr>
          <w:rFonts w:hint="eastAsia" w:ascii="宋体" w:hAnsi="宋体" w:eastAsia="宋体" w:cs="宋体"/>
          <w:color w:val="auto"/>
          <w:sz w:val="21"/>
          <w:szCs w:val="21"/>
          <w:highlight w:val="none"/>
          <w:u w:val="single"/>
        </w:rPr>
        <w:t xml:space="preserve">  合同期内予调整  </w:t>
      </w:r>
      <w:r>
        <w:rPr>
          <w:rFonts w:hint="eastAsia" w:ascii="宋体" w:hAnsi="宋体" w:eastAsia="宋体" w:cs="宋体"/>
          <w:color w:val="auto"/>
          <w:sz w:val="21"/>
          <w:szCs w:val="21"/>
          <w:highlight w:val="none"/>
        </w:rPr>
        <w:t>。</w:t>
      </w:r>
    </w:p>
    <w:p w14:paraId="025989EC">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因市场价格波动调整合同价格，采用以下第</w:t>
      </w:r>
      <w:r>
        <w:rPr>
          <w:rFonts w:hint="eastAsia" w:ascii="宋体" w:hAnsi="宋体" w:eastAsia="宋体" w:cs="宋体"/>
          <w:color w:val="auto"/>
          <w:sz w:val="21"/>
          <w:szCs w:val="21"/>
          <w:highlight w:val="none"/>
          <w:u w:val="single"/>
        </w:rPr>
        <w:t xml:space="preserve">  2  </w:t>
      </w:r>
      <w:r>
        <w:rPr>
          <w:rFonts w:hint="eastAsia" w:ascii="宋体" w:hAnsi="宋体" w:eastAsia="宋体" w:cs="宋体"/>
          <w:color w:val="auto"/>
          <w:sz w:val="21"/>
          <w:szCs w:val="21"/>
          <w:highlight w:val="none"/>
        </w:rPr>
        <w:t>种方式对合同价格进行调整：</w:t>
      </w:r>
    </w:p>
    <w:p w14:paraId="098D2881">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第1种方式：采用价格指数进行价格调整。</w:t>
      </w:r>
    </w:p>
    <w:p w14:paraId="1F020306">
      <w:pPr>
        <w:spacing w:line="440" w:lineRule="exact"/>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关于各可调因子、定值和变值权重，以及基本价格指数及其来源的约定：</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p w14:paraId="3B861248">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第2种方式：采用造价信息进行价格调整。</w:t>
      </w:r>
    </w:p>
    <w:p w14:paraId="1831D35D">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允许调整的主要材料和设备、基期价格、风险系数、投标报价详见《承包人提供主要材料和设备一览表》（表-22）,价差调整部分仅计算税金，除此表列明的材料、设备外，其余材料设备价差原则上不予调整。</w:t>
      </w:r>
    </w:p>
    <w:p w14:paraId="6243295A">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（2）主要材料和设备确认价：</w:t>
      </w:r>
    </w:p>
    <w:p w14:paraId="3FD14E02">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按施工期间《北海市建设工程造价信息》材料信息价的加权平均价计算，信息价没有的按通用条款规定确定。</w:t>
      </w:r>
    </w:p>
    <w:p w14:paraId="18B3CBB1">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（3）价差计算方法：</w:t>
      </w:r>
    </w:p>
    <w:p w14:paraId="6DB01E7A">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承包人提供主要材料和设备一览表》中载明的材料和设备投标报价低于基准价格的：合同履行期间材料和设备单价涨幅以基准价格为基础超过约定的风险范围时，或材料和设备单价跌幅以投标报价为基础超过约定的风险范围时，对其超过部分进行价差调整，价差计算公式：</w:t>
      </w:r>
    </w:p>
    <w:p w14:paraId="46923931">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价格上涨价差=确认价-基准价*（1+风险系数），价格下跌价差=确认价-投标报价*（1+风险系数）。</w:t>
      </w:r>
    </w:p>
    <w:p w14:paraId="58F1DC73">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承包人在《承包人提供主要材料和设备一览表》中载明的材料和设备投标报价高于基准价格的：合同履行期间材料和设备单价跌幅以基准价格为基础超过约定的风险范围时，或材料和设备单价涨幅以投标报价为基础超过约定的风险范围时，对其超过部分进行价差调整。价差</w:t>
      </w:r>
    </w:p>
    <w:p w14:paraId="1DBE247B">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计算公式：价格上涨价差=确认价-投标报价*（1+风险系数），价格下跌价差=确认价-基准价*（1+风险系数。）</w:t>
      </w:r>
    </w:p>
    <w:p w14:paraId="5D714302">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承包人在《承包人提供主要材料和设备一览表》中载明的材料和设备单价等于基准单价的：合同履行期间材料和设备单价涨跌幅以基准单价为基础超过约定的风险范围时，对其超过部分进行价差调整。价差计算公式：上涨或下跌价差=确认价-基准单价*（1+风险系数）</w:t>
      </w:r>
    </w:p>
    <w:p w14:paraId="1CDCA7F3">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第3种方式：其他价格调整方式：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6FDB3C5">
      <w:pPr>
        <w:spacing w:line="440" w:lineRule="exact"/>
        <w:ind w:firstLine="426" w:firstLineChars="20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12. 合同价格、计量与支付</w:t>
      </w:r>
    </w:p>
    <w:p w14:paraId="4369F2BC">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 合同价格形式</w:t>
      </w:r>
    </w:p>
    <w:p w14:paraId="2C7C7568">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本工程采用</w:t>
      </w:r>
      <w:r>
        <w:rPr>
          <w:rFonts w:hint="eastAsia" w:ascii="宋体" w:hAnsi="宋体" w:eastAsia="宋体" w:cs="宋体"/>
          <w:color w:val="auto"/>
          <w:sz w:val="21"/>
          <w:szCs w:val="21"/>
          <w:highlight w:val="none"/>
          <w:u w:val="single"/>
        </w:rPr>
        <w:t xml:space="preserve"> 单价 </w:t>
      </w:r>
      <w:r>
        <w:rPr>
          <w:rFonts w:hint="eastAsia" w:ascii="宋体" w:hAnsi="宋体" w:eastAsia="宋体" w:cs="宋体"/>
          <w:color w:val="auto"/>
          <w:sz w:val="21"/>
          <w:szCs w:val="21"/>
          <w:highlight w:val="none"/>
        </w:rPr>
        <w:t>合同价格形式，合同价格包含增值税，本工程计价时采用的增值税计税方法为：R一般计税法 □简易计税法。</w:t>
      </w:r>
    </w:p>
    <w:p w14:paraId="2987FA42">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1、单价合同。</w:t>
      </w:r>
    </w:p>
    <w:p w14:paraId="52C9D7B7">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单价合同采用综合单价方式确定，工程量按实际结算。</w:t>
      </w:r>
    </w:p>
    <w:p w14:paraId="3C8AD5C7">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综合单价包含的风险范围：</w:t>
      </w:r>
      <w:r>
        <w:rPr>
          <w:rFonts w:hint="eastAsia" w:ascii="宋体" w:hAnsi="宋体" w:eastAsia="宋体" w:cs="宋体"/>
          <w:color w:val="auto"/>
          <w:sz w:val="21"/>
          <w:szCs w:val="21"/>
          <w:highlight w:val="none"/>
          <w:u w:val="single"/>
        </w:rPr>
        <w:t xml:space="preserve">除工程变更、项目特征不符、工程量清单缺项、工程量偏差、政策性调整、市场价格波动   </w:t>
      </w:r>
      <w:r>
        <w:rPr>
          <w:rFonts w:hint="eastAsia" w:ascii="宋体" w:hAnsi="宋体" w:eastAsia="宋体" w:cs="宋体"/>
          <w:color w:val="auto"/>
          <w:sz w:val="21"/>
          <w:szCs w:val="21"/>
          <w:highlight w:val="none"/>
        </w:rPr>
        <w:t>。</w:t>
      </w:r>
    </w:p>
    <w:p w14:paraId="14833EF5">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风险范围以外合同价格的调整方法：</w:t>
      </w:r>
    </w:p>
    <w:p w14:paraId="59F7AAEA">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①工程变更、项目特征不符、工程量清单缺项：按10.4.1变更估价原则的约定调整。</w:t>
      </w:r>
    </w:p>
    <w:p w14:paraId="3F1AF6B8">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②工程量偏差：按1.13工程量清单错误修正的约定调整。</w:t>
      </w:r>
    </w:p>
    <w:p w14:paraId="1B6CB335">
      <w:pPr>
        <w:spacing w:line="440" w:lineRule="exact"/>
        <w:ind w:firstLine="424" w:firstLineChars="20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③政策性调整：按自治区住房城乡建设厅或工程所在地住房城乡建设主管部门颁布的文件执行</w:t>
      </w:r>
      <w:r>
        <w:rPr>
          <w:rFonts w:hint="eastAsia" w:ascii="宋体" w:hAnsi="宋体" w:eastAsia="宋体" w:cs="宋体"/>
          <w:color w:val="auto"/>
          <w:sz w:val="21"/>
          <w:szCs w:val="21"/>
          <w:highlight w:val="none"/>
          <w:lang w:eastAsia="zh-CN"/>
        </w:rPr>
        <w:t>。</w:t>
      </w:r>
    </w:p>
    <w:p w14:paraId="17406923">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④材料价格风险：按11.1的约定调整。</w:t>
      </w:r>
    </w:p>
    <w:p w14:paraId="59E81E2D">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⑤其它：</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0C995784">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2、总价合同。</w:t>
      </w:r>
    </w:p>
    <w:p w14:paraId="549D58F7">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总价包含的风险范围：</w:t>
      </w:r>
      <w:r>
        <w:rPr>
          <w:rFonts w:hint="eastAsia" w:ascii="宋体" w:hAnsi="宋体" w:eastAsia="宋体" w:cs="宋体"/>
          <w:color w:val="auto"/>
          <w:sz w:val="21"/>
          <w:szCs w:val="21"/>
          <w:highlight w:val="none"/>
          <w:u w:val="single"/>
        </w:rPr>
        <w:t xml:space="preserve">  不采用  </w:t>
      </w:r>
      <w:r>
        <w:rPr>
          <w:rFonts w:hint="eastAsia" w:ascii="宋体" w:hAnsi="宋体" w:eastAsia="宋体" w:cs="宋体"/>
          <w:color w:val="auto"/>
          <w:sz w:val="21"/>
          <w:szCs w:val="21"/>
          <w:highlight w:val="none"/>
        </w:rPr>
        <w:t>。</w:t>
      </w:r>
    </w:p>
    <w:p w14:paraId="31B7AEB3">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风险费用的计算方法：</w:t>
      </w:r>
      <w:r>
        <w:rPr>
          <w:rFonts w:hint="eastAsia" w:ascii="宋体" w:hAnsi="宋体" w:eastAsia="宋体" w:cs="宋体"/>
          <w:color w:val="auto"/>
          <w:sz w:val="21"/>
          <w:szCs w:val="21"/>
          <w:highlight w:val="none"/>
          <w:u w:val="single"/>
        </w:rPr>
        <w:t xml:space="preserve">   不采用    </w:t>
      </w:r>
      <w:r>
        <w:rPr>
          <w:rFonts w:hint="eastAsia" w:ascii="宋体" w:hAnsi="宋体" w:eastAsia="宋体" w:cs="宋体"/>
          <w:color w:val="auto"/>
          <w:sz w:val="21"/>
          <w:szCs w:val="21"/>
          <w:highlight w:val="none"/>
        </w:rPr>
        <w:t>。</w:t>
      </w:r>
    </w:p>
    <w:p w14:paraId="2B8AC413">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风险范围以外合同价格的调整方法：</w:t>
      </w:r>
      <w:r>
        <w:rPr>
          <w:rFonts w:hint="eastAsia" w:ascii="宋体" w:hAnsi="宋体" w:eastAsia="宋体" w:cs="宋体"/>
          <w:color w:val="auto"/>
          <w:sz w:val="21"/>
          <w:szCs w:val="21"/>
          <w:highlight w:val="none"/>
          <w:u w:val="single"/>
        </w:rPr>
        <w:t xml:space="preserve">  不采用      </w:t>
      </w:r>
      <w:r>
        <w:rPr>
          <w:rFonts w:hint="eastAsia" w:ascii="宋体" w:hAnsi="宋体" w:eastAsia="宋体" w:cs="宋体"/>
          <w:color w:val="auto"/>
          <w:sz w:val="21"/>
          <w:szCs w:val="21"/>
          <w:highlight w:val="none"/>
        </w:rPr>
        <w:t>。</w:t>
      </w:r>
    </w:p>
    <w:p w14:paraId="3C2828A5">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3、其他价格方式：</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31067317">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 预付款</w:t>
      </w:r>
    </w:p>
    <w:p w14:paraId="1403938F">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12.2.1 预付款的支付</w:t>
      </w:r>
    </w:p>
    <w:p w14:paraId="19B4DDCC">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预付款支付比例或金额：</w:t>
      </w:r>
      <w:r>
        <w:rPr>
          <w:rFonts w:hint="eastAsia" w:ascii="宋体" w:hAnsi="宋体" w:eastAsia="宋体" w:cs="宋体"/>
          <w:color w:val="auto"/>
          <w:sz w:val="21"/>
          <w:szCs w:val="21"/>
          <w:highlight w:val="none"/>
          <w:u w:val="single"/>
        </w:rPr>
        <w:t xml:space="preserve"> 按照合同中建安费(扣除暂列金额、安全文明施工费)30%  </w:t>
      </w:r>
      <w:r>
        <w:rPr>
          <w:rFonts w:hint="eastAsia" w:ascii="宋体" w:hAnsi="宋体" w:eastAsia="宋体" w:cs="宋体"/>
          <w:color w:val="auto"/>
          <w:sz w:val="21"/>
          <w:szCs w:val="21"/>
          <w:highlight w:val="none"/>
        </w:rPr>
        <w:t>。</w:t>
      </w:r>
    </w:p>
    <w:p w14:paraId="0DB8E070">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预付款支付期限：</w:t>
      </w:r>
      <w:r>
        <w:rPr>
          <w:rFonts w:hint="eastAsia" w:ascii="宋体" w:hAnsi="宋体" w:eastAsia="宋体" w:cs="宋体"/>
          <w:color w:val="auto"/>
          <w:sz w:val="21"/>
          <w:szCs w:val="21"/>
          <w:highlight w:val="none"/>
          <w:u w:val="single"/>
        </w:rPr>
        <w:t xml:space="preserve"> 发包人应在签订合同后5日内向承包人支付预付款</w:t>
      </w:r>
      <w:r>
        <w:rPr>
          <w:rFonts w:hint="eastAsia" w:ascii="宋体" w:hAnsi="宋体" w:eastAsia="宋体" w:cs="宋体"/>
          <w:color w:val="auto"/>
          <w:sz w:val="21"/>
          <w:szCs w:val="21"/>
          <w:highlight w:val="none"/>
        </w:rPr>
        <w:t>。</w:t>
      </w:r>
    </w:p>
    <w:p w14:paraId="13A33E1E">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预付款扣回的方式：</w:t>
      </w:r>
      <w:r>
        <w:rPr>
          <w:rFonts w:hint="eastAsia" w:ascii="宋体" w:hAnsi="宋体" w:eastAsia="宋体" w:cs="宋体"/>
          <w:color w:val="auto"/>
          <w:sz w:val="21"/>
          <w:szCs w:val="21"/>
          <w:highlight w:val="none"/>
          <w:u w:val="single"/>
        </w:rPr>
        <w:t xml:space="preserve">  预付款分三次从应支付给承包人的工程进度款中扣回，直到扣回的金额达到合同约定的预付款金额为止。 </w:t>
      </w:r>
    </w:p>
    <w:p w14:paraId="4919AA93">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12.2.2 预付款担保</w:t>
      </w:r>
    </w:p>
    <w:p w14:paraId="709A0F0C">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承包人提交预付款担保的期限：</w:t>
      </w:r>
      <w:r>
        <w:rPr>
          <w:rFonts w:hint="eastAsia" w:ascii="宋体" w:hAnsi="宋体" w:eastAsia="宋体" w:cs="宋体"/>
          <w:color w:val="auto"/>
          <w:sz w:val="21"/>
          <w:szCs w:val="21"/>
          <w:highlight w:val="none"/>
          <w:u w:val="single"/>
        </w:rPr>
        <w:t xml:space="preserve">  否  </w:t>
      </w:r>
      <w:r>
        <w:rPr>
          <w:rFonts w:hint="eastAsia" w:ascii="宋体" w:hAnsi="宋体" w:eastAsia="宋体" w:cs="宋体"/>
          <w:color w:val="auto"/>
          <w:sz w:val="21"/>
          <w:szCs w:val="21"/>
          <w:highlight w:val="none"/>
        </w:rPr>
        <w:t>。</w:t>
      </w:r>
    </w:p>
    <w:p w14:paraId="45CF4250">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预付款担保的形式为：</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0B08D15E">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预付款担保格式见合同附件8。</w:t>
      </w:r>
    </w:p>
    <w:p w14:paraId="2A088D7C">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 计量</w:t>
      </w:r>
    </w:p>
    <w:p w14:paraId="5C143A68">
      <w:pPr>
        <w:keepNext w:val="0"/>
        <w:keepLines w:val="0"/>
        <w:pageBreakBefore w:val="0"/>
        <w:widowControl w:val="0"/>
        <w:kinsoku/>
        <w:wordWrap/>
        <w:overflowPunct/>
        <w:topLinePunct w:val="0"/>
        <w:autoSpaceDE/>
        <w:autoSpaceDN/>
        <w:bidi w:val="0"/>
        <w:adjustRightInd/>
        <w:snapToGrid/>
        <w:spacing w:line="420" w:lineRule="exact"/>
        <w:ind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12.3.1 计量原则</w:t>
      </w:r>
    </w:p>
    <w:p w14:paraId="47289193">
      <w:pPr>
        <w:keepNext w:val="0"/>
        <w:keepLines w:val="0"/>
        <w:pageBreakBefore w:val="0"/>
        <w:widowControl w:val="0"/>
        <w:kinsoku/>
        <w:wordWrap/>
        <w:overflowPunct/>
        <w:topLinePunct w:val="0"/>
        <w:autoSpaceDE/>
        <w:autoSpaceDN/>
        <w:bidi w:val="0"/>
        <w:adjustRightInd/>
        <w:snapToGrid/>
        <w:spacing w:line="420" w:lineRule="exact"/>
        <w:ind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工程量计算规则：</w:t>
      </w:r>
      <w:r>
        <w:rPr>
          <w:rFonts w:hint="eastAsia" w:ascii="宋体" w:hAnsi="宋体" w:eastAsia="宋体" w:cs="宋体"/>
          <w:color w:val="auto"/>
          <w:sz w:val="21"/>
          <w:szCs w:val="21"/>
          <w:highlight w:val="none"/>
          <w:u w:val="single"/>
        </w:rPr>
        <w:t xml:space="preserve">工程的计量均以《建设工程工程量清单计价规范》（GB50500－2013）和及其广西壮族自治区实施细则、《建设工程工程量清单计算规范（GB50854~50862－2013）及其广西实施细则、本工程补充项目清单为准  </w:t>
      </w:r>
      <w:r>
        <w:rPr>
          <w:rFonts w:hint="eastAsia" w:ascii="宋体" w:hAnsi="宋体" w:eastAsia="宋体" w:cs="宋体"/>
          <w:color w:val="auto"/>
          <w:sz w:val="21"/>
          <w:szCs w:val="21"/>
          <w:highlight w:val="none"/>
        </w:rPr>
        <w:t>。</w:t>
      </w:r>
    </w:p>
    <w:p w14:paraId="403F350E">
      <w:pPr>
        <w:keepNext w:val="0"/>
        <w:keepLines w:val="0"/>
        <w:pageBreakBefore w:val="0"/>
        <w:widowControl w:val="0"/>
        <w:kinsoku/>
        <w:wordWrap/>
        <w:overflowPunct/>
        <w:topLinePunct w:val="0"/>
        <w:autoSpaceDE/>
        <w:autoSpaceDN/>
        <w:bidi w:val="0"/>
        <w:adjustRightInd/>
        <w:snapToGrid/>
        <w:spacing w:line="420" w:lineRule="exact"/>
        <w:ind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12.3.2 计量周期</w:t>
      </w:r>
    </w:p>
    <w:p w14:paraId="3691CC4B">
      <w:pPr>
        <w:keepNext w:val="0"/>
        <w:keepLines w:val="0"/>
        <w:pageBreakBefore w:val="0"/>
        <w:widowControl w:val="0"/>
        <w:kinsoku/>
        <w:wordWrap/>
        <w:overflowPunct/>
        <w:topLinePunct w:val="0"/>
        <w:autoSpaceDE/>
        <w:autoSpaceDN/>
        <w:bidi w:val="0"/>
        <w:adjustRightInd/>
        <w:snapToGrid/>
        <w:spacing w:line="420" w:lineRule="exact"/>
        <w:ind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关于计量周期的约定：</w:t>
      </w:r>
      <w:r>
        <w:rPr>
          <w:rFonts w:hint="eastAsia" w:ascii="宋体" w:hAnsi="宋体" w:eastAsia="宋体" w:cs="宋体"/>
          <w:color w:val="auto"/>
          <w:sz w:val="21"/>
          <w:szCs w:val="21"/>
          <w:highlight w:val="none"/>
          <w:u w:val="single"/>
        </w:rPr>
        <w:t xml:space="preserve">每月25日前     </w:t>
      </w:r>
      <w:r>
        <w:rPr>
          <w:rFonts w:hint="eastAsia" w:ascii="宋体" w:hAnsi="宋体" w:eastAsia="宋体" w:cs="宋体"/>
          <w:color w:val="auto"/>
          <w:sz w:val="21"/>
          <w:szCs w:val="21"/>
          <w:highlight w:val="none"/>
        </w:rPr>
        <w:t>。</w:t>
      </w:r>
    </w:p>
    <w:p w14:paraId="1A131FE5">
      <w:pPr>
        <w:keepNext w:val="0"/>
        <w:keepLines w:val="0"/>
        <w:pageBreakBefore w:val="0"/>
        <w:widowControl w:val="0"/>
        <w:kinsoku/>
        <w:wordWrap/>
        <w:overflowPunct/>
        <w:topLinePunct w:val="0"/>
        <w:autoSpaceDE/>
        <w:autoSpaceDN/>
        <w:bidi w:val="0"/>
        <w:adjustRightInd/>
        <w:snapToGrid/>
        <w:spacing w:line="420" w:lineRule="exact"/>
        <w:ind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12.3.3 单价合同的计量</w:t>
      </w:r>
    </w:p>
    <w:p w14:paraId="7F171F36">
      <w:pPr>
        <w:keepNext w:val="0"/>
        <w:keepLines w:val="0"/>
        <w:pageBreakBefore w:val="0"/>
        <w:widowControl w:val="0"/>
        <w:kinsoku/>
        <w:wordWrap/>
        <w:overflowPunct/>
        <w:topLinePunct w:val="0"/>
        <w:autoSpaceDE/>
        <w:autoSpaceDN/>
        <w:bidi w:val="0"/>
        <w:adjustRightInd/>
        <w:snapToGrid/>
        <w:spacing w:line="420" w:lineRule="exact"/>
        <w:ind w:firstLine="424" w:firstLineChars="202"/>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关于单价合同计量的约定：</w:t>
      </w:r>
      <w:r>
        <w:rPr>
          <w:rFonts w:hint="eastAsia" w:ascii="宋体" w:hAnsi="宋体" w:eastAsia="宋体" w:cs="宋体"/>
          <w:color w:val="auto"/>
          <w:sz w:val="21"/>
          <w:szCs w:val="21"/>
          <w:highlight w:val="none"/>
          <w:u w:val="single"/>
        </w:rPr>
        <w:t>(1) 工程量清单所列的工程量，不能作为承包人按合同履行其责任依据，实际施工中发生的工程量增加或减少并不影响承包人履行合同的责任，工程结算以完成的实际工程量为准。</w:t>
      </w:r>
    </w:p>
    <w:p w14:paraId="20D78C0A">
      <w:pPr>
        <w:keepNext w:val="0"/>
        <w:keepLines w:val="0"/>
        <w:pageBreakBefore w:val="0"/>
        <w:widowControl w:val="0"/>
        <w:kinsoku/>
        <w:wordWrap/>
        <w:overflowPunct/>
        <w:topLinePunct w:val="0"/>
        <w:autoSpaceDE/>
        <w:autoSpaceDN/>
        <w:bidi w:val="0"/>
        <w:adjustRightInd/>
        <w:snapToGrid/>
        <w:spacing w:line="420" w:lineRule="exact"/>
        <w:ind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(2) 除另有规定外，工程师应按照合同通过计量来核实确定已完成的工程量和价款，承包人应得到该价款扣除保留金后的金额。当工程师要对已完工的工程量进行计量时，应适时地通知承包人参加。 </w:t>
      </w:r>
      <w:r>
        <w:rPr>
          <w:rFonts w:hint="eastAsia" w:ascii="宋体" w:hAnsi="宋体" w:eastAsia="宋体" w:cs="宋体"/>
          <w:color w:val="auto"/>
          <w:sz w:val="21"/>
          <w:szCs w:val="21"/>
          <w:highlight w:val="none"/>
        </w:rPr>
        <w:t>。</w:t>
      </w:r>
    </w:p>
    <w:p w14:paraId="784BF45F">
      <w:pPr>
        <w:keepNext w:val="0"/>
        <w:keepLines w:val="0"/>
        <w:pageBreakBefore w:val="0"/>
        <w:widowControl w:val="0"/>
        <w:kinsoku/>
        <w:wordWrap/>
        <w:overflowPunct/>
        <w:topLinePunct w:val="0"/>
        <w:autoSpaceDE/>
        <w:autoSpaceDN/>
        <w:bidi w:val="0"/>
        <w:adjustRightInd/>
        <w:snapToGrid/>
        <w:spacing w:line="420" w:lineRule="exact"/>
        <w:ind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12.3.4 总价合同的计量</w:t>
      </w:r>
    </w:p>
    <w:p w14:paraId="165D13BF">
      <w:pPr>
        <w:keepNext w:val="0"/>
        <w:keepLines w:val="0"/>
        <w:pageBreakBefore w:val="0"/>
        <w:widowControl w:val="0"/>
        <w:kinsoku/>
        <w:wordWrap/>
        <w:overflowPunct/>
        <w:topLinePunct w:val="0"/>
        <w:autoSpaceDE/>
        <w:autoSpaceDN/>
        <w:bidi w:val="0"/>
        <w:adjustRightInd/>
        <w:snapToGrid/>
        <w:spacing w:line="420" w:lineRule="exact"/>
        <w:ind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关于总价合同计量的约定：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30AFFEC">
      <w:pPr>
        <w:keepNext w:val="0"/>
        <w:keepLines w:val="0"/>
        <w:pageBreakBefore w:val="0"/>
        <w:widowControl w:val="0"/>
        <w:kinsoku/>
        <w:wordWrap/>
        <w:overflowPunct/>
        <w:topLinePunct w:val="0"/>
        <w:autoSpaceDE/>
        <w:autoSpaceDN/>
        <w:bidi w:val="0"/>
        <w:adjustRightInd/>
        <w:snapToGrid/>
        <w:spacing w:line="420" w:lineRule="exact"/>
        <w:ind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12.3.5总价合同采用支付分解表计量支付的，是否适用第</w:t>
      </w:r>
      <w:r>
        <w:rPr>
          <w:rFonts w:hint="eastAsia" w:ascii="宋体" w:hAnsi="宋体" w:eastAsia="宋体" w:cs="宋体"/>
          <w:color w:val="auto"/>
          <w:kern w:val="0"/>
          <w:sz w:val="21"/>
          <w:szCs w:val="21"/>
          <w:highlight w:val="none"/>
        </w:rPr>
        <w:t xml:space="preserve">12.3.4 </w:t>
      </w:r>
      <w:r>
        <w:rPr>
          <w:rFonts w:hint="eastAsia" w:ascii="宋体" w:hAnsi="宋体" w:eastAsia="宋体" w:cs="宋体"/>
          <w:color w:val="auto"/>
          <w:sz w:val="21"/>
          <w:szCs w:val="21"/>
          <w:highlight w:val="none"/>
        </w:rPr>
        <w:t>项</w:t>
      </w:r>
      <w:r>
        <w:rPr>
          <w:rFonts w:hint="eastAsia" w:ascii="宋体" w:hAnsi="宋体" w:eastAsia="宋体" w:cs="宋体"/>
          <w:color w:val="auto"/>
          <w:kern w:val="0"/>
          <w:sz w:val="21"/>
          <w:szCs w:val="21"/>
          <w:highlight w:val="none"/>
        </w:rPr>
        <w:t>〔总价合同的计量〕</w:t>
      </w:r>
      <w:r>
        <w:rPr>
          <w:rFonts w:hint="eastAsia" w:ascii="宋体" w:hAnsi="宋体" w:eastAsia="宋体" w:cs="宋体"/>
          <w:color w:val="auto"/>
          <w:sz w:val="21"/>
          <w:szCs w:val="21"/>
          <w:highlight w:val="none"/>
        </w:rPr>
        <w:t>约定进行计量：</w:t>
      </w:r>
      <w:r>
        <w:rPr>
          <w:rFonts w:hint="eastAsia" w:ascii="宋体" w:hAnsi="宋体" w:eastAsia="宋体" w:cs="宋体"/>
          <w:color w:val="auto"/>
          <w:sz w:val="21"/>
          <w:szCs w:val="21"/>
          <w:highlight w:val="none"/>
          <w:u w:val="single"/>
        </w:rPr>
        <w:t xml:space="preserve">  进度款按支付分解表支付，支付分解表在招标完成后签合同之前制定，具体详见本专用合同条款12.4.6。  </w:t>
      </w:r>
      <w:r>
        <w:rPr>
          <w:rFonts w:hint="eastAsia" w:ascii="宋体" w:hAnsi="宋体" w:eastAsia="宋体" w:cs="宋体"/>
          <w:color w:val="auto"/>
          <w:sz w:val="21"/>
          <w:szCs w:val="21"/>
          <w:highlight w:val="none"/>
        </w:rPr>
        <w:t>。</w:t>
      </w:r>
    </w:p>
    <w:p w14:paraId="7BB192E1">
      <w:pPr>
        <w:keepNext w:val="0"/>
        <w:keepLines w:val="0"/>
        <w:pageBreakBefore w:val="0"/>
        <w:widowControl w:val="0"/>
        <w:kinsoku/>
        <w:wordWrap/>
        <w:overflowPunct/>
        <w:topLinePunct w:val="0"/>
        <w:autoSpaceDE/>
        <w:autoSpaceDN/>
        <w:bidi w:val="0"/>
        <w:adjustRightInd/>
        <w:snapToGrid/>
        <w:spacing w:line="420" w:lineRule="exact"/>
        <w:ind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12.3.6 其他价格形式合同的计量</w:t>
      </w:r>
    </w:p>
    <w:p w14:paraId="1BEAA774">
      <w:pPr>
        <w:keepNext w:val="0"/>
        <w:keepLines w:val="0"/>
        <w:pageBreakBefore w:val="0"/>
        <w:widowControl w:val="0"/>
        <w:kinsoku/>
        <w:wordWrap/>
        <w:overflowPunct/>
        <w:topLinePunct w:val="0"/>
        <w:autoSpaceDE/>
        <w:autoSpaceDN/>
        <w:bidi w:val="0"/>
        <w:adjustRightInd/>
        <w:snapToGrid/>
        <w:spacing w:line="420" w:lineRule="exact"/>
        <w:ind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其他价格形式的计量方式和程序：</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48E164F8">
      <w:pPr>
        <w:keepNext w:val="0"/>
        <w:keepLines w:val="0"/>
        <w:pageBreakBefore w:val="0"/>
        <w:widowControl w:val="0"/>
        <w:kinsoku/>
        <w:wordWrap/>
        <w:overflowPunct/>
        <w:topLinePunct w:val="0"/>
        <w:autoSpaceDE/>
        <w:autoSpaceDN/>
        <w:bidi w:val="0"/>
        <w:adjustRightInd/>
        <w:snapToGrid/>
        <w:spacing w:line="420" w:lineRule="exact"/>
        <w:ind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 工程进度款支付</w:t>
      </w:r>
    </w:p>
    <w:p w14:paraId="7FE21313">
      <w:pPr>
        <w:keepNext w:val="0"/>
        <w:keepLines w:val="0"/>
        <w:pageBreakBefore w:val="0"/>
        <w:widowControl w:val="0"/>
        <w:kinsoku/>
        <w:wordWrap/>
        <w:overflowPunct/>
        <w:topLinePunct w:val="0"/>
        <w:autoSpaceDE/>
        <w:autoSpaceDN/>
        <w:bidi w:val="0"/>
        <w:adjustRightInd/>
        <w:snapToGrid/>
        <w:spacing w:line="420" w:lineRule="exact"/>
        <w:ind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12.4.1 付款周期</w:t>
      </w:r>
    </w:p>
    <w:p w14:paraId="7DBDC9AF">
      <w:pPr>
        <w:keepNext w:val="0"/>
        <w:keepLines w:val="0"/>
        <w:pageBreakBefore w:val="0"/>
        <w:widowControl w:val="0"/>
        <w:kinsoku/>
        <w:wordWrap/>
        <w:overflowPunct/>
        <w:topLinePunct w:val="0"/>
        <w:autoSpaceDE/>
        <w:autoSpaceDN/>
        <w:bidi w:val="0"/>
        <w:adjustRightInd/>
        <w:snapToGrid/>
        <w:spacing w:line="420" w:lineRule="exact"/>
        <w:ind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关于付款周期的约定：</w:t>
      </w:r>
      <w:r>
        <w:rPr>
          <w:rFonts w:hint="eastAsia" w:ascii="宋体" w:hAnsi="宋体" w:eastAsia="宋体" w:cs="宋体"/>
          <w:color w:val="auto"/>
          <w:sz w:val="21"/>
          <w:szCs w:val="21"/>
          <w:highlight w:val="none"/>
          <w:u w:val="single"/>
        </w:rPr>
        <w:t>工程款原则上按进度支付，限额为计量周期内已完成工程量85%;工程完工后支付至合同价的85%。工程竣工结算并经审计部门审定后，支付至结算款总价的 97%，预留结算总额的 3%作为质量保证金，保修期内承包人无任何违约行为的，待保修期满后一次性无息返还</w:t>
      </w:r>
      <w:r>
        <w:rPr>
          <w:rFonts w:hint="eastAsia" w:ascii="宋体" w:hAnsi="宋体" w:eastAsia="宋体" w:cs="宋体"/>
          <w:color w:val="auto"/>
          <w:sz w:val="21"/>
          <w:szCs w:val="21"/>
          <w:highlight w:val="none"/>
        </w:rPr>
        <w:t>。</w:t>
      </w:r>
    </w:p>
    <w:p w14:paraId="4DD7B3F3">
      <w:pPr>
        <w:keepNext w:val="0"/>
        <w:keepLines w:val="0"/>
        <w:pageBreakBefore w:val="0"/>
        <w:widowControl w:val="0"/>
        <w:kinsoku/>
        <w:wordWrap/>
        <w:overflowPunct/>
        <w:topLinePunct w:val="0"/>
        <w:autoSpaceDE/>
        <w:autoSpaceDN/>
        <w:bidi w:val="0"/>
        <w:adjustRightInd/>
        <w:snapToGrid/>
        <w:spacing w:line="420" w:lineRule="exact"/>
        <w:ind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12.4.2 进度付款申请单的编制</w:t>
      </w:r>
    </w:p>
    <w:p w14:paraId="7904DB8B">
      <w:pPr>
        <w:keepNext w:val="0"/>
        <w:keepLines w:val="0"/>
        <w:pageBreakBefore w:val="0"/>
        <w:widowControl w:val="0"/>
        <w:kinsoku/>
        <w:wordWrap/>
        <w:overflowPunct/>
        <w:topLinePunct w:val="0"/>
        <w:autoSpaceDE/>
        <w:autoSpaceDN/>
        <w:bidi w:val="0"/>
        <w:adjustRightInd/>
        <w:snapToGrid/>
        <w:spacing w:line="420" w:lineRule="exact"/>
        <w:ind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关于进度付款申请单编制的约定：</w:t>
      </w:r>
      <w:r>
        <w:rPr>
          <w:rFonts w:hint="eastAsia" w:ascii="宋体" w:hAnsi="宋体" w:eastAsia="宋体" w:cs="宋体"/>
          <w:color w:val="auto"/>
          <w:sz w:val="21"/>
          <w:szCs w:val="21"/>
          <w:highlight w:val="none"/>
          <w:u w:val="single"/>
        </w:rPr>
        <w:t xml:space="preserve">  按发包人要求     </w:t>
      </w:r>
      <w:r>
        <w:rPr>
          <w:rFonts w:hint="eastAsia" w:ascii="宋体" w:hAnsi="宋体" w:eastAsia="宋体" w:cs="宋体"/>
          <w:color w:val="auto"/>
          <w:sz w:val="21"/>
          <w:szCs w:val="21"/>
          <w:highlight w:val="none"/>
        </w:rPr>
        <w:t>。</w:t>
      </w:r>
    </w:p>
    <w:p w14:paraId="10DD08DC">
      <w:pPr>
        <w:keepNext w:val="0"/>
        <w:keepLines w:val="0"/>
        <w:pageBreakBefore w:val="0"/>
        <w:widowControl w:val="0"/>
        <w:kinsoku/>
        <w:wordWrap/>
        <w:overflowPunct/>
        <w:topLinePunct w:val="0"/>
        <w:autoSpaceDE/>
        <w:autoSpaceDN/>
        <w:bidi w:val="0"/>
        <w:adjustRightInd/>
        <w:snapToGrid/>
        <w:spacing w:line="420" w:lineRule="exact"/>
        <w:ind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12.4.3 进度付款申请单的提交</w:t>
      </w:r>
    </w:p>
    <w:p w14:paraId="2A3C166B">
      <w:pPr>
        <w:keepNext w:val="0"/>
        <w:keepLines w:val="0"/>
        <w:pageBreakBefore w:val="0"/>
        <w:widowControl w:val="0"/>
        <w:kinsoku/>
        <w:wordWrap/>
        <w:overflowPunct/>
        <w:topLinePunct w:val="0"/>
        <w:autoSpaceDE/>
        <w:autoSpaceDN/>
        <w:bidi w:val="0"/>
        <w:adjustRightInd/>
        <w:snapToGrid/>
        <w:spacing w:line="420" w:lineRule="exact"/>
        <w:ind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（1）单价合同进度付款申请单提交的约定：</w:t>
      </w:r>
      <w:r>
        <w:rPr>
          <w:rFonts w:hint="eastAsia" w:ascii="宋体" w:hAnsi="宋体" w:eastAsia="宋体" w:cs="宋体"/>
          <w:color w:val="auto"/>
          <w:sz w:val="21"/>
          <w:szCs w:val="21"/>
          <w:highlight w:val="none"/>
          <w:u w:val="single"/>
        </w:rPr>
        <w:t xml:space="preserve">  按通用条款执行   </w:t>
      </w:r>
      <w:r>
        <w:rPr>
          <w:rFonts w:hint="eastAsia" w:ascii="宋体" w:hAnsi="宋体" w:eastAsia="宋体" w:cs="宋体"/>
          <w:color w:val="auto"/>
          <w:sz w:val="21"/>
          <w:szCs w:val="21"/>
          <w:highlight w:val="none"/>
        </w:rPr>
        <w:t>。</w:t>
      </w:r>
    </w:p>
    <w:p w14:paraId="5BFB68F9">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（2）总价合同进度付款申请单提交的约定：</w:t>
      </w:r>
      <w:r>
        <w:rPr>
          <w:rFonts w:hint="eastAsia" w:ascii="宋体" w:hAnsi="宋体" w:eastAsia="宋体" w:cs="宋体"/>
          <w:color w:val="auto"/>
          <w:sz w:val="21"/>
          <w:szCs w:val="21"/>
          <w:highlight w:val="none"/>
          <w:u w:val="single"/>
        </w:rPr>
        <w:t xml:space="preserve">  按通用条款执行     </w:t>
      </w:r>
      <w:r>
        <w:rPr>
          <w:rFonts w:hint="eastAsia" w:ascii="宋体" w:hAnsi="宋体" w:eastAsia="宋体" w:cs="宋体"/>
          <w:color w:val="auto"/>
          <w:sz w:val="21"/>
          <w:szCs w:val="21"/>
          <w:highlight w:val="none"/>
        </w:rPr>
        <w:t>。</w:t>
      </w:r>
    </w:p>
    <w:p w14:paraId="396B1720">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（3）其他价格形式合同进度付款申请单提交的约定：</w:t>
      </w:r>
      <w:r>
        <w:rPr>
          <w:rFonts w:hint="eastAsia" w:ascii="宋体" w:hAnsi="宋体" w:eastAsia="宋体" w:cs="宋体"/>
          <w:color w:val="auto"/>
          <w:sz w:val="21"/>
          <w:szCs w:val="21"/>
          <w:highlight w:val="none"/>
          <w:u w:val="single"/>
        </w:rPr>
        <w:t xml:space="preserve">   待定    </w:t>
      </w:r>
      <w:r>
        <w:rPr>
          <w:rFonts w:hint="eastAsia" w:ascii="宋体" w:hAnsi="宋体" w:eastAsia="宋体" w:cs="宋体"/>
          <w:color w:val="auto"/>
          <w:sz w:val="21"/>
          <w:szCs w:val="21"/>
          <w:highlight w:val="none"/>
        </w:rPr>
        <w:t>。</w:t>
      </w:r>
    </w:p>
    <w:p w14:paraId="589683E7">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12.4.4 进度款审核和支付</w:t>
      </w:r>
    </w:p>
    <w:p w14:paraId="0DB875D9">
      <w:pPr>
        <w:spacing w:line="440" w:lineRule="exact"/>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（1）监理人审查并报送发包人的期限：</w:t>
      </w:r>
      <w:r>
        <w:rPr>
          <w:rFonts w:hint="eastAsia" w:ascii="宋体" w:hAnsi="宋体" w:eastAsia="宋体" w:cs="宋体"/>
          <w:color w:val="auto"/>
          <w:sz w:val="21"/>
          <w:szCs w:val="21"/>
          <w:highlight w:val="none"/>
          <w:u w:val="single"/>
        </w:rPr>
        <w:t xml:space="preserve">   收到申请6个工作日    </w:t>
      </w:r>
      <w:r>
        <w:rPr>
          <w:rFonts w:hint="eastAsia" w:ascii="宋体" w:hAnsi="宋体" w:eastAsia="宋体" w:cs="宋体"/>
          <w:color w:val="auto"/>
          <w:sz w:val="21"/>
          <w:szCs w:val="21"/>
          <w:highlight w:val="none"/>
        </w:rPr>
        <w:t>。</w:t>
      </w:r>
    </w:p>
    <w:p w14:paraId="4C2FC650">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发包人完成审批并签发进度款支付证书的期限：</w:t>
      </w:r>
      <w:r>
        <w:rPr>
          <w:rFonts w:hint="eastAsia" w:ascii="宋体" w:hAnsi="宋体" w:eastAsia="宋体" w:cs="宋体"/>
          <w:color w:val="auto"/>
          <w:sz w:val="21"/>
          <w:szCs w:val="21"/>
          <w:highlight w:val="none"/>
          <w:u w:val="single"/>
        </w:rPr>
        <w:t xml:space="preserve">  收到监理审查报告后7个工作日  </w:t>
      </w:r>
      <w:r>
        <w:rPr>
          <w:rFonts w:hint="eastAsia" w:ascii="宋体" w:hAnsi="宋体" w:eastAsia="宋体" w:cs="宋体"/>
          <w:color w:val="auto"/>
          <w:sz w:val="21"/>
          <w:szCs w:val="21"/>
          <w:highlight w:val="none"/>
        </w:rPr>
        <w:t>。</w:t>
      </w:r>
    </w:p>
    <w:p w14:paraId="194275E0">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（2）发包人支付进度款的期限：</w:t>
      </w:r>
      <w:r>
        <w:rPr>
          <w:rFonts w:hint="eastAsia" w:ascii="宋体" w:hAnsi="宋体" w:eastAsia="宋体" w:cs="宋体"/>
          <w:color w:val="auto"/>
          <w:sz w:val="21"/>
          <w:szCs w:val="21"/>
          <w:highlight w:val="none"/>
          <w:u w:val="single"/>
        </w:rPr>
        <w:t xml:space="preserve">   进度款支付证书签发后14天内完成支付 </w:t>
      </w:r>
      <w:r>
        <w:rPr>
          <w:rFonts w:hint="eastAsia" w:ascii="宋体" w:hAnsi="宋体" w:eastAsia="宋体" w:cs="宋体"/>
          <w:color w:val="auto"/>
          <w:sz w:val="21"/>
          <w:szCs w:val="21"/>
          <w:highlight w:val="none"/>
        </w:rPr>
        <w:t>。</w:t>
      </w:r>
    </w:p>
    <w:p w14:paraId="6598BF22">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发包人逾期支付进度款的违约金的计算方式：</w:t>
      </w:r>
      <w:r>
        <w:rPr>
          <w:rFonts w:hint="eastAsia" w:ascii="宋体" w:hAnsi="宋体" w:eastAsia="宋体" w:cs="宋体"/>
          <w:color w:val="auto"/>
          <w:sz w:val="21"/>
          <w:szCs w:val="21"/>
          <w:highlight w:val="none"/>
          <w:u w:val="single"/>
        </w:rPr>
        <w:t xml:space="preserve">  按通用条款执行    </w:t>
      </w:r>
      <w:r>
        <w:rPr>
          <w:rFonts w:hint="eastAsia" w:ascii="宋体" w:hAnsi="宋体" w:eastAsia="宋体" w:cs="宋体"/>
          <w:color w:val="auto"/>
          <w:sz w:val="21"/>
          <w:szCs w:val="21"/>
          <w:highlight w:val="none"/>
        </w:rPr>
        <w:t>。</w:t>
      </w:r>
    </w:p>
    <w:p w14:paraId="3A950451">
      <w:pPr>
        <w:spacing w:line="440" w:lineRule="exact"/>
        <w:ind w:firstLine="424" w:firstLineChars="202"/>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进度款支付方式：</w:t>
      </w:r>
      <w:r>
        <w:rPr>
          <w:rFonts w:hint="eastAsia" w:ascii="宋体" w:hAnsi="宋体" w:eastAsia="宋体" w:cs="宋体"/>
          <w:color w:val="auto"/>
          <w:sz w:val="21"/>
          <w:szCs w:val="21"/>
          <w:highlight w:val="none"/>
          <w:u w:val="single"/>
        </w:rPr>
        <w:t xml:space="preserve">银行转账，在确定进度款金额后，承包人须向发包人提供合法的正式发票，否则发包人不予转账 </w:t>
      </w:r>
      <w:r>
        <w:rPr>
          <w:rFonts w:hint="eastAsia" w:ascii="宋体" w:hAnsi="宋体" w:eastAsia="宋体" w:cs="宋体"/>
          <w:color w:val="auto"/>
          <w:sz w:val="21"/>
          <w:szCs w:val="21"/>
          <w:highlight w:val="none"/>
          <w:u w:val="single"/>
          <w:lang w:eastAsia="zh-CN"/>
        </w:rPr>
        <w:t>。</w:t>
      </w:r>
    </w:p>
    <w:p w14:paraId="70346FF0">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农民工工资支付</w:t>
      </w:r>
    </w:p>
    <w:p w14:paraId="4C599310">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农民工工资应与其它工程进度款分帐管理。承包人向发包人申请工程进度款时必须把工人工资部分单独列明，如果未单独列明，监理单位不得签支付证书等支付工程款的手续，发包人单位不得审批和支付工程款。发包人必须把工程款分帐出来的农民工工资转入承包人工人工资支付专用账户专户，转入专户环节必须有银行流水凭证。</w:t>
      </w:r>
    </w:p>
    <w:p w14:paraId="3E429027">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包人依据工程进度，按与承包人约定的农民工支付比例，将工程人工费分账支付到承包人的农民工工资专户，工程完工时发包人向承包人农民工工资专户支付的完工工程量的人工费支付比例不低于20%，其余工程进度款项由发包人支付到承包人的单位基本户。</w:t>
      </w:r>
    </w:p>
    <w:p w14:paraId="04764F69">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承包人依据分包专业工程进度，按与分包人约定农民工支付比例，通过承包人农民工工资专户将分包工程的人工费分账支付到分包人的农民工工资专户，专业分包工程完工时承包人向分包人农民工工资专户支付完工工程量的人工费支付比例不低于</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%。其余分包工程进度款项由承包人支付到分包人的单位基本户。</w:t>
      </w:r>
    </w:p>
    <w:p w14:paraId="6657F701">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4）凡未向付款单位提供农民工工资专户的，或者请款单位在申请工程进度款时未将人工费单列的，付款单位有权拒绝支付工程进度款。</w:t>
      </w:r>
    </w:p>
    <w:p w14:paraId="60EDD27C">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5）农民工工资使用要求：专款专用，除发放工人工资外，不得用于其他用途。</w:t>
      </w:r>
    </w:p>
    <w:p w14:paraId="5CF7F506">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6）承包人将农民工工资支付情况定期报告发包人和监理单位，并提供相应的材料接受建设行政主管部门和劳动保障行政主管部门对此事项监管。</w:t>
      </w:r>
    </w:p>
    <w:p w14:paraId="0202E53B">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（4）农民工工资支付专用账户：</w:t>
      </w:r>
    </w:p>
    <w:p w14:paraId="7D40F049">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农民工工资专户开户名：</w:t>
      </w:r>
    </w:p>
    <w:p w14:paraId="2902E465">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农民工工资专户开户银行：</w:t>
      </w:r>
    </w:p>
    <w:p w14:paraId="524C52EC">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p w14:paraId="2DDFD3C2">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12.4.6 支付分解表的编制</w:t>
      </w:r>
    </w:p>
    <w:p w14:paraId="593AA2BB">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2、总价合同支付分解表的编制与审批：</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20DCE678">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3、单价合同的总价项目支付分解表的编制与审批：</w:t>
      </w:r>
      <w:r>
        <w:rPr>
          <w:rFonts w:hint="eastAsia" w:ascii="宋体" w:hAnsi="宋体" w:eastAsia="宋体" w:cs="宋体"/>
          <w:color w:val="auto"/>
          <w:sz w:val="21"/>
          <w:szCs w:val="21"/>
          <w:highlight w:val="none"/>
          <w:u w:val="single"/>
        </w:rPr>
        <w:t xml:space="preserve">总价项目不采用支付分解表的方式计算，而按《建设工程工程量清单计价规范（GB50500-2013）广西壮族自治区实施细则》的规定执行  </w:t>
      </w:r>
      <w:r>
        <w:rPr>
          <w:rFonts w:hint="eastAsia" w:ascii="宋体" w:hAnsi="宋体" w:eastAsia="宋体" w:cs="宋体"/>
          <w:color w:val="auto"/>
          <w:sz w:val="21"/>
          <w:szCs w:val="21"/>
          <w:highlight w:val="none"/>
        </w:rPr>
        <w:t>。</w:t>
      </w:r>
    </w:p>
    <w:p w14:paraId="3977D1BD">
      <w:pPr>
        <w:spacing w:line="440" w:lineRule="exact"/>
        <w:ind w:firstLine="426" w:firstLineChars="20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13. 验收和工程试车</w:t>
      </w:r>
    </w:p>
    <w:p w14:paraId="468B1734">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 分部分项工程验收</w:t>
      </w:r>
    </w:p>
    <w:p w14:paraId="122C1F7C">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13.1.2监理人不能按时进行验收时，应提前</w:t>
      </w:r>
      <w:r>
        <w:rPr>
          <w:rFonts w:hint="eastAsia" w:ascii="宋体" w:hAnsi="宋体" w:eastAsia="宋体" w:cs="宋体"/>
          <w:color w:val="auto"/>
          <w:sz w:val="21"/>
          <w:szCs w:val="21"/>
          <w:highlight w:val="none"/>
          <w:u w:val="single"/>
        </w:rPr>
        <w:t xml:space="preserve">    24    </w:t>
      </w:r>
      <w:r>
        <w:rPr>
          <w:rFonts w:hint="eastAsia" w:ascii="宋体" w:hAnsi="宋体" w:eastAsia="宋体" w:cs="宋体"/>
          <w:color w:val="auto"/>
          <w:sz w:val="21"/>
          <w:szCs w:val="21"/>
          <w:highlight w:val="none"/>
        </w:rPr>
        <w:t>小时提交书面延期要求。</w:t>
      </w:r>
    </w:p>
    <w:p w14:paraId="698CD046">
      <w:pPr>
        <w:spacing w:line="440" w:lineRule="exact"/>
        <w:ind w:firstLine="424" w:firstLineChars="202"/>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关于延期最长不得超过：</w:t>
      </w:r>
      <w:r>
        <w:rPr>
          <w:rFonts w:hint="eastAsia" w:ascii="宋体" w:hAnsi="宋体" w:eastAsia="宋体" w:cs="宋体"/>
          <w:color w:val="auto"/>
          <w:sz w:val="21"/>
          <w:szCs w:val="21"/>
          <w:highlight w:val="none"/>
          <w:u w:val="single"/>
        </w:rPr>
        <w:t xml:space="preserve">     48    </w:t>
      </w:r>
      <w:r>
        <w:rPr>
          <w:rFonts w:hint="eastAsia" w:ascii="宋体" w:hAnsi="宋体" w:eastAsia="宋体" w:cs="宋体"/>
          <w:color w:val="auto"/>
          <w:sz w:val="21"/>
          <w:szCs w:val="21"/>
          <w:highlight w:val="none"/>
        </w:rPr>
        <w:t>小时。</w:t>
      </w:r>
    </w:p>
    <w:p w14:paraId="3F536DD7">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 竣工验收</w:t>
      </w:r>
    </w:p>
    <w:p w14:paraId="3FABA86D">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（3）承包人负责整理和提交的竣工验收资料应当符合工程所在地建设行政主管部门和(或)城市建设档案管理机构有关施工资料的要求，具体内容包括：</w:t>
      </w:r>
      <w:r>
        <w:rPr>
          <w:rFonts w:hint="eastAsia" w:ascii="宋体" w:hAnsi="宋体" w:eastAsia="宋体" w:cs="宋体"/>
          <w:color w:val="auto"/>
          <w:sz w:val="21"/>
          <w:szCs w:val="21"/>
          <w:highlight w:val="none"/>
          <w:u w:val="single"/>
        </w:rPr>
        <w:t xml:space="preserve"> 按相关规定  </w:t>
      </w:r>
      <w:r>
        <w:rPr>
          <w:rFonts w:hint="eastAsia" w:ascii="宋体" w:hAnsi="宋体" w:eastAsia="宋体" w:cs="宋体"/>
          <w:color w:val="auto"/>
          <w:sz w:val="21"/>
          <w:szCs w:val="21"/>
          <w:highlight w:val="none"/>
        </w:rPr>
        <w:t>。</w:t>
      </w:r>
    </w:p>
    <w:p w14:paraId="3780AFAE">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竣工验收资料的份数：</w:t>
      </w:r>
      <w:r>
        <w:rPr>
          <w:rFonts w:hint="eastAsia" w:ascii="宋体" w:hAnsi="宋体" w:eastAsia="宋体" w:cs="宋体"/>
          <w:color w:val="auto"/>
          <w:sz w:val="21"/>
          <w:szCs w:val="21"/>
          <w:highlight w:val="none"/>
          <w:u w:val="single"/>
        </w:rPr>
        <w:t xml:space="preserve"> 5份  </w:t>
      </w:r>
      <w:r>
        <w:rPr>
          <w:rFonts w:hint="eastAsia" w:ascii="宋体" w:hAnsi="宋体" w:eastAsia="宋体" w:cs="宋体"/>
          <w:color w:val="auto"/>
          <w:sz w:val="21"/>
          <w:szCs w:val="21"/>
          <w:highlight w:val="none"/>
        </w:rPr>
        <w:t xml:space="preserve"> 。</w:t>
      </w:r>
    </w:p>
    <w:p w14:paraId="42882471">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承包人提供竣工图的约定：</w:t>
      </w:r>
      <w:r>
        <w:rPr>
          <w:rFonts w:hint="eastAsia" w:ascii="宋体" w:hAnsi="宋体" w:eastAsia="宋体" w:cs="宋体"/>
          <w:color w:val="auto"/>
          <w:sz w:val="21"/>
          <w:szCs w:val="21"/>
          <w:highlight w:val="none"/>
          <w:u w:val="single"/>
        </w:rPr>
        <w:t xml:space="preserve">竣工验收正式通过后5天（工程造价在500万元以下含500万元）、10天（工程造价在500万元至 1000万元之间含1000万元）、15天（工程造价在1000万元以上），提供竣工图的数量分别为2套、4套、6套  </w:t>
      </w:r>
      <w:r>
        <w:rPr>
          <w:rFonts w:hint="eastAsia" w:ascii="宋体" w:hAnsi="宋体" w:eastAsia="宋体" w:cs="宋体"/>
          <w:color w:val="auto"/>
          <w:sz w:val="21"/>
          <w:szCs w:val="21"/>
          <w:highlight w:val="none"/>
        </w:rPr>
        <w:t>。</w:t>
      </w:r>
    </w:p>
    <w:p w14:paraId="2C0025E4">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13.2.2竣工验收程序</w:t>
      </w:r>
    </w:p>
    <w:p w14:paraId="707DC4F2">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关于竣工验收程序的约定：</w:t>
      </w:r>
      <w:r>
        <w:rPr>
          <w:rFonts w:hint="eastAsia" w:ascii="宋体" w:hAnsi="宋体" w:eastAsia="宋体" w:cs="宋体"/>
          <w:color w:val="auto"/>
          <w:sz w:val="21"/>
          <w:szCs w:val="21"/>
          <w:highlight w:val="none"/>
          <w:u w:val="single"/>
        </w:rPr>
        <w:t xml:space="preserve">   按通用条款执行           </w:t>
      </w:r>
      <w:r>
        <w:rPr>
          <w:rFonts w:hint="eastAsia" w:ascii="宋体" w:hAnsi="宋体" w:eastAsia="宋体" w:cs="宋体"/>
          <w:color w:val="auto"/>
          <w:sz w:val="21"/>
          <w:szCs w:val="21"/>
          <w:highlight w:val="none"/>
        </w:rPr>
        <w:t>。</w:t>
      </w:r>
    </w:p>
    <w:p w14:paraId="437B20EC">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发包人不按照本项约定组织竣工验收、颁发工程接收证书的违约金的计算方法：</w:t>
      </w:r>
      <w:r>
        <w:rPr>
          <w:rFonts w:hint="eastAsia" w:ascii="宋体" w:hAnsi="宋体" w:eastAsia="宋体" w:cs="宋体"/>
          <w:color w:val="auto"/>
          <w:sz w:val="21"/>
          <w:szCs w:val="21"/>
          <w:highlight w:val="none"/>
          <w:u w:val="single"/>
        </w:rPr>
        <w:t xml:space="preserve">每逾期一天，以经发包人审核确认的工程进度款为基数，按照中国人民银行发布的同期同类贷款基准利率支付违约金  </w:t>
      </w:r>
      <w:r>
        <w:rPr>
          <w:rFonts w:hint="eastAsia" w:ascii="宋体" w:hAnsi="宋体" w:eastAsia="宋体" w:cs="宋体"/>
          <w:color w:val="auto"/>
          <w:sz w:val="21"/>
          <w:szCs w:val="21"/>
          <w:highlight w:val="none"/>
        </w:rPr>
        <w:t>。</w:t>
      </w:r>
    </w:p>
    <w:p w14:paraId="4EBD5468">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13.2.5移交、接收全部与部分工程</w:t>
      </w:r>
    </w:p>
    <w:p w14:paraId="77C7B8ED">
      <w:pPr>
        <w:spacing w:line="440" w:lineRule="exact"/>
        <w:ind w:firstLine="424" w:firstLineChars="20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承包人向发包人移交工程的期限：</w:t>
      </w:r>
      <w:r>
        <w:rPr>
          <w:rFonts w:hint="eastAsia" w:ascii="宋体" w:hAnsi="宋体" w:eastAsia="宋体" w:cs="宋体"/>
          <w:color w:val="auto"/>
          <w:sz w:val="21"/>
          <w:szCs w:val="21"/>
          <w:highlight w:val="none"/>
          <w:u w:val="single"/>
        </w:rPr>
        <w:t xml:space="preserve">颁发工程接收证书后10天内完成工程的移交   </w:t>
      </w:r>
      <w:r>
        <w:rPr>
          <w:rFonts w:hint="eastAsia" w:ascii="宋体" w:hAnsi="宋体" w:eastAsia="宋体" w:cs="宋体"/>
          <w:color w:val="auto"/>
          <w:sz w:val="21"/>
          <w:szCs w:val="21"/>
          <w:highlight w:val="none"/>
        </w:rPr>
        <w:t>。</w:t>
      </w:r>
    </w:p>
    <w:p w14:paraId="191DED69">
      <w:pPr>
        <w:spacing w:line="440" w:lineRule="exact"/>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发包人未按本合同约定接收全部或部分工程的，违约金的计算方法为：</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0D671A61">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承包人未按时移交工程的，违约金的计算方法为：</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617ABA84">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 工程试车</w:t>
      </w:r>
    </w:p>
    <w:p w14:paraId="5E1DD0B1">
      <w:pPr>
        <w:spacing w:line="440" w:lineRule="exact"/>
        <w:ind w:firstLine="424" w:firstLineChars="20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13.3.1 试车程序</w:t>
      </w:r>
    </w:p>
    <w:p w14:paraId="16D2B823">
      <w:pPr>
        <w:spacing w:line="440" w:lineRule="exact"/>
        <w:ind w:firstLine="424" w:firstLineChars="20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工程试车内容：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3EB47B2">
      <w:pPr>
        <w:spacing w:line="440" w:lineRule="exact"/>
        <w:ind w:firstLine="424" w:firstLineChars="20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（1）单机无负荷试车费用由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承担；</w:t>
      </w:r>
    </w:p>
    <w:p w14:paraId="166F37A1">
      <w:pPr>
        <w:spacing w:line="440" w:lineRule="exact"/>
        <w:ind w:firstLine="424" w:firstLineChars="20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（2）无负荷联动试车费用由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承担。</w:t>
      </w:r>
    </w:p>
    <w:p w14:paraId="18C64C3F">
      <w:pPr>
        <w:spacing w:line="440" w:lineRule="exact"/>
        <w:ind w:firstLine="424" w:firstLineChars="20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13.3.3 投料试车</w:t>
      </w:r>
    </w:p>
    <w:p w14:paraId="677C073B">
      <w:pPr>
        <w:spacing w:line="440" w:lineRule="exact"/>
        <w:ind w:firstLine="424" w:firstLineChars="20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关于投料试车相关事项的约定：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4D7D13C">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13.6 竣工退场</w:t>
      </w:r>
    </w:p>
    <w:p w14:paraId="253A3014">
      <w:pPr>
        <w:spacing w:line="440" w:lineRule="exact"/>
        <w:ind w:firstLine="424" w:firstLineChars="20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13.6.1 竣工退场</w:t>
      </w:r>
    </w:p>
    <w:p w14:paraId="30617697">
      <w:pPr>
        <w:spacing w:line="440" w:lineRule="exact"/>
        <w:ind w:firstLine="424" w:firstLineChars="20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承包人完成竣工退场的期限：</w:t>
      </w:r>
      <w:r>
        <w:rPr>
          <w:rFonts w:hint="eastAsia" w:ascii="宋体" w:hAnsi="宋体" w:eastAsia="宋体" w:cs="宋体"/>
          <w:color w:val="auto"/>
          <w:kern w:val="0"/>
          <w:sz w:val="21"/>
          <w:szCs w:val="21"/>
          <w:highlight w:val="none"/>
          <w:u w:val="single"/>
        </w:rPr>
        <w:t>颁发工程接收证书后7天内完成工程的移交</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5481B1CE">
      <w:pPr>
        <w:spacing w:line="440" w:lineRule="exact"/>
        <w:ind w:firstLine="426" w:firstLineChars="20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14. 竣工结算</w:t>
      </w:r>
    </w:p>
    <w:p w14:paraId="4D776BB5">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 竣工结算申请</w:t>
      </w:r>
    </w:p>
    <w:p w14:paraId="7ECFB7CA">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承包人提交竣工结算申请单的期限：</w:t>
      </w:r>
      <w:r>
        <w:rPr>
          <w:rFonts w:hint="eastAsia" w:ascii="宋体" w:hAnsi="宋体" w:eastAsia="宋体" w:cs="宋体"/>
          <w:color w:val="auto"/>
          <w:sz w:val="21"/>
          <w:szCs w:val="21"/>
          <w:highlight w:val="none"/>
          <w:u w:val="single"/>
        </w:rPr>
        <w:t xml:space="preserve">   在本工程竣工验收合格，提交完整的竣工归档资料并在发包人委托有资质的第三方造价中介机构审定完成后的前提下，30天内提交竣工付款申请单  </w:t>
      </w:r>
      <w:r>
        <w:rPr>
          <w:rFonts w:hint="eastAsia" w:ascii="宋体" w:hAnsi="宋体" w:eastAsia="宋体" w:cs="宋体"/>
          <w:color w:val="auto"/>
          <w:sz w:val="21"/>
          <w:szCs w:val="21"/>
          <w:highlight w:val="none"/>
        </w:rPr>
        <w:t>。</w:t>
      </w:r>
    </w:p>
    <w:p w14:paraId="49D4833E">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竣工结算申请单应包括的内容：</w:t>
      </w:r>
      <w:r>
        <w:rPr>
          <w:rFonts w:hint="eastAsia" w:ascii="宋体" w:hAnsi="宋体" w:eastAsia="宋体" w:cs="宋体"/>
          <w:color w:val="auto"/>
          <w:sz w:val="21"/>
          <w:szCs w:val="21"/>
          <w:highlight w:val="none"/>
          <w:u w:val="single"/>
        </w:rPr>
        <w:t xml:space="preserve">竣工结算合同总价、已支付的工程价款、应扣留的质量保证金、应支付的竣工付款金额等，结算资料清单及相关要求以政府投资结算审核服务中心要求为准  </w:t>
      </w:r>
      <w:r>
        <w:rPr>
          <w:rFonts w:hint="eastAsia" w:ascii="宋体" w:hAnsi="宋体" w:eastAsia="宋体" w:cs="宋体"/>
          <w:color w:val="auto"/>
          <w:sz w:val="21"/>
          <w:szCs w:val="21"/>
          <w:highlight w:val="none"/>
        </w:rPr>
        <w:t>。</w:t>
      </w:r>
    </w:p>
    <w:p w14:paraId="64AE220F">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 竣工结算审核</w:t>
      </w:r>
    </w:p>
    <w:p w14:paraId="14526C3D">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发包人审批竣工付款申请单的期限：</w:t>
      </w:r>
      <w:r>
        <w:rPr>
          <w:rFonts w:hint="eastAsia" w:ascii="宋体" w:hAnsi="宋体" w:eastAsia="宋体" w:cs="宋体"/>
          <w:color w:val="auto"/>
          <w:sz w:val="21"/>
          <w:szCs w:val="21"/>
          <w:highlight w:val="none"/>
          <w:u w:val="single"/>
        </w:rPr>
        <w:t xml:space="preserve"> 工程竣工验收报告经发包人认可后15天内，承包人向发包人递交竣工验收合格资料及完整的结算资料和报告，双方按照本工程合同约定的价格形式及价款调整办法进行工程竣工结算。结算金额50万元及以上的项目，由项目建设单位委托</w:t>
      </w:r>
      <w:r>
        <w:rPr>
          <w:rFonts w:hint="eastAsia" w:ascii="宋体" w:hAnsi="宋体" w:eastAsia="宋体" w:cs="宋体"/>
          <w:color w:val="auto"/>
          <w:sz w:val="21"/>
          <w:szCs w:val="21"/>
          <w:highlight w:val="none"/>
          <w:u w:val="single"/>
          <w:lang w:eastAsia="zh-CN"/>
        </w:rPr>
        <w:t>北海市银海区</w:t>
      </w:r>
      <w:r>
        <w:rPr>
          <w:rFonts w:hint="eastAsia" w:ascii="宋体" w:hAnsi="宋体" w:eastAsia="宋体" w:cs="宋体"/>
          <w:color w:val="auto"/>
          <w:sz w:val="21"/>
          <w:szCs w:val="21"/>
          <w:highlight w:val="none"/>
          <w:u w:val="single"/>
        </w:rPr>
        <w:t>政府投资结算审核服务中心进行审核。结算金额50万元以下的项目，由项目建设单位按规定委托中介机构进行审核，结算以</w:t>
      </w:r>
      <w:r>
        <w:rPr>
          <w:rFonts w:hint="eastAsia" w:ascii="宋体" w:hAnsi="宋体" w:eastAsia="宋体" w:cs="宋体"/>
          <w:color w:val="auto"/>
          <w:sz w:val="21"/>
          <w:szCs w:val="21"/>
          <w:highlight w:val="none"/>
          <w:u w:val="single"/>
          <w:lang w:eastAsia="zh-CN"/>
        </w:rPr>
        <w:t>北海市银海区</w:t>
      </w:r>
      <w:r>
        <w:rPr>
          <w:rFonts w:hint="eastAsia" w:ascii="宋体" w:hAnsi="宋体" w:eastAsia="宋体" w:cs="宋体"/>
          <w:color w:val="auto"/>
          <w:sz w:val="21"/>
          <w:szCs w:val="21"/>
          <w:highlight w:val="none"/>
          <w:u w:val="single"/>
        </w:rPr>
        <w:t xml:space="preserve">政府投资结算审核服务中心最终审核结果为准 </w:t>
      </w:r>
      <w:r>
        <w:rPr>
          <w:rFonts w:hint="eastAsia" w:ascii="宋体" w:hAnsi="宋体" w:eastAsia="宋体" w:cs="宋体"/>
          <w:color w:val="auto"/>
          <w:sz w:val="21"/>
          <w:szCs w:val="21"/>
          <w:highlight w:val="none"/>
        </w:rPr>
        <w:t>。</w:t>
      </w:r>
    </w:p>
    <w:p w14:paraId="0606F635">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发包人完成竣工付款的期限：</w:t>
      </w:r>
      <w:r>
        <w:rPr>
          <w:rFonts w:hint="eastAsia" w:ascii="宋体" w:hAnsi="宋体" w:eastAsia="宋体" w:cs="宋体"/>
          <w:color w:val="auto"/>
          <w:sz w:val="21"/>
          <w:szCs w:val="21"/>
          <w:highlight w:val="none"/>
          <w:u w:val="single"/>
        </w:rPr>
        <w:t xml:space="preserve">按合同付款约定执行  </w:t>
      </w:r>
      <w:r>
        <w:rPr>
          <w:rFonts w:hint="eastAsia" w:ascii="宋体" w:hAnsi="宋体" w:eastAsia="宋体" w:cs="宋体"/>
          <w:color w:val="auto"/>
          <w:sz w:val="21"/>
          <w:szCs w:val="21"/>
          <w:highlight w:val="none"/>
        </w:rPr>
        <w:t>。</w:t>
      </w:r>
    </w:p>
    <w:p w14:paraId="654FA4AA">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关于竣工付款证书异议部分复核的方式和程序：</w:t>
      </w:r>
      <w:r>
        <w:rPr>
          <w:rFonts w:hint="eastAsia" w:ascii="宋体" w:hAnsi="宋体" w:eastAsia="宋体" w:cs="宋体"/>
          <w:color w:val="auto"/>
          <w:sz w:val="21"/>
          <w:szCs w:val="21"/>
          <w:highlight w:val="none"/>
          <w:u w:val="single"/>
        </w:rPr>
        <w:t xml:space="preserve">  执行通用条款    </w:t>
      </w:r>
      <w:r>
        <w:rPr>
          <w:rFonts w:hint="eastAsia" w:ascii="宋体" w:hAnsi="宋体" w:eastAsia="宋体" w:cs="宋体"/>
          <w:color w:val="auto"/>
          <w:sz w:val="21"/>
          <w:szCs w:val="21"/>
          <w:highlight w:val="none"/>
        </w:rPr>
        <w:t>。</w:t>
      </w:r>
    </w:p>
    <w:p w14:paraId="7148C451">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 最终结清</w:t>
      </w:r>
    </w:p>
    <w:p w14:paraId="53144C17">
      <w:pPr>
        <w:spacing w:line="440" w:lineRule="exact"/>
        <w:ind w:firstLine="424" w:firstLineChars="20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14.4.1 最终结清申请单</w:t>
      </w:r>
    </w:p>
    <w:p w14:paraId="5DB11169">
      <w:pPr>
        <w:spacing w:line="440" w:lineRule="exact"/>
        <w:ind w:firstLine="424" w:firstLineChars="20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承包人提交最终结清申请单的份数：</w:t>
      </w:r>
      <w:r>
        <w:rPr>
          <w:rFonts w:hint="eastAsia" w:ascii="宋体" w:hAnsi="宋体" w:eastAsia="宋体" w:cs="宋体"/>
          <w:color w:val="auto"/>
          <w:sz w:val="21"/>
          <w:szCs w:val="21"/>
          <w:highlight w:val="none"/>
          <w:u w:val="single"/>
        </w:rPr>
        <w:t xml:space="preserve">  一式陆份           </w:t>
      </w:r>
      <w:r>
        <w:rPr>
          <w:rFonts w:hint="eastAsia" w:ascii="宋体" w:hAnsi="宋体" w:eastAsia="宋体" w:cs="宋体"/>
          <w:color w:val="auto"/>
          <w:sz w:val="21"/>
          <w:szCs w:val="21"/>
          <w:highlight w:val="none"/>
        </w:rPr>
        <w:t>。</w:t>
      </w:r>
    </w:p>
    <w:p w14:paraId="5F399B1C">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承包人提交最终结算申请单的期限：</w:t>
      </w:r>
      <w:r>
        <w:rPr>
          <w:rFonts w:hint="eastAsia" w:ascii="宋体" w:hAnsi="宋体" w:eastAsia="宋体" w:cs="宋体"/>
          <w:color w:val="auto"/>
          <w:sz w:val="21"/>
          <w:szCs w:val="21"/>
          <w:highlight w:val="none"/>
          <w:u w:val="single"/>
        </w:rPr>
        <w:t xml:space="preserve">  在缺陷责任期终止后28日内提交    </w:t>
      </w:r>
      <w:r>
        <w:rPr>
          <w:rFonts w:hint="eastAsia" w:ascii="宋体" w:hAnsi="宋体" w:eastAsia="宋体" w:cs="宋体"/>
          <w:color w:val="auto"/>
          <w:sz w:val="21"/>
          <w:szCs w:val="21"/>
          <w:highlight w:val="none"/>
        </w:rPr>
        <w:t xml:space="preserve">。 </w:t>
      </w:r>
    </w:p>
    <w:p w14:paraId="2F98EF64">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14.4.2 最终结清证书和支付</w:t>
      </w:r>
    </w:p>
    <w:p w14:paraId="31BCBE40">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（1）发包人完成最终结清申请单的审批并颁发最终结清证书的期限：</w:t>
      </w:r>
      <w:r>
        <w:rPr>
          <w:rFonts w:hint="eastAsia" w:ascii="宋体" w:hAnsi="宋体" w:eastAsia="宋体" w:cs="宋体"/>
          <w:color w:val="auto"/>
          <w:sz w:val="21"/>
          <w:szCs w:val="21"/>
          <w:highlight w:val="none"/>
          <w:u w:val="single"/>
        </w:rPr>
        <w:t xml:space="preserve">收到申请单后20日内 </w:t>
      </w:r>
      <w:r>
        <w:rPr>
          <w:rFonts w:hint="eastAsia" w:ascii="宋体" w:hAnsi="宋体" w:eastAsia="宋体" w:cs="宋体"/>
          <w:color w:val="auto"/>
          <w:sz w:val="21"/>
          <w:szCs w:val="21"/>
          <w:highlight w:val="none"/>
        </w:rPr>
        <w:t>。</w:t>
      </w:r>
    </w:p>
    <w:p w14:paraId="59C26F05">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（2）发包人完成支付的期限：</w:t>
      </w:r>
      <w:r>
        <w:rPr>
          <w:rFonts w:hint="eastAsia" w:ascii="宋体" w:hAnsi="宋体" w:eastAsia="宋体" w:cs="宋体"/>
          <w:color w:val="auto"/>
          <w:sz w:val="21"/>
          <w:szCs w:val="21"/>
          <w:highlight w:val="none"/>
          <w:u w:val="single"/>
        </w:rPr>
        <w:t xml:space="preserve">  按合同付款约定执行   </w:t>
      </w:r>
      <w:r>
        <w:rPr>
          <w:rFonts w:hint="eastAsia" w:ascii="宋体" w:hAnsi="宋体" w:eastAsia="宋体" w:cs="宋体"/>
          <w:color w:val="auto"/>
          <w:sz w:val="21"/>
          <w:szCs w:val="21"/>
          <w:highlight w:val="none"/>
        </w:rPr>
        <w:t>。</w:t>
      </w:r>
    </w:p>
    <w:p w14:paraId="7804BBE8">
      <w:pPr>
        <w:spacing w:line="440" w:lineRule="exact"/>
        <w:ind w:firstLine="426" w:firstLineChars="20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15. 缺陷责任期与保修</w:t>
      </w:r>
    </w:p>
    <w:p w14:paraId="42909ED0">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15.2缺陷责任期</w:t>
      </w:r>
    </w:p>
    <w:p w14:paraId="4D067D4D">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缺陷责任期的具体期限：</w:t>
      </w:r>
      <w:r>
        <w:rPr>
          <w:rFonts w:hint="eastAsia" w:ascii="宋体" w:hAnsi="宋体" w:eastAsia="宋体" w:cs="宋体"/>
          <w:color w:val="auto"/>
          <w:sz w:val="21"/>
          <w:szCs w:val="21"/>
          <w:highlight w:val="none"/>
          <w:u w:val="single"/>
        </w:rPr>
        <w:t xml:space="preserve"> 从工程竣工验收合格之日起 12个月 </w:t>
      </w:r>
      <w:r>
        <w:rPr>
          <w:rFonts w:hint="eastAsia" w:ascii="宋体" w:hAnsi="宋体" w:eastAsia="宋体" w:cs="宋体"/>
          <w:color w:val="auto"/>
          <w:sz w:val="21"/>
          <w:szCs w:val="21"/>
          <w:highlight w:val="none"/>
        </w:rPr>
        <w:t>。</w:t>
      </w:r>
    </w:p>
    <w:p w14:paraId="672DB346">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 质量保证金</w:t>
      </w:r>
    </w:p>
    <w:p w14:paraId="0FCA20BB">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关于是否扣留质量保证金的约定：</w:t>
      </w:r>
      <w:r>
        <w:rPr>
          <w:rFonts w:hint="eastAsia" w:ascii="宋体" w:hAnsi="宋体" w:eastAsia="宋体" w:cs="宋体"/>
          <w:color w:val="auto"/>
          <w:sz w:val="21"/>
          <w:szCs w:val="21"/>
          <w:highlight w:val="none"/>
          <w:u w:val="single"/>
        </w:rPr>
        <w:t xml:space="preserve">  扣留    </w:t>
      </w:r>
      <w:r>
        <w:rPr>
          <w:rFonts w:hint="eastAsia" w:ascii="宋体" w:hAnsi="宋体" w:eastAsia="宋体" w:cs="宋体"/>
          <w:color w:val="auto"/>
          <w:sz w:val="21"/>
          <w:szCs w:val="21"/>
          <w:highlight w:val="none"/>
        </w:rPr>
        <w:t>。在工程项目竣工前，承包人按专用合同条款第3.7条提供履约担保的，发包人不得同时预留工程质量保证金。</w:t>
      </w:r>
    </w:p>
    <w:p w14:paraId="0D0919BA">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15.3.1 承包人提供质量保证金的方式</w:t>
      </w:r>
    </w:p>
    <w:p w14:paraId="414CCE88">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质量保证金采用以下第</w:t>
      </w:r>
      <w:r>
        <w:rPr>
          <w:rFonts w:hint="eastAsia" w:ascii="宋体" w:hAnsi="宋体" w:eastAsia="宋体" w:cs="宋体"/>
          <w:color w:val="auto"/>
          <w:sz w:val="21"/>
          <w:szCs w:val="21"/>
          <w:highlight w:val="none"/>
          <w:u w:val="single"/>
        </w:rPr>
        <w:t xml:space="preserve">  2   </w:t>
      </w:r>
      <w:r>
        <w:rPr>
          <w:rFonts w:hint="eastAsia" w:ascii="宋体" w:hAnsi="宋体" w:eastAsia="宋体" w:cs="宋体"/>
          <w:color w:val="auto"/>
          <w:sz w:val="21"/>
          <w:szCs w:val="21"/>
          <w:highlight w:val="none"/>
        </w:rPr>
        <w:t>种方式：</w:t>
      </w:r>
    </w:p>
    <w:p w14:paraId="04E424BF">
      <w:pPr>
        <w:spacing w:line="440" w:lineRule="exact"/>
        <w:ind w:firstLine="424" w:firstLineChars="20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（1）质量保证金保函，保证金额为：</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 xml:space="preserve">； </w:t>
      </w:r>
    </w:p>
    <w:p w14:paraId="58365F0E">
      <w:pPr>
        <w:spacing w:line="440" w:lineRule="exact"/>
        <w:ind w:firstLine="424" w:firstLineChars="20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（2）发包人按工程价款结算总额的</w:t>
      </w:r>
      <w:r>
        <w:rPr>
          <w:rFonts w:hint="eastAsia" w:ascii="宋体" w:hAnsi="宋体" w:eastAsia="宋体" w:cs="宋体"/>
          <w:color w:val="auto"/>
          <w:kern w:val="0"/>
          <w:sz w:val="21"/>
          <w:szCs w:val="21"/>
          <w:highlight w:val="none"/>
          <w:u w:val="single"/>
        </w:rPr>
        <w:t xml:space="preserve"> 3  </w:t>
      </w:r>
      <w:r>
        <w:rPr>
          <w:rFonts w:hint="eastAsia" w:ascii="宋体" w:hAnsi="宋体" w:eastAsia="宋体" w:cs="宋体"/>
          <w:color w:val="auto"/>
          <w:kern w:val="0"/>
          <w:sz w:val="21"/>
          <w:szCs w:val="21"/>
          <w:highlight w:val="none"/>
        </w:rPr>
        <w:t>%（不得超过3%）预留工程质量保证金，待缺陷责任期满后返还，是否付息及利息计算方式为：</w:t>
      </w:r>
      <w:r>
        <w:rPr>
          <w:rFonts w:hint="eastAsia" w:ascii="宋体" w:hAnsi="宋体" w:eastAsia="宋体" w:cs="宋体"/>
          <w:color w:val="auto"/>
          <w:kern w:val="0"/>
          <w:sz w:val="21"/>
          <w:szCs w:val="21"/>
          <w:highlight w:val="none"/>
          <w:u w:val="single"/>
        </w:rPr>
        <w:t xml:space="preserve"> 无息 </w:t>
      </w:r>
      <w:r>
        <w:rPr>
          <w:rFonts w:hint="eastAsia" w:ascii="宋体" w:hAnsi="宋体" w:eastAsia="宋体" w:cs="宋体"/>
          <w:color w:val="auto"/>
          <w:kern w:val="0"/>
          <w:sz w:val="21"/>
          <w:szCs w:val="21"/>
          <w:highlight w:val="none"/>
        </w:rPr>
        <w:t>；</w:t>
      </w:r>
    </w:p>
    <w:p w14:paraId="2F00AEB6">
      <w:pPr>
        <w:spacing w:line="440" w:lineRule="exact"/>
        <w:ind w:firstLine="424" w:firstLineChars="20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（3）其他方式:</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14:paraId="53127911">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15.3.2 质量保证金的扣留 </w:t>
      </w:r>
    </w:p>
    <w:p w14:paraId="37404912">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质量保证金的扣留采取以下第</w:t>
      </w:r>
      <w:r>
        <w:rPr>
          <w:rFonts w:hint="eastAsia" w:ascii="宋体" w:hAnsi="宋体" w:eastAsia="宋体" w:cs="宋体"/>
          <w:color w:val="auto"/>
          <w:sz w:val="21"/>
          <w:szCs w:val="21"/>
          <w:highlight w:val="none"/>
          <w:u w:val="single"/>
        </w:rPr>
        <w:t xml:space="preserve">  2   </w:t>
      </w:r>
      <w:r>
        <w:rPr>
          <w:rFonts w:hint="eastAsia" w:ascii="宋体" w:hAnsi="宋体" w:eastAsia="宋体" w:cs="宋体"/>
          <w:color w:val="auto"/>
          <w:sz w:val="21"/>
          <w:szCs w:val="21"/>
          <w:highlight w:val="none"/>
        </w:rPr>
        <w:t>种方式：</w:t>
      </w:r>
    </w:p>
    <w:p w14:paraId="03599630">
      <w:pPr>
        <w:spacing w:line="440" w:lineRule="exact"/>
        <w:ind w:firstLine="424" w:firstLineChars="20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（1）在支付工程进度款时逐次扣留，在此情形下，质量保证金的计算基数不包括预付款的支付、扣回以及价格调整的金额；</w:t>
      </w:r>
    </w:p>
    <w:p w14:paraId="676C6578">
      <w:pPr>
        <w:spacing w:line="440" w:lineRule="exact"/>
        <w:ind w:firstLine="424" w:firstLineChars="20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（2）工程竣工结算时，一次性扣留质量保证金，由承包人以银行保函、保证保险替代预留质量保证金，保函金额不得高于工程价款结算总额的3%；</w:t>
      </w:r>
    </w:p>
    <w:p w14:paraId="0702A20C">
      <w:pPr>
        <w:spacing w:line="440" w:lineRule="exact"/>
        <w:ind w:firstLine="424" w:firstLineChars="20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（3）其他扣留方式:</w:t>
      </w:r>
      <w:r>
        <w:rPr>
          <w:rFonts w:hint="eastAsia" w:ascii="宋体" w:hAnsi="宋体" w:eastAsia="宋体" w:cs="宋体"/>
          <w:color w:val="auto"/>
          <w:kern w:val="0"/>
          <w:sz w:val="21"/>
          <w:szCs w:val="21"/>
          <w:highlight w:val="none"/>
          <w:u w:val="single"/>
        </w:rPr>
        <w:t xml:space="preserve"> 银行转账、电汇或网上支付、保函（银行保函、电子保函、保证保险保函、工程担保保函）等形式  </w:t>
      </w:r>
      <w:r>
        <w:rPr>
          <w:rFonts w:hint="eastAsia" w:ascii="宋体" w:hAnsi="宋体" w:eastAsia="宋体" w:cs="宋体"/>
          <w:color w:val="auto"/>
          <w:kern w:val="0"/>
          <w:sz w:val="21"/>
          <w:szCs w:val="21"/>
          <w:highlight w:val="none"/>
        </w:rPr>
        <w:t>。</w:t>
      </w:r>
    </w:p>
    <w:p w14:paraId="1CF9ED3E">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关于质量保证金的补充约定：</w:t>
      </w:r>
      <w:r>
        <w:rPr>
          <w:rFonts w:hint="eastAsia" w:ascii="宋体" w:hAnsi="宋体" w:eastAsia="宋体" w:cs="宋体"/>
          <w:color w:val="auto"/>
          <w:kern w:val="0"/>
          <w:sz w:val="21"/>
          <w:szCs w:val="21"/>
          <w:highlight w:val="none"/>
          <w:u w:val="single"/>
        </w:rPr>
        <w:t xml:space="preserve">  本工程双方约定质保金为工程结算总造价的3%；待竣工验收合格（以取得工程竣工验收证书为准）之日起到保修期满，发包人于14日内返还工程结算价的3%质量保证金（无息）  </w:t>
      </w:r>
      <w:r>
        <w:rPr>
          <w:rFonts w:hint="eastAsia" w:ascii="宋体" w:hAnsi="宋体" w:eastAsia="宋体" w:cs="宋体"/>
          <w:color w:val="auto"/>
          <w:kern w:val="0"/>
          <w:sz w:val="21"/>
          <w:szCs w:val="21"/>
          <w:highlight w:val="none"/>
        </w:rPr>
        <w:t>。</w:t>
      </w:r>
    </w:p>
    <w:p w14:paraId="03B84850">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15.4保修</w:t>
      </w:r>
    </w:p>
    <w:p w14:paraId="1C4ABFE8">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15.4.1 保修责任</w:t>
      </w:r>
    </w:p>
    <w:p w14:paraId="3B9EF423">
      <w:pPr>
        <w:spacing w:line="440" w:lineRule="exact"/>
        <w:ind w:firstLine="424" w:firstLineChars="202"/>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工程保修期为：</w:t>
      </w:r>
      <w:r>
        <w:rPr>
          <w:rFonts w:hint="eastAsia" w:ascii="宋体" w:hAnsi="宋体" w:eastAsia="宋体" w:cs="宋体"/>
          <w:color w:val="auto"/>
          <w:kern w:val="0"/>
          <w:sz w:val="21"/>
          <w:szCs w:val="21"/>
          <w:highlight w:val="none"/>
          <w:u w:val="single"/>
        </w:rPr>
        <w:t xml:space="preserve">  见工程质量保修书         </w:t>
      </w:r>
      <w:r>
        <w:rPr>
          <w:rFonts w:hint="eastAsia" w:ascii="宋体" w:hAnsi="宋体" w:eastAsia="宋体" w:cs="宋体"/>
          <w:color w:val="auto"/>
          <w:kern w:val="0"/>
          <w:sz w:val="21"/>
          <w:szCs w:val="21"/>
          <w:highlight w:val="none"/>
        </w:rPr>
        <w:t>。</w:t>
      </w:r>
    </w:p>
    <w:p w14:paraId="4F44A0F1">
      <w:pPr>
        <w:spacing w:line="440" w:lineRule="exact"/>
        <w:ind w:firstLine="424" w:firstLineChars="20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工程保修书具体内容见合同附件2。</w:t>
      </w:r>
    </w:p>
    <w:p w14:paraId="62C3B113">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15.4.3 修复通知</w:t>
      </w:r>
    </w:p>
    <w:p w14:paraId="5BD5F5AB">
      <w:pPr>
        <w:spacing w:line="440" w:lineRule="exact"/>
        <w:ind w:firstLine="424" w:firstLineChars="20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承包人收到保修通知并到达工程现场的合理时间：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24</w:t>
      </w:r>
      <w:r>
        <w:rPr>
          <w:rFonts w:hint="eastAsia" w:ascii="宋体" w:hAnsi="宋体" w:eastAsia="宋体" w:cs="宋体"/>
          <w:color w:val="auto"/>
          <w:kern w:val="0"/>
          <w:sz w:val="21"/>
          <w:szCs w:val="21"/>
          <w:highlight w:val="none"/>
          <w:u w:val="single"/>
        </w:rPr>
        <w:t>小时</w:t>
      </w:r>
      <w:r>
        <w:rPr>
          <w:rFonts w:hint="eastAsia" w:ascii="宋体" w:hAnsi="宋体" w:eastAsia="宋体" w:cs="宋体"/>
          <w:color w:val="auto"/>
          <w:kern w:val="0"/>
          <w:sz w:val="21"/>
          <w:szCs w:val="21"/>
          <w:highlight w:val="none"/>
          <w:u w:val="single"/>
          <w:lang w:eastAsia="zh-CN"/>
        </w:rPr>
        <w:t>内</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73E378FD">
      <w:pPr>
        <w:spacing w:line="440" w:lineRule="exact"/>
        <w:ind w:firstLine="426" w:firstLineChars="20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16. 违约</w:t>
      </w:r>
    </w:p>
    <w:p w14:paraId="204AD7D2">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 发包人违约</w:t>
      </w:r>
    </w:p>
    <w:p w14:paraId="4DDFA307">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16.1.1发包人违约的情形</w:t>
      </w:r>
    </w:p>
    <w:p w14:paraId="21C50BA5">
      <w:pPr>
        <w:spacing w:line="440" w:lineRule="exact"/>
        <w:ind w:firstLine="424" w:firstLineChars="20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发包人违约的其他情形：</w:t>
      </w:r>
      <w:r>
        <w:rPr>
          <w:rFonts w:hint="eastAsia" w:ascii="宋体" w:hAnsi="宋体" w:eastAsia="宋体" w:cs="宋体"/>
          <w:color w:val="auto"/>
          <w:kern w:val="0"/>
          <w:sz w:val="21"/>
          <w:szCs w:val="21"/>
          <w:highlight w:val="none"/>
          <w:u w:val="single"/>
        </w:rPr>
        <w:t xml:space="preserve"> 按本合同《通用合同条款》相关规定执行 </w:t>
      </w:r>
      <w:r>
        <w:rPr>
          <w:rFonts w:hint="eastAsia" w:ascii="宋体" w:hAnsi="宋体" w:eastAsia="宋体" w:cs="宋体"/>
          <w:color w:val="auto"/>
          <w:kern w:val="0"/>
          <w:sz w:val="21"/>
          <w:szCs w:val="21"/>
          <w:highlight w:val="none"/>
        </w:rPr>
        <w:t>。</w:t>
      </w:r>
    </w:p>
    <w:p w14:paraId="7319D42F">
      <w:pPr>
        <w:spacing w:line="440" w:lineRule="exact"/>
        <w:ind w:firstLine="424" w:firstLineChars="20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16.1.2 发包人违约的责任</w:t>
      </w:r>
    </w:p>
    <w:p w14:paraId="67F22D81">
      <w:pPr>
        <w:spacing w:line="440" w:lineRule="exact"/>
        <w:ind w:firstLine="424" w:firstLineChars="20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发包人违约责任的承担方式和计算方法：</w:t>
      </w:r>
    </w:p>
    <w:p w14:paraId="0631DC9B">
      <w:pPr>
        <w:spacing w:line="440" w:lineRule="exact"/>
        <w:ind w:firstLine="424" w:firstLineChars="202"/>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（1）因发包人原因未能在计划开工日期前7天内下达开工通知的违约责任：</w:t>
      </w:r>
      <w:r>
        <w:rPr>
          <w:rFonts w:hint="eastAsia" w:ascii="宋体" w:hAnsi="宋体" w:eastAsia="宋体" w:cs="宋体"/>
          <w:color w:val="auto"/>
          <w:kern w:val="0"/>
          <w:sz w:val="21"/>
          <w:szCs w:val="21"/>
          <w:highlight w:val="none"/>
          <w:u w:val="single"/>
        </w:rPr>
        <w:t xml:space="preserve"> 按本合同《通用合同条款》相关规定执行 </w:t>
      </w:r>
      <w:r>
        <w:rPr>
          <w:rFonts w:hint="eastAsia" w:ascii="宋体" w:hAnsi="宋体" w:eastAsia="宋体" w:cs="宋体"/>
          <w:color w:val="auto"/>
          <w:kern w:val="0"/>
          <w:sz w:val="21"/>
          <w:szCs w:val="21"/>
          <w:highlight w:val="none"/>
        </w:rPr>
        <w:t>。</w:t>
      </w:r>
    </w:p>
    <w:p w14:paraId="33EE193E">
      <w:pPr>
        <w:spacing w:line="440" w:lineRule="exact"/>
        <w:ind w:firstLine="424" w:firstLineChars="20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（2）因发包人原因未能按合同约定支付合同价款的违约责任：</w:t>
      </w:r>
      <w:r>
        <w:rPr>
          <w:rFonts w:hint="eastAsia" w:ascii="宋体" w:hAnsi="宋体" w:eastAsia="宋体" w:cs="宋体"/>
          <w:color w:val="auto"/>
          <w:kern w:val="0"/>
          <w:sz w:val="21"/>
          <w:szCs w:val="21"/>
          <w:highlight w:val="none"/>
          <w:u w:val="single"/>
        </w:rPr>
        <w:t xml:space="preserve"> 按本合同《通用合同条款》相关规定执行 </w:t>
      </w:r>
      <w:r>
        <w:rPr>
          <w:rFonts w:hint="eastAsia" w:ascii="宋体" w:hAnsi="宋体" w:eastAsia="宋体" w:cs="宋体"/>
          <w:color w:val="auto"/>
          <w:kern w:val="0"/>
          <w:sz w:val="21"/>
          <w:szCs w:val="21"/>
          <w:highlight w:val="none"/>
        </w:rPr>
        <w:t>。</w:t>
      </w:r>
    </w:p>
    <w:p w14:paraId="06881FE0">
      <w:pPr>
        <w:spacing w:line="440" w:lineRule="exact"/>
        <w:ind w:firstLine="424" w:firstLineChars="20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（3）发包人违反第10.1款〔变更的范围〕第（2）项约定，自行实施被取消的工作或转由他人实施的违约责任：</w:t>
      </w:r>
      <w:r>
        <w:rPr>
          <w:rFonts w:hint="eastAsia" w:ascii="宋体" w:hAnsi="宋体" w:eastAsia="宋体" w:cs="宋体"/>
          <w:color w:val="auto"/>
          <w:kern w:val="0"/>
          <w:sz w:val="21"/>
          <w:szCs w:val="21"/>
          <w:highlight w:val="none"/>
          <w:u w:val="single"/>
        </w:rPr>
        <w:t xml:space="preserve"> 按本合同《通用合同条款》相关规定执行  </w:t>
      </w:r>
      <w:r>
        <w:rPr>
          <w:rFonts w:hint="eastAsia" w:ascii="宋体" w:hAnsi="宋体" w:eastAsia="宋体" w:cs="宋体"/>
          <w:color w:val="auto"/>
          <w:kern w:val="0"/>
          <w:sz w:val="21"/>
          <w:szCs w:val="21"/>
          <w:highlight w:val="none"/>
        </w:rPr>
        <w:t>。</w:t>
      </w:r>
    </w:p>
    <w:p w14:paraId="7C6D361B">
      <w:pPr>
        <w:spacing w:line="440" w:lineRule="exact"/>
        <w:ind w:firstLine="424" w:firstLineChars="20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kern w:val="0"/>
          <w:sz w:val="21"/>
          <w:szCs w:val="21"/>
          <w:highlight w:val="none"/>
          <w:u w:val="single"/>
        </w:rPr>
        <w:t xml:space="preserve"> 按本合同《通用合同条款》相关规定执行 </w:t>
      </w:r>
      <w:r>
        <w:rPr>
          <w:rFonts w:hint="eastAsia" w:ascii="宋体" w:hAnsi="宋体" w:eastAsia="宋体" w:cs="宋体"/>
          <w:color w:val="auto"/>
          <w:kern w:val="0"/>
          <w:sz w:val="21"/>
          <w:szCs w:val="21"/>
          <w:highlight w:val="none"/>
        </w:rPr>
        <w:t>。</w:t>
      </w:r>
    </w:p>
    <w:p w14:paraId="64BF4750">
      <w:pPr>
        <w:spacing w:line="440" w:lineRule="exact"/>
        <w:ind w:firstLine="424" w:firstLineChars="20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（5）因发包人违反合同约定造成暂停施工的违约责任：</w:t>
      </w:r>
      <w:r>
        <w:rPr>
          <w:rFonts w:hint="eastAsia" w:ascii="宋体" w:hAnsi="宋体" w:eastAsia="宋体" w:cs="宋体"/>
          <w:color w:val="auto"/>
          <w:kern w:val="0"/>
          <w:sz w:val="21"/>
          <w:szCs w:val="21"/>
          <w:highlight w:val="none"/>
          <w:u w:val="single"/>
        </w:rPr>
        <w:t xml:space="preserve"> 按本合同《通用合同条款》相关规定执行 </w:t>
      </w:r>
      <w:r>
        <w:rPr>
          <w:rFonts w:hint="eastAsia" w:ascii="宋体" w:hAnsi="宋体" w:eastAsia="宋体" w:cs="宋体"/>
          <w:color w:val="auto"/>
          <w:kern w:val="0"/>
          <w:sz w:val="21"/>
          <w:szCs w:val="21"/>
          <w:highlight w:val="none"/>
        </w:rPr>
        <w:t>。</w:t>
      </w:r>
    </w:p>
    <w:p w14:paraId="56F3CD72">
      <w:pPr>
        <w:spacing w:line="440" w:lineRule="exact"/>
        <w:ind w:firstLine="424" w:firstLineChars="20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（6）发包人无正当理由没有在约定期限内发出复工指示，导致承包人无法复工的违约责任：</w:t>
      </w:r>
      <w:r>
        <w:rPr>
          <w:rFonts w:hint="eastAsia" w:ascii="宋体" w:hAnsi="宋体" w:eastAsia="宋体" w:cs="宋体"/>
          <w:color w:val="auto"/>
          <w:kern w:val="0"/>
          <w:sz w:val="21"/>
          <w:szCs w:val="21"/>
          <w:highlight w:val="none"/>
          <w:u w:val="single"/>
        </w:rPr>
        <w:t xml:space="preserve">按本合同《通用合同条款》相关规定执行 </w:t>
      </w:r>
      <w:r>
        <w:rPr>
          <w:rFonts w:hint="eastAsia" w:ascii="宋体" w:hAnsi="宋体" w:eastAsia="宋体" w:cs="宋体"/>
          <w:color w:val="auto"/>
          <w:kern w:val="0"/>
          <w:sz w:val="21"/>
          <w:szCs w:val="21"/>
          <w:highlight w:val="none"/>
        </w:rPr>
        <w:t>。</w:t>
      </w:r>
    </w:p>
    <w:p w14:paraId="773ADB08">
      <w:pPr>
        <w:spacing w:line="440" w:lineRule="exact"/>
        <w:ind w:firstLine="424" w:firstLineChars="20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（7）其他：</w:t>
      </w:r>
      <w:r>
        <w:rPr>
          <w:rFonts w:hint="eastAsia" w:ascii="宋体" w:hAnsi="宋体" w:eastAsia="宋体" w:cs="宋体"/>
          <w:color w:val="auto"/>
          <w:kern w:val="0"/>
          <w:sz w:val="21"/>
          <w:szCs w:val="21"/>
          <w:highlight w:val="none"/>
          <w:u w:val="single"/>
        </w:rPr>
        <w:t xml:space="preserve"> 按本合同《通用合同条款》相关规定执行 </w:t>
      </w:r>
      <w:r>
        <w:rPr>
          <w:rFonts w:hint="eastAsia" w:ascii="宋体" w:hAnsi="宋体" w:eastAsia="宋体" w:cs="宋体"/>
          <w:color w:val="auto"/>
          <w:kern w:val="0"/>
          <w:sz w:val="21"/>
          <w:szCs w:val="21"/>
          <w:highlight w:val="none"/>
        </w:rPr>
        <w:t>。</w:t>
      </w:r>
    </w:p>
    <w:p w14:paraId="395107DD">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16.1.3 因发包人违约解除合同</w:t>
      </w:r>
    </w:p>
    <w:p w14:paraId="2AF5962A">
      <w:pPr>
        <w:spacing w:line="440" w:lineRule="exact"/>
        <w:ind w:firstLine="424" w:firstLineChars="20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承包人按16.1.1项〔发包人违约的情形〕约定暂停施工满</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3</w:t>
      </w:r>
      <w:r>
        <w:rPr>
          <w:rFonts w:hint="eastAsia" w:ascii="宋体" w:hAnsi="宋体" w:eastAsia="宋体" w:cs="宋体"/>
          <w:color w:val="auto"/>
          <w:kern w:val="0"/>
          <w:sz w:val="21"/>
          <w:szCs w:val="21"/>
          <w:highlight w:val="none"/>
          <w:u w:val="single"/>
        </w:rPr>
        <w:t xml:space="preserve">0  </w:t>
      </w:r>
      <w:r>
        <w:rPr>
          <w:rFonts w:hint="eastAsia" w:ascii="宋体" w:hAnsi="宋体" w:eastAsia="宋体" w:cs="宋体"/>
          <w:color w:val="auto"/>
          <w:kern w:val="0"/>
          <w:sz w:val="21"/>
          <w:szCs w:val="21"/>
          <w:highlight w:val="none"/>
        </w:rPr>
        <w:t>天后发包人仍不纠正其违约行为并致使合同目的不能实现的，承包人有权解除合同。</w:t>
      </w:r>
    </w:p>
    <w:p w14:paraId="639552F1">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 承包人违约</w:t>
      </w:r>
    </w:p>
    <w:p w14:paraId="11B65C26">
      <w:pPr>
        <w:spacing w:line="440" w:lineRule="exact"/>
        <w:ind w:firstLine="424" w:firstLineChars="20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16.2.1 承包人违约的情形</w:t>
      </w:r>
    </w:p>
    <w:p w14:paraId="766F78F2">
      <w:pPr>
        <w:spacing w:line="440" w:lineRule="exact"/>
        <w:ind w:firstLine="424" w:firstLineChars="20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承包人违约的其他情形：</w:t>
      </w:r>
      <w:r>
        <w:rPr>
          <w:rFonts w:hint="eastAsia" w:ascii="宋体" w:hAnsi="宋体" w:eastAsia="宋体" w:cs="宋体"/>
          <w:color w:val="auto"/>
          <w:kern w:val="0"/>
          <w:sz w:val="21"/>
          <w:szCs w:val="21"/>
          <w:highlight w:val="none"/>
          <w:u w:val="single"/>
        </w:rPr>
        <w:t xml:space="preserve"> 按本合同《通用合同条款》相关规定执行 </w:t>
      </w:r>
      <w:r>
        <w:rPr>
          <w:rFonts w:hint="eastAsia" w:ascii="宋体" w:hAnsi="宋体" w:eastAsia="宋体" w:cs="宋体"/>
          <w:color w:val="auto"/>
          <w:kern w:val="0"/>
          <w:sz w:val="21"/>
          <w:szCs w:val="21"/>
          <w:highlight w:val="none"/>
        </w:rPr>
        <w:t>。</w:t>
      </w:r>
    </w:p>
    <w:p w14:paraId="630A370C">
      <w:pPr>
        <w:spacing w:line="440" w:lineRule="exact"/>
        <w:ind w:firstLine="424" w:firstLineChars="20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16.2.2承包人违约的责任</w:t>
      </w:r>
    </w:p>
    <w:p w14:paraId="0598379F">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承包人违约责任的承担方式和计算方法：</w:t>
      </w:r>
      <w:r>
        <w:rPr>
          <w:rFonts w:hint="eastAsia" w:ascii="宋体" w:hAnsi="宋体" w:eastAsia="宋体" w:cs="宋体"/>
          <w:color w:val="auto"/>
          <w:kern w:val="0"/>
          <w:sz w:val="21"/>
          <w:szCs w:val="21"/>
          <w:highlight w:val="none"/>
          <w:u w:val="single"/>
        </w:rPr>
        <w:t xml:space="preserve">（1）承包人有本合同通用条款第16.2.1（2）、（3）条内容情形的，承包人无条件返工处理，修复至工程质量要求并承担相关费用，并在发包人规定的时间内完成返工，否则发包人有权扣罚该分项工程10%的工程款作为处罚  </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 xml:space="preserve">    </w:t>
      </w:r>
    </w:p>
    <w:p w14:paraId="19541236">
      <w:pPr>
        <w:spacing w:line="440" w:lineRule="exact"/>
        <w:ind w:firstLine="424" w:firstLineChars="202"/>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（2）承包人有本合同通用条款第 16.2.1（6）条情形的，或经监理人检验认为修复质量不合格而承包人拒绝再进行修补的，发包人将扣除承包人全部质量保证金。</w:t>
      </w:r>
    </w:p>
    <w:p w14:paraId="3F516894">
      <w:pPr>
        <w:spacing w:line="440" w:lineRule="exact"/>
        <w:ind w:firstLine="424" w:firstLineChars="202"/>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（3）承包人有本专用合同条款 3.2、3.3 条违约责任的，发包人有权扣除承包人的违约金。违约金金额均在承包人的履约保证金及计量支付款内扣除。未经监理人、发包人批准，承包人未按设计文件要求施工，在收到监理人或发包人发出停工整改指令及下发含有罚款意向的指令后，如承包人不及时采取措施纠正仍继续施工的,则在指令下达后十五天内下发罚款通知书（不再陈述罚款理由）,处罚金1-3万元/次不等。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p>
    <w:p w14:paraId="38B6589C">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16.2.3 因承包人违约解除合同</w:t>
      </w:r>
    </w:p>
    <w:p w14:paraId="1F1AD215">
      <w:pPr>
        <w:spacing w:line="440" w:lineRule="exact"/>
        <w:ind w:firstLine="424" w:firstLineChars="20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关于承包人违约解除合同的特别约定：</w:t>
      </w:r>
      <w:r>
        <w:rPr>
          <w:rFonts w:hint="eastAsia" w:ascii="宋体" w:hAnsi="宋体" w:eastAsia="宋体" w:cs="宋体"/>
          <w:color w:val="auto"/>
          <w:kern w:val="0"/>
          <w:sz w:val="21"/>
          <w:szCs w:val="21"/>
          <w:highlight w:val="none"/>
          <w:u w:val="single"/>
        </w:rPr>
        <w:t xml:space="preserve"> 承包人有违反以下情况之一的，发包人有权解除合同</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rPr>
        <w:t xml:space="preserve">并没收其全部履约保证金  </w:t>
      </w:r>
      <w:r>
        <w:rPr>
          <w:rFonts w:hint="eastAsia" w:ascii="宋体" w:hAnsi="宋体" w:eastAsia="宋体" w:cs="宋体"/>
          <w:color w:val="auto"/>
          <w:kern w:val="0"/>
          <w:sz w:val="21"/>
          <w:szCs w:val="21"/>
          <w:highlight w:val="none"/>
        </w:rPr>
        <w:t>。</w:t>
      </w:r>
    </w:p>
    <w:p w14:paraId="51521765">
      <w:pPr>
        <w:spacing w:line="440" w:lineRule="exact"/>
        <w:ind w:firstLine="424" w:firstLineChars="20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(1)承包人无正当理由不按开工通知的要求及时进场组织施工和不按签订协议书时商定的进度计划有效地开展施工准备，造成工期延误的；</w:t>
      </w:r>
    </w:p>
    <w:p w14:paraId="305DA3EF">
      <w:pPr>
        <w:spacing w:line="440" w:lineRule="exact"/>
        <w:ind w:firstLine="424" w:firstLineChars="20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(2)承包人违反本合同通用条款第3.5条规定私自将合同或合同的任何部分或任何权利转让给其他人，或私自将工程或工程的一部分分包出去的；</w:t>
      </w:r>
    </w:p>
    <w:p w14:paraId="2F7D0D40">
      <w:pPr>
        <w:spacing w:line="440" w:lineRule="exact"/>
        <w:ind w:firstLine="424" w:firstLineChars="20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(3)未经监理人批准，承包人私自将已按投标文件承诺进入工地的工程设备、施工设备、临时工程或材料撤离工地的；</w:t>
      </w:r>
    </w:p>
    <w:p w14:paraId="61C6F612">
      <w:pPr>
        <w:spacing w:line="440" w:lineRule="exact"/>
        <w:ind w:firstLine="424" w:firstLineChars="20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(4)由于承包人原因拒绝按合同进度计划及时完成合同规定的工程，而又未采取有效措施赶上进度，造成工期严重延误的；</w:t>
      </w:r>
    </w:p>
    <w:p w14:paraId="28A3CADF">
      <w:pPr>
        <w:spacing w:line="440" w:lineRule="exact"/>
        <w:ind w:firstLine="424" w:firstLineChars="20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(5)承包人否认合同有效或拒绝履行合同规定的承包人义务，或由于法律、财务等原因导致承包人无法继续履行或实质上已停止履行合同的义务的；</w:t>
      </w:r>
    </w:p>
    <w:p w14:paraId="00FCEA2C">
      <w:pPr>
        <w:spacing w:line="440" w:lineRule="exact"/>
        <w:ind w:firstLine="424" w:firstLineChars="20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(6)合同签订且具备法定开工条件后之日起十五日内，承包人无法按合同规定及投标文件的承诺进场经监理工程师认可的该施工阶段应有的全部人员和机械的。</w:t>
      </w:r>
    </w:p>
    <w:p w14:paraId="016304EA">
      <w:pPr>
        <w:spacing w:line="440" w:lineRule="exact"/>
        <w:ind w:firstLine="424" w:firstLineChars="20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auto"/>
          <w:kern w:val="0"/>
          <w:sz w:val="21"/>
          <w:szCs w:val="21"/>
          <w:highlight w:val="none"/>
          <w:u w:val="single"/>
        </w:rPr>
        <w:t xml:space="preserve"> 双方另行协商 </w:t>
      </w:r>
      <w:r>
        <w:rPr>
          <w:rFonts w:hint="eastAsia" w:ascii="宋体" w:hAnsi="宋体" w:eastAsia="宋体" w:cs="宋体"/>
          <w:color w:val="auto"/>
          <w:kern w:val="0"/>
          <w:sz w:val="21"/>
          <w:szCs w:val="21"/>
          <w:highlight w:val="none"/>
        </w:rPr>
        <w:t>。</w:t>
      </w:r>
    </w:p>
    <w:p w14:paraId="64DF624F">
      <w:pPr>
        <w:spacing w:line="440" w:lineRule="exact"/>
        <w:ind w:firstLine="426" w:firstLineChars="20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17. 不可抗力 </w:t>
      </w:r>
    </w:p>
    <w:p w14:paraId="3935C7E1">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 不可抗力的确认</w:t>
      </w:r>
    </w:p>
    <w:p w14:paraId="039A3A23">
      <w:pPr>
        <w:spacing w:line="440" w:lineRule="exact"/>
        <w:ind w:firstLine="424" w:firstLineChars="202"/>
        <w:rPr>
          <w:rFonts w:hint="eastAsia" w:ascii="宋体" w:hAnsi="宋体" w:eastAsia="宋体" w:cs="宋体"/>
          <w:color w:val="auto"/>
          <w:kern w:val="0"/>
          <w:sz w:val="21"/>
          <w:szCs w:val="21"/>
          <w:highlight w:val="none"/>
          <w:u w:val="single"/>
        </w:rPr>
      </w:pPr>
      <w:r>
        <w:rPr>
          <w:rFonts w:hint="eastAsia" w:ascii="宋体" w:hAnsi="宋体" w:eastAsia="宋体" w:cs="宋体"/>
          <w:color w:val="auto"/>
          <w:sz w:val="21"/>
          <w:szCs w:val="21"/>
          <w:highlight w:val="none"/>
        </w:rPr>
        <w:t xml:space="preserve">除通用合同条款约定的不可抗力事件之外，视为不可抗力的其他情形： </w:t>
      </w:r>
      <w:r>
        <w:rPr>
          <w:rFonts w:hint="eastAsia" w:ascii="宋体" w:hAnsi="宋体" w:eastAsia="宋体" w:cs="宋体"/>
          <w:color w:val="auto"/>
          <w:kern w:val="0"/>
          <w:sz w:val="21"/>
          <w:szCs w:val="21"/>
          <w:highlight w:val="none"/>
          <w:u w:val="single"/>
        </w:rPr>
        <w:t xml:space="preserve">（1）当地 6 级以上的破坏性地震；（2）暴雨级以上的持续 3 天的大雨；（3） 5 年以上未发生过的、持续 5 天的高温天气；（4）50 年以上未发生过的洪水；（5） 10 级以上持续 1 天的大风  </w:t>
      </w:r>
      <w:r>
        <w:rPr>
          <w:rFonts w:hint="eastAsia" w:ascii="宋体" w:hAnsi="宋体" w:eastAsia="宋体" w:cs="宋体"/>
          <w:color w:val="auto"/>
          <w:kern w:val="0"/>
          <w:sz w:val="21"/>
          <w:szCs w:val="21"/>
          <w:highlight w:val="none"/>
        </w:rPr>
        <w:t>。</w:t>
      </w:r>
    </w:p>
    <w:p w14:paraId="3AE2BFCA">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17.4 因不可抗力解除合同</w:t>
      </w:r>
    </w:p>
    <w:p w14:paraId="2D577CB2">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合同解除后，发包人应在商定或确定发包人应支付款项后</w:t>
      </w:r>
      <w:r>
        <w:rPr>
          <w:rFonts w:hint="eastAsia" w:ascii="宋体" w:hAnsi="宋体" w:eastAsia="宋体" w:cs="宋体"/>
          <w:color w:val="auto"/>
          <w:sz w:val="21"/>
          <w:szCs w:val="21"/>
          <w:highlight w:val="none"/>
          <w:u w:val="single"/>
        </w:rPr>
        <w:t xml:space="preserve">   30   </w:t>
      </w:r>
      <w:r>
        <w:rPr>
          <w:rFonts w:hint="eastAsia" w:ascii="宋体" w:hAnsi="宋体" w:eastAsia="宋体" w:cs="宋体"/>
          <w:color w:val="auto"/>
          <w:sz w:val="21"/>
          <w:szCs w:val="21"/>
          <w:highlight w:val="none"/>
        </w:rPr>
        <w:t>天内完成款项的支付。</w:t>
      </w:r>
    </w:p>
    <w:p w14:paraId="2D555B94">
      <w:pPr>
        <w:spacing w:line="440" w:lineRule="exact"/>
        <w:ind w:firstLine="426" w:firstLineChars="20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18. 保险</w:t>
      </w:r>
    </w:p>
    <w:p w14:paraId="11580F36">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18.1 工程保险</w:t>
      </w:r>
    </w:p>
    <w:p w14:paraId="236B191D">
      <w:pPr>
        <w:spacing w:line="440" w:lineRule="exact"/>
        <w:ind w:firstLine="424" w:firstLineChars="202"/>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关于工程保险的特别约定：</w:t>
      </w:r>
      <w:r>
        <w:rPr>
          <w:rFonts w:hint="eastAsia" w:ascii="宋体" w:hAnsi="宋体" w:eastAsia="宋体" w:cs="宋体"/>
          <w:color w:val="auto"/>
          <w:sz w:val="21"/>
          <w:szCs w:val="21"/>
          <w:highlight w:val="none"/>
          <w:u w:val="single"/>
        </w:rPr>
        <w:t>按照国家、广西壮族自治区、北海市有关规定，承包人应以发、承包双方名义向发包人认可的保险人投保建筑工程一切险及安装工程一切险（含第三者责任险）等保险，并于本合同签订后 28 天内向发包人提交保险单副本或其他有效证明，并在合同履行期间保持足额、有效。具体的投保险种、保险范围、保险金额、保险费率、保险期限等有关内容应符合相关规定，投保费用由承包人自行承担。承包人在工程开工一个月后仍未投保，发包人有权代其投保，投保费用按投保金额直接从工程款中扣除，因承包人未及时足额投保产生的所有问题由承包人承担一切责任</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0908CFA">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18.1.2 双方当事人关于第三方责任险的特别约定：</w:t>
      </w:r>
      <w:r>
        <w:rPr>
          <w:rFonts w:hint="eastAsia" w:ascii="宋体" w:hAnsi="宋体" w:eastAsia="宋体" w:cs="宋体"/>
          <w:color w:val="auto"/>
          <w:sz w:val="21"/>
          <w:szCs w:val="21"/>
          <w:highlight w:val="none"/>
          <w:u w:val="single"/>
        </w:rPr>
        <w:t>在缺陷责任期终止证书颁发前，承包人（联合体牵头单位）应按规定投保第三者责任险</w:t>
      </w:r>
      <w:r>
        <w:rPr>
          <w:rFonts w:hint="eastAsia" w:ascii="宋体" w:hAnsi="宋体" w:eastAsia="宋体" w:cs="宋体"/>
          <w:color w:val="auto"/>
          <w:sz w:val="21"/>
          <w:szCs w:val="21"/>
          <w:highlight w:val="none"/>
        </w:rPr>
        <w:t>。</w:t>
      </w:r>
    </w:p>
    <w:p w14:paraId="7BC976F1">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18.2 工伤和意外伤害保险</w:t>
      </w:r>
    </w:p>
    <w:p w14:paraId="6A209942">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18.2.3 关于工伤保险和意外伤害保险的特别约定：</w:t>
      </w:r>
      <w:r>
        <w:rPr>
          <w:rFonts w:hint="eastAsia" w:ascii="宋体" w:hAnsi="宋体" w:eastAsia="宋体" w:cs="宋体"/>
          <w:color w:val="auto"/>
          <w:sz w:val="21"/>
          <w:szCs w:val="21"/>
          <w:highlight w:val="none"/>
          <w:u w:val="single"/>
        </w:rPr>
        <w:t>承包人必须为承包人在施工现场的施工作业人员和工程管理人员以及由于施工可能给其带来意外伤害的其他人员办理意外伤害保险，并应根据国家及本工程所在地的法律法规及规范文件的要求为上述人员的生命财产和相关设施、施工机械设备办理保险。承包人（联合体牵头单位）应自行承担上述投保费用</w:t>
      </w:r>
      <w:r>
        <w:rPr>
          <w:rFonts w:hint="eastAsia" w:ascii="宋体" w:hAnsi="宋体" w:eastAsia="宋体" w:cs="宋体"/>
          <w:color w:val="auto"/>
          <w:sz w:val="21"/>
          <w:szCs w:val="21"/>
          <w:highlight w:val="none"/>
        </w:rPr>
        <w:t>。</w:t>
      </w:r>
    </w:p>
    <w:p w14:paraId="33F93AA8">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 其他保险</w:t>
      </w:r>
    </w:p>
    <w:p w14:paraId="7299F4D2">
      <w:pPr>
        <w:spacing w:line="440" w:lineRule="exact"/>
        <w:ind w:firstLine="424" w:firstLineChars="202"/>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关于其他保险的约定：</w:t>
      </w:r>
      <w:r>
        <w:rPr>
          <w:rFonts w:hint="eastAsia" w:ascii="宋体" w:hAnsi="宋体" w:eastAsia="宋体" w:cs="宋体"/>
          <w:color w:val="auto"/>
          <w:kern w:val="0"/>
          <w:sz w:val="21"/>
          <w:szCs w:val="21"/>
          <w:highlight w:val="none"/>
          <w:u w:val="single"/>
        </w:rPr>
        <w:t xml:space="preserve">   本工程的建设工程一切险和第三者责任险， 保险费率由承包人与发包人同意的保险人商定，相关保险费由承包人承担   </w:t>
      </w:r>
      <w:r>
        <w:rPr>
          <w:rFonts w:hint="eastAsia" w:ascii="宋体" w:hAnsi="宋体" w:eastAsia="宋体" w:cs="宋体"/>
          <w:color w:val="auto"/>
          <w:kern w:val="0"/>
          <w:sz w:val="21"/>
          <w:szCs w:val="21"/>
          <w:highlight w:val="none"/>
        </w:rPr>
        <w:t>。</w:t>
      </w:r>
    </w:p>
    <w:p w14:paraId="129A03E0">
      <w:pPr>
        <w:spacing w:line="440" w:lineRule="exact"/>
        <w:ind w:firstLine="424" w:firstLineChars="202"/>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承包人是否应为其施工设备等办理财产保险：</w:t>
      </w:r>
      <w:r>
        <w:rPr>
          <w:rFonts w:hint="eastAsia" w:ascii="宋体" w:hAnsi="宋体" w:eastAsia="宋体" w:cs="宋体"/>
          <w:color w:val="auto"/>
          <w:sz w:val="21"/>
          <w:szCs w:val="21"/>
          <w:highlight w:val="none"/>
          <w:u w:val="single"/>
        </w:rPr>
        <w:t xml:space="preserve">  承包人自行办理    </w:t>
      </w:r>
      <w:r>
        <w:rPr>
          <w:rFonts w:hint="eastAsia" w:ascii="宋体" w:hAnsi="宋体" w:eastAsia="宋体" w:cs="宋体"/>
          <w:color w:val="auto"/>
          <w:sz w:val="21"/>
          <w:szCs w:val="21"/>
          <w:highlight w:val="none"/>
        </w:rPr>
        <w:t>。</w:t>
      </w:r>
    </w:p>
    <w:p w14:paraId="3DE04C7A">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18.7 通知义务</w:t>
      </w:r>
    </w:p>
    <w:p w14:paraId="3EFE4554">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关于变更保险合同时的通知义务的约定：</w:t>
      </w:r>
      <w:r>
        <w:rPr>
          <w:rFonts w:hint="eastAsia" w:ascii="宋体" w:hAnsi="宋体" w:eastAsia="宋体" w:cs="宋体"/>
          <w:color w:val="auto"/>
          <w:sz w:val="21"/>
          <w:szCs w:val="21"/>
          <w:highlight w:val="none"/>
          <w:u w:val="single"/>
        </w:rPr>
        <w:t xml:space="preserve">  按通用条款执</w:t>
      </w:r>
      <w:r>
        <w:rPr>
          <w:rFonts w:hint="eastAsia" w:ascii="宋体" w:hAnsi="宋体" w:eastAsia="宋体" w:cs="宋体"/>
          <w:color w:val="auto"/>
          <w:sz w:val="21"/>
          <w:szCs w:val="21"/>
          <w:highlight w:val="none"/>
          <w:u w:val="single"/>
          <w:lang w:eastAsia="zh-CN"/>
        </w:rPr>
        <w:t>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DA6281F">
      <w:pPr>
        <w:spacing w:line="440" w:lineRule="exact"/>
        <w:ind w:firstLine="426" w:firstLineChars="20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20. 争议解决</w:t>
      </w:r>
    </w:p>
    <w:p w14:paraId="2DF9D0CF">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20.3 争议评审</w:t>
      </w:r>
    </w:p>
    <w:p w14:paraId="4BD60118">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合同当事人是否同意将工程争议提交争议评审小组决定：</w:t>
      </w:r>
      <w:r>
        <w:rPr>
          <w:rFonts w:hint="eastAsia" w:ascii="宋体" w:hAnsi="宋体" w:eastAsia="宋体" w:cs="宋体"/>
          <w:color w:val="auto"/>
          <w:sz w:val="21"/>
          <w:szCs w:val="21"/>
          <w:highlight w:val="none"/>
          <w:u w:val="single"/>
        </w:rPr>
        <w:t xml:space="preserve">    不同意    </w:t>
      </w:r>
      <w:r>
        <w:rPr>
          <w:rFonts w:hint="eastAsia" w:ascii="宋体" w:hAnsi="宋体" w:eastAsia="宋体" w:cs="宋体"/>
          <w:color w:val="auto"/>
          <w:sz w:val="21"/>
          <w:szCs w:val="21"/>
          <w:highlight w:val="none"/>
        </w:rPr>
        <w:t xml:space="preserve">。  </w:t>
      </w:r>
    </w:p>
    <w:p w14:paraId="1B735375">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20.3.1 争议评审小组的确定</w:t>
      </w:r>
    </w:p>
    <w:p w14:paraId="49A60D0F">
      <w:pPr>
        <w:spacing w:line="440" w:lineRule="exact"/>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争议评审小组成员的确定：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4CA51AA">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选定争议评审员的期限：</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1DECE6F7">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争议评审小组成员的报酬承担方式：</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3853F653">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其他事项的约定：</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2B692CD5">
      <w:pPr>
        <w:spacing w:line="440" w:lineRule="exact"/>
        <w:ind w:firstLine="424" w:firstLineChars="20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20.3.2 争议评审小组的决定</w:t>
      </w:r>
    </w:p>
    <w:p w14:paraId="5164691A">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合同当事人关于本项的约定：</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29DB077B">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20.4仲裁或诉讼</w:t>
      </w:r>
    </w:p>
    <w:p w14:paraId="4D15E64C">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因合同及合同有关事项发生的争议，按下列第</w:t>
      </w:r>
      <w:r>
        <w:rPr>
          <w:rFonts w:hint="eastAsia" w:ascii="宋体" w:hAnsi="宋体" w:eastAsia="宋体" w:cs="宋体"/>
          <w:color w:val="auto"/>
          <w:sz w:val="21"/>
          <w:szCs w:val="21"/>
          <w:highlight w:val="none"/>
          <w:u w:val="single"/>
        </w:rPr>
        <w:t xml:space="preserve">   2  </w:t>
      </w:r>
      <w:r>
        <w:rPr>
          <w:rFonts w:hint="eastAsia" w:ascii="宋体" w:hAnsi="宋体" w:eastAsia="宋体" w:cs="宋体"/>
          <w:color w:val="auto"/>
          <w:sz w:val="21"/>
          <w:szCs w:val="21"/>
          <w:highlight w:val="none"/>
        </w:rPr>
        <w:t>种方式解决：</w:t>
      </w:r>
    </w:p>
    <w:p w14:paraId="55974E83">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（1）向</w:t>
      </w:r>
      <w:r>
        <w:rPr>
          <w:rFonts w:hint="eastAsia" w:ascii="宋体" w:hAnsi="宋体" w:eastAsia="宋体" w:cs="宋体"/>
          <w:color w:val="auto"/>
          <w:sz w:val="21"/>
          <w:szCs w:val="21"/>
          <w:highlight w:val="none"/>
          <w:u w:val="single"/>
        </w:rPr>
        <w:t xml:space="preserve">   北海   </w:t>
      </w:r>
      <w:r>
        <w:rPr>
          <w:rFonts w:hint="eastAsia" w:ascii="宋体" w:hAnsi="宋体" w:eastAsia="宋体" w:cs="宋体"/>
          <w:color w:val="auto"/>
          <w:sz w:val="21"/>
          <w:szCs w:val="21"/>
          <w:highlight w:val="none"/>
        </w:rPr>
        <w:t>仲裁委员会申请仲裁；</w:t>
      </w:r>
    </w:p>
    <w:p w14:paraId="6CAF0884">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（2）向</w:t>
      </w:r>
      <w:r>
        <w:rPr>
          <w:rFonts w:hint="eastAsia" w:ascii="宋体" w:hAnsi="宋体" w:eastAsia="宋体" w:cs="宋体"/>
          <w:color w:val="auto"/>
          <w:sz w:val="21"/>
          <w:szCs w:val="21"/>
          <w:highlight w:val="none"/>
          <w:u w:val="single"/>
        </w:rPr>
        <w:t xml:space="preserve">  项目所在地  </w:t>
      </w:r>
      <w:r>
        <w:rPr>
          <w:rFonts w:hint="eastAsia" w:ascii="宋体" w:hAnsi="宋体" w:eastAsia="宋体" w:cs="宋体"/>
          <w:color w:val="auto"/>
          <w:sz w:val="21"/>
          <w:szCs w:val="21"/>
          <w:highlight w:val="none"/>
        </w:rPr>
        <w:t>人民法院起诉。</w:t>
      </w:r>
    </w:p>
    <w:p w14:paraId="3E27CB04">
      <w:pPr>
        <w:spacing w:line="440" w:lineRule="exact"/>
        <w:ind w:firstLine="424" w:firstLineChars="202"/>
        <w:rPr>
          <w:rFonts w:hint="eastAsia" w:ascii="宋体" w:hAnsi="宋体" w:eastAsia="宋体" w:cs="宋体"/>
          <w:color w:val="auto"/>
          <w:sz w:val="21"/>
          <w:szCs w:val="21"/>
          <w:highlight w:val="none"/>
        </w:rPr>
      </w:pPr>
    </w:p>
    <w:p w14:paraId="472E052D">
      <w:pPr>
        <w:spacing w:line="440" w:lineRule="exact"/>
        <w:ind w:firstLine="424" w:firstLineChars="202"/>
        <w:rPr>
          <w:rFonts w:ascii="宋体" w:hAnsi="宋体"/>
          <w:b/>
          <w:color w:val="auto"/>
          <w:highlight w:val="none"/>
        </w:rPr>
      </w:pPr>
      <w:r>
        <w:rPr>
          <w:rFonts w:hint="eastAsia" w:ascii="宋体" w:hAnsi="宋体" w:eastAsia="宋体" w:cs="宋体"/>
          <w:color w:val="auto"/>
          <w:sz w:val="21"/>
          <w:szCs w:val="21"/>
          <w:highlight w:val="none"/>
        </w:rPr>
        <w:br w:type="page"/>
      </w:r>
      <w:r>
        <w:rPr>
          <w:rFonts w:hint="eastAsia" w:ascii="宋体" w:hAnsi="宋体"/>
          <w:b/>
          <w:color w:val="auto"/>
          <w:highlight w:val="none"/>
        </w:rPr>
        <w:t>附件</w:t>
      </w:r>
    </w:p>
    <w:p w14:paraId="5F3C2422">
      <w:pPr>
        <w:spacing w:line="440" w:lineRule="exact"/>
        <w:ind w:firstLine="424" w:firstLineChars="202"/>
        <w:rPr>
          <w:rFonts w:ascii="宋体" w:hAnsi="宋体"/>
          <w:color w:val="auto"/>
          <w:highlight w:val="none"/>
        </w:rPr>
      </w:pPr>
      <w:r>
        <w:rPr>
          <w:rFonts w:hint="eastAsia" w:ascii="宋体" w:hAnsi="宋体"/>
          <w:color w:val="auto"/>
          <w:highlight w:val="none"/>
        </w:rPr>
        <w:t>协议书附件：</w:t>
      </w:r>
    </w:p>
    <w:p w14:paraId="7F899AC6">
      <w:pPr>
        <w:spacing w:line="440" w:lineRule="exact"/>
        <w:ind w:firstLine="424" w:firstLineChars="202"/>
        <w:rPr>
          <w:rFonts w:ascii="宋体" w:hAnsi="宋体"/>
          <w:color w:val="auto"/>
          <w:highlight w:val="none"/>
        </w:rPr>
      </w:pPr>
      <w:r>
        <w:rPr>
          <w:rFonts w:hint="eastAsia" w:ascii="宋体" w:hAnsi="宋体"/>
          <w:color w:val="auto"/>
          <w:highlight w:val="none"/>
        </w:rPr>
        <w:t>附件1：承包人承揽工程项目一览表</w:t>
      </w:r>
    </w:p>
    <w:p w14:paraId="11A047B0">
      <w:pPr>
        <w:spacing w:line="440" w:lineRule="exact"/>
        <w:ind w:firstLine="424" w:firstLineChars="202"/>
        <w:rPr>
          <w:rFonts w:ascii="宋体" w:hAnsi="宋体"/>
          <w:color w:val="auto"/>
          <w:highlight w:val="none"/>
        </w:rPr>
      </w:pPr>
      <w:r>
        <w:rPr>
          <w:rFonts w:hint="eastAsia" w:ascii="宋体" w:hAnsi="宋体"/>
          <w:color w:val="auto"/>
          <w:highlight w:val="none"/>
        </w:rPr>
        <w:t>专用合同条款附件：</w:t>
      </w:r>
    </w:p>
    <w:p w14:paraId="0BD5AADE">
      <w:pPr>
        <w:spacing w:line="440" w:lineRule="exact"/>
        <w:ind w:firstLine="424" w:firstLineChars="202"/>
        <w:rPr>
          <w:rFonts w:ascii="宋体" w:hAnsi="宋体"/>
          <w:color w:val="auto"/>
          <w:highlight w:val="none"/>
        </w:rPr>
      </w:pPr>
      <w:r>
        <w:rPr>
          <w:rFonts w:hint="eastAsia" w:ascii="宋体" w:hAnsi="宋体"/>
          <w:color w:val="auto"/>
          <w:highlight w:val="none"/>
        </w:rPr>
        <w:t>附件2：发包人供应材料设备一览表</w:t>
      </w:r>
    </w:p>
    <w:p w14:paraId="64B1F587">
      <w:pPr>
        <w:spacing w:line="440" w:lineRule="exact"/>
        <w:ind w:firstLine="424" w:firstLineChars="202"/>
        <w:rPr>
          <w:rFonts w:ascii="宋体" w:hAnsi="宋体"/>
          <w:color w:val="auto"/>
          <w:highlight w:val="none"/>
        </w:rPr>
      </w:pPr>
      <w:r>
        <w:rPr>
          <w:rFonts w:hint="eastAsia" w:ascii="宋体" w:hAnsi="宋体"/>
          <w:color w:val="auto"/>
          <w:highlight w:val="none"/>
        </w:rPr>
        <w:t>附件3：工程质量保修书</w:t>
      </w:r>
    </w:p>
    <w:p w14:paraId="13AADBC6">
      <w:pPr>
        <w:spacing w:line="440" w:lineRule="exact"/>
        <w:ind w:firstLine="424" w:firstLineChars="202"/>
        <w:rPr>
          <w:rFonts w:ascii="宋体" w:hAnsi="宋体"/>
          <w:color w:val="auto"/>
          <w:highlight w:val="none"/>
        </w:rPr>
      </w:pPr>
      <w:r>
        <w:rPr>
          <w:rFonts w:hint="eastAsia" w:ascii="宋体" w:hAnsi="宋体"/>
          <w:color w:val="auto"/>
          <w:highlight w:val="none"/>
        </w:rPr>
        <w:t>附件4：主要建设工程文件目录</w:t>
      </w:r>
    </w:p>
    <w:p w14:paraId="4FDA3A3B">
      <w:pPr>
        <w:spacing w:line="440" w:lineRule="exact"/>
        <w:ind w:firstLine="424" w:firstLineChars="202"/>
        <w:rPr>
          <w:rFonts w:ascii="宋体" w:hAnsi="宋体"/>
          <w:color w:val="auto"/>
          <w:highlight w:val="none"/>
        </w:rPr>
      </w:pPr>
      <w:r>
        <w:rPr>
          <w:rFonts w:hint="eastAsia" w:ascii="宋体" w:hAnsi="宋体"/>
          <w:color w:val="auto"/>
          <w:highlight w:val="none"/>
        </w:rPr>
        <w:t>附件5：承包人用于本工程施工的机械设备表</w:t>
      </w:r>
    </w:p>
    <w:p w14:paraId="064BC696">
      <w:pPr>
        <w:spacing w:line="440" w:lineRule="exact"/>
        <w:ind w:firstLine="424" w:firstLineChars="202"/>
        <w:rPr>
          <w:rFonts w:ascii="宋体" w:hAnsi="宋体"/>
          <w:color w:val="auto"/>
          <w:highlight w:val="none"/>
        </w:rPr>
      </w:pPr>
      <w:r>
        <w:rPr>
          <w:rFonts w:hint="eastAsia" w:ascii="宋体" w:hAnsi="宋体"/>
          <w:color w:val="auto"/>
          <w:highlight w:val="none"/>
        </w:rPr>
        <w:t>附件6：承包人主要施工管理人员表</w:t>
      </w:r>
    </w:p>
    <w:p w14:paraId="11FD63DB">
      <w:pPr>
        <w:spacing w:line="440" w:lineRule="exact"/>
        <w:ind w:firstLine="424" w:firstLineChars="202"/>
        <w:rPr>
          <w:rFonts w:ascii="宋体" w:hAnsi="宋体"/>
          <w:color w:val="auto"/>
          <w:highlight w:val="none"/>
        </w:rPr>
      </w:pPr>
      <w:r>
        <w:rPr>
          <w:rFonts w:hint="eastAsia" w:ascii="宋体" w:hAnsi="宋体"/>
          <w:color w:val="auto"/>
          <w:highlight w:val="none"/>
        </w:rPr>
        <w:t>附件7：分包人主要施工管理人员表</w:t>
      </w:r>
    </w:p>
    <w:p w14:paraId="09B2007F">
      <w:pPr>
        <w:spacing w:line="440" w:lineRule="exact"/>
        <w:ind w:firstLine="424" w:firstLineChars="202"/>
        <w:rPr>
          <w:rFonts w:ascii="宋体" w:hAnsi="宋体"/>
          <w:color w:val="auto"/>
          <w:highlight w:val="none"/>
        </w:rPr>
      </w:pPr>
      <w:r>
        <w:rPr>
          <w:rFonts w:hint="eastAsia" w:ascii="宋体" w:hAnsi="宋体"/>
          <w:color w:val="auto"/>
          <w:highlight w:val="none"/>
        </w:rPr>
        <w:t>附件8：履约担保格式</w:t>
      </w:r>
    </w:p>
    <w:p w14:paraId="12C59FD2">
      <w:pPr>
        <w:spacing w:line="440" w:lineRule="exact"/>
        <w:ind w:firstLine="424" w:firstLineChars="202"/>
        <w:rPr>
          <w:rFonts w:ascii="宋体" w:hAnsi="宋体"/>
          <w:color w:val="auto"/>
          <w:highlight w:val="none"/>
        </w:rPr>
      </w:pPr>
      <w:r>
        <w:rPr>
          <w:rFonts w:hint="eastAsia" w:ascii="宋体" w:hAnsi="宋体"/>
          <w:color w:val="auto"/>
          <w:highlight w:val="none"/>
        </w:rPr>
        <w:t>附件9：预付款担保格式</w:t>
      </w:r>
    </w:p>
    <w:p w14:paraId="554FBFA0">
      <w:pPr>
        <w:spacing w:line="440" w:lineRule="exact"/>
        <w:ind w:firstLine="424" w:firstLineChars="202"/>
        <w:rPr>
          <w:rFonts w:ascii="宋体" w:hAnsi="宋体"/>
          <w:color w:val="auto"/>
          <w:highlight w:val="none"/>
        </w:rPr>
      </w:pPr>
      <w:r>
        <w:rPr>
          <w:rFonts w:hint="eastAsia" w:ascii="宋体" w:hAnsi="宋体"/>
          <w:color w:val="auto"/>
          <w:highlight w:val="none"/>
        </w:rPr>
        <w:t>附件10：支付担保格式</w:t>
      </w:r>
    </w:p>
    <w:p w14:paraId="1DB8532E">
      <w:pPr>
        <w:pStyle w:val="4"/>
        <w:spacing w:before="63" w:line="444" w:lineRule="auto"/>
        <w:ind w:left="22" w:firstLine="383"/>
        <w:rPr>
          <w:sz w:val="19"/>
          <w:szCs w:val="19"/>
        </w:rPr>
      </w:pPr>
      <w:r>
        <w:rPr>
          <w:rFonts w:hint="eastAsia" w:ascii="宋体" w:hAnsi="宋体" w:eastAsia="Arial" w:cs="Arial"/>
          <w:snapToGrid w:val="0"/>
          <w:color w:val="auto"/>
          <w:kern w:val="0"/>
          <w:sz w:val="21"/>
          <w:szCs w:val="21"/>
          <w:highlight w:val="none"/>
          <w:lang w:val="en-US" w:eastAsia="en-US" w:bidi="ar-SA"/>
        </w:rPr>
        <w:t>附件11：暂估价一览表</w:t>
      </w:r>
    </w:p>
    <w:p w14:paraId="157892C7">
      <w:pPr>
        <w:spacing w:line="444" w:lineRule="auto"/>
        <w:rPr>
          <w:sz w:val="19"/>
          <w:szCs w:val="19"/>
        </w:rPr>
      </w:pPr>
    </w:p>
    <w:p w14:paraId="4F25FB32">
      <w:pPr>
        <w:spacing w:before="156" w:beforeLines="50" w:after="156" w:afterLines="50" w:line="440" w:lineRule="exact"/>
        <w:jc w:val="left"/>
        <w:rPr>
          <w:rFonts w:hint="eastAsia" w:ascii="宋体" w:hAnsi="宋体"/>
          <w:color w:val="auto"/>
          <w:highlight w:val="none"/>
        </w:rPr>
      </w:pPr>
    </w:p>
    <w:p w14:paraId="2FA7CEC8">
      <w:pPr>
        <w:spacing w:before="156" w:beforeLines="50" w:after="156" w:afterLines="50" w:line="440" w:lineRule="exact"/>
        <w:jc w:val="left"/>
        <w:rPr>
          <w:rFonts w:hint="eastAsia" w:ascii="宋体" w:hAnsi="宋体"/>
          <w:color w:val="auto"/>
          <w:highlight w:val="none"/>
        </w:rPr>
      </w:pPr>
    </w:p>
    <w:p w14:paraId="24383D05">
      <w:pPr>
        <w:spacing w:before="156" w:beforeLines="50" w:after="156" w:afterLines="50" w:line="440" w:lineRule="exact"/>
        <w:jc w:val="left"/>
        <w:rPr>
          <w:rFonts w:hint="eastAsia" w:ascii="宋体" w:hAnsi="宋体"/>
          <w:color w:val="auto"/>
          <w:highlight w:val="none"/>
        </w:rPr>
        <w:sectPr>
          <w:pgSz w:w="11906" w:h="16838"/>
          <w:pgMar w:top="1418" w:right="1531" w:bottom="1418" w:left="1554" w:header="851" w:footer="992" w:gutter="0"/>
          <w:pgNumType w:fmt="numberInDash"/>
          <w:cols w:space="720" w:num="1"/>
          <w:titlePg/>
          <w:docGrid w:type="lines" w:linePitch="312" w:charSpace="0"/>
        </w:sectPr>
      </w:pPr>
    </w:p>
    <w:p w14:paraId="2BE6A39E">
      <w:pPr>
        <w:spacing w:before="156" w:beforeLines="50" w:after="156" w:afterLines="50" w:line="440" w:lineRule="exact"/>
        <w:jc w:val="left"/>
        <w:rPr>
          <w:rFonts w:ascii="宋体" w:hAnsi="宋体"/>
          <w:color w:val="auto"/>
          <w:highlight w:val="none"/>
        </w:rPr>
      </w:pPr>
      <w:r>
        <w:rPr>
          <w:rFonts w:hint="eastAsia" w:ascii="宋体" w:hAnsi="宋体"/>
          <w:color w:val="auto"/>
          <w:highlight w:val="none"/>
        </w:rPr>
        <w:t>附件1：</w:t>
      </w:r>
    </w:p>
    <w:p w14:paraId="3ED8242D">
      <w:pPr>
        <w:spacing w:before="156" w:beforeLines="50" w:after="156" w:afterLines="50" w:line="440" w:lineRule="exact"/>
        <w:jc w:val="center"/>
        <w:rPr>
          <w:rFonts w:ascii="宋体" w:hAnsi="宋体"/>
          <w:b/>
          <w:color w:val="auto"/>
          <w:highlight w:val="none"/>
        </w:rPr>
      </w:pPr>
      <w:r>
        <w:rPr>
          <w:rFonts w:hint="eastAsia" w:ascii="宋体" w:hAnsi="宋体"/>
          <w:b/>
          <w:color w:val="auto"/>
          <w:highlight w:val="none"/>
        </w:rPr>
        <w:t>承包人承揽工程项目一览表</w:t>
      </w:r>
    </w:p>
    <w:tbl>
      <w:tblPr>
        <w:tblStyle w:val="40"/>
        <w:tblW w:w="14885" w:type="dxa"/>
        <w:tblInd w:w="-31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60"/>
        <w:gridCol w:w="1843"/>
        <w:gridCol w:w="1417"/>
        <w:gridCol w:w="1985"/>
        <w:gridCol w:w="850"/>
        <w:gridCol w:w="1560"/>
        <w:gridCol w:w="1843"/>
        <w:gridCol w:w="1417"/>
        <w:gridCol w:w="1276"/>
        <w:gridCol w:w="1134"/>
      </w:tblGrid>
      <w:tr w14:paraId="3A9BBA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60" w:type="dxa"/>
            <w:tcBorders>
              <w:top w:val="single" w:color="auto" w:sz="12" w:space="0"/>
              <w:left w:val="single" w:color="auto" w:sz="12" w:space="0"/>
              <w:bottom w:val="double" w:color="auto" w:sz="2" w:space="0"/>
              <w:right w:val="single" w:color="auto" w:sz="6" w:space="0"/>
            </w:tcBorders>
            <w:vAlign w:val="center"/>
          </w:tcPr>
          <w:p w14:paraId="52200232">
            <w:pPr>
              <w:pStyle w:val="4"/>
              <w:keepNext/>
              <w:spacing w:line="440" w:lineRule="exact"/>
              <w:ind w:left="63" w:right="63"/>
              <w:jc w:val="center"/>
              <w:rPr>
                <w:color w:val="auto"/>
                <w:highlight w:val="none"/>
              </w:rPr>
            </w:pPr>
            <w:r>
              <w:rPr>
                <w:rFonts w:hint="eastAsia"/>
                <w:color w:val="auto"/>
                <w:highlight w:val="none"/>
              </w:rPr>
              <w:t>单位工程名称</w:t>
            </w:r>
          </w:p>
        </w:tc>
        <w:tc>
          <w:tcPr>
            <w:tcW w:w="1843" w:type="dxa"/>
            <w:tcBorders>
              <w:top w:val="single" w:color="auto" w:sz="12" w:space="0"/>
              <w:left w:val="single" w:color="auto" w:sz="6" w:space="0"/>
              <w:bottom w:val="double" w:color="auto" w:sz="2" w:space="0"/>
              <w:right w:val="single" w:color="auto" w:sz="6" w:space="0"/>
            </w:tcBorders>
            <w:vAlign w:val="center"/>
          </w:tcPr>
          <w:p w14:paraId="229BA86B">
            <w:pPr>
              <w:pStyle w:val="4"/>
              <w:keepNext/>
              <w:spacing w:line="440" w:lineRule="exact"/>
              <w:ind w:left="63" w:right="63"/>
              <w:jc w:val="center"/>
              <w:rPr>
                <w:color w:val="auto"/>
                <w:highlight w:val="none"/>
              </w:rPr>
            </w:pPr>
            <w:r>
              <w:rPr>
                <w:rFonts w:hint="eastAsia"/>
                <w:color w:val="auto"/>
                <w:highlight w:val="none"/>
              </w:rPr>
              <w:t>建设规模</w:t>
            </w:r>
          </w:p>
        </w:tc>
        <w:tc>
          <w:tcPr>
            <w:tcW w:w="1417" w:type="dxa"/>
            <w:tcBorders>
              <w:top w:val="single" w:color="auto" w:sz="12" w:space="0"/>
              <w:left w:val="single" w:color="auto" w:sz="6" w:space="0"/>
              <w:bottom w:val="double" w:color="auto" w:sz="2" w:space="0"/>
              <w:right w:val="single" w:color="auto" w:sz="6" w:space="0"/>
            </w:tcBorders>
            <w:vAlign w:val="center"/>
          </w:tcPr>
          <w:p w14:paraId="37A91F2A">
            <w:pPr>
              <w:pStyle w:val="4"/>
              <w:keepNext/>
              <w:spacing w:line="440" w:lineRule="exact"/>
              <w:ind w:left="63" w:right="63"/>
              <w:jc w:val="center"/>
              <w:rPr>
                <w:color w:val="auto"/>
                <w:highlight w:val="none"/>
              </w:rPr>
            </w:pPr>
            <w:r>
              <w:rPr>
                <w:rFonts w:hint="eastAsia"/>
                <w:color w:val="auto"/>
                <w:highlight w:val="none"/>
              </w:rPr>
              <w:t>建筑面积</w:t>
            </w:r>
          </w:p>
          <w:p w14:paraId="07B47AB7">
            <w:pPr>
              <w:pStyle w:val="4"/>
              <w:keepNext/>
              <w:spacing w:line="440" w:lineRule="exact"/>
              <w:ind w:left="63" w:right="63"/>
              <w:jc w:val="center"/>
              <w:rPr>
                <w:color w:val="auto"/>
                <w:highlight w:val="none"/>
              </w:rPr>
            </w:pPr>
            <w:r>
              <w:rPr>
                <w:rFonts w:hint="eastAsia"/>
                <w:color w:val="auto"/>
                <w:highlight w:val="none"/>
              </w:rPr>
              <w:t>(平方米)</w:t>
            </w:r>
          </w:p>
        </w:tc>
        <w:tc>
          <w:tcPr>
            <w:tcW w:w="1985" w:type="dxa"/>
            <w:tcBorders>
              <w:top w:val="single" w:color="auto" w:sz="12" w:space="0"/>
              <w:left w:val="single" w:color="auto" w:sz="6" w:space="0"/>
              <w:bottom w:val="double" w:color="auto" w:sz="2" w:space="0"/>
              <w:right w:val="single" w:color="auto" w:sz="6" w:space="0"/>
            </w:tcBorders>
            <w:vAlign w:val="center"/>
          </w:tcPr>
          <w:p w14:paraId="77819160">
            <w:pPr>
              <w:pStyle w:val="4"/>
              <w:keepNext/>
              <w:spacing w:line="440" w:lineRule="exact"/>
              <w:ind w:left="63" w:right="63"/>
              <w:jc w:val="center"/>
              <w:rPr>
                <w:color w:val="auto"/>
                <w:highlight w:val="none"/>
              </w:rPr>
            </w:pPr>
            <w:r>
              <w:rPr>
                <w:rFonts w:hint="eastAsia"/>
                <w:color w:val="auto"/>
                <w:highlight w:val="none"/>
              </w:rPr>
              <w:t>结构形式</w:t>
            </w:r>
          </w:p>
        </w:tc>
        <w:tc>
          <w:tcPr>
            <w:tcW w:w="850" w:type="dxa"/>
            <w:tcBorders>
              <w:top w:val="single" w:color="auto" w:sz="12" w:space="0"/>
              <w:left w:val="single" w:color="auto" w:sz="6" w:space="0"/>
              <w:bottom w:val="double" w:color="auto" w:sz="2" w:space="0"/>
              <w:right w:val="single" w:color="auto" w:sz="6" w:space="0"/>
            </w:tcBorders>
            <w:vAlign w:val="center"/>
          </w:tcPr>
          <w:p w14:paraId="2A831DE3">
            <w:pPr>
              <w:pStyle w:val="4"/>
              <w:keepNext/>
              <w:spacing w:line="440" w:lineRule="exact"/>
              <w:ind w:left="63" w:right="63"/>
              <w:jc w:val="center"/>
              <w:rPr>
                <w:color w:val="auto"/>
                <w:highlight w:val="none"/>
              </w:rPr>
            </w:pPr>
            <w:r>
              <w:rPr>
                <w:rFonts w:hint="eastAsia"/>
                <w:color w:val="auto"/>
                <w:highlight w:val="none"/>
              </w:rPr>
              <w:t>层数</w:t>
            </w:r>
          </w:p>
        </w:tc>
        <w:tc>
          <w:tcPr>
            <w:tcW w:w="1560" w:type="dxa"/>
            <w:tcBorders>
              <w:top w:val="single" w:color="auto" w:sz="12" w:space="0"/>
              <w:left w:val="single" w:color="auto" w:sz="6" w:space="0"/>
              <w:bottom w:val="double" w:color="auto" w:sz="2" w:space="0"/>
              <w:right w:val="single" w:color="auto" w:sz="6" w:space="0"/>
            </w:tcBorders>
            <w:vAlign w:val="center"/>
          </w:tcPr>
          <w:p w14:paraId="4A46D5F1">
            <w:pPr>
              <w:pStyle w:val="4"/>
              <w:keepNext/>
              <w:spacing w:line="440" w:lineRule="exact"/>
              <w:ind w:left="63" w:right="63"/>
              <w:jc w:val="center"/>
              <w:rPr>
                <w:color w:val="auto"/>
                <w:highlight w:val="none"/>
              </w:rPr>
            </w:pPr>
            <w:r>
              <w:rPr>
                <w:rFonts w:hint="eastAsia"/>
                <w:color w:val="auto"/>
                <w:highlight w:val="none"/>
              </w:rPr>
              <w:t>生产能力</w:t>
            </w:r>
          </w:p>
        </w:tc>
        <w:tc>
          <w:tcPr>
            <w:tcW w:w="1843" w:type="dxa"/>
            <w:tcBorders>
              <w:top w:val="single" w:color="auto" w:sz="12" w:space="0"/>
              <w:left w:val="single" w:color="auto" w:sz="6" w:space="0"/>
              <w:bottom w:val="double" w:color="auto" w:sz="2" w:space="0"/>
              <w:right w:val="single" w:color="auto" w:sz="6" w:space="0"/>
            </w:tcBorders>
            <w:vAlign w:val="center"/>
          </w:tcPr>
          <w:p w14:paraId="667C3ABA">
            <w:pPr>
              <w:pStyle w:val="4"/>
              <w:keepNext/>
              <w:spacing w:line="440" w:lineRule="exact"/>
              <w:ind w:left="63" w:right="63"/>
              <w:jc w:val="center"/>
              <w:rPr>
                <w:color w:val="auto"/>
                <w:highlight w:val="none"/>
              </w:rPr>
            </w:pPr>
            <w:r>
              <w:rPr>
                <w:rFonts w:hint="eastAsia"/>
                <w:color w:val="auto"/>
                <w:highlight w:val="none"/>
              </w:rPr>
              <w:t>设备安装内容</w:t>
            </w:r>
          </w:p>
        </w:tc>
        <w:tc>
          <w:tcPr>
            <w:tcW w:w="1417" w:type="dxa"/>
            <w:tcBorders>
              <w:top w:val="single" w:color="auto" w:sz="12" w:space="0"/>
              <w:left w:val="single" w:color="auto" w:sz="6" w:space="0"/>
              <w:bottom w:val="double" w:color="auto" w:sz="2" w:space="0"/>
              <w:right w:val="single" w:color="auto" w:sz="6" w:space="0"/>
            </w:tcBorders>
            <w:vAlign w:val="center"/>
          </w:tcPr>
          <w:p w14:paraId="13DD5E48">
            <w:pPr>
              <w:pStyle w:val="4"/>
              <w:keepNext/>
              <w:spacing w:line="440" w:lineRule="exact"/>
              <w:ind w:left="63" w:right="63"/>
              <w:jc w:val="center"/>
              <w:rPr>
                <w:color w:val="auto"/>
                <w:highlight w:val="none"/>
              </w:rPr>
            </w:pPr>
            <w:r>
              <w:rPr>
                <w:rFonts w:hint="eastAsia"/>
                <w:color w:val="auto"/>
                <w:highlight w:val="none"/>
              </w:rPr>
              <w:t>合同价格（元）</w:t>
            </w:r>
          </w:p>
        </w:tc>
        <w:tc>
          <w:tcPr>
            <w:tcW w:w="1276" w:type="dxa"/>
            <w:tcBorders>
              <w:top w:val="single" w:color="auto" w:sz="12" w:space="0"/>
              <w:left w:val="single" w:color="auto" w:sz="6" w:space="0"/>
              <w:bottom w:val="double" w:color="auto" w:sz="2" w:space="0"/>
              <w:right w:val="single" w:color="auto" w:sz="6" w:space="0"/>
            </w:tcBorders>
            <w:vAlign w:val="center"/>
          </w:tcPr>
          <w:p w14:paraId="4514D049">
            <w:pPr>
              <w:pStyle w:val="4"/>
              <w:keepNext/>
              <w:spacing w:line="440" w:lineRule="exact"/>
              <w:ind w:left="63" w:right="63"/>
              <w:jc w:val="center"/>
              <w:rPr>
                <w:color w:val="auto"/>
                <w:highlight w:val="none"/>
              </w:rPr>
            </w:pPr>
            <w:r>
              <w:rPr>
                <w:rFonts w:hint="eastAsia"/>
                <w:color w:val="auto"/>
                <w:highlight w:val="none"/>
              </w:rPr>
              <w:t>开工日期</w:t>
            </w:r>
          </w:p>
        </w:tc>
        <w:tc>
          <w:tcPr>
            <w:tcW w:w="1134" w:type="dxa"/>
            <w:tcBorders>
              <w:top w:val="single" w:color="auto" w:sz="12" w:space="0"/>
              <w:left w:val="single" w:color="auto" w:sz="6" w:space="0"/>
              <w:bottom w:val="double" w:color="auto" w:sz="2" w:space="0"/>
              <w:right w:val="single" w:color="auto" w:sz="12" w:space="0"/>
            </w:tcBorders>
            <w:vAlign w:val="center"/>
          </w:tcPr>
          <w:p w14:paraId="4015433F">
            <w:pPr>
              <w:pStyle w:val="4"/>
              <w:keepNext/>
              <w:spacing w:line="440" w:lineRule="exact"/>
              <w:ind w:left="63" w:right="63"/>
              <w:jc w:val="center"/>
              <w:rPr>
                <w:color w:val="auto"/>
                <w:highlight w:val="none"/>
              </w:rPr>
            </w:pPr>
            <w:r>
              <w:rPr>
                <w:rFonts w:hint="eastAsia"/>
                <w:color w:val="auto"/>
                <w:highlight w:val="none"/>
              </w:rPr>
              <w:t>竣工日期</w:t>
            </w:r>
          </w:p>
        </w:tc>
      </w:tr>
      <w:tr w14:paraId="719ADA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560" w:type="dxa"/>
            <w:tcBorders>
              <w:top w:val="double" w:color="auto" w:sz="2" w:space="0"/>
              <w:left w:val="single" w:color="auto" w:sz="12" w:space="0"/>
              <w:bottom w:val="single" w:color="auto" w:sz="6" w:space="0"/>
              <w:right w:val="single" w:color="auto" w:sz="6" w:space="0"/>
            </w:tcBorders>
            <w:vAlign w:val="center"/>
          </w:tcPr>
          <w:p w14:paraId="4F02E80E">
            <w:pPr>
              <w:pStyle w:val="4"/>
              <w:keepNext/>
              <w:spacing w:line="440" w:lineRule="exact"/>
              <w:ind w:left="63" w:right="63"/>
              <w:rPr>
                <w:color w:val="auto"/>
                <w:highlight w:val="none"/>
              </w:rPr>
            </w:pPr>
          </w:p>
        </w:tc>
        <w:tc>
          <w:tcPr>
            <w:tcW w:w="1843" w:type="dxa"/>
            <w:tcBorders>
              <w:top w:val="double" w:color="auto" w:sz="2" w:space="0"/>
              <w:left w:val="single" w:color="auto" w:sz="6" w:space="0"/>
              <w:bottom w:val="single" w:color="auto" w:sz="6" w:space="0"/>
              <w:right w:val="single" w:color="auto" w:sz="6" w:space="0"/>
            </w:tcBorders>
            <w:vAlign w:val="center"/>
          </w:tcPr>
          <w:p w14:paraId="58D9CC4E">
            <w:pPr>
              <w:pStyle w:val="4"/>
              <w:keepNext/>
              <w:spacing w:line="440" w:lineRule="exact"/>
              <w:ind w:left="63" w:right="63"/>
              <w:rPr>
                <w:color w:val="auto"/>
                <w:highlight w:val="none"/>
              </w:rPr>
            </w:pPr>
          </w:p>
        </w:tc>
        <w:tc>
          <w:tcPr>
            <w:tcW w:w="1417" w:type="dxa"/>
            <w:tcBorders>
              <w:top w:val="double" w:color="auto" w:sz="2" w:space="0"/>
              <w:left w:val="single" w:color="auto" w:sz="6" w:space="0"/>
              <w:bottom w:val="single" w:color="auto" w:sz="6" w:space="0"/>
              <w:right w:val="single" w:color="auto" w:sz="6" w:space="0"/>
            </w:tcBorders>
            <w:vAlign w:val="center"/>
          </w:tcPr>
          <w:p w14:paraId="7CD8EFC9">
            <w:pPr>
              <w:pStyle w:val="4"/>
              <w:keepNext/>
              <w:spacing w:line="440" w:lineRule="exact"/>
              <w:ind w:left="63" w:right="63"/>
              <w:rPr>
                <w:color w:val="auto"/>
                <w:highlight w:val="none"/>
              </w:rPr>
            </w:pPr>
          </w:p>
        </w:tc>
        <w:tc>
          <w:tcPr>
            <w:tcW w:w="1985" w:type="dxa"/>
            <w:tcBorders>
              <w:top w:val="double" w:color="auto" w:sz="2" w:space="0"/>
              <w:left w:val="single" w:color="auto" w:sz="6" w:space="0"/>
              <w:bottom w:val="single" w:color="auto" w:sz="6" w:space="0"/>
              <w:right w:val="single" w:color="auto" w:sz="6" w:space="0"/>
            </w:tcBorders>
            <w:vAlign w:val="center"/>
          </w:tcPr>
          <w:p w14:paraId="6EBD69AF">
            <w:pPr>
              <w:pStyle w:val="4"/>
              <w:keepNext/>
              <w:spacing w:line="440" w:lineRule="exact"/>
              <w:ind w:left="63" w:right="63"/>
              <w:rPr>
                <w:color w:val="auto"/>
                <w:highlight w:val="none"/>
              </w:rPr>
            </w:pPr>
          </w:p>
        </w:tc>
        <w:tc>
          <w:tcPr>
            <w:tcW w:w="850" w:type="dxa"/>
            <w:tcBorders>
              <w:top w:val="double" w:color="auto" w:sz="2" w:space="0"/>
              <w:left w:val="single" w:color="auto" w:sz="6" w:space="0"/>
              <w:bottom w:val="single" w:color="auto" w:sz="6" w:space="0"/>
              <w:right w:val="single" w:color="auto" w:sz="6" w:space="0"/>
            </w:tcBorders>
            <w:vAlign w:val="center"/>
          </w:tcPr>
          <w:p w14:paraId="09BF7C59">
            <w:pPr>
              <w:pStyle w:val="4"/>
              <w:keepNext/>
              <w:spacing w:line="440" w:lineRule="exact"/>
              <w:ind w:left="63" w:right="63"/>
              <w:rPr>
                <w:color w:val="auto"/>
                <w:highlight w:val="none"/>
              </w:rPr>
            </w:pPr>
          </w:p>
        </w:tc>
        <w:tc>
          <w:tcPr>
            <w:tcW w:w="1560" w:type="dxa"/>
            <w:tcBorders>
              <w:top w:val="double" w:color="auto" w:sz="2" w:space="0"/>
              <w:left w:val="single" w:color="auto" w:sz="6" w:space="0"/>
              <w:bottom w:val="single" w:color="auto" w:sz="6" w:space="0"/>
              <w:right w:val="single" w:color="auto" w:sz="6" w:space="0"/>
            </w:tcBorders>
            <w:vAlign w:val="center"/>
          </w:tcPr>
          <w:p w14:paraId="7B63653C">
            <w:pPr>
              <w:pStyle w:val="4"/>
              <w:keepNext/>
              <w:spacing w:line="440" w:lineRule="exact"/>
              <w:ind w:left="63" w:right="63"/>
              <w:rPr>
                <w:color w:val="auto"/>
                <w:highlight w:val="none"/>
              </w:rPr>
            </w:pPr>
          </w:p>
        </w:tc>
        <w:tc>
          <w:tcPr>
            <w:tcW w:w="1843" w:type="dxa"/>
            <w:tcBorders>
              <w:top w:val="double" w:color="auto" w:sz="2" w:space="0"/>
              <w:left w:val="single" w:color="auto" w:sz="6" w:space="0"/>
              <w:bottom w:val="single" w:color="auto" w:sz="6" w:space="0"/>
              <w:right w:val="single" w:color="auto" w:sz="6" w:space="0"/>
            </w:tcBorders>
            <w:vAlign w:val="center"/>
          </w:tcPr>
          <w:p w14:paraId="4F75FAB4">
            <w:pPr>
              <w:pStyle w:val="4"/>
              <w:keepNext/>
              <w:spacing w:line="440" w:lineRule="exact"/>
              <w:ind w:left="63" w:right="63"/>
              <w:rPr>
                <w:color w:val="auto"/>
                <w:highlight w:val="none"/>
              </w:rPr>
            </w:pPr>
          </w:p>
        </w:tc>
        <w:tc>
          <w:tcPr>
            <w:tcW w:w="1417" w:type="dxa"/>
            <w:tcBorders>
              <w:top w:val="double" w:color="auto" w:sz="2" w:space="0"/>
              <w:left w:val="single" w:color="auto" w:sz="6" w:space="0"/>
              <w:bottom w:val="single" w:color="auto" w:sz="6" w:space="0"/>
              <w:right w:val="single" w:color="auto" w:sz="6" w:space="0"/>
            </w:tcBorders>
            <w:vAlign w:val="center"/>
          </w:tcPr>
          <w:p w14:paraId="2CA837AD">
            <w:pPr>
              <w:pStyle w:val="4"/>
              <w:keepNext/>
              <w:spacing w:line="440" w:lineRule="exact"/>
              <w:ind w:left="63" w:right="63"/>
              <w:rPr>
                <w:color w:val="auto"/>
                <w:highlight w:val="none"/>
              </w:rPr>
            </w:pPr>
          </w:p>
        </w:tc>
        <w:tc>
          <w:tcPr>
            <w:tcW w:w="1276" w:type="dxa"/>
            <w:tcBorders>
              <w:top w:val="double" w:color="auto" w:sz="2" w:space="0"/>
              <w:left w:val="single" w:color="auto" w:sz="6" w:space="0"/>
              <w:bottom w:val="single" w:color="auto" w:sz="6" w:space="0"/>
              <w:right w:val="single" w:color="auto" w:sz="6" w:space="0"/>
            </w:tcBorders>
            <w:vAlign w:val="center"/>
          </w:tcPr>
          <w:p w14:paraId="1D98D550">
            <w:pPr>
              <w:pStyle w:val="4"/>
              <w:keepNext/>
              <w:spacing w:line="440" w:lineRule="exact"/>
              <w:ind w:left="63" w:right="63"/>
              <w:rPr>
                <w:color w:val="auto"/>
                <w:highlight w:val="none"/>
              </w:rPr>
            </w:pPr>
          </w:p>
        </w:tc>
        <w:tc>
          <w:tcPr>
            <w:tcW w:w="1134" w:type="dxa"/>
            <w:tcBorders>
              <w:top w:val="double" w:color="auto" w:sz="2" w:space="0"/>
              <w:left w:val="single" w:color="auto" w:sz="6" w:space="0"/>
              <w:bottom w:val="single" w:color="auto" w:sz="6" w:space="0"/>
              <w:right w:val="single" w:color="auto" w:sz="12" w:space="0"/>
            </w:tcBorders>
            <w:vAlign w:val="center"/>
          </w:tcPr>
          <w:p w14:paraId="7662FAF6">
            <w:pPr>
              <w:pStyle w:val="4"/>
              <w:keepNext/>
              <w:spacing w:line="440" w:lineRule="exact"/>
              <w:ind w:left="63" w:right="63"/>
              <w:rPr>
                <w:color w:val="auto"/>
                <w:highlight w:val="none"/>
              </w:rPr>
            </w:pPr>
          </w:p>
        </w:tc>
      </w:tr>
      <w:tr w14:paraId="62B420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560" w:type="dxa"/>
            <w:tcBorders>
              <w:top w:val="nil"/>
              <w:left w:val="single" w:color="auto" w:sz="12" w:space="0"/>
              <w:bottom w:val="single" w:color="auto" w:sz="6" w:space="0"/>
              <w:right w:val="single" w:color="auto" w:sz="6" w:space="0"/>
            </w:tcBorders>
            <w:vAlign w:val="center"/>
          </w:tcPr>
          <w:p w14:paraId="0BB954C0">
            <w:pPr>
              <w:pStyle w:val="4"/>
              <w:keepNext/>
              <w:spacing w:line="440" w:lineRule="exact"/>
              <w:ind w:left="63" w:right="63"/>
              <w:rPr>
                <w:color w:val="auto"/>
                <w:highlight w:val="none"/>
              </w:rPr>
            </w:pPr>
          </w:p>
        </w:tc>
        <w:tc>
          <w:tcPr>
            <w:tcW w:w="1843" w:type="dxa"/>
            <w:tcBorders>
              <w:top w:val="nil"/>
              <w:left w:val="single" w:color="auto" w:sz="6" w:space="0"/>
              <w:bottom w:val="single" w:color="auto" w:sz="6" w:space="0"/>
              <w:right w:val="single" w:color="auto" w:sz="6" w:space="0"/>
            </w:tcBorders>
            <w:vAlign w:val="center"/>
          </w:tcPr>
          <w:p w14:paraId="32C5F79D">
            <w:pPr>
              <w:pStyle w:val="4"/>
              <w:keepNext/>
              <w:spacing w:line="440" w:lineRule="exact"/>
              <w:ind w:left="63" w:right="63"/>
              <w:rPr>
                <w:color w:val="auto"/>
                <w:highlight w:val="none"/>
              </w:rPr>
            </w:pPr>
          </w:p>
        </w:tc>
        <w:tc>
          <w:tcPr>
            <w:tcW w:w="1417" w:type="dxa"/>
            <w:tcBorders>
              <w:top w:val="nil"/>
              <w:left w:val="single" w:color="auto" w:sz="6" w:space="0"/>
              <w:bottom w:val="single" w:color="auto" w:sz="6" w:space="0"/>
              <w:right w:val="single" w:color="auto" w:sz="6" w:space="0"/>
            </w:tcBorders>
            <w:vAlign w:val="center"/>
          </w:tcPr>
          <w:p w14:paraId="73330E3C">
            <w:pPr>
              <w:pStyle w:val="4"/>
              <w:keepNext/>
              <w:spacing w:line="440" w:lineRule="exact"/>
              <w:ind w:left="63" w:right="63"/>
              <w:rPr>
                <w:color w:val="auto"/>
                <w:highlight w:val="none"/>
              </w:rPr>
            </w:pPr>
          </w:p>
        </w:tc>
        <w:tc>
          <w:tcPr>
            <w:tcW w:w="1985" w:type="dxa"/>
            <w:tcBorders>
              <w:top w:val="nil"/>
              <w:left w:val="single" w:color="auto" w:sz="6" w:space="0"/>
              <w:bottom w:val="single" w:color="auto" w:sz="6" w:space="0"/>
              <w:right w:val="single" w:color="auto" w:sz="6" w:space="0"/>
            </w:tcBorders>
            <w:vAlign w:val="center"/>
          </w:tcPr>
          <w:p w14:paraId="2A02FA57">
            <w:pPr>
              <w:pStyle w:val="4"/>
              <w:keepNext/>
              <w:spacing w:line="440" w:lineRule="exact"/>
              <w:ind w:left="63" w:right="63"/>
              <w:rPr>
                <w:color w:val="auto"/>
                <w:highlight w:val="none"/>
              </w:rPr>
            </w:pPr>
          </w:p>
        </w:tc>
        <w:tc>
          <w:tcPr>
            <w:tcW w:w="850" w:type="dxa"/>
            <w:tcBorders>
              <w:top w:val="nil"/>
              <w:left w:val="single" w:color="auto" w:sz="6" w:space="0"/>
              <w:bottom w:val="single" w:color="auto" w:sz="6" w:space="0"/>
              <w:right w:val="single" w:color="auto" w:sz="6" w:space="0"/>
            </w:tcBorders>
            <w:vAlign w:val="center"/>
          </w:tcPr>
          <w:p w14:paraId="33123EEE">
            <w:pPr>
              <w:pStyle w:val="4"/>
              <w:keepNext/>
              <w:spacing w:line="440" w:lineRule="exact"/>
              <w:ind w:left="63" w:right="63"/>
              <w:rPr>
                <w:color w:val="auto"/>
                <w:highlight w:val="none"/>
              </w:rPr>
            </w:pPr>
          </w:p>
        </w:tc>
        <w:tc>
          <w:tcPr>
            <w:tcW w:w="1560" w:type="dxa"/>
            <w:tcBorders>
              <w:top w:val="nil"/>
              <w:left w:val="single" w:color="auto" w:sz="6" w:space="0"/>
              <w:bottom w:val="single" w:color="auto" w:sz="6" w:space="0"/>
              <w:right w:val="single" w:color="auto" w:sz="6" w:space="0"/>
            </w:tcBorders>
            <w:vAlign w:val="center"/>
          </w:tcPr>
          <w:p w14:paraId="1779187F">
            <w:pPr>
              <w:pStyle w:val="4"/>
              <w:keepNext/>
              <w:spacing w:line="440" w:lineRule="exact"/>
              <w:ind w:left="63" w:right="63"/>
              <w:rPr>
                <w:color w:val="auto"/>
                <w:highlight w:val="none"/>
              </w:rPr>
            </w:pPr>
          </w:p>
        </w:tc>
        <w:tc>
          <w:tcPr>
            <w:tcW w:w="1843" w:type="dxa"/>
            <w:tcBorders>
              <w:top w:val="nil"/>
              <w:left w:val="single" w:color="auto" w:sz="6" w:space="0"/>
              <w:bottom w:val="single" w:color="auto" w:sz="6" w:space="0"/>
              <w:right w:val="single" w:color="auto" w:sz="6" w:space="0"/>
            </w:tcBorders>
            <w:vAlign w:val="center"/>
          </w:tcPr>
          <w:p w14:paraId="1849902C">
            <w:pPr>
              <w:pStyle w:val="4"/>
              <w:keepNext/>
              <w:spacing w:line="440" w:lineRule="exact"/>
              <w:ind w:left="63" w:right="63"/>
              <w:rPr>
                <w:color w:val="auto"/>
                <w:highlight w:val="none"/>
              </w:rPr>
            </w:pPr>
          </w:p>
        </w:tc>
        <w:tc>
          <w:tcPr>
            <w:tcW w:w="1417" w:type="dxa"/>
            <w:tcBorders>
              <w:top w:val="nil"/>
              <w:left w:val="single" w:color="auto" w:sz="6" w:space="0"/>
              <w:bottom w:val="single" w:color="auto" w:sz="6" w:space="0"/>
              <w:right w:val="single" w:color="auto" w:sz="6" w:space="0"/>
            </w:tcBorders>
            <w:vAlign w:val="center"/>
          </w:tcPr>
          <w:p w14:paraId="77F46B7E">
            <w:pPr>
              <w:pStyle w:val="4"/>
              <w:keepNext/>
              <w:spacing w:line="440" w:lineRule="exact"/>
              <w:ind w:left="63" w:right="63"/>
              <w:rPr>
                <w:color w:val="auto"/>
                <w:highlight w:val="none"/>
              </w:rPr>
            </w:pPr>
          </w:p>
        </w:tc>
        <w:tc>
          <w:tcPr>
            <w:tcW w:w="1276" w:type="dxa"/>
            <w:tcBorders>
              <w:top w:val="nil"/>
              <w:left w:val="single" w:color="auto" w:sz="6" w:space="0"/>
              <w:bottom w:val="single" w:color="auto" w:sz="6" w:space="0"/>
              <w:right w:val="single" w:color="auto" w:sz="6" w:space="0"/>
            </w:tcBorders>
            <w:vAlign w:val="center"/>
          </w:tcPr>
          <w:p w14:paraId="3E1BCCEC">
            <w:pPr>
              <w:pStyle w:val="4"/>
              <w:keepNext/>
              <w:spacing w:line="440" w:lineRule="exact"/>
              <w:ind w:left="63" w:right="63"/>
              <w:rPr>
                <w:color w:val="auto"/>
                <w:highlight w:val="none"/>
              </w:rPr>
            </w:pPr>
          </w:p>
        </w:tc>
        <w:tc>
          <w:tcPr>
            <w:tcW w:w="1134" w:type="dxa"/>
            <w:tcBorders>
              <w:top w:val="nil"/>
              <w:left w:val="single" w:color="auto" w:sz="6" w:space="0"/>
              <w:bottom w:val="single" w:color="auto" w:sz="6" w:space="0"/>
              <w:right w:val="single" w:color="auto" w:sz="12" w:space="0"/>
            </w:tcBorders>
            <w:vAlign w:val="center"/>
          </w:tcPr>
          <w:p w14:paraId="4FB9CEB6">
            <w:pPr>
              <w:pStyle w:val="4"/>
              <w:keepNext/>
              <w:spacing w:line="440" w:lineRule="exact"/>
              <w:ind w:left="63" w:right="63"/>
              <w:rPr>
                <w:color w:val="auto"/>
                <w:highlight w:val="none"/>
              </w:rPr>
            </w:pPr>
          </w:p>
        </w:tc>
      </w:tr>
      <w:tr w14:paraId="34F0C2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560" w:type="dxa"/>
            <w:tcBorders>
              <w:top w:val="nil"/>
              <w:left w:val="single" w:color="auto" w:sz="12" w:space="0"/>
              <w:bottom w:val="single" w:color="auto" w:sz="6" w:space="0"/>
              <w:right w:val="single" w:color="auto" w:sz="6" w:space="0"/>
            </w:tcBorders>
            <w:vAlign w:val="center"/>
          </w:tcPr>
          <w:p w14:paraId="73564B91">
            <w:pPr>
              <w:pStyle w:val="4"/>
              <w:keepNext/>
              <w:spacing w:line="440" w:lineRule="exact"/>
              <w:ind w:left="63" w:right="63"/>
              <w:rPr>
                <w:color w:val="auto"/>
                <w:highlight w:val="none"/>
              </w:rPr>
            </w:pPr>
          </w:p>
        </w:tc>
        <w:tc>
          <w:tcPr>
            <w:tcW w:w="1843" w:type="dxa"/>
            <w:tcBorders>
              <w:top w:val="nil"/>
              <w:left w:val="single" w:color="auto" w:sz="6" w:space="0"/>
              <w:bottom w:val="single" w:color="auto" w:sz="6" w:space="0"/>
              <w:right w:val="single" w:color="auto" w:sz="6" w:space="0"/>
            </w:tcBorders>
            <w:vAlign w:val="center"/>
          </w:tcPr>
          <w:p w14:paraId="50F1985C">
            <w:pPr>
              <w:pStyle w:val="4"/>
              <w:keepNext/>
              <w:spacing w:line="440" w:lineRule="exact"/>
              <w:ind w:left="63" w:right="63"/>
              <w:rPr>
                <w:color w:val="auto"/>
                <w:highlight w:val="none"/>
              </w:rPr>
            </w:pPr>
          </w:p>
        </w:tc>
        <w:tc>
          <w:tcPr>
            <w:tcW w:w="1417" w:type="dxa"/>
            <w:tcBorders>
              <w:top w:val="nil"/>
              <w:left w:val="single" w:color="auto" w:sz="6" w:space="0"/>
              <w:bottom w:val="single" w:color="auto" w:sz="6" w:space="0"/>
              <w:right w:val="single" w:color="auto" w:sz="6" w:space="0"/>
            </w:tcBorders>
            <w:vAlign w:val="center"/>
          </w:tcPr>
          <w:p w14:paraId="0636CF7E">
            <w:pPr>
              <w:pStyle w:val="4"/>
              <w:keepNext/>
              <w:spacing w:line="440" w:lineRule="exact"/>
              <w:ind w:left="63" w:right="63"/>
              <w:rPr>
                <w:color w:val="auto"/>
                <w:highlight w:val="none"/>
              </w:rPr>
            </w:pPr>
          </w:p>
        </w:tc>
        <w:tc>
          <w:tcPr>
            <w:tcW w:w="1985" w:type="dxa"/>
            <w:tcBorders>
              <w:top w:val="nil"/>
              <w:left w:val="single" w:color="auto" w:sz="6" w:space="0"/>
              <w:bottom w:val="single" w:color="auto" w:sz="6" w:space="0"/>
              <w:right w:val="single" w:color="auto" w:sz="6" w:space="0"/>
            </w:tcBorders>
            <w:vAlign w:val="center"/>
          </w:tcPr>
          <w:p w14:paraId="728DB32A">
            <w:pPr>
              <w:pStyle w:val="4"/>
              <w:keepNext/>
              <w:spacing w:line="440" w:lineRule="exact"/>
              <w:ind w:left="63" w:right="63"/>
              <w:rPr>
                <w:color w:val="auto"/>
                <w:highlight w:val="none"/>
              </w:rPr>
            </w:pPr>
          </w:p>
        </w:tc>
        <w:tc>
          <w:tcPr>
            <w:tcW w:w="850" w:type="dxa"/>
            <w:tcBorders>
              <w:top w:val="nil"/>
              <w:left w:val="single" w:color="auto" w:sz="6" w:space="0"/>
              <w:bottom w:val="single" w:color="auto" w:sz="6" w:space="0"/>
              <w:right w:val="single" w:color="auto" w:sz="6" w:space="0"/>
            </w:tcBorders>
            <w:vAlign w:val="center"/>
          </w:tcPr>
          <w:p w14:paraId="39842396">
            <w:pPr>
              <w:pStyle w:val="4"/>
              <w:keepNext/>
              <w:spacing w:line="440" w:lineRule="exact"/>
              <w:ind w:left="63" w:right="63"/>
              <w:rPr>
                <w:color w:val="auto"/>
                <w:highlight w:val="none"/>
              </w:rPr>
            </w:pPr>
          </w:p>
        </w:tc>
        <w:tc>
          <w:tcPr>
            <w:tcW w:w="1560" w:type="dxa"/>
            <w:tcBorders>
              <w:top w:val="nil"/>
              <w:left w:val="single" w:color="auto" w:sz="6" w:space="0"/>
              <w:bottom w:val="single" w:color="auto" w:sz="6" w:space="0"/>
              <w:right w:val="single" w:color="auto" w:sz="6" w:space="0"/>
            </w:tcBorders>
            <w:vAlign w:val="center"/>
          </w:tcPr>
          <w:p w14:paraId="5075637F">
            <w:pPr>
              <w:pStyle w:val="4"/>
              <w:keepNext/>
              <w:spacing w:line="440" w:lineRule="exact"/>
              <w:ind w:left="63" w:right="63"/>
              <w:rPr>
                <w:color w:val="auto"/>
                <w:highlight w:val="none"/>
              </w:rPr>
            </w:pPr>
          </w:p>
        </w:tc>
        <w:tc>
          <w:tcPr>
            <w:tcW w:w="1843" w:type="dxa"/>
            <w:tcBorders>
              <w:top w:val="nil"/>
              <w:left w:val="single" w:color="auto" w:sz="6" w:space="0"/>
              <w:bottom w:val="single" w:color="auto" w:sz="6" w:space="0"/>
              <w:right w:val="single" w:color="auto" w:sz="6" w:space="0"/>
            </w:tcBorders>
            <w:vAlign w:val="center"/>
          </w:tcPr>
          <w:p w14:paraId="719CB2CC">
            <w:pPr>
              <w:pStyle w:val="4"/>
              <w:keepNext/>
              <w:spacing w:line="440" w:lineRule="exact"/>
              <w:ind w:left="63" w:right="63"/>
              <w:rPr>
                <w:color w:val="auto"/>
                <w:highlight w:val="none"/>
              </w:rPr>
            </w:pPr>
          </w:p>
        </w:tc>
        <w:tc>
          <w:tcPr>
            <w:tcW w:w="1417" w:type="dxa"/>
            <w:tcBorders>
              <w:top w:val="nil"/>
              <w:left w:val="single" w:color="auto" w:sz="6" w:space="0"/>
              <w:bottom w:val="single" w:color="auto" w:sz="6" w:space="0"/>
              <w:right w:val="single" w:color="auto" w:sz="6" w:space="0"/>
            </w:tcBorders>
            <w:vAlign w:val="center"/>
          </w:tcPr>
          <w:p w14:paraId="5E969DB4">
            <w:pPr>
              <w:pStyle w:val="4"/>
              <w:keepNext/>
              <w:spacing w:line="440" w:lineRule="exact"/>
              <w:ind w:left="63" w:right="63"/>
              <w:rPr>
                <w:color w:val="auto"/>
                <w:highlight w:val="none"/>
              </w:rPr>
            </w:pPr>
          </w:p>
        </w:tc>
        <w:tc>
          <w:tcPr>
            <w:tcW w:w="1276" w:type="dxa"/>
            <w:tcBorders>
              <w:top w:val="nil"/>
              <w:left w:val="single" w:color="auto" w:sz="6" w:space="0"/>
              <w:bottom w:val="single" w:color="auto" w:sz="6" w:space="0"/>
              <w:right w:val="single" w:color="auto" w:sz="6" w:space="0"/>
            </w:tcBorders>
            <w:vAlign w:val="center"/>
          </w:tcPr>
          <w:p w14:paraId="068541E8">
            <w:pPr>
              <w:pStyle w:val="4"/>
              <w:keepNext/>
              <w:spacing w:line="440" w:lineRule="exact"/>
              <w:ind w:left="63" w:right="63"/>
              <w:rPr>
                <w:color w:val="auto"/>
                <w:highlight w:val="none"/>
              </w:rPr>
            </w:pPr>
          </w:p>
        </w:tc>
        <w:tc>
          <w:tcPr>
            <w:tcW w:w="1134" w:type="dxa"/>
            <w:tcBorders>
              <w:top w:val="nil"/>
              <w:left w:val="single" w:color="auto" w:sz="6" w:space="0"/>
              <w:bottom w:val="single" w:color="auto" w:sz="6" w:space="0"/>
              <w:right w:val="single" w:color="auto" w:sz="12" w:space="0"/>
            </w:tcBorders>
            <w:vAlign w:val="center"/>
          </w:tcPr>
          <w:p w14:paraId="501DCA8B">
            <w:pPr>
              <w:pStyle w:val="4"/>
              <w:keepNext/>
              <w:spacing w:line="440" w:lineRule="exact"/>
              <w:ind w:left="63" w:right="63"/>
              <w:rPr>
                <w:color w:val="auto"/>
                <w:highlight w:val="none"/>
              </w:rPr>
            </w:pPr>
          </w:p>
        </w:tc>
      </w:tr>
      <w:tr w14:paraId="2A5310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560" w:type="dxa"/>
            <w:tcBorders>
              <w:top w:val="single" w:color="auto" w:sz="6" w:space="0"/>
              <w:left w:val="single" w:color="auto" w:sz="12" w:space="0"/>
              <w:bottom w:val="single" w:color="auto" w:sz="6" w:space="0"/>
              <w:right w:val="single" w:color="auto" w:sz="6" w:space="0"/>
            </w:tcBorders>
            <w:vAlign w:val="center"/>
          </w:tcPr>
          <w:p w14:paraId="3D0BC1E3">
            <w:pPr>
              <w:pStyle w:val="4"/>
              <w:keepNext/>
              <w:spacing w:line="440" w:lineRule="exact"/>
              <w:ind w:left="63" w:right="63"/>
              <w:rPr>
                <w:color w:val="auto"/>
                <w:highlight w:val="none"/>
              </w:rPr>
            </w:pPr>
          </w:p>
        </w:tc>
        <w:tc>
          <w:tcPr>
            <w:tcW w:w="1843" w:type="dxa"/>
            <w:tcBorders>
              <w:top w:val="single" w:color="auto" w:sz="6" w:space="0"/>
              <w:left w:val="single" w:color="auto" w:sz="6" w:space="0"/>
              <w:bottom w:val="single" w:color="auto" w:sz="6" w:space="0"/>
              <w:right w:val="single" w:color="auto" w:sz="6" w:space="0"/>
            </w:tcBorders>
            <w:vAlign w:val="center"/>
          </w:tcPr>
          <w:p w14:paraId="180B68C7">
            <w:pPr>
              <w:pStyle w:val="4"/>
              <w:keepNext/>
              <w:spacing w:line="440" w:lineRule="exact"/>
              <w:ind w:left="63" w:right="63"/>
              <w:rPr>
                <w:color w:val="auto"/>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07063753">
            <w:pPr>
              <w:pStyle w:val="4"/>
              <w:keepNext/>
              <w:spacing w:line="440" w:lineRule="exact"/>
              <w:ind w:left="63" w:right="63"/>
              <w:rPr>
                <w:color w:val="auto"/>
                <w:highlight w:val="none"/>
              </w:rPr>
            </w:pPr>
          </w:p>
        </w:tc>
        <w:tc>
          <w:tcPr>
            <w:tcW w:w="1985" w:type="dxa"/>
            <w:tcBorders>
              <w:top w:val="single" w:color="auto" w:sz="6" w:space="0"/>
              <w:left w:val="single" w:color="auto" w:sz="6" w:space="0"/>
              <w:bottom w:val="single" w:color="auto" w:sz="6" w:space="0"/>
              <w:right w:val="single" w:color="auto" w:sz="6" w:space="0"/>
            </w:tcBorders>
            <w:vAlign w:val="center"/>
          </w:tcPr>
          <w:p w14:paraId="508A1F53">
            <w:pPr>
              <w:pStyle w:val="4"/>
              <w:keepNext/>
              <w:spacing w:line="440" w:lineRule="exact"/>
              <w:ind w:left="63" w:right="63"/>
              <w:rPr>
                <w:color w:val="auto"/>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6B1D58BD">
            <w:pPr>
              <w:pStyle w:val="4"/>
              <w:keepNext/>
              <w:spacing w:line="440" w:lineRule="exact"/>
              <w:ind w:left="63" w:right="63"/>
              <w:rPr>
                <w:color w:val="auto"/>
                <w:highlight w:val="none"/>
              </w:rPr>
            </w:pPr>
          </w:p>
        </w:tc>
        <w:tc>
          <w:tcPr>
            <w:tcW w:w="1560" w:type="dxa"/>
            <w:tcBorders>
              <w:top w:val="single" w:color="auto" w:sz="6" w:space="0"/>
              <w:left w:val="single" w:color="auto" w:sz="6" w:space="0"/>
              <w:bottom w:val="single" w:color="auto" w:sz="6" w:space="0"/>
              <w:right w:val="single" w:color="auto" w:sz="6" w:space="0"/>
            </w:tcBorders>
            <w:vAlign w:val="center"/>
          </w:tcPr>
          <w:p w14:paraId="057AFE95">
            <w:pPr>
              <w:pStyle w:val="4"/>
              <w:keepNext/>
              <w:spacing w:line="440" w:lineRule="exact"/>
              <w:ind w:left="63" w:right="63"/>
              <w:rPr>
                <w:color w:val="auto"/>
                <w:highlight w:val="none"/>
              </w:rPr>
            </w:pPr>
          </w:p>
        </w:tc>
        <w:tc>
          <w:tcPr>
            <w:tcW w:w="1843" w:type="dxa"/>
            <w:tcBorders>
              <w:top w:val="single" w:color="auto" w:sz="6" w:space="0"/>
              <w:left w:val="single" w:color="auto" w:sz="6" w:space="0"/>
              <w:bottom w:val="single" w:color="auto" w:sz="6" w:space="0"/>
              <w:right w:val="single" w:color="auto" w:sz="6" w:space="0"/>
            </w:tcBorders>
            <w:vAlign w:val="center"/>
          </w:tcPr>
          <w:p w14:paraId="24E75140">
            <w:pPr>
              <w:pStyle w:val="4"/>
              <w:keepNext/>
              <w:spacing w:line="440" w:lineRule="exact"/>
              <w:ind w:left="63" w:right="63"/>
              <w:rPr>
                <w:color w:val="auto"/>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17960178">
            <w:pPr>
              <w:pStyle w:val="4"/>
              <w:keepNext/>
              <w:spacing w:line="440" w:lineRule="exact"/>
              <w:ind w:left="63" w:right="63"/>
              <w:rPr>
                <w:color w:val="auto"/>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0D7259F5">
            <w:pPr>
              <w:pStyle w:val="4"/>
              <w:keepNext/>
              <w:spacing w:line="440" w:lineRule="exact"/>
              <w:ind w:left="63" w:right="63"/>
              <w:rPr>
                <w:color w:val="auto"/>
                <w:highlight w:val="none"/>
              </w:rPr>
            </w:pPr>
          </w:p>
        </w:tc>
        <w:tc>
          <w:tcPr>
            <w:tcW w:w="1134" w:type="dxa"/>
            <w:tcBorders>
              <w:top w:val="single" w:color="auto" w:sz="6" w:space="0"/>
              <w:left w:val="single" w:color="auto" w:sz="6" w:space="0"/>
              <w:bottom w:val="single" w:color="auto" w:sz="6" w:space="0"/>
              <w:right w:val="single" w:color="auto" w:sz="12" w:space="0"/>
            </w:tcBorders>
            <w:vAlign w:val="center"/>
          </w:tcPr>
          <w:p w14:paraId="562080E9">
            <w:pPr>
              <w:pStyle w:val="4"/>
              <w:keepNext/>
              <w:spacing w:line="440" w:lineRule="exact"/>
              <w:ind w:left="63" w:right="63"/>
              <w:rPr>
                <w:color w:val="auto"/>
                <w:highlight w:val="none"/>
              </w:rPr>
            </w:pPr>
          </w:p>
        </w:tc>
      </w:tr>
      <w:tr w14:paraId="4E2D32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560" w:type="dxa"/>
            <w:tcBorders>
              <w:top w:val="nil"/>
              <w:left w:val="single" w:color="auto" w:sz="12" w:space="0"/>
              <w:bottom w:val="single" w:color="auto" w:sz="6" w:space="0"/>
              <w:right w:val="single" w:color="auto" w:sz="6" w:space="0"/>
            </w:tcBorders>
            <w:vAlign w:val="center"/>
          </w:tcPr>
          <w:p w14:paraId="1E170E99">
            <w:pPr>
              <w:pStyle w:val="4"/>
              <w:keepNext/>
              <w:spacing w:line="440" w:lineRule="exact"/>
              <w:ind w:left="63" w:right="63"/>
              <w:rPr>
                <w:color w:val="auto"/>
                <w:highlight w:val="none"/>
              </w:rPr>
            </w:pPr>
          </w:p>
        </w:tc>
        <w:tc>
          <w:tcPr>
            <w:tcW w:w="1843" w:type="dxa"/>
            <w:tcBorders>
              <w:top w:val="nil"/>
              <w:left w:val="single" w:color="auto" w:sz="6" w:space="0"/>
              <w:bottom w:val="single" w:color="auto" w:sz="6" w:space="0"/>
              <w:right w:val="single" w:color="auto" w:sz="6" w:space="0"/>
            </w:tcBorders>
            <w:vAlign w:val="center"/>
          </w:tcPr>
          <w:p w14:paraId="0CC47476">
            <w:pPr>
              <w:pStyle w:val="4"/>
              <w:keepNext/>
              <w:spacing w:line="440" w:lineRule="exact"/>
              <w:ind w:left="63" w:right="63"/>
              <w:rPr>
                <w:color w:val="auto"/>
                <w:highlight w:val="none"/>
              </w:rPr>
            </w:pPr>
          </w:p>
        </w:tc>
        <w:tc>
          <w:tcPr>
            <w:tcW w:w="1417" w:type="dxa"/>
            <w:tcBorders>
              <w:top w:val="nil"/>
              <w:left w:val="single" w:color="auto" w:sz="6" w:space="0"/>
              <w:bottom w:val="single" w:color="auto" w:sz="6" w:space="0"/>
              <w:right w:val="single" w:color="auto" w:sz="6" w:space="0"/>
            </w:tcBorders>
            <w:vAlign w:val="center"/>
          </w:tcPr>
          <w:p w14:paraId="31D35B19">
            <w:pPr>
              <w:pStyle w:val="4"/>
              <w:keepNext/>
              <w:spacing w:line="440" w:lineRule="exact"/>
              <w:ind w:left="63" w:right="63"/>
              <w:rPr>
                <w:color w:val="auto"/>
                <w:highlight w:val="none"/>
              </w:rPr>
            </w:pPr>
          </w:p>
        </w:tc>
        <w:tc>
          <w:tcPr>
            <w:tcW w:w="1985" w:type="dxa"/>
            <w:tcBorders>
              <w:top w:val="nil"/>
              <w:left w:val="single" w:color="auto" w:sz="6" w:space="0"/>
              <w:bottom w:val="single" w:color="auto" w:sz="6" w:space="0"/>
              <w:right w:val="single" w:color="auto" w:sz="6" w:space="0"/>
            </w:tcBorders>
            <w:vAlign w:val="center"/>
          </w:tcPr>
          <w:p w14:paraId="74AE1BC7">
            <w:pPr>
              <w:pStyle w:val="4"/>
              <w:keepNext/>
              <w:spacing w:line="440" w:lineRule="exact"/>
              <w:ind w:left="63" w:right="63"/>
              <w:rPr>
                <w:color w:val="auto"/>
                <w:highlight w:val="none"/>
              </w:rPr>
            </w:pPr>
          </w:p>
        </w:tc>
        <w:tc>
          <w:tcPr>
            <w:tcW w:w="850" w:type="dxa"/>
            <w:tcBorders>
              <w:top w:val="nil"/>
              <w:left w:val="single" w:color="auto" w:sz="6" w:space="0"/>
              <w:bottom w:val="single" w:color="auto" w:sz="6" w:space="0"/>
              <w:right w:val="single" w:color="auto" w:sz="6" w:space="0"/>
            </w:tcBorders>
            <w:vAlign w:val="center"/>
          </w:tcPr>
          <w:p w14:paraId="23E0CDC5">
            <w:pPr>
              <w:pStyle w:val="4"/>
              <w:keepNext/>
              <w:spacing w:line="440" w:lineRule="exact"/>
              <w:ind w:left="63" w:right="63"/>
              <w:rPr>
                <w:color w:val="auto"/>
                <w:highlight w:val="none"/>
              </w:rPr>
            </w:pPr>
          </w:p>
        </w:tc>
        <w:tc>
          <w:tcPr>
            <w:tcW w:w="1560" w:type="dxa"/>
            <w:tcBorders>
              <w:top w:val="nil"/>
              <w:left w:val="single" w:color="auto" w:sz="6" w:space="0"/>
              <w:bottom w:val="single" w:color="auto" w:sz="6" w:space="0"/>
              <w:right w:val="single" w:color="auto" w:sz="6" w:space="0"/>
            </w:tcBorders>
            <w:vAlign w:val="center"/>
          </w:tcPr>
          <w:p w14:paraId="76BFEFE4">
            <w:pPr>
              <w:pStyle w:val="4"/>
              <w:keepNext/>
              <w:spacing w:line="440" w:lineRule="exact"/>
              <w:ind w:left="63" w:right="63"/>
              <w:rPr>
                <w:color w:val="auto"/>
                <w:highlight w:val="none"/>
              </w:rPr>
            </w:pPr>
          </w:p>
        </w:tc>
        <w:tc>
          <w:tcPr>
            <w:tcW w:w="1843" w:type="dxa"/>
            <w:tcBorders>
              <w:top w:val="nil"/>
              <w:left w:val="single" w:color="auto" w:sz="6" w:space="0"/>
              <w:bottom w:val="single" w:color="auto" w:sz="6" w:space="0"/>
              <w:right w:val="single" w:color="auto" w:sz="6" w:space="0"/>
            </w:tcBorders>
            <w:vAlign w:val="center"/>
          </w:tcPr>
          <w:p w14:paraId="4DA06D8A">
            <w:pPr>
              <w:pStyle w:val="4"/>
              <w:keepNext/>
              <w:spacing w:line="440" w:lineRule="exact"/>
              <w:ind w:left="63" w:right="63"/>
              <w:rPr>
                <w:color w:val="auto"/>
                <w:highlight w:val="none"/>
              </w:rPr>
            </w:pPr>
          </w:p>
        </w:tc>
        <w:tc>
          <w:tcPr>
            <w:tcW w:w="1417" w:type="dxa"/>
            <w:tcBorders>
              <w:top w:val="nil"/>
              <w:left w:val="single" w:color="auto" w:sz="6" w:space="0"/>
              <w:bottom w:val="single" w:color="auto" w:sz="6" w:space="0"/>
              <w:right w:val="single" w:color="auto" w:sz="6" w:space="0"/>
            </w:tcBorders>
            <w:vAlign w:val="center"/>
          </w:tcPr>
          <w:p w14:paraId="15C773B1">
            <w:pPr>
              <w:pStyle w:val="4"/>
              <w:keepNext/>
              <w:spacing w:line="440" w:lineRule="exact"/>
              <w:ind w:left="63" w:right="63"/>
              <w:rPr>
                <w:color w:val="auto"/>
                <w:highlight w:val="none"/>
              </w:rPr>
            </w:pPr>
          </w:p>
        </w:tc>
        <w:tc>
          <w:tcPr>
            <w:tcW w:w="1276" w:type="dxa"/>
            <w:tcBorders>
              <w:top w:val="nil"/>
              <w:left w:val="single" w:color="auto" w:sz="6" w:space="0"/>
              <w:bottom w:val="single" w:color="auto" w:sz="6" w:space="0"/>
              <w:right w:val="single" w:color="auto" w:sz="6" w:space="0"/>
            </w:tcBorders>
            <w:vAlign w:val="center"/>
          </w:tcPr>
          <w:p w14:paraId="5989A132">
            <w:pPr>
              <w:pStyle w:val="4"/>
              <w:keepNext/>
              <w:spacing w:line="440" w:lineRule="exact"/>
              <w:ind w:left="63" w:right="63"/>
              <w:rPr>
                <w:color w:val="auto"/>
                <w:highlight w:val="none"/>
              </w:rPr>
            </w:pPr>
          </w:p>
        </w:tc>
        <w:tc>
          <w:tcPr>
            <w:tcW w:w="1134" w:type="dxa"/>
            <w:tcBorders>
              <w:top w:val="nil"/>
              <w:left w:val="single" w:color="auto" w:sz="6" w:space="0"/>
              <w:bottom w:val="single" w:color="auto" w:sz="6" w:space="0"/>
              <w:right w:val="single" w:color="auto" w:sz="12" w:space="0"/>
            </w:tcBorders>
            <w:vAlign w:val="center"/>
          </w:tcPr>
          <w:p w14:paraId="334559EC">
            <w:pPr>
              <w:pStyle w:val="4"/>
              <w:keepNext/>
              <w:spacing w:line="440" w:lineRule="exact"/>
              <w:ind w:left="63" w:right="63"/>
              <w:rPr>
                <w:color w:val="auto"/>
                <w:highlight w:val="none"/>
              </w:rPr>
            </w:pPr>
          </w:p>
        </w:tc>
      </w:tr>
      <w:tr w14:paraId="252DC5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560" w:type="dxa"/>
            <w:tcBorders>
              <w:top w:val="nil"/>
              <w:left w:val="single" w:color="auto" w:sz="12" w:space="0"/>
              <w:bottom w:val="single" w:color="auto" w:sz="6" w:space="0"/>
              <w:right w:val="single" w:color="auto" w:sz="6" w:space="0"/>
            </w:tcBorders>
            <w:vAlign w:val="center"/>
          </w:tcPr>
          <w:p w14:paraId="1D59AA7B">
            <w:pPr>
              <w:pStyle w:val="4"/>
              <w:keepNext/>
              <w:spacing w:line="440" w:lineRule="exact"/>
              <w:ind w:left="63" w:right="63"/>
              <w:rPr>
                <w:color w:val="auto"/>
                <w:highlight w:val="none"/>
              </w:rPr>
            </w:pPr>
          </w:p>
        </w:tc>
        <w:tc>
          <w:tcPr>
            <w:tcW w:w="1843" w:type="dxa"/>
            <w:tcBorders>
              <w:top w:val="nil"/>
              <w:left w:val="single" w:color="auto" w:sz="6" w:space="0"/>
              <w:bottom w:val="single" w:color="auto" w:sz="6" w:space="0"/>
              <w:right w:val="single" w:color="auto" w:sz="6" w:space="0"/>
            </w:tcBorders>
            <w:vAlign w:val="center"/>
          </w:tcPr>
          <w:p w14:paraId="0DC7AA22">
            <w:pPr>
              <w:pStyle w:val="4"/>
              <w:keepNext/>
              <w:spacing w:line="440" w:lineRule="exact"/>
              <w:ind w:left="63" w:right="63"/>
              <w:rPr>
                <w:color w:val="auto"/>
                <w:highlight w:val="none"/>
              </w:rPr>
            </w:pPr>
          </w:p>
        </w:tc>
        <w:tc>
          <w:tcPr>
            <w:tcW w:w="1417" w:type="dxa"/>
            <w:tcBorders>
              <w:top w:val="nil"/>
              <w:left w:val="single" w:color="auto" w:sz="6" w:space="0"/>
              <w:bottom w:val="single" w:color="auto" w:sz="6" w:space="0"/>
              <w:right w:val="single" w:color="auto" w:sz="6" w:space="0"/>
            </w:tcBorders>
            <w:vAlign w:val="center"/>
          </w:tcPr>
          <w:p w14:paraId="28F0D9C2">
            <w:pPr>
              <w:pStyle w:val="4"/>
              <w:keepNext/>
              <w:spacing w:line="440" w:lineRule="exact"/>
              <w:ind w:left="63" w:right="63"/>
              <w:rPr>
                <w:color w:val="auto"/>
                <w:highlight w:val="none"/>
              </w:rPr>
            </w:pPr>
          </w:p>
        </w:tc>
        <w:tc>
          <w:tcPr>
            <w:tcW w:w="1985" w:type="dxa"/>
            <w:tcBorders>
              <w:top w:val="nil"/>
              <w:left w:val="single" w:color="auto" w:sz="6" w:space="0"/>
              <w:bottom w:val="single" w:color="auto" w:sz="6" w:space="0"/>
              <w:right w:val="single" w:color="auto" w:sz="6" w:space="0"/>
            </w:tcBorders>
            <w:vAlign w:val="center"/>
          </w:tcPr>
          <w:p w14:paraId="39ACFFD6">
            <w:pPr>
              <w:pStyle w:val="4"/>
              <w:keepNext/>
              <w:spacing w:line="440" w:lineRule="exact"/>
              <w:ind w:left="63" w:right="63"/>
              <w:rPr>
                <w:color w:val="auto"/>
                <w:highlight w:val="none"/>
              </w:rPr>
            </w:pPr>
          </w:p>
        </w:tc>
        <w:tc>
          <w:tcPr>
            <w:tcW w:w="850" w:type="dxa"/>
            <w:tcBorders>
              <w:top w:val="nil"/>
              <w:left w:val="single" w:color="auto" w:sz="6" w:space="0"/>
              <w:bottom w:val="single" w:color="auto" w:sz="6" w:space="0"/>
              <w:right w:val="single" w:color="auto" w:sz="6" w:space="0"/>
            </w:tcBorders>
            <w:vAlign w:val="center"/>
          </w:tcPr>
          <w:p w14:paraId="238C0245">
            <w:pPr>
              <w:pStyle w:val="4"/>
              <w:keepNext/>
              <w:spacing w:line="440" w:lineRule="exact"/>
              <w:ind w:left="63" w:right="63"/>
              <w:rPr>
                <w:color w:val="auto"/>
                <w:highlight w:val="none"/>
              </w:rPr>
            </w:pPr>
          </w:p>
        </w:tc>
        <w:tc>
          <w:tcPr>
            <w:tcW w:w="1560" w:type="dxa"/>
            <w:tcBorders>
              <w:top w:val="nil"/>
              <w:left w:val="single" w:color="auto" w:sz="6" w:space="0"/>
              <w:bottom w:val="single" w:color="auto" w:sz="6" w:space="0"/>
              <w:right w:val="single" w:color="auto" w:sz="6" w:space="0"/>
            </w:tcBorders>
            <w:vAlign w:val="center"/>
          </w:tcPr>
          <w:p w14:paraId="55F66AE3">
            <w:pPr>
              <w:pStyle w:val="4"/>
              <w:keepNext/>
              <w:spacing w:line="440" w:lineRule="exact"/>
              <w:ind w:left="63" w:right="63"/>
              <w:rPr>
                <w:color w:val="auto"/>
                <w:highlight w:val="none"/>
              </w:rPr>
            </w:pPr>
          </w:p>
        </w:tc>
        <w:tc>
          <w:tcPr>
            <w:tcW w:w="1843" w:type="dxa"/>
            <w:tcBorders>
              <w:top w:val="nil"/>
              <w:left w:val="single" w:color="auto" w:sz="6" w:space="0"/>
              <w:bottom w:val="single" w:color="auto" w:sz="6" w:space="0"/>
              <w:right w:val="single" w:color="auto" w:sz="6" w:space="0"/>
            </w:tcBorders>
            <w:vAlign w:val="center"/>
          </w:tcPr>
          <w:p w14:paraId="1C836E3D">
            <w:pPr>
              <w:pStyle w:val="4"/>
              <w:keepNext/>
              <w:spacing w:line="440" w:lineRule="exact"/>
              <w:ind w:left="63" w:right="63"/>
              <w:rPr>
                <w:color w:val="auto"/>
                <w:highlight w:val="none"/>
              </w:rPr>
            </w:pPr>
          </w:p>
        </w:tc>
        <w:tc>
          <w:tcPr>
            <w:tcW w:w="1417" w:type="dxa"/>
            <w:tcBorders>
              <w:top w:val="nil"/>
              <w:left w:val="single" w:color="auto" w:sz="6" w:space="0"/>
              <w:bottom w:val="single" w:color="auto" w:sz="6" w:space="0"/>
              <w:right w:val="single" w:color="auto" w:sz="6" w:space="0"/>
            </w:tcBorders>
            <w:vAlign w:val="center"/>
          </w:tcPr>
          <w:p w14:paraId="341FEECC">
            <w:pPr>
              <w:pStyle w:val="4"/>
              <w:keepNext/>
              <w:spacing w:line="440" w:lineRule="exact"/>
              <w:ind w:left="63" w:right="63"/>
              <w:rPr>
                <w:color w:val="auto"/>
                <w:highlight w:val="none"/>
              </w:rPr>
            </w:pPr>
          </w:p>
        </w:tc>
        <w:tc>
          <w:tcPr>
            <w:tcW w:w="1276" w:type="dxa"/>
            <w:tcBorders>
              <w:top w:val="nil"/>
              <w:left w:val="single" w:color="auto" w:sz="6" w:space="0"/>
              <w:bottom w:val="single" w:color="auto" w:sz="6" w:space="0"/>
              <w:right w:val="single" w:color="auto" w:sz="6" w:space="0"/>
            </w:tcBorders>
            <w:vAlign w:val="center"/>
          </w:tcPr>
          <w:p w14:paraId="57DCA708">
            <w:pPr>
              <w:pStyle w:val="4"/>
              <w:keepNext/>
              <w:spacing w:line="440" w:lineRule="exact"/>
              <w:ind w:left="63" w:right="63"/>
              <w:rPr>
                <w:color w:val="auto"/>
                <w:highlight w:val="none"/>
              </w:rPr>
            </w:pPr>
          </w:p>
        </w:tc>
        <w:tc>
          <w:tcPr>
            <w:tcW w:w="1134" w:type="dxa"/>
            <w:tcBorders>
              <w:top w:val="nil"/>
              <w:left w:val="single" w:color="auto" w:sz="6" w:space="0"/>
              <w:bottom w:val="single" w:color="auto" w:sz="6" w:space="0"/>
              <w:right w:val="single" w:color="auto" w:sz="12" w:space="0"/>
            </w:tcBorders>
            <w:vAlign w:val="center"/>
          </w:tcPr>
          <w:p w14:paraId="7DD5C09B">
            <w:pPr>
              <w:pStyle w:val="4"/>
              <w:keepNext/>
              <w:spacing w:line="440" w:lineRule="exact"/>
              <w:ind w:left="63" w:right="63"/>
              <w:rPr>
                <w:color w:val="auto"/>
                <w:highlight w:val="none"/>
              </w:rPr>
            </w:pPr>
          </w:p>
        </w:tc>
      </w:tr>
      <w:tr w14:paraId="40C750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560" w:type="dxa"/>
            <w:tcBorders>
              <w:top w:val="single" w:color="auto" w:sz="6" w:space="0"/>
              <w:left w:val="single" w:color="auto" w:sz="12" w:space="0"/>
              <w:bottom w:val="single" w:color="auto" w:sz="6" w:space="0"/>
              <w:right w:val="single" w:color="auto" w:sz="6" w:space="0"/>
            </w:tcBorders>
            <w:vAlign w:val="center"/>
          </w:tcPr>
          <w:p w14:paraId="3F4785AA">
            <w:pPr>
              <w:pStyle w:val="4"/>
              <w:keepNext/>
              <w:spacing w:line="440" w:lineRule="exact"/>
              <w:ind w:left="63" w:right="63"/>
              <w:rPr>
                <w:color w:val="auto"/>
                <w:highlight w:val="none"/>
              </w:rPr>
            </w:pPr>
          </w:p>
        </w:tc>
        <w:tc>
          <w:tcPr>
            <w:tcW w:w="1843" w:type="dxa"/>
            <w:tcBorders>
              <w:top w:val="single" w:color="auto" w:sz="6" w:space="0"/>
              <w:left w:val="single" w:color="auto" w:sz="6" w:space="0"/>
              <w:bottom w:val="single" w:color="auto" w:sz="6" w:space="0"/>
              <w:right w:val="single" w:color="auto" w:sz="6" w:space="0"/>
            </w:tcBorders>
            <w:vAlign w:val="center"/>
          </w:tcPr>
          <w:p w14:paraId="2F6663CC">
            <w:pPr>
              <w:pStyle w:val="4"/>
              <w:keepNext/>
              <w:spacing w:line="440" w:lineRule="exact"/>
              <w:ind w:left="63" w:right="63"/>
              <w:rPr>
                <w:color w:val="auto"/>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46556F45">
            <w:pPr>
              <w:pStyle w:val="4"/>
              <w:keepNext/>
              <w:spacing w:line="440" w:lineRule="exact"/>
              <w:ind w:left="63" w:right="63"/>
              <w:rPr>
                <w:color w:val="auto"/>
                <w:highlight w:val="none"/>
              </w:rPr>
            </w:pPr>
          </w:p>
        </w:tc>
        <w:tc>
          <w:tcPr>
            <w:tcW w:w="1985" w:type="dxa"/>
            <w:tcBorders>
              <w:top w:val="single" w:color="auto" w:sz="6" w:space="0"/>
              <w:left w:val="single" w:color="auto" w:sz="6" w:space="0"/>
              <w:bottom w:val="single" w:color="auto" w:sz="6" w:space="0"/>
              <w:right w:val="single" w:color="auto" w:sz="6" w:space="0"/>
            </w:tcBorders>
            <w:vAlign w:val="center"/>
          </w:tcPr>
          <w:p w14:paraId="0F4A9C6D">
            <w:pPr>
              <w:pStyle w:val="4"/>
              <w:keepNext/>
              <w:spacing w:line="440" w:lineRule="exact"/>
              <w:ind w:left="63" w:right="63"/>
              <w:rPr>
                <w:color w:val="auto"/>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21A4332A">
            <w:pPr>
              <w:pStyle w:val="4"/>
              <w:keepNext/>
              <w:spacing w:line="440" w:lineRule="exact"/>
              <w:ind w:left="63" w:right="63"/>
              <w:rPr>
                <w:color w:val="auto"/>
                <w:highlight w:val="none"/>
              </w:rPr>
            </w:pPr>
          </w:p>
        </w:tc>
        <w:tc>
          <w:tcPr>
            <w:tcW w:w="1560" w:type="dxa"/>
            <w:tcBorders>
              <w:top w:val="single" w:color="auto" w:sz="6" w:space="0"/>
              <w:left w:val="single" w:color="auto" w:sz="6" w:space="0"/>
              <w:bottom w:val="single" w:color="auto" w:sz="6" w:space="0"/>
              <w:right w:val="single" w:color="auto" w:sz="6" w:space="0"/>
            </w:tcBorders>
            <w:vAlign w:val="center"/>
          </w:tcPr>
          <w:p w14:paraId="158AA276">
            <w:pPr>
              <w:pStyle w:val="4"/>
              <w:keepNext/>
              <w:spacing w:line="440" w:lineRule="exact"/>
              <w:ind w:left="63" w:right="63"/>
              <w:rPr>
                <w:color w:val="auto"/>
                <w:highlight w:val="none"/>
              </w:rPr>
            </w:pPr>
          </w:p>
        </w:tc>
        <w:tc>
          <w:tcPr>
            <w:tcW w:w="1843" w:type="dxa"/>
            <w:tcBorders>
              <w:top w:val="single" w:color="auto" w:sz="6" w:space="0"/>
              <w:left w:val="single" w:color="auto" w:sz="6" w:space="0"/>
              <w:bottom w:val="single" w:color="auto" w:sz="6" w:space="0"/>
              <w:right w:val="single" w:color="auto" w:sz="6" w:space="0"/>
            </w:tcBorders>
            <w:vAlign w:val="center"/>
          </w:tcPr>
          <w:p w14:paraId="0BDB0AA3">
            <w:pPr>
              <w:pStyle w:val="4"/>
              <w:keepNext/>
              <w:spacing w:line="440" w:lineRule="exact"/>
              <w:ind w:left="63" w:right="63"/>
              <w:rPr>
                <w:color w:val="auto"/>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3FE5BBA9">
            <w:pPr>
              <w:pStyle w:val="4"/>
              <w:keepNext/>
              <w:spacing w:line="440" w:lineRule="exact"/>
              <w:ind w:left="63" w:right="63"/>
              <w:rPr>
                <w:color w:val="auto"/>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7E914075">
            <w:pPr>
              <w:pStyle w:val="4"/>
              <w:keepNext/>
              <w:spacing w:line="440" w:lineRule="exact"/>
              <w:ind w:left="63" w:right="63"/>
              <w:rPr>
                <w:color w:val="auto"/>
                <w:highlight w:val="none"/>
              </w:rPr>
            </w:pPr>
          </w:p>
        </w:tc>
        <w:tc>
          <w:tcPr>
            <w:tcW w:w="1134" w:type="dxa"/>
            <w:tcBorders>
              <w:top w:val="single" w:color="auto" w:sz="6" w:space="0"/>
              <w:left w:val="single" w:color="auto" w:sz="6" w:space="0"/>
              <w:bottom w:val="single" w:color="auto" w:sz="6" w:space="0"/>
              <w:right w:val="single" w:color="auto" w:sz="12" w:space="0"/>
            </w:tcBorders>
            <w:vAlign w:val="center"/>
          </w:tcPr>
          <w:p w14:paraId="54F4E65D">
            <w:pPr>
              <w:pStyle w:val="4"/>
              <w:keepNext/>
              <w:spacing w:line="440" w:lineRule="exact"/>
              <w:ind w:left="63" w:right="63"/>
              <w:rPr>
                <w:color w:val="auto"/>
                <w:highlight w:val="none"/>
              </w:rPr>
            </w:pPr>
          </w:p>
        </w:tc>
      </w:tr>
      <w:tr w14:paraId="75E53B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560" w:type="dxa"/>
            <w:tcBorders>
              <w:top w:val="nil"/>
              <w:left w:val="single" w:color="auto" w:sz="12" w:space="0"/>
              <w:bottom w:val="single" w:color="auto" w:sz="6" w:space="0"/>
              <w:right w:val="single" w:color="auto" w:sz="6" w:space="0"/>
            </w:tcBorders>
            <w:vAlign w:val="center"/>
          </w:tcPr>
          <w:p w14:paraId="5BDB4572">
            <w:pPr>
              <w:pStyle w:val="4"/>
              <w:keepNext/>
              <w:spacing w:line="440" w:lineRule="exact"/>
              <w:ind w:left="63" w:right="63"/>
              <w:rPr>
                <w:color w:val="auto"/>
                <w:highlight w:val="none"/>
              </w:rPr>
            </w:pPr>
          </w:p>
        </w:tc>
        <w:tc>
          <w:tcPr>
            <w:tcW w:w="1843" w:type="dxa"/>
            <w:tcBorders>
              <w:top w:val="nil"/>
              <w:left w:val="single" w:color="auto" w:sz="6" w:space="0"/>
              <w:bottom w:val="single" w:color="auto" w:sz="6" w:space="0"/>
              <w:right w:val="single" w:color="auto" w:sz="6" w:space="0"/>
            </w:tcBorders>
            <w:vAlign w:val="center"/>
          </w:tcPr>
          <w:p w14:paraId="3CCC6291">
            <w:pPr>
              <w:pStyle w:val="4"/>
              <w:keepNext/>
              <w:spacing w:line="440" w:lineRule="exact"/>
              <w:ind w:left="63" w:right="63"/>
              <w:rPr>
                <w:color w:val="auto"/>
                <w:highlight w:val="none"/>
              </w:rPr>
            </w:pPr>
          </w:p>
        </w:tc>
        <w:tc>
          <w:tcPr>
            <w:tcW w:w="1417" w:type="dxa"/>
            <w:tcBorders>
              <w:top w:val="nil"/>
              <w:left w:val="single" w:color="auto" w:sz="6" w:space="0"/>
              <w:bottom w:val="single" w:color="auto" w:sz="6" w:space="0"/>
              <w:right w:val="single" w:color="auto" w:sz="6" w:space="0"/>
            </w:tcBorders>
            <w:vAlign w:val="center"/>
          </w:tcPr>
          <w:p w14:paraId="433717C1">
            <w:pPr>
              <w:pStyle w:val="4"/>
              <w:keepNext/>
              <w:spacing w:line="440" w:lineRule="exact"/>
              <w:ind w:left="63" w:right="63"/>
              <w:rPr>
                <w:color w:val="auto"/>
                <w:highlight w:val="none"/>
              </w:rPr>
            </w:pPr>
          </w:p>
        </w:tc>
        <w:tc>
          <w:tcPr>
            <w:tcW w:w="1985" w:type="dxa"/>
            <w:tcBorders>
              <w:top w:val="nil"/>
              <w:left w:val="single" w:color="auto" w:sz="6" w:space="0"/>
              <w:bottom w:val="single" w:color="auto" w:sz="6" w:space="0"/>
              <w:right w:val="single" w:color="auto" w:sz="6" w:space="0"/>
            </w:tcBorders>
            <w:vAlign w:val="center"/>
          </w:tcPr>
          <w:p w14:paraId="46F9AD8F">
            <w:pPr>
              <w:pStyle w:val="4"/>
              <w:keepNext/>
              <w:spacing w:line="440" w:lineRule="exact"/>
              <w:ind w:left="63" w:right="63"/>
              <w:rPr>
                <w:color w:val="auto"/>
                <w:highlight w:val="none"/>
              </w:rPr>
            </w:pPr>
          </w:p>
        </w:tc>
        <w:tc>
          <w:tcPr>
            <w:tcW w:w="850" w:type="dxa"/>
            <w:tcBorders>
              <w:top w:val="nil"/>
              <w:left w:val="single" w:color="auto" w:sz="6" w:space="0"/>
              <w:bottom w:val="single" w:color="auto" w:sz="6" w:space="0"/>
              <w:right w:val="single" w:color="auto" w:sz="6" w:space="0"/>
            </w:tcBorders>
            <w:vAlign w:val="center"/>
          </w:tcPr>
          <w:p w14:paraId="54EEFC70">
            <w:pPr>
              <w:pStyle w:val="4"/>
              <w:keepNext/>
              <w:spacing w:line="440" w:lineRule="exact"/>
              <w:ind w:left="63" w:right="63"/>
              <w:rPr>
                <w:color w:val="auto"/>
                <w:highlight w:val="none"/>
              </w:rPr>
            </w:pPr>
          </w:p>
        </w:tc>
        <w:tc>
          <w:tcPr>
            <w:tcW w:w="1560" w:type="dxa"/>
            <w:tcBorders>
              <w:top w:val="nil"/>
              <w:left w:val="single" w:color="auto" w:sz="6" w:space="0"/>
              <w:bottom w:val="single" w:color="auto" w:sz="6" w:space="0"/>
              <w:right w:val="single" w:color="auto" w:sz="6" w:space="0"/>
            </w:tcBorders>
            <w:vAlign w:val="center"/>
          </w:tcPr>
          <w:p w14:paraId="2E91BE78">
            <w:pPr>
              <w:pStyle w:val="4"/>
              <w:keepNext/>
              <w:spacing w:line="440" w:lineRule="exact"/>
              <w:ind w:left="63" w:right="63"/>
              <w:rPr>
                <w:color w:val="auto"/>
                <w:highlight w:val="none"/>
              </w:rPr>
            </w:pPr>
          </w:p>
        </w:tc>
        <w:tc>
          <w:tcPr>
            <w:tcW w:w="1843" w:type="dxa"/>
            <w:tcBorders>
              <w:top w:val="nil"/>
              <w:left w:val="single" w:color="auto" w:sz="6" w:space="0"/>
              <w:bottom w:val="single" w:color="auto" w:sz="6" w:space="0"/>
              <w:right w:val="single" w:color="auto" w:sz="6" w:space="0"/>
            </w:tcBorders>
            <w:vAlign w:val="center"/>
          </w:tcPr>
          <w:p w14:paraId="13AF2235">
            <w:pPr>
              <w:pStyle w:val="4"/>
              <w:keepNext/>
              <w:spacing w:line="440" w:lineRule="exact"/>
              <w:ind w:left="63" w:right="63"/>
              <w:rPr>
                <w:color w:val="auto"/>
                <w:highlight w:val="none"/>
              </w:rPr>
            </w:pPr>
          </w:p>
        </w:tc>
        <w:tc>
          <w:tcPr>
            <w:tcW w:w="1417" w:type="dxa"/>
            <w:tcBorders>
              <w:top w:val="nil"/>
              <w:left w:val="single" w:color="auto" w:sz="6" w:space="0"/>
              <w:bottom w:val="single" w:color="auto" w:sz="6" w:space="0"/>
              <w:right w:val="single" w:color="auto" w:sz="6" w:space="0"/>
            </w:tcBorders>
            <w:vAlign w:val="center"/>
          </w:tcPr>
          <w:p w14:paraId="322A8181">
            <w:pPr>
              <w:pStyle w:val="4"/>
              <w:keepNext/>
              <w:spacing w:line="440" w:lineRule="exact"/>
              <w:ind w:left="63" w:right="63"/>
              <w:rPr>
                <w:color w:val="auto"/>
                <w:highlight w:val="none"/>
              </w:rPr>
            </w:pPr>
          </w:p>
        </w:tc>
        <w:tc>
          <w:tcPr>
            <w:tcW w:w="1276" w:type="dxa"/>
            <w:tcBorders>
              <w:top w:val="nil"/>
              <w:left w:val="single" w:color="auto" w:sz="6" w:space="0"/>
              <w:bottom w:val="single" w:color="auto" w:sz="6" w:space="0"/>
              <w:right w:val="single" w:color="auto" w:sz="6" w:space="0"/>
            </w:tcBorders>
            <w:vAlign w:val="center"/>
          </w:tcPr>
          <w:p w14:paraId="580E518A">
            <w:pPr>
              <w:pStyle w:val="4"/>
              <w:keepNext/>
              <w:spacing w:line="440" w:lineRule="exact"/>
              <w:ind w:left="63" w:right="63"/>
              <w:rPr>
                <w:color w:val="auto"/>
                <w:highlight w:val="none"/>
              </w:rPr>
            </w:pPr>
          </w:p>
        </w:tc>
        <w:tc>
          <w:tcPr>
            <w:tcW w:w="1134" w:type="dxa"/>
            <w:tcBorders>
              <w:top w:val="nil"/>
              <w:left w:val="single" w:color="auto" w:sz="6" w:space="0"/>
              <w:bottom w:val="single" w:color="auto" w:sz="6" w:space="0"/>
              <w:right w:val="single" w:color="auto" w:sz="12" w:space="0"/>
            </w:tcBorders>
            <w:vAlign w:val="center"/>
          </w:tcPr>
          <w:p w14:paraId="100C84D3">
            <w:pPr>
              <w:pStyle w:val="4"/>
              <w:keepNext/>
              <w:spacing w:line="440" w:lineRule="exact"/>
              <w:ind w:left="63" w:right="63"/>
              <w:rPr>
                <w:color w:val="auto"/>
                <w:highlight w:val="none"/>
              </w:rPr>
            </w:pPr>
          </w:p>
        </w:tc>
      </w:tr>
      <w:tr w14:paraId="445194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560" w:type="dxa"/>
            <w:tcBorders>
              <w:top w:val="single" w:color="auto" w:sz="6" w:space="0"/>
              <w:left w:val="single" w:color="auto" w:sz="12" w:space="0"/>
              <w:bottom w:val="single" w:color="auto" w:sz="12" w:space="0"/>
              <w:right w:val="single" w:color="auto" w:sz="6" w:space="0"/>
            </w:tcBorders>
            <w:vAlign w:val="center"/>
          </w:tcPr>
          <w:p w14:paraId="30CE758E">
            <w:pPr>
              <w:pStyle w:val="4"/>
              <w:keepNext/>
              <w:spacing w:line="440" w:lineRule="exact"/>
              <w:ind w:left="63" w:right="63"/>
              <w:rPr>
                <w:color w:val="auto"/>
                <w:highlight w:val="none"/>
              </w:rPr>
            </w:pPr>
          </w:p>
        </w:tc>
        <w:tc>
          <w:tcPr>
            <w:tcW w:w="1843" w:type="dxa"/>
            <w:tcBorders>
              <w:top w:val="single" w:color="auto" w:sz="6" w:space="0"/>
              <w:left w:val="single" w:color="auto" w:sz="6" w:space="0"/>
              <w:bottom w:val="single" w:color="auto" w:sz="12" w:space="0"/>
              <w:right w:val="single" w:color="auto" w:sz="6" w:space="0"/>
            </w:tcBorders>
            <w:vAlign w:val="center"/>
          </w:tcPr>
          <w:p w14:paraId="2E36717B">
            <w:pPr>
              <w:pStyle w:val="4"/>
              <w:keepNext/>
              <w:spacing w:line="440" w:lineRule="exact"/>
              <w:ind w:left="63" w:right="63"/>
              <w:rPr>
                <w:color w:val="auto"/>
                <w:highlight w:val="none"/>
              </w:rPr>
            </w:pPr>
          </w:p>
        </w:tc>
        <w:tc>
          <w:tcPr>
            <w:tcW w:w="1417" w:type="dxa"/>
            <w:tcBorders>
              <w:top w:val="single" w:color="auto" w:sz="6" w:space="0"/>
              <w:left w:val="single" w:color="auto" w:sz="6" w:space="0"/>
              <w:bottom w:val="single" w:color="auto" w:sz="12" w:space="0"/>
              <w:right w:val="single" w:color="auto" w:sz="6" w:space="0"/>
            </w:tcBorders>
            <w:vAlign w:val="center"/>
          </w:tcPr>
          <w:p w14:paraId="08806160">
            <w:pPr>
              <w:pStyle w:val="4"/>
              <w:keepNext/>
              <w:spacing w:line="440" w:lineRule="exact"/>
              <w:ind w:left="63" w:right="63"/>
              <w:rPr>
                <w:color w:val="auto"/>
                <w:highlight w:val="none"/>
              </w:rPr>
            </w:pPr>
          </w:p>
        </w:tc>
        <w:tc>
          <w:tcPr>
            <w:tcW w:w="1985" w:type="dxa"/>
            <w:tcBorders>
              <w:top w:val="single" w:color="auto" w:sz="6" w:space="0"/>
              <w:left w:val="single" w:color="auto" w:sz="6" w:space="0"/>
              <w:bottom w:val="single" w:color="auto" w:sz="12" w:space="0"/>
              <w:right w:val="single" w:color="auto" w:sz="6" w:space="0"/>
            </w:tcBorders>
            <w:vAlign w:val="center"/>
          </w:tcPr>
          <w:p w14:paraId="0BBC21BF">
            <w:pPr>
              <w:pStyle w:val="4"/>
              <w:keepNext/>
              <w:spacing w:line="440" w:lineRule="exact"/>
              <w:ind w:left="63" w:right="63"/>
              <w:rPr>
                <w:color w:val="auto"/>
                <w:highlight w:val="none"/>
              </w:rPr>
            </w:pPr>
          </w:p>
        </w:tc>
        <w:tc>
          <w:tcPr>
            <w:tcW w:w="850" w:type="dxa"/>
            <w:tcBorders>
              <w:top w:val="single" w:color="auto" w:sz="6" w:space="0"/>
              <w:left w:val="single" w:color="auto" w:sz="6" w:space="0"/>
              <w:bottom w:val="single" w:color="auto" w:sz="12" w:space="0"/>
              <w:right w:val="single" w:color="auto" w:sz="6" w:space="0"/>
            </w:tcBorders>
            <w:vAlign w:val="center"/>
          </w:tcPr>
          <w:p w14:paraId="5FC01C55">
            <w:pPr>
              <w:pStyle w:val="4"/>
              <w:keepNext/>
              <w:spacing w:line="440" w:lineRule="exact"/>
              <w:ind w:left="63" w:right="63"/>
              <w:rPr>
                <w:color w:val="auto"/>
                <w:highlight w:val="none"/>
              </w:rPr>
            </w:pPr>
          </w:p>
        </w:tc>
        <w:tc>
          <w:tcPr>
            <w:tcW w:w="1560" w:type="dxa"/>
            <w:tcBorders>
              <w:top w:val="single" w:color="auto" w:sz="6" w:space="0"/>
              <w:left w:val="single" w:color="auto" w:sz="6" w:space="0"/>
              <w:bottom w:val="single" w:color="auto" w:sz="12" w:space="0"/>
              <w:right w:val="single" w:color="auto" w:sz="6" w:space="0"/>
            </w:tcBorders>
            <w:vAlign w:val="center"/>
          </w:tcPr>
          <w:p w14:paraId="0F5B0DBB">
            <w:pPr>
              <w:pStyle w:val="4"/>
              <w:keepNext/>
              <w:spacing w:line="440" w:lineRule="exact"/>
              <w:ind w:left="63" w:right="63"/>
              <w:rPr>
                <w:color w:val="auto"/>
                <w:highlight w:val="none"/>
              </w:rPr>
            </w:pPr>
          </w:p>
        </w:tc>
        <w:tc>
          <w:tcPr>
            <w:tcW w:w="1843" w:type="dxa"/>
            <w:tcBorders>
              <w:top w:val="single" w:color="auto" w:sz="6" w:space="0"/>
              <w:left w:val="single" w:color="auto" w:sz="6" w:space="0"/>
              <w:bottom w:val="single" w:color="auto" w:sz="12" w:space="0"/>
              <w:right w:val="single" w:color="auto" w:sz="6" w:space="0"/>
            </w:tcBorders>
            <w:vAlign w:val="center"/>
          </w:tcPr>
          <w:p w14:paraId="24F7FDE7">
            <w:pPr>
              <w:pStyle w:val="4"/>
              <w:keepNext/>
              <w:spacing w:line="440" w:lineRule="exact"/>
              <w:ind w:left="63" w:right="63"/>
              <w:rPr>
                <w:color w:val="auto"/>
                <w:highlight w:val="none"/>
              </w:rPr>
            </w:pPr>
          </w:p>
        </w:tc>
        <w:tc>
          <w:tcPr>
            <w:tcW w:w="1417" w:type="dxa"/>
            <w:tcBorders>
              <w:top w:val="single" w:color="auto" w:sz="6" w:space="0"/>
              <w:left w:val="single" w:color="auto" w:sz="6" w:space="0"/>
              <w:bottom w:val="single" w:color="auto" w:sz="12" w:space="0"/>
              <w:right w:val="single" w:color="auto" w:sz="6" w:space="0"/>
            </w:tcBorders>
            <w:vAlign w:val="center"/>
          </w:tcPr>
          <w:p w14:paraId="6146C99C">
            <w:pPr>
              <w:pStyle w:val="4"/>
              <w:keepNext/>
              <w:spacing w:line="440" w:lineRule="exact"/>
              <w:ind w:left="63" w:right="63"/>
              <w:rPr>
                <w:color w:val="auto"/>
                <w:highlight w:val="none"/>
              </w:rPr>
            </w:pPr>
          </w:p>
        </w:tc>
        <w:tc>
          <w:tcPr>
            <w:tcW w:w="1276" w:type="dxa"/>
            <w:tcBorders>
              <w:top w:val="single" w:color="auto" w:sz="6" w:space="0"/>
              <w:left w:val="single" w:color="auto" w:sz="6" w:space="0"/>
              <w:bottom w:val="single" w:color="auto" w:sz="12" w:space="0"/>
              <w:right w:val="single" w:color="auto" w:sz="6" w:space="0"/>
            </w:tcBorders>
            <w:vAlign w:val="center"/>
          </w:tcPr>
          <w:p w14:paraId="7FB8E3C0">
            <w:pPr>
              <w:pStyle w:val="4"/>
              <w:keepNext/>
              <w:spacing w:line="440" w:lineRule="exact"/>
              <w:ind w:left="63" w:right="63"/>
              <w:rPr>
                <w:color w:val="auto"/>
                <w:highlight w:val="none"/>
              </w:rPr>
            </w:pPr>
          </w:p>
        </w:tc>
        <w:tc>
          <w:tcPr>
            <w:tcW w:w="1134" w:type="dxa"/>
            <w:tcBorders>
              <w:top w:val="single" w:color="auto" w:sz="6" w:space="0"/>
              <w:left w:val="single" w:color="auto" w:sz="6" w:space="0"/>
              <w:bottom w:val="single" w:color="auto" w:sz="12" w:space="0"/>
              <w:right w:val="single" w:color="auto" w:sz="12" w:space="0"/>
            </w:tcBorders>
            <w:vAlign w:val="center"/>
          </w:tcPr>
          <w:p w14:paraId="12FCABAC">
            <w:pPr>
              <w:pStyle w:val="4"/>
              <w:keepNext/>
              <w:spacing w:line="440" w:lineRule="exact"/>
              <w:ind w:left="63" w:right="63"/>
              <w:rPr>
                <w:color w:val="auto"/>
                <w:highlight w:val="none"/>
              </w:rPr>
            </w:pPr>
          </w:p>
        </w:tc>
      </w:tr>
    </w:tbl>
    <w:p w14:paraId="38CD7E18">
      <w:pPr>
        <w:widowControl/>
        <w:jc w:val="left"/>
        <w:rPr>
          <w:rFonts w:ascii="宋体" w:hAnsi="宋体" w:cs="宋体"/>
          <w:b/>
          <w:color w:val="auto"/>
          <w:highlight w:val="none"/>
        </w:rPr>
        <w:sectPr>
          <w:pgSz w:w="16838" w:h="11906" w:orient="landscape"/>
          <w:pgMar w:top="1554" w:right="1418" w:bottom="1531" w:left="1418" w:header="851" w:footer="992" w:gutter="0"/>
          <w:pgNumType w:fmt="numberInDash"/>
          <w:cols w:space="720" w:num="1"/>
          <w:titlePg/>
          <w:docGrid w:type="lines" w:linePitch="312" w:charSpace="0"/>
        </w:sectPr>
      </w:pPr>
    </w:p>
    <w:p w14:paraId="15D22967">
      <w:pPr>
        <w:spacing w:line="440" w:lineRule="exact"/>
        <w:rPr>
          <w:rFonts w:ascii="宋体" w:hAnsi="宋体" w:cs="Times New Roman"/>
          <w:color w:val="auto"/>
          <w:szCs w:val="21"/>
          <w:highlight w:val="none"/>
        </w:rPr>
      </w:pPr>
      <w:r>
        <w:rPr>
          <w:rFonts w:hint="eastAsia" w:ascii="宋体" w:hAnsi="宋体"/>
          <w:color w:val="auto"/>
          <w:highlight w:val="none"/>
        </w:rPr>
        <w:t>附件2：</w:t>
      </w:r>
    </w:p>
    <w:p w14:paraId="4A955B4D">
      <w:pPr>
        <w:spacing w:before="156" w:beforeLines="50" w:after="156" w:afterLines="50" w:line="440" w:lineRule="exact"/>
        <w:jc w:val="center"/>
        <w:rPr>
          <w:rFonts w:ascii="宋体" w:hAnsi="宋体"/>
          <w:b/>
          <w:color w:val="auto"/>
          <w:highlight w:val="none"/>
        </w:rPr>
      </w:pPr>
      <w:r>
        <w:rPr>
          <w:rFonts w:hint="eastAsia" w:ascii="宋体" w:hAnsi="宋体"/>
          <w:b/>
          <w:color w:val="auto"/>
          <w:highlight w:val="none"/>
        </w:rPr>
        <w:t>发包人供应材料设备一览表</w:t>
      </w:r>
    </w:p>
    <w:tbl>
      <w:tblPr>
        <w:tblStyle w:val="40"/>
        <w:tblW w:w="977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77"/>
        <w:gridCol w:w="1166"/>
        <w:gridCol w:w="1296"/>
        <w:gridCol w:w="858"/>
        <w:gridCol w:w="777"/>
        <w:gridCol w:w="953"/>
        <w:gridCol w:w="906"/>
        <w:gridCol w:w="777"/>
        <w:gridCol w:w="1359"/>
        <w:gridCol w:w="906"/>
      </w:tblGrid>
      <w:tr w14:paraId="62D3A5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50" w:hRule="atLeast"/>
          <w:jc w:val="center"/>
        </w:trPr>
        <w:tc>
          <w:tcPr>
            <w:tcW w:w="777" w:type="dxa"/>
            <w:tcBorders>
              <w:top w:val="single" w:color="auto" w:sz="12" w:space="0"/>
              <w:left w:val="single" w:color="auto" w:sz="12" w:space="0"/>
              <w:bottom w:val="double" w:color="auto" w:sz="2" w:space="0"/>
              <w:right w:val="single" w:color="auto" w:sz="6" w:space="0"/>
            </w:tcBorders>
            <w:vAlign w:val="center"/>
          </w:tcPr>
          <w:p w14:paraId="29E0A2FD">
            <w:pPr>
              <w:pStyle w:val="4"/>
              <w:keepNext/>
              <w:spacing w:line="440" w:lineRule="exact"/>
              <w:ind w:left="63" w:right="63"/>
              <w:rPr>
                <w:color w:val="auto"/>
                <w:highlight w:val="none"/>
              </w:rPr>
            </w:pPr>
            <w:r>
              <w:rPr>
                <w:rFonts w:hint="eastAsia"/>
                <w:color w:val="auto"/>
                <w:highlight w:val="none"/>
              </w:rPr>
              <w:t>序号</w:t>
            </w:r>
          </w:p>
        </w:tc>
        <w:tc>
          <w:tcPr>
            <w:tcW w:w="1166" w:type="dxa"/>
            <w:tcBorders>
              <w:top w:val="single" w:color="auto" w:sz="12" w:space="0"/>
              <w:left w:val="single" w:color="auto" w:sz="6" w:space="0"/>
              <w:bottom w:val="double" w:color="auto" w:sz="2" w:space="0"/>
              <w:right w:val="single" w:color="auto" w:sz="6" w:space="0"/>
            </w:tcBorders>
            <w:vAlign w:val="center"/>
          </w:tcPr>
          <w:p w14:paraId="48B39DF1">
            <w:pPr>
              <w:pStyle w:val="4"/>
              <w:keepNext/>
              <w:spacing w:line="440" w:lineRule="exact"/>
              <w:ind w:left="63" w:right="63"/>
              <w:rPr>
                <w:color w:val="auto"/>
                <w:highlight w:val="none"/>
              </w:rPr>
            </w:pPr>
            <w:r>
              <w:rPr>
                <w:rFonts w:hint="eastAsia"/>
                <w:color w:val="auto"/>
                <w:highlight w:val="none"/>
              </w:rPr>
              <w:t xml:space="preserve">  材料、</w:t>
            </w:r>
          </w:p>
          <w:p w14:paraId="2FDB7502">
            <w:pPr>
              <w:pStyle w:val="4"/>
              <w:keepNext/>
              <w:spacing w:line="440" w:lineRule="exact"/>
              <w:ind w:right="63"/>
              <w:rPr>
                <w:color w:val="auto"/>
                <w:highlight w:val="none"/>
              </w:rPr>
            </w:pPr>
            <w:r>
              <w:rPr>
                <w:rFonts w:hint="eastAsia"/>
                <w:color w:val="auto"/>
                <w:highlight w:val="none"/>
              </w:rPr>
              <w:t>设备品种</w:t>
            </w:r>
          </w:p>
        </w:tc>
        <w:tc>
          <w:tcPr>
            <w:tcW w:w="1296" w:type="dxa"/>
            <w:tcBorders>
              <w:top w:val="single" w:color="auto" w:sz="12" w:space="0"/>
              <w:left w:val="single" w:color="auto" w:sz="6" w:space="0"/>
              <w:bottom w:val="double" w:color="auto" w:sz="2" w:space="0"/>
              <w:right w:val="single" w:color="auto" w:sz="6" w:space="0"/>
            </w:tcBorders>
            <w:vAlign w:val="center"/>
          </w:tcPr>
          <w:p w14:paraId="4AF16359">
            <w:pPr>
              <w:pStyle w:val="4"/>
              <w:keepNext/>
              <w:spacing w:line="440" w:lineRule="exact"/>
              <w:ind w:left="63" w:right="63"/>
              <w:rPr>
                <w:color w:val="auto"/>
                <w:highlight w:val="none"/>
              </w:rPr>
            </w:pPr>
            <w:r>
              <w:rPr>
                <w:rFonts w:hint="eastAsia"/>
                <w:color w:val="auto"/>
                <w:highlight w:val="none"/>
              </w:rPr>
              <w:t>规格型号</w:t>
            </w:r>
          </w:p>
        </w:tc>
        <w:tc>
          <w:tcPr>
            <w:tcW w:w="858" w:type="dxa"/>
            <w:tcBorders>
              <w:top w:val="single" w:color="auto" w:sz="12" w:space="0"/>
              <w:left w:val="single" w:color="auto" w:sz="6" w:space="0"/>
              <w:bottom w:val="double" w:color="auto" w:sz="2" w:space="0"/>
              <w:right w:val="single" w:color="auto" w:sz="6" w:space="0"/>
            </w:tcBorders>
            <w:vAlign w:val="center"/>
          </w:tcPr>
          <w:p w14:paraId="176F2285">
            <w:pPr>
              <w:pStyle w:val="4"/>
              <w:keepNext/>
              <w:spacing w:line="440" w:lineRule="exact"/>
              <w:ind w:left="63" w:right="63"/>
              <w:rPr>
                <w:color w:val="auto"/>
                <w:highlight w:val="none"/>
              </w:rPr>
            </w:pPr>
            <w:r>
              <w:rPr>
                <w:rFonts w:hint="eastAsia"/>
                <w:color w:val="auto"/>
                <w:highlight w:val="none"/>
              </w:rPr>
              <w:t>单位</w:t>
            </w:r>
          </w:p>
        </w:tc>
        <w:tc>
          <w:tcPr>
            <w:tcW w:w="777" w:type="dxa"/>
            <w:tcBorders>
              <w:top w:val="single" w:color="auto" w:sz="12" w:space="0"/>
              <w:left w:val="single" w:color="auto" w:sz="6" w:space="0"/>
              <w:bottom w:val="double" w:color="auto" w:sz="2" w:space="0"/>
              <w:right w:val="single" w:color="auto" w:sz="6" w:space="0"/>
            </w:tcBorders>
            <w:vAlign w:val="center"/>
          </w:tcPr>
          <w:p w14:paraId="17B83CC9">
            <w:pPr>
              <w:pStyle w:val="4"/>
              <w:keepNext/>
              <w:spacing w:line="440" w:lineRule="exact"/>
              <w:ind w:left="63" w:right="63"/>
              <w:rPr>
                <w:color w:val="auto"/>
                <w:highlight w:val="none"/>
              </w:rPr>
            </w:pPr>
            <w:r>
              <w:rPr>
                <w:rFonts w:hint="eastAsia"/>
                <w:color w:val="auto"/>
                <w:highlight w:val="none"/>
              </w:rPr>
              <w:t>数量</w:t>
            </w:r>
          </w:p>
        </w:tc>
        <w:tc>
          <w:tcPr>
            <w:tcW w:w="953" w:type="dxa"/>
            <w:tcBorders>
              <w:top w:val="single" w:color="auto" w:sz="12" w:space="0"/>
              <w:left w:val="single" w:color="auto" w:sz="6" w:space="0"/>
              <w:bottom w:val="double" w:color="auto" w:sz="2" w:space="0"/>
              <w:right w:val="single" w:color="auto" w:sz="6" w:space="0"/>
            </w:tcBorders>
            <w:vAlign w:val="center"/>
          </w:tcPr>
          <w:p w14:paraId="0CCBBFF6">
            <w:pPr>
              <w:pStyle w:val="4"/>
              <w:keepNext/>
              <w:spacing w:line="440" w:lineRule="exact"/>
              <w:ind w:left="63" w:right="63"/>
              <w:rPr>
                <w:color w:val="auto"/>
                <w:highlight w:val="none"/>
              </w:rPr>
            </w:pPr>
            <w:r>
              <w:rPr>
                <w:rFonts w:hint="eastAsia"/>
                <w:color w:val="auto"/>
                <w:highlight w:val="none"/>
              </w:rPr>
              <w:t>单价（元）</w:t>
            </w:r>
          </w:p>
        </w:tc>
        <w:tc>
          <w:tcPr>
            <w:tcW w:w="906" w:type="dxa"/>
            <w:tcBorders>
              <w:top w:val="single" w:color="auto" w:sz="12" w:space="0"/>
              <w:left w:val="single" w:color="auto" w:sz="6" w:space="0"/>
              <w:bottom w:val="double" w:color="auto" w:sz="2" w:space="0"/>
              <w:right w:val="single" w:color="auto" w:sz="6" w:space="0"/>
            </w:tcBorders>
            <w:vAlign w:val="center"/>
          </w:tcPr>
          <w:p w14:paraId="4B8832D0">
            <w:pPr>
              <w:pStyle w:val="4"/>
              <w:keepNext/>
              <w:spacing w:line="440" w:lineRule="exact"/>
              <w:ind w:left="63" w:right="63"/>
              <w:rPr>
                <w:color w:val="auto"/>
                <w:highlight w:val="none"/>
              </w:rPr>
            </w:pPr>
            <w:r>
              <w:rPr>
                <w:rFonts w:hint="eastAsia"/>
                <w:color w:val="auto"/>
                <w:highlight w:val="none"/>
              </w:rPr>
              <w:t>质量等级</w:t>
            </w:r>
          </w:p>
        </w:tc>
        <w:tc>
          <w:tcPr>
            <w:tcW w:w="777" w:type="dxa"/>
            <w:tcBorders>
              <w:top w:val="single" w:color="auto" w:sz="12" w:space="0"/>
              <w:left w:val="single" w:color="auto" w:sz="6" w:space="0"/>
              <w:bottom w:val="double" w:color="auto" w:sz="2" w:space="0"/>
              <w:right w:val="single" w:color="auto" w:sz="6" w:space="0"/>
            </w:tcBorders>
            <w:vAlign w:val="center"/>
          </w:tcPr>
          <w:p w14:paraId="4D8637A1">
            <w:pPr>
              <w:pStyle w:val="4"/>
              <w:keepNext/>
              <w:spacing w:line="440" w:lineRule="exact"/>
              <w:ind w:left="63" w:right="63"/>
              <w:rPr>
                <w:color w:val="auto"/>
                <w:highlight w:val="none"/>
              </w:rPr>
            </w:pPr>
            <w:r>
              <w:rPr>
                <w:rFonts w:hint="eastAsia"/>
                <w:color w:val="auto"/>
                <w:highlight w:val="none"/>
              </w:rPr>
              <w:t>供应时间</w:t>
            </w:r>
          </w:p>
        </w:tc>
        <w:tc>
          <w:tcPr>
            <w:tcW w:w="1359" w:type="dxa"/>
            <w:tcBorders>
              <w:top w:val="single" w:color="auto" w:sz="12" w:space="0"/>
              <w:left w:val="single" w:color="auto" w:sz="6" w:space="0"/>
              <w:bottom w:val="double" w:color="auto" w:sz="2" w:space="0"/>
              <w:right w:val="single" w:color="auto" w:sz="6" w:space="0"/>
            </w:tcBorders>
            <w:vAlign w:val="center"/>
          </w:tcPr>
          <w:p w14:paraId="6B70D142">
            <w:pPr>
              <w:pStyle w:val="4"/>
              <w:keepNext/>
              <w:spacing w:line="440" w:lineRule="exact"/>
              <w:ind w:left="63" w:right="63"/>
              <w:rPr>
                <w:color w:val="auto"/>
                <w:highlight w:val="none"/>
              </w:rPr>
            </w:pPr>
            <w:r>
              <w:rPr>
                <w:rFonts w:hint="eastAsia"/>
                <w:color w:val="auto"/>
                <w:highlight w:val="none"/>
              </w:rPr>
              <w:t>送达地点</w:t>
            </w:r>
          </w:p>
        </w:tc>
        <w:tc>
          <w:tcPr>
            <w:tcW w:w="906" w:type="dxa"/>
            <w:tcBorders>
              <w:top w:val="single" w:color="auto" w:sz="12" w:space="0"/>
              <w:left w:val="single" w:color="auto" w:sz="6" w:space="0"/>
              <w:bottom w:val="double" w:color="auto" w:sz="2" w:space="0"/>
              <w:right w:val="single" w:color="auto" w:sz="12" w:space="0"/>
            </w:tcBorders>
            <w:vAlign w:val="center"/>
          </w:tcPr>
          <w:p w14:paraId="3FBADF62">
            <w:pPr>
              <w:pStyle w:val="4"/>
              <w:keepNext/>
              <w:spacing w:line="440" w:lineRule="exact"/>
              <w:ind w:left="63" w:right="63"/>
              <w:rPr>
                <w:color w:val="auto"/>
                <w:highlight w:val="none"/>
              </w:rPr>
            </w:pPr>
            <w:r>
              <w:rPr>
                <w:rFonts w:hint="eastAsia"/>
                <w:color w:val="auto"/>
                <w:highlight w:val="none"/>
              </w:rPr>
              <w:t>备注</w:t>
            </w:r>
          </w:p>
        </w:tc>
      </w:tr>
      <w:tr w14:paraId="2D86CC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1" w:hRule="atLeast"/>
          <w:jc w:val="center"/>
        </w:trPr>
        <w:tc>
          <w:tcPr>
            <w:tcW w:w="777" w:type="dxa"/>
            <w:tcBorders>
              <w:top w:val="double" w:color="auto" w:sz="2" w:space="0"/>
              <w:left w:val="single" w:color="auto" w:sz="12" w:space="0"/>
              <w:bottom w:val="single" w:color="auto" w:sz="6" w:space="0"/>
              <w:right w:val="single" w:color="auto" w:sz="6" w:space="0"/>
            </w:tcBorders>
            <w:vAlign w:val="center"/>
          </w:tcPr>
          <w:p w14:paraId="51936A9D">
            <w:pPr>
              <w:pStyle w:val="4"/>
              <w:keepNext/>
              <w:spacing w:line="440" w:lineRule="exact"/>
              <w:ind w:left="63" w:right="63"/>
              <w:rPr>
                <w:color w:val="auto"/>
                <w:highlight w:val="none"/>
              </w:rPr>
            </w:pPr>
          </w:p>
        </w:tc>
        <w:tc>
          <w:tcPr>
            <w:tcW w:w="1166" w:type="dxa"/>
            <w:tcBorders>
              <w:top w:val="double" w:color="auto" w:sz="2" w:space="0"/>
              <w:left w:val="single" w:color="auto" w:sz="6" w:space="0"/>
              <w:bottom w:val="single" w:color="auto" w:sz="6" w:space="0"/>
              <w:right w:val="single" w:color="auto" w:sz="6" w:space="0"/>
            </w:tcBorders>
            <w:vAlign w:val="center"/>
          </w:tcPr>
          <w:p w14:paraId="7D9DB939">
            <w:pPr>
              <w:pStyle w:val="4"/>
              <w:keepNext/>
              <w:spacing w:line="440" w:lineRule="exact"/>
              <w:ind w:left="63" w:right="63"/>
              <w:rPr>
                <w:color w:val="auto"/>
                <w:highlight w:val="none"/>
              </w:rPr>
            </w:pPr>
          </w:p>
        </w:tc>
        <w:tc>
          <w:tcPr>
            <w:tcW w:w="1296" w:type="dxa"/>
            <w:tcBorders>
              <w:top w:val="double" w:color="auto" w:sz="2" w:space="0"/>
              <w:left w:val="single" w:color="auto" w:sz="6" w:space="0"/>
              <w:bottom w:val="single" w:color="auto" w:sz="6" w:space="0"/>
              <w:right w:val="single" w:color="auto" w:sz="6" w:space="0"/>
            </w:tcBorders>
            <w:vAlign w:val="center"/>
          </w:tcPr>
          <w:p w14:paraId="5B8BDAAA">
            <w:pPr>
              <w:pStyle w:val="4"/>
              <w:keepNext/>
              <w:spacing w:line="440" w:lineRule="exact"/>
              <w:ind w:left="63" w:right="63"/>
              <w:rPr>
                <w:color w:val="auto"/>
                <w:highlight w:val="none"/>
              </w:rPr>
            </w:pPr>
          </w:p>
        </w:tc>
        <w:tc>
          <w:tcPr>
            <w:tcW w:w="858" w:type="dxa"/>
            <w:tcBorders>
              <w:top w:val="double" w:color="auto" w:sz="2" w:space="0"/>
              <w:left w:val="single" w:color="auto" w:sz="6" w:space="0"/>
              <w:bottom w:val="single" w:color="auto" w:sz="6" w:space="0"/>
              <w:right w:val="single" w:color="auto" w:sz="6" w:space="0"/>
            </w:tcBorders>
            <w:vAlign w:val="center"/>
          </w:tcPr>
          <w:p w14:paraId="16AD2737">
            <w:pPr>
              <w:pStyle w:val="4"/>
              <w:keepNext/>
              <w:spacing w:line="440" w:lineRule="exact"/>
              <w:ind w:left="63" w:right="63"/>
              <w:rPr>
                <w:color w:val="auto"/>
                <w:highlight w:val="none"/>
              </w:rPr>
            </w:pPr>
          </w:p>
        </w:tc>
        <w:tc>
          <w:tcPr>
            <w:tcW w:w="777" w:type="dxa"/>
            <w:tcBorders>
              <w:top w:val="double" w:color="auto" w:sz="2" w:space="0"/>
              <w:left w:val="single" w:color="auto" w:sz="6" w:space="0"/>
              <w:bottom w:val="single" w:color="auto" w:sz="6" w:space="0"/>
              <w:right w:val="single" w:color="auto" w:sz="6" w:space="0"/>
            </w:tcBorders>
            <w:vAlign w:val="center"/>
          </w:tcPr>
          <w:p w14:paraId="1450278E">
            <w:pPr>
              <w:pStyle w:val="4"/>
              <w:keepNext/>
              <w:spacing w:line="440" w:lineRule="exact"/>
              <w:ind w:left="63" w:right="63"/>
              <w:rPr>
                <w:color w:val="auto"/>
                <w:highlight w:val="none"/>
              </w:rPr>
            </w:pPr>
          </w:p>
        </w:tc>
        <w:tc>
          <w:tcPr>
            <w:tcW w:w="953" w:type="dxa"/>
            <w:tcBorders>
              <w:top w:val="double" w:color="auto" w:sz="2" w:space="0"/>
              <w:left w:val="single" w:color="auto" w:sz="6" w:space="0"/>
              <w:bottom w:val="single" w:color="auto" w:sz="6" w:space="0"/>
              <w:right w:val="single" w:color="auto" w:sz="6" w:space="0"/>
            </w:tcBorders>
            <w:vAlign w:val="center"/>
          </w:tcPr>
          <w:p w14:paraId="1563710B">
            <w:pPr>
              <w:pStyle w:val="4"/>
              <w:keepNext/>
              <w:spacing w:line="440" w:lineRule="exact"/>
              <w:ind w:left="63" w:right="63"/>
              <w:rPr>
                <w:color w:val="auto"/>
                <w:highlight w:val="none"/>
              </w:rPr>
            </w:pPr>
          </w:p>
        </w:tc>
        <w:tc>
          <w:tcPr>
            <w:tcW w:w="906" w:type="dxa"/>
            <w:tcBorders>
              <w:top w:val="double" w:color="auto" w:sz="2" w:space="0"/>
              <w:left w:val="single" w:color="auto" w:sz="6" w:space="0"/>
              <w:bottom w:val="single" w:color="auto" w:sz="6" w:space="0"/>
              <w:right w:val="single" w:color="auto" w:sz="6" w:space="0"/>
            </w:tcBorders>
            <w:vAlign w:val="center"/>
          </w:tcPr>
          <w:p w14:paraId="26F29A62">
            <w:pPr>
              <w:pStyle w:val="4"/>
              <w:keepNext/>
              <w:spacing w:line="440" w:lineRule="exact"/>
              <w:ind w:left="63" w:right="63"/>
              <w:rPr>
                <w:color w:val="auto"/>
                <w:highlight w:val="none"/>
              </w:rPr>
            </w:pPr>
          </w:p>
        </w:tc>
        <w:tc>
          <w:tcPr>
            <w:tcW w:w="777" w:type="dxa"/>
            <w:tcBorders>
              <w:top w:val="double" w:color="auto" w:sz="2" w:space="0"/>
              <w:left w:val="single" w:color="auto" w:sz="6" w:space="0"/>
              <w:bottom w:val="single" w:color="auto" w:sz="6" w:space="0"/>
              <w:right w:val="single" w:color="auto" w:sz="6" w:space="0"/>
            </w:tcBorders>
            <w:vAlign w:val="center"/>
          </w:tcPr>
          <w:p w14:paraId="2CD6D524">
            <w:pPr>
              <w:pStyle w:val="4"/>
              <w:keepNext/>
              <w:spacing w:line="440" w:lineRule="exact"/>
              <w:ind w:left="63" w:right="63"/>
              <w:rPr>
                <w:color w:val="auto"/>
                <w:highlight w:val="none"/>
              </w:rPr>
            </w:pPr>
          </w:p>
        </w:tc>
        <w:tc>
          <w:tcPr>
            <w:tcW w:w="1359" w:type="dxa"/>
            <w:tcBorders>
              <w:top w:val="double" w:color="auto" w:sz="2" w:space="0"/>
              <w:left w:val="single" w:color="auto" w:sz="6" w:space="0"/>
              <w:bottom w:val="single" w:color="auto" w:sz="6" w:space="0"/>
              <w:right w:val="single" w:color="auto" w:sz="6" w:space="0"/>
            </w:tcBorders>
            <w:vAlign w:val="center"/>
          </w:tcPr>
          <w:p w14:paraId="52EA3051">
            <w:pPr>
              <w:pStyle w:val="4"/>
              <w:keepNext/>
              <w:spacing w:line="440" w:lineRule="exact"/>
              <w:ind w:left="63" w:right="63"/>
              <w:rPr>
                <w:color w:val="auto"/>
                <w:highlight w:val="none"/>
              </w:rPr>
            </w:pPr>
          </w:p>
        </w:tc>
        <w:tc>
          <w:tcPr>
            <w:tcW w:w="906" w:type="dxa"/>
            <w:tcBorders>
              <w:top w:val="double" w:color="auto" w:sz="2" w:space="0"/>
              <w:left w:val="single" w:color="auto" w:sz="6" w:space="0"/>
              <w:bottom w:val="single" w:color="auto" w:sz="6" w:space="0"/>
              <w:right w:val="single" w:color="auto" w:sz="12" w:space="0"/>
            </w:tcBorders>
            <w:vAlign w:val="center"/>
          </w:tcPr>
          <w:p w14:paraId="02A0922D">
            <w:pPr>
              <w:pStyle w:val="4"/>
              <w:keepNext/>
              <w:spacing w:line="440" w:lineRule="exact"/>
              <w:ind w:left="63" w:right="63"/>
              <w:rPr>
                <w:color w:val="auto"/>
                <w:highlight w:val="none"/>
              </w:rPr>
            </w:pPr>
          </w:p>
        </w:tc>
      </w:tr>
      <w:tr w14:paraId="3A8D9C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2" w:hRule="atLeast"/>
          <w:jc w:val="center"/>
        </w:trPr>
        <w:tc>
          <w:tcPr>
            <w:tcW w:w="777" w:type="dxa"/>
            <w:tcBorders>
              <w:top w:val="nil"/>
              <w:left w:val="single" w:color="auto" w:sz="12" w:space="0"/>
              <w:bottom w:val="single" w:color="auto" w:sz="6" w:space="0"/>
              <w:right w:val="single" w:color="auto" w:sz="6" w:space="0"/>
            </w:tcBorders>
            <w:vAlign w:val="center"/>
          </w:tcPr>
          <w:p w14:paraId="16EAD48F">
            <w:pPr>
              <w:pStyle w:val="4"/>
              <w:keepNext/>
              <w:spacing w:line="440" w:lineRule="exact"/>
              <w:ind w:left="63" w:right="63"/>
              <w:rPr>
                <w:color w:val="auto"/>
                <w:highlight w:val="none"/>
              </w:rPr>
            </w:pPr>
          </w:p>
        </w:tc>
        <w:tc>
          <w:tcPr>
            <w:tcW w:w="1166" w:type="dxa"/>
            <w:tcBorders>
              <w:top w:val="nil"/>
              <w:left w:val="single" w:color="auto" w:sz="6" w:space="0"/>
              <w:bottom w:val="single" w:color="auto" w:sz="6" w:space="0"/>
              <w:right w:val="single" w:color="auto" w:sz="6" w:space="0"/>
            </w:tcBorders>
            <w:vAlign w:val="center"/>
          </w:tcPr>
          <w:p w14:paraId="11664E28">
            <w:pPr>
              <w:pStyle w:val="4"/>
              <w:keepNext/>
              <w:spacing w:line="440" w:lineRule="exact"/>
              <w:ind w:left="63" w:right="63"/>
              <w:rPr>
                <w:color w:val="auto"/>
                <w:highlight w:val="none"/>
              </w:rPr>
            </w:pPr>
          </w:p>
        </w:tc>
        <w:tc>
          <w:tcPr>
            <w:tcW w:w="1296" w:type="dxa"/>
            <w:tcBorders>
              <w:top w:val="nil"/>
              <w:left w:val="single" w:color="auto" w:sz="6" w:space="0"/>
              <w:bottom w:val="single" w:color="auto" w:sz="6" w:space="0"/>
              <w:right w:val="single" w:color="auto" w:sz="6" w:space="0"/>
            </w:tcBorders>
            <w:vAlign w:val="center"/>
          </w:tcPr>
          <w:p w14:paraId="2FA5E5A2">
            <w:pPr>
              <w:pStyle w:val="4"/>
              <w:keepNext/>
              <w:spacing w:line="440" w:lineRule="exact"/>
              <w:ind w:left="63" w:right="63"/>
              <w:rPr>
                <w:color w:val="auto"/>
                <w:highlight w:val="none"/>
              </w:rPr>
            </w:pPr>
          </w:p>
        </w:tc>
        <w:tc>
          <w:tcPr>
            <w:tcW w:w="858" w:type="dxa"/>
            <w:tcBorders>
              <w:top w:val="nil"/>
              <w:left w:val="single" w:color="auto" w:sz="6" w:space="0"/>
              <w:bottom w:val="single" w:color="auto" w:sz="6" w:space="0"/>
              <w:right w:val="single" w:color="auto" w:sz="6" w:space="0"/>
            </w:tcBorders>
            <w:vAlign w:val="center"/>
          </w:tcPr>
          <w:p w14:paraId="1EA4DCDF">
            <w:pPr>
              <w:pStyle w:val="4"/>
              <w:keepNext/>
              <w:spacing w:line="440" w:lineRule="exact"/>
              <w:ind w:left="63" w:right="63"/>
              <w:rPr>
                <w:color w:val="auto"/>
                <w:highlight w:val="none"/>
              </w:rPr>
            </w:pPr>
          </w:p>
        </w:tc>
        <w:tc>
          <w:tcPr>
            <w:tcW w:w="777" w:type="dxa"/>
            <w:tcBorders>
              <w:top w:val="nil"/>
              <w:left w:val="single" w:color="auto" w:sz="6" w:space="0"/>
              <w:bottom w:val="single" w:color="auto" w:sz="6" w:space="0"/>
              <w:right w:val="single" w:color="auto" w:sz="6" w:space="0"/>
            </w:tcBorders>
            <w:vAlign w:val="center"/>
          </w:tcPr>
          <w:p w14:paraId="7374A7D5">
            <w:pPr>
              <w:pStyle w:val="4"/>
              <w:keepNext/>
              <w:spacing w:line="440" w:lineRule="exact"/>
              <w:ind w:left="63" w:right="63"/>
              <w:rPr>
                <w:color w:val="auto"/>
                <w:highlight w:val="none"/>
              </w:rPr>
            </w:pPr>
          </w:p>
        </w:tc>
        <w:tc>
          <w:tcPr>
            <w:tcW w:w="953" w:type="dxa"/>
            <w:tcBorders>
              <w:top w:val="nil"/>
              <w:left w:val="single" w:color="auto" w:sz="6" w:space="0"/>
              <w:bottom w:val="single" w:color="auto" w:sz="6" w:space="0"/>
              <w:right w:val="single" w:color="auto" w:sz="6" w:space="0"/>
            </w:tcBorders>
            <w:vAlign w:val="center"/>
          </w:tcPr>
          <w:p w14:paraId="09503EF1">
            <w:pPr>
              <w:pStyle w:val="4"/>
              <w:keepNext/>
              <w:spacing w:line="440" w:lineRule="exact"/>
              <w:ind w:left="63" w:right="63"/>
              <w:rPr>
                <w:color w:val="auto"/>
                <w:highlight w:val="none"/>
              </w:rPr>
            </w:pPr>
          </w:p>
        </w:tc>
        <w:tc>
          <w:tcPr>
            <w:tcW w:w="906" w:type="dxa"/>
            <w:tcBorders>
              <w:top w:val="nil"/>
              <w:left w:val="single" w:color="auto" w:sz="6" w:space="0"/>
              <w:bottom w:val="single" w:color="auto" w:sz="6" w:space="0"/>
              <w:right w:val="single" w:color="auto" w:sz="6" w:space="0"/>
            </w:tcBorders>
            <w:vAlign w:val="center"/>
          </w:tcPr>
          <w:p w14:paraId="7BBFCF2E">
            <w:pPr>
              <w:pStyle w:val="4"/>
              <w:keepNext/>
              <w:spacing w:line="440" w:lineRule="exact"/>
              <w:ind w:left="63" w:right="63"/>
              <w:rPr>
                <w:color w:val="auto"/>
                <w:highlight w:val="none"/>
              </w:rPr>
            </w:pPr>
          </w:p>
        </w:tc>
        <w:tc>
          <w:tcPr>
            <w:tcW w:w="777" w:type="dxa"/>
            <w:tcBorders>
              <w:top w:val="nil"/>
              <w:left w:val="single" w:color="auto" w:sz="6" w:space="0"/>
              <w:bottom w:val="single" w:color="auto" w:sz="6" w:space="0"/>
              <w:right w:val="single" w:color="auto" w:sz="6" w:space="0"/>
            </w:tcBorders>
            <w:vAlign w:val="center"/>
          </w:tcPr>
          <w:p w14:paraId="021B507C">
            <w:pPr>
              <w:pStyle w:val="4"/>
              <w:keepNext/>
              <w:spacing w:line="440" w:lineRule="exact"/>
              <w:ind w:left="63" w:right="63"/>
              <w:rPr>
                <w:color w:val="auto"/>
                <w:highlight w:val="none"/>
              </w:rPr>
            </w:pPr>
          </w:p>
        </w:tc>
        <w:tc>
          <w:tcPr>
            <w:tcW w:w="1359" w:type="dxa"/>
            <w:tcBorders>
              <w:top w:val="nil"/>
              <w:left w:val="single" w:color="auto" w:sz="6" w:space="0"/>
              <w:bottom w:val="single" w:color="auto" w:sz="6" w:space="0"/>
              <w:right w:val="single" w:color="auto" w:sz="6" w:space="0"/>
            </w:tcBorders>
            <w:vAlign w:val="center"/>
          </w:tcPr>
          <w:p w14:paraId="4ABEF419">
            <w:pPr>
              <w:pStyle w:val="4"/>
              <w:keepNext/>
              <w:spacing w:line="440" w:lineRule="exact"/>
              <w:ind w:left="63" w:right="63"/>
              <w:rPr>
                <w:color w:val="auto"/>
                <w:highlight w:val="none"/>
              </w:rPr>
            </w:pPr>
          </w:p>
        </w:tc>
        <w:tc>
          <w:tcPr>
            <w:tcW w:w="906" w:type="dxa"/>
            <w:tcBorders>
              <w:top w:val="nil"/>
              <w:left w:val="single" w:color="auto" w:sz="6" w:space="0"/>
              <w:bottom w:val="single" w:color="auto" w:sz="6" w:space="0"/>
              <w:right w:val="single" w:color="auto" w:sz="12" w:space="0"/>
            </w:tcBorders>
            <w:vAlign w:val="center"/>
          </w:tcPr>
          <w:p w14:paraId="5F0CEC65">
            <w:pPr>
              <w:pStyle w:val="4"/>
              <w:keepNext/>
              <w:spacing w:line="440" w:lineRule="exact"/>
              <w:ind w:left="63" w:right="63"/>
              <w:rPr>
                <w:color w:val="auto"/>
                <w:highlight w:val="none"/>
              </w:rPr>
            </w:pPr>
          </w:p>
        </w:tc>
      </w:tr>
      <w:tr w14:paraId="4FC964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2" w:hRule="atLeast"/>
          <w:jc w:val="center"/>
        </w:trPr>
        <w:tc>
          <w:tcPr>
            <w:tcW w:w="777" w:type="dxa"/>
            <w:tcBorders>
              <w:top w:val="single" w:color="auto" w:sz="6" w:space="0"/>
              <w:left w:val="single" w:color="auto" w:sz="12" w:space="0"/>
              <w:bottom w:val="single" w:color="auto" w:sz="6" w:space="0"/>
              <w:right w:val="single" w:color="auto" w:sz="6" w:space="0"/>
            </w:tcBorders>
            <w:vAlign w:val="center"/>
          </w:tcPr>
          <w:p w14:paraId="0C6462A8">
            <w:pPr>
              <w:pStyle w:val="4"/>
              <w:keepNext/>
              <w:spacing w:line="440" w:lineRule="exact"/>
              <w:ind w:left="63" w:right="63"/>
              <w:rPr>
                <w:color w:val="auto"/>
                <w:highlight w:val="none"/>
              </w:rPr>
            </w:pPr>
          </w:p>
        </w:tc>
        <w:tc>
          <w:tcPr>
            <w:tcW w:w="1166" w:type="dxa"/>
            <w:tcBorders>
              <w:top w:val="single" w:color="auto" w:sz="6" w:space="0"/>
              <w:left w:val="single" w:color="auto" w:sz="6" w:space="0"/>
              <w:bottom w:val="single" w:color="auto" w:sz="6" w:space="0"/>
              <w:right w:val="single" w:color="auto" w:sz="6" w:space="0"/>
            </w:tcBorders>
            <w:vAlign w:val="center"/>
          </w:tcPr>
          <w:p w14:paraId="4E278B65">
            <w:pPr>
              <w:pStyle w:val="4"/>
              <w:keepNext/>
              <w:spacing w:line="440" w:lineRule="exact"/>
              <w:ind w:left="63" w:right="63"/>
              <w:rPr>
                <w:color w:val="auto"/>
                <w:highlight w:val="none"/>
              </w:rPr>
            </w:pPr>
          </w:p>
        </w:tc>
        <w:tc>
          <w:tcPr>
            <w:tcW w:w="1296" w:type="dxa"/>
            <w:tcBorders>
              <w:top w:val="single" w:color="auto" w:sz="6" w:space="0"/>
              <w:left w:val="single" w:color="auto" w:sz="6" w:space="0"/>
              <w:bottom w:val="single" w:color="auto" w:sz="6" w:space="0"/>
              <w:right w:val="single" w:color="auto" w:sz="6" w:space="0"/>
            </w:tcBorders>
            <w:vAlign w:val="center"/>
          </w:tcPr>
          <w:p w14:paraId="55F51518">
            <w:pPr>
              <w:pStyle w:val="4"/>
              <w:keepNext/>
              <w:spacing w:line="440" w:lineRule="exact"/>
              <w:ind w:left="63" w:right="63"/>
              <w:rPr>
                <w:color w:val="auto"/>
                <w:highlight w:val="none"/>
              </w:rPr>
            </w:pPr>
          </w:p>
        </w:tc>
        <w:tc>
          <w:tcPr>
            <w:tcW w:w="858" w:type="dxa"/>
            <w:tcBorders>
              <w:top w:val="single" w:color="auto" w:sz="6" w:space="0"/>
              <w:left w:val="single" w:color="auto" w:sz="6" w:space="0"/>
              <w:bottom w:val="single" w:color="auto" w:sz="6" w:space="0"/>
              <w:right w:val="single" w:color="auto" w:sz="6" w:space="0"/>
            </w:tcBorders>
            <w:vAlign w:val="center"/>
          </w:tcPr>
          <w:p w14:paraId="13E11109">
            <w:pPr>
              <w:pStyle w:val="4"/>
              <w:keepNext/>
              <w:spacing w:line="440" w:lineRule="exact"/>
              <w:ind w:left="63" w:right="63"/>
              <w:rPr>
                <w:color w:val="auto"/>
                <w:highlight w:val="none"/>
              </w:rPr>
            </w:pPr>
          </w:p>
        </w:tc>
        <w:tc>
          <w:tcPr>
            <w:tcW w:w="777" w:type="dxa"/>
            <w:tcBorders>
              <w:top w:val="single" w:color="auto" w:sz="6" w:space="0"/>
              <w:left w:val="single" w:color="auto" w:sz="6" w:space="0"/>
              <w:bottom w:val="single" w:color="auto" w:sz="6" w:space="0"/>
              <w:right w:val="single" w:color="auto" w:sz="6" w:space="0"/>
            </w:tcBorders>
            <w:vAlign w:val="center"/>
          </w:tcPr>
          <w:p w14:paraId="68D2C028">
            <w:pPr>
              <w:pStyle w:val="4"/>
              <w:keepNext/>
              <w:spacing w:line="440" w:lineRule="exact"/>
              <w:ind w:left="63" w:right="63"/>
              <w:rPr>
                <w:color w:val="auto"/>
                <w:highlight w:val="none"/>
              </w:rPr>
            </w:pPr>
          </w:p>
        </w:tc>
        <w:tc>
          <w:tcPr>
            <w:tcW w:w="953" w:type="dxa"/>
            <w:tcBorders>
              <w:top w:val="single" w:color="auto" w:sz="6" w:space="0"/>
              <w:left w:val="single" w:color="auto" w:sz="6" w:space="0"/>
              <w:bottom w:val="single" w:color="auto" w:sz="6" w:space="0"/>
              <w:right w:val="single" w:color="auto" w:sz="6" w:space="0"/>
            </w:tcBorders>
            <w:vAlign w:val="center"/>
          </w:tcPr>
          <w:p w14:paraId="0A84D3FF">
            <w:pPr>
              <w:pStyle w:val="4"/>
              <w:keepNext/>
              <w:spacing w:line="440" w:lineRule="exact"/>
              <w:ind w:left="63" w:right="63"/>
              <w:rPr>
                <w:color w:val="auto"/>
                <w:highlight w:val="none"/>
              </w:rPr>
            </w:pPr>
          </w:p>
        </w:tc>
        <w:tc>
          <w:tcPr>
            <w:tcW w:w="906" w:type="dxa"/>
            <w:tcBorders>
              <w:top w:val="single" w:color="auto" w:sz="6" w:space="0"/>
              <w:left w:val="single" w:color="auto" w:sz="6" w:space="0"/>
              <w:bottom w:val="single" w:color="auto" w:sz="6" w:space="0"/>
              <w:right w:val="single" w:color="auto" w:sz="6" w:space="0"/>
            </w:tcBorders>
            <w:vAlign w:val="center"/>
          </w:tcPr>
          <w:p w14:paraId="5167D1E0">
            <w:pPr>
              <w:pStyle w:val="4"/>
              <w:keepNext/>
              <w:spacing w:line="440" w:lineRule="exact"/>
              <w:ind w:left="63" w:right="63"/>
              <w:rPr>
                <w:color w:val="auto"/>
                <w:highlight w:val="none"/>
              </w:rPr>
            </w:pPr>
          </w:p>
        </w:tc>
        <w:tc>
          <w:tcPr>
            <w:tcW w:w="777" w:type="dxa"/>
            <w:tcBorders>
              <w:top w:val="single" w:color="auto" w:sz="6" w:space="0"/>
              <w:left w:val="single" w:color="auto" w:sz="6" w:space="0"/>
              <w:bottom w:val="single" w:color="auto" w:sz="6" w:space="0"/>
              <w:right w:val="single" w:color="auto" w:sz="6" w:space="0"/>
            </w:tcBorders>
            <w:vAlign w:val="center"/>
          </w:tcPr>
          <w:p w14:paraId="72746B43">
            <w:pPr>
              <w:pStyle w:val="4"/>
              <w:keepNext/>
              <w:spacing w:line="440" w:lineRule="exact"/>
              <w:ind w:left="63" w:right="63"/>
              <w:rPr>
                <w:color w:val="auto"/>
                <w:highlight w:val="none"/>
              </w:rPr>
            </w:pPr>
          </w:p>
        </w:tc>
        <w:tc>
          <w:tcPr>
            <w:tcW w:w="1359" w:type="dxa"/>
            <w:tcBorders>
              <w:top w:val="single" w:color="auto" w:sz="6" w:space="0"/>
              <w:left w:val="single" w:color="auto" w:sz="6" w:space="0"/>
              <w:bottom w:val="single" w:color="auto" w:sz="6" w:space="0"/>
              <w:right w:val="single" w:color="auto" w:sz="6" w:space="0"/>
            </w:tcBorders>
            <w:vAlign w:val="center"/>
          </w:tcPr>
          <w:p w14:paraId="7BEF49FA">
            <w:pPr>
              <w:pStyle w:val="4"/>
              <w:keepNext/>
              <w:spacing w:line="440" w:lineRule="exact"/>
              <w:ind w:left="63" w:right="63"/>
              <w:rPr>
                <w:color w:val="auto"/>
                <w:highlight w:val="none"/>
              </w:rPr>
            </w:pPr>
          </w:p>
        </w:tc>
        <w:tc>
          <w:tcPr>
            <w:tcW w:w="906" w:type="dxa"/>
            <w:tcBorders>
              <w:top w:val="single" w:color="auto" w:sz="6" w:space="0"/>
              <w:left w:val="single" w:color="auto" w:sz="6" w:space="0"/>
              <w:bottom w:val="single" w:color="auto" w:sz="6" w:space="0"/>
              <w:right w:val="single" w:color="auto" w:sz="12" w:space="0"/>
            </w:tcBorders>
            <w:vAlign w:val="center"/>
          </w:tcPr>
          <w:p w14:paraId="09D7785D">
            <w:pPr>
              <w:pStyle w:val="4"/>
              <w:keepNext/>
              <w:spacing w:line="440" w:lineRule="exact"/>
              <w:ind w:left="63" w:right="63"/>
              <w:rPr>
                <w:color w:val="auto"/>
                <w:highlight w:val="none"/>
              </w:rPr>
            </w:pPr>
          </w:p>
        </w:tc>
      </w:tr>
      <w:tr w14:paraId="51B0DB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2" w:hRule="atLeast"/>
          <w:jc w:val="center"/>
        </w:trPr>
        <w:tc>
          <w:tcPr>
            <w:tcW w:w="777" w:type="dxa"/>
            <w:tcBorders>
              <w:top w:val="single" w:color="auto" w:sz="6" w:space="0"/>
              <w:left w:val="single" w:color="auto" w:sz="12" w:space="0"/>
              <w:bottom w:val="single" w:color="auto" w:sz="6" w:space="0"/>
              <w:right w:val="single" w:color="auto" w:sz="6" w:space="0"/>
            </w:tcBorders>
            <w:vAlign w:val="center"/>
          </w:tcPr>
          <w:p w14:paraId="14BFC6A1">
            <w:pPr>
              <w:pStyle w:val="4"/>
              <w:keepNext/>
              <w:spacing w:line="440" w:lineRule="exact"/>
              <w:ind w:left="63" w:right="63"/>
              <w:rPr>
                <w:color w:val="auto"/>
                <w:highlight w:val="none"/>
              </w:rPr>
            </w:pPr>
          </w:p>
        </w:tc>
        <w:tc>
          <w:tcPr>
            <w:tcW w:w="1166" w:type="dxa"/>
            <w:tcBorders>
              <w:top w:val="single" w:color="auto" w:sz="6" w:space="0"/>
              <w:left w:val="single" w:color="auto" w:sz="6" w:space="0"/>
              <w:bottom w:val="single" w:color="auto" w:sz="6" w:space="0"/>
              <w:right w:val="single" w:color="auto" w:sz="6" w:space="0"/>
            </w:tcBorders>
            <w:vAlign w:val="center"/>
          </w:tcPr>
          <w:p w14:paraId="00083D61">
            <w:pPr>
              <w:pStyle w:val="4"/>
              <w:keepNext/>
              <w:spacing w:line="440" w:lineRule="exact"/>
              <w:ind w:left="63" w:right="63"/>
              <w:rPr>
                <w:color w:val="auto"/>
                <w:highlight w:val="none"/>
              </w:rPr>
            </w:pPr>
          </w:p>
        </w:tc>
        <w:tc>
          <w:tcPr>
            <w:tcW w:w="1296" w:type="dxa"/>
            <w:tcBorders>
              <w:top w:val="single" w:color="auto" w:sz="6" w:space="0"/>
              <w:left w:val="single" w:color="auto" w:sz="6" w:space="0"/>
              <w:bottom w:val="single" w:color="auto" w:sz="6" w:space="0"/>
              <w:right w:val="single" w:color="auto" w:sz="6" w:space="0"/>
            </w:tcBorders>
            <w:vAlign w:val="center"/>
          </w:tcPr>
          <w:p w14:paraId="7AE223F8">
            <w:pPr>
              <w:pStyle w:val="4"/>
              <w:keepNext/>
              <w:spacing w:line="440" w:lineRule="exact"/>
              <w:ind w:left="63" w:right="63"/>
              <w:rPr>
                <w:color w:val="auto"/>
                <w:highlight w:val="none"/>
              </w:rPr>
            </w:pPr>
          </w:p>
        </w:tc>
        <w:tc>
          <w:tcPr>
            <w:tcW w:w="858" w:type="dxa"/>
            <w:tcBorders>
              <w:top w:val="single" w:color="auto" w:sz="6" w:space="0"/>
              <w:left w:val="single" w:color="auto" w:sz="6" w:space="0"/>
              <w:bottom w:val="single" w:color="auto" w:sz="6" w:space="0"/>
              <w:right w:val="single" w:color="auto" w:sz="6" w:space="0"/>
            </w:tcBorders>
            <w:vAlign w:val="center"/>
          </w:tcPr>
          <w:p w14:paraId="578457B1">
            <w:pPr>
              <w:pStyle w:val="4"/>
              <w:keepNext/>
              <w:spacing w:line="440" w:lineRule="exact"/>
              <w:ind w:left="63" w:right="63"/>
              <w:rPr>
                <w:color w:val="auto"/>
                <w:highlight w:val="none"/>
              </w:rPr>
            </w:pPr>
          </w:p>
        </w:tc>
        <w:tc>
          <w:tcPr>
            <w:tcW w:w="777" w:type="dxa"/>
            <w:tcBorders>
              <w:top w:val="single" w:color="auto" w:sz="6" w:space="0"/>
              <w:left w:val="single" w:color="auto" w:sz="6" w:space="0"/>
              <w:bottom w:val="single" w:color="auto" w:sz="6" w:space="0"/>
              <w:right w:val="single" w:color="auto" w:sz="6" w:space="0"/>
            </w:tcBorders>
            <w:vAlign w:val="center"/>
          </w:tcPr>
          <w:p w14:paraId="5302936B">
            <w:pPr>
              <w:pStyle w:val="4"/>
              <w:keepNext/>
              <w:spacing w:line="440" w:lineRule="exact"/>
              <w:ind w:left="63" w:right="63"/>
              <w:rPr>
                <w:color w:val="auto"/>
                <w:highlight w:val="none"/>
              </w:rPr>
            </w:pPr>
          </w:p>
        </w:tc>
        <w:tc>
          <w:tcPr>
            <w:tcW w:w="953" w:type="dxa"/>
            <w:tcBorders>
              <w:top w:val="single" w:color="auto" w:sz="6" w:space="0"/>
              <w:left w:val="single" w:color="auto" w:sz="6" w:space="0"/>
              <w:bottom w:val="single" w:color="auto" w:sz="6" w:space="0"/>
              <w:right w:val="single" w:color="auto" w:sz="6" w:space="0"/>
            </w:tcBorders>
            <w:vAlign w:val="center"/>
          </w:tcPr>
          <w:p w14:paraId="3E5A10F8">
            <w:pPr>
              <w:pStyle w:val="4"/>
              <w:keepNext/>
              <w:spacing w:line="440" w:lineRule="exact"/>
              <w:ind w:left="63" w:right="63"/>
              <w:rPr>
                <w:color w:val="auto"/>
                <w:highlight w:val="none"/>
              </w:rPr>
            </w:pPr>
          </w:p>
        </w:tc>
        <w:tc>
          <w:tcPr>
            <w:tcW w:w="906" w:type="dxa"/>
            <w:tcBorders>
              <w:top w:val="single" w:color="auto" w:sz="6" w:space="0"/>
              <w:left w:val="single" w:color="auto" w:sz="6" w:space="0"/>
              <w:bottom w:val="single" w:color="auto" w:sz="6" w:space="0"/>
              <w:right w:val="single" w:color="auto" w:sz="6" w:space="0"/>
            </w:tcBorders>
            <w:vAlign w:val="center"/>
          </w:tcPr>
          <w:p w14:paraId="1F816F81">
            <w:pPr>
              <w:pStyle w:val="4"/>
              <w:keepNext/>
              <w:spacing w:line="440" w:lineRule="exact"/>
              <w:ind w:left="63" w:right="63"/>
              <w:rPr>
                <w:color w:val="auto"/>
                <w:highlight w:val="none"/>
              </w:rPr>
            </w:pPr>
          </w:p>
        </w:tc>
        <w:tc>
          <w:tcPr>
            <w:tcW w:w="777" w:type="dxa"/>
            <w:tcBorders>
              <w:top w:val="single" w:color="auto" w:sz="6" w:space="0"/>
              <w:left w:val="single" w:color="auto" w:sz="6" w:space="0"/>
              <w:bottom w:val="single" w:color="auto" w:sz="6" w:space="0"/>
              <w:right w:val="single" w:color="auto" w:sz="6" w:space="0"/>
            </w:tcBorders>
            <w:vAlign w:val="center"/>
          </w:tcPr>
          <w:p w14:paraId="70844988">
            <w:pPr>
              <w:pStyle w:val="4"/>
              <w:keepNext/>
              <w:spacing w:line="440" w:lineRule="exact"/>
              <w:ind w:left="63" w:right="63"/>
              <w:rPr>
                <w:color w:val="auto"/>
                <w:highlight w:val="none"/>
              </w:rPr>
            </w:pPr>
          </w:p>
        </w:tc>
        <w:tc>
          <w:tcPr>
            <w:tcW w:w="1359" w:type="dxa"/>
            <w:tcBorders>
              <w:top w:val="single" w:color="auto" w:sz="6" w:space="0"/>
              <w:left w:val="single" w:color="auto" w:sz="6" w:space="0"/>
              <w:bottom w:val="single" w:color="auto" w:sz="6" w:space="0"/>
              <w:right w:val="single" w:color="auto" w:sz="6" w:space="0"/>
            </w:tcBorders>
            <w:vAlign w:val="center"/>
          </w:tcPr>
          <w:p w14:paraId="4CA97F83">
            <w:pPr>
              <w:pStyle w:val="4"/>
              <w:keepNext/>
              <w:spacing w:line="440" w:lineRule="exact"/>
              <w:ind w:left="63" w:right="63"/>
              <w:rPr>
                <w:color w:val="auto"/>
                <w:highlight w:val="none"/>
              </w:rPr>
            </w:pPr>
          </w:p>
        </w:tc>
        <w:tc>
          <w:tcPr>
            <w:tcW w:w="906" w:type="dxa"/>
            <w:tcBorders>
              <w:top w:val="single" w:color="auto" w:sz="6" w:space="0"/>
              <w:left w:val="single" w:color="auto" w:sz="6" w:space="0"/>
              <w:bottom w:val="single" w:color="auto" w:sz="6" w:space="0"/>
              <w:right w:val="single" w:color="auto" w:sz="12" w:space="0"/>
            </w:tcBorders>
            <w:vAlign w:val="center"/>
          </w:tcPr>
          <w:p w14:paraId="2C0A12F1">
            <w:pPr>
              <w:pStyle w:val="4"/>
              <w:keepNext/>
              <w:spacing w:line="440" w:lineRule="exact"/>
              <w:ind w:left="63" w:right="63"/>
              <w:rPr>
                <w:color w:val="auto"/>
                <w:highlight w:val="none"/>
              </w:rPr>
            </w:pPr>
          </w:p>
        </w:tc>
      </w:tr>
      <w:tr w14:paraId="619395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2" w:hRule="atLeast"/>
          <w:jc w:val="center"/>
        </w:trPr>
        <w:tc>
          <w:tcPr>
            <w:tcW w:w="777" w:type="dxa"/>
            <w:tcBorders>
              <w:top w:val="single" w:color="auto" w:sz="6" w:space="0"/>
              <w:left w:val="single" w:color="auto" w:sz="12" w:space="0"/>
              <w:bottom w:val="single" w:color="auto" w:sz="6" w:space="0"/>
              <w:right w:val="single" w:color="auto" w:sz="6" w:space="0"/>
            </w:tcBorders>
            <w:vAlign w:val="center"/>
          </w:tcPr>
          <w:p w14:paraId="384E5AA1">
            <w:pPr>
              <w:pStyle w:val="4"/>
              <w:keepNext/>
              <w:spacing w:line="440" w:lineRule="exact"/>
              <w:ind w:left="63" w:right="63"/>
              <w:rPr>
                <w:color w:val="auto"/>
                <w:highlight w:val="none"/>
              </w:rPr>
            </w:pPr>
          </w:p>
        </w:tc>
        <w:tc>
          <w:tcPr>
            <w:tcW w:w="1166" w:type="dxa"/>
            <w:tcBorders>
              <w:top w:val="single" w:color="auto" w:sz="6" w:space="0"/>
              <w:left w:val="single" w:color="auto" w:sz="6" w:space="0"/>
              <w:bottom w:val="single" w:color="auto" w:sz="6" w:space="0"/>
              <w:right w:val="single" w:color="auto" w:sz="6" w:space="0"/>
            </w:tcBorders>
            <w:vAlign w:val="center"/>
          </w:tcPr>
          <w:p w14:paraId="4A5F066E">
            <w:pPr>
              <w:pStyle w:val="4"/>
              <w:keepNext/>
              <w:spacing w:line="440" w:lineRule="exact"/>
              <w:ind w:left="63" w:right="63"/>
              <w:rPr>
                <w:color w:val="auto"/>
                <w:highlight w:val="none"/>
              </w:rPr>
            </w:pPr>
          </w:p>
        </w:tc>
        <w:tc>
          <w:tcPr>
            <w:tcW w:w="1296" w:type="dxa"/>
            <w:tcBorders>
              <w:top w:val="single" w:color="auto" w:sz="6" w:space="0"/>
              <w:left w:val="single" w:color="auto" w:sz="6" w:space="0"/>
              <w:bottom w:val="single" w:color="auto" w:sz="6" w:space="0"/>
              <w:right w:val="single" w:color="auto" w:sz="6" w:space="0"/>
            </w:tcBorders>
            <w:vAlign w:val="center"/>
          </w:tcPr>
          <w:p w14:paraId="0BCD24CC">
            <w:pPr>
              <w:pStyle w:val="4"/>
              <w:keepNext/>
              <w:spacing w:line="440" w:lineRule="exact"/>
              <w:ind w:left="63" w:right="63"/>
              <w:rPr>
                <w:color w:val="auto"/>
                <w:highlight w:val="none"/>
              </w:rPr>
            </w:pPr>
          </w:p>
        </w:tc>
        <w:tc>
          <w:tcPr>
            <w:tcW w:w="858" w:type="dxa"/>
            <w:tcBorders>
              <w:top w:val="single" w:color="auto" w:sz="6" w:space="0"/>
              <w:left w:val="single" w:color="auto" w:sz="6" w:space="0"/>
              <w:bottom w:val="single" w:color="auto" w:sz="6" w:space="0"/>
              <w:right w:val="single" w:color="auto" w:sz="6" w:space="0"/>
            </w:tcBorders>
            <w:vAlign w:val="center"/>
          </w:tcPr>
          <w:p w14:paraId="75B4E1B0">
            <w:pPr>
              <w:pStyle w:val="4"/>
              <w:keepNext/>
              <w:spacing w:line="440" w:lineRule="exact"/>
              <w:ind w:left="63" w:right="63"/>
              <w:rPr>
                <w:color w:val="auto"/>
                <w:highlight w:val="none"/>
              </w:rPr>
            </w:pPr>
          </w:p>
        </w:tc>
        <w:tc>
          <w:tcPr>
            <w:tcW w:w="777" w:type="dxa"/>
            <w:tcBorders>
              <w:top w:val="single" w:color="auto" w:sz="6" w:space="0"/>
              <w:left w:val="single" w:color="auto" w:sz="6" w:space="0"/>
              <w:bottom w:val="single" w:color="auto" w:sz="6" w:space="0"/>
              <w:right w:val="single" w:color="auto" w:sz="6" w:space="0"/>
            </w:tcBorders>
            <w:vAlign w:val="center"/>
          </w:tcPr>
          <w:p w14:paraId="2B87A1C2">
            <w:pPr>
              <w:pStyle w:val="4"/>
              <w:keepNext/>
              <w:spacing w:line="440" w:lineRule="exact"/>
              <w:ind w:left="63" w:right="63"/>
              <w:rPr>
                <w:color w:val="auto"/>
                <w:highlight w:val="none"/>
              </w:rPr>
            </w:pPr>
          </w:p>
        </w:tc>
        <w:tc>
          <w:tcPr>
            <w:tcW w:w="953" w:type="dxa"/>
            <w:tcBorders>
              <w:top w:val="single" w:color="auto" w:sz="6" w:space="0"/>
              <w:left w:val="single" w:color="auto" w:sz="6" w:space="0"/>
              <w:bottom w:val="single" w:color="auto" w:sz="6" w:space="0"/>
              <w:right w:val="single" w:color="auto" w:sz="6" w:space="0"/>
            </w:tcBorders>
            <w:vAlign w:val="center"/>
          </w:tcPr>
          <w:p w14:paraId="4B370115">
            <w:pPr>
              <w:pStyle w:val="4"/>
              <w:keepNext/>
              <w:spacing w:line="440" w:lineRule="exact"/>
              <w:ind w:left="63" w:right="63"/>
              <w:rPr>
                <w:color w:val="auto"/>
                <w:highlight w:val="none"/>
              </w:rPr>
            </w:pPr>
          </w:p>
        </w:tc>
        <w:tc>
          <w:tcPr>
            <w:tcW w:w="906" w:type="dxa"/>
            <w:tcBorders>
              <w:top w:val="single" w:color="auto" w:sz="6" w:space="0"/>
              <w:left w:val="single" w:color="auto" w:sz="6" w:space="0"/>
              <w:bottom w:val="single" w:color="auto" w:sz="6" w:space="0"/>
              <w:right w:val="single" w:color="auto" w:sz="6" w:space="0"/>
            </w:tcBorders>
            <w:vAlign w:val="center"/>
          </w:tcPr>
          <w:p w14:paraId="593E5EC1">
            <w:pPr>
              <w:pStyle w:val="4"/>
              <w:keepNext/>
              <w:spacing w:line="440" w:lineRule="exact"/>
              <w:ind w:left="63" w:right="63"/>
              <w:rPr>
                <w:color w:val="auto"/>
                <w:highlight w:val="none"/>
              </w:rPr>
            </w:pPr>
          </w:p>
        </w:tc>
        <w:tc>
          <w:tcPr>
            <w:tcW w:w="777" w:type="dxa"/>
            <w:tcBorders>
              <w:top w:val="single" w:color="auto" w:sz="6" w:space="0"/>
              <w:left w:val="single" w:color="auto" w:sz="6" w:space="0"/>
              <w:bottom w:val="single" w:color="auto" w:sz="6" w:space="0"/>
              <w:right w:val="single" w:color="auto" w:sz="6" w:space="0"/>
            </w:tcBorders>
            <w:vAlign w:val="center"/>
          </w:tcPr>
          <w:p w14:paraId="303FB23E">
            <w:pPr>
              <w:pStyle w:val="4"/>
              <w:keepNext/>
              <w:spacing w:line="440" w:lineRule="exact"/>
              <w:ind w:left="63" w:right="63"/>
              <w:rPr>
                <w:color w:val="auto"/>
                <w:highlight w:val="none"/>
              </w:rPr>
            </w:pPr>
          </w:p>
        </w:tc>
        <w:tc>
          <w:tcPr>
            <w:tcW w:w="1359" w:type="dxa"/>
            <w:tcBorders>
              <w:top w:val="single" w:color="auto" w:sz="6" w:space="0"/>
              <w:left w:val="single" w:color="auto" w:sz="6" w:space="0"/>
              <w:bottom w:val="single" w:color="auto" w:sz="6" w:space="0"/>
              <w:right w:val="single" w:color="auto" w:sz="6" w:space="0"/>
            </w:tcBorders>
            <w:vAlign w:val="center"/>
          </w:tcPr>
          <w:p w14:paraId="06855217">
            <w:pPr>
              <w:pStyle w:val="4"/>
              <w:keepNext/>
              <w:spacing w:line="440" w:lineRule="exact"/>
              <w:ind w:left="63" w:right="63"/>
              <w:rPr>
                <w:color w:val="auto"/>
                <w:highlight w:val="none"/>
              </w:rPr>
            </w:pPr>
          </w:p>
        </w:tc>
        <w:tc>
          <w:tcPr>
            <w:tcW w:w="906" w:type="dxa"/>
            <w:tcBorders>
              <w:top w:val="single" w:color="auto" w:sz="6" w:space="0"/>
              <w:left w:val="single" w:color="auto" w:sz="6" w:space="0"/>
              <w:bottom w:val="single" w:color="auto" w:sz="6" w:space="0"/>
              <w:right w:val="single" w:color="auto" w:sz="12" w:space="0"/>
            </w:tcBorders>
            <w:vAlign w:val="center"/>
          </w:tcPr>
          <w:p w14:paraId="25EF42F3">
            <w:pPr>
              <w:pStyle w:val="4"/>
              <w:keepNext/>
              <w:spacing w:line="440" w:lineRule="exact"/>
              <w:ind w:left="63" w:right="63"/>
              <w:rPr>
                <w:color w:val="auto"/>
                <w:highlight w:val="none"/>
              </w:rPr>
            </w:pPr>
          </w:p>
        </w:tc>
      </w:tr>
      <w:tr w14:paraId="442A7F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2" w:hRule="atLeast"/>
          <w:jc w:val="center"/>
        </w:trPr>
        <w:tc>
          <w:tcPr>
            <w:tcW w:w="777" w:type="dxa"/>
            <w:tcBorders>
              <w:top w:val="single" w:color="auto" w:sz="6" w:space="0"/>
              <w:left w:val="single" w:color="auto" w:sz="12" w:space="0"/>
              <w:bottom w:val="single" w:color="auto" w:sz="6" w:space="0"/>
              <w:right w:val="single" w:color="auto" w:sz="6" w:space="0"/>
            </w:tcBorders>
            <w:vAlign w:val="center"/>
          </w:tcPr>
          <w:p w14:paraId="5F153564">
            <w:pPr>
              <w:pStyle w:val="4"/>
              <w:keepNext/>
              <w:spacing w:line="440" w:lineRule="exact"/>
              <w:ind w:left="63" w:right="63"/>
              <w:rPr>
                <w:color w:val="auto"/>
                <w:highlight w:val="none"/>
              </w:rPr>
            </w:pPr>
          </w:p>
        </w:tc>
        <w:tc>
          <w:tcPr>
            <w:tcW w:w="1166" w:type="dxa"/>
            <w:tcBorders>
              <w:top w:val="single" w:color="auto" w:sz="6" w:space="0"/>
              <w:left w:val="single" w:color="auto" w:sz="6" w:space="0"/>
              <w:bottom w:val="single" w:color="auto" w:sz="6" w:space="0"/>
              <w:right w:val="single" w:color="auto" w:sz="6" w:space="0"/>
            </w:tcBorders>
            <w:vAlign w:val="center"/>
          </w:tcPr>
          <w:p w14:paraId="07F058EC">
            <w:pPr>
              <w:pStyle w:val="4"/>
              <w:keepNext/>
              <w:spacing w:line="440" w:lineRule="exact"/>
              <w:ind w:left="63" w:right="63"/>
              <w:rPr>
                <w:color w:val="auto"/>
                <w:highlight w:val="none"/>
              </w:rPr>
            </w:pPr>
          </w:p>
        </w:tc>
        <w:tc>
          <w:tcPr>
            <w:tcW w:w="1296" w:type="dxa"/>
            <w:tcBorders>
              <w:top w:val="single" w:color="auto" w:sz="6" w:space="0"/>
              <w:left w:val="single" w:color="auto" w:sz="6" w:space="0"/>
              <w:bottom w:val="single" w:color="auto" w:sz="6" w:space="0"/>
              <w:right w:val="single" w:color="auto" w:sz="6" w:space="0"/>
            </w:tcBorders>
            <w:vAlign w:val="center"/>
          </w:tcPr>
          <w:p w14:paraId="344F1DDF">
            <w:pPr>
              <w:pStyle w:val="4"/>
              <w:keepNext/>
              <w:spacing w:line="440" w:lineRule="exact"/>
              <w:ind w:left="63" w:right="63"/>
              <w:rPr>
                <w:color w:val="auto"/>
                <w:highlight w:val="none"/>
              </w:rPr>
            </w:pPr>
          </w:p>
        </w:tc>
        <w:tc>
          <w:tcPr>
            <w:tcW w:w="858" w:type="dxa"/>
            <w:tcBorders>
              <w:top w:val="single" w:color="auto" w:sz="6" w:space="0"/>
              <w:left w:val="single" w:color="auto" w:sz="6" w:space="0"/>
              <w:bottom w:val="single" w:color="auto" w:sz="6" w:space="0"/>
              <w:right w:val="single" w:color="auto" w:sz="6" w:space="0"/>
            </w:tcBorders>
            <w:vAlign w:val="center"/>
          </w:tcPr>
          <w:p w14:paraId="03968FEA">
            <w:pPr>
              <w:pStyle w:val="4"/>
              <w:keepNext/>
              <w:spacing w:line="440" w:lineRule="exact"/>
              <w:ind w:left="63" w:right="63"/>
              <w:rPr>
                <w:color w:val="auto"/>
                <w:highlight w:val="none"/>
              </w:rPr>
            </w:pPr>
          </w:p>
        </w:tc>
        <w:tc>
          <w:tcPr>
            <w:tcW w:w="777" w:type="dxa"/>
            <w:tcBorders>
              <w:top w:val="single" w:color="auto" w:sz="6" w:space="0"/>
              <w:left w:val="single" w:color="auto" w:sz="6" w:space="0"/>
              <w:bottom w:val="single" w:color="auto" w:sz="6" w:space="0"/>
              <w:right w:val="single" w:color="auto" w:sz="6" w:space="0"/>
            </w:tcBorders>
            <w:vAlign w:val="center"/>
          </w:tcPr>
          <w:p w14:paraId="0922455E">
            <w:pPr>
              <w:pStyle w:val="4"/>
              <w:keepNext/>
              <w:spacing w:line="440" w:lineRule="exact"/>
              <w:ind w:left="63" w:right="63"/>
              <w:rPr>
                <w:color w:val="auto"/>
                <w:highlight w:val="none"/>
              </w:rPr>
            </w:pPr>
          </w:p>
        </w:tc>
        <w:tc>
          <w:tcPr>
            <w:tcW w:w="953" w:type="dxa"/>
            <w:tcBorders>
              <w:top w:val="single" w:color="auto" w:sz="6" w:space="0"/>
              <w:left w:val="single" w:color="auto" w:sz="6" w:space="0"/>
              <w:bottom w:val="single" w:color="auto" w:sz="6" w:space="0"/>
              <w:right w:val="single" w:color="auto" w:sz="6" w:space="0"/>
            </w:tcBorders>
            <w:vAlign w:val="center"/>
          </w:tcPr>
          <w:p w14:paraId="64C8E5A6">
            <w:pPr>
              <w:pStyle w:val="4"/>
              <w:keepNext/>
              <w:spacing w:line="440" w:lineRule="exact"/>
              <w:ind w:left="63" w:right="63"/>
              <w:rPr>
                <w:color w:val="auto"/>
                <w:highlight w:val="none"/>
              </w:rPr>
            </w:pPr>
          </w:p>
        </w:tc>
        <w:tc>
          <w:tcPr>
            <w:tcW w:w="906" w:type="dxa"/>
            <w:tcBorders>
              <w:top w:val="single" w:color="auto" w:sz="6" w:space="0"/>
              <w:left w:val="single" w:color="auto" w:sz="6" w:space="0"/>
              <w:bottom w:val="single" w:color="auto" w:sz="6" w:space="0"/>
              <w:right w:val="single" w:color="auto" w:sz="6" w:space="0"/>
            </w:tcBorders>
            <w:vAlign w:val="center"/>
          </w:tcPr>
          <w:p w14:paraId="3D18BEF3">
            <w:pPr>
              <w:pStyle w:val="4"/>
              <w:keepNext/>
              <w:spacing w:line="440" w:lineRule="exact"/>
              <w:ind w:left="63" w:right="63"/>
              <w:rPr>
                <w:color w:val="auto"/>
                <w:highlight w:val="none"/>
              </w:rPr>
            </w:pPr>
          </w:p>
        </w:tc>
        <w:tc>
          <w:tcPr>
            <w:tcW w:w="777" w:type="dxa"/>
            <w:tcBorders>
              <w:top w:val="single" w:color="auto" w:sz="6" w:space="0"/>
              <w:left w:val="single" w:color="auto" w:sz="6" w:space="0"/>
              <w:bottom w:val="single" w:color="auto" w:sz="6" w:space="0"/>
              <w:right w:val="single" w:color="auto" w:sz="6" w:space="0"/>
            </w:tcBorders>
            <w:vAlign w:val="center"/>
          </w:tcPr>
          <w:p w14:paraId="03C58E08">
            <w:pPr>
              <w:pStyle w:val="4"/>
              <w:keepNext/>
              <w:spacing w:line="440" w:lineRule="exact"/>
              <w:ind w:left="63" w:right="63"/>
              <w:rPr>
                <w:color w:val="auto"/>
                <w:highlight w:val="none"/>
              </w:rPr>
            </w:pPr>
          </w:p>
        </w:tc>
        <w:tc>
          <w:tcPr>
            <w:tcW w:w="1359" w:type="dxa"/>
            <w:tcBorders>
              <w:top w:val="single" w:color="auto" w:sz="6" w:space="0"/>
              <w:left w:val="single" w:color="auto" w:sz="6" w:space="0"/>
              <w:bottom w:val="single" w:color="auto" w:sz="6" w:space="0"/>
              <w:right w:val="single" w:color="auto" w:sz="6" w:space="0"/>
            </w:tcBorders>
            <w:vAlign w:val="center"/>
          </w:tcPr>
          <w:p w14:paraId="19059AFF">
            <w:pPr>
              <w:pStyle w:val="4"/>
              <w:keepNext/>
              <w:spacing w:line="440" w:lineRule="exact"/>
              <w:ind w:left="63" w:right="63"/>
              <w:rPr>
                <w:color w:val="auto"/>
                <w:highlight w:val="none"/>
              </w:rPr>
            </w:pPr>
          </w:p>
        </w:tc>
        <w:tc>
          <w:tcPr>
            <w:tcW w:w="906" w:type="dxa"/>
            <w:tcBorders>
              <w:top w:val="single" w:color="auto" w:sz="6" w:space="0"/>
              <w:left w:val="single" w:color="auto" w:sz="6" w:space="0"/>
              <w:bottom w:val="single" w:color="auto" w:sz="6" w:space="0"/>
              <w:right w:val="single" w:color="auto" w:sz="12" w:space="0"/>
            </w:tcBorders>
            <w:vAlign w:val="center"/>
          </w:tcPr>
          <w:p w14:paraId="3FC149B2">
            <w:pPr>
              <w:pStyle w:val="4"/>
              <w:keepNext/>
              <w:spacing w:line="440" w:lineRule="exact"/>
              <w:ind w:left="63" w:right="63"/>
              <w:rPr>
                <w:color w:val="auto"/>
                <w:highlight w:val="none"/>
              </w:rPr>
            </w:pPr>
          </w:p>
        </w:tc>
      </w:tr>
      <w:tr w14:paraId="2EA30D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2" w:hRule="atLeast"/>
          <w:jc w:val="center"/>
        </w:trPr>
        <w:tc>
          <w:tcPr>
            <w:tcW w:w="777" w:type="dxa"/>
            <w:tcBorders>
              <w:top w:val="single" w:color="auto" w:sz="6" w:space="0"/>
              <w:left w:val="single" w:color="auto" w:sz="12" w:space="0"/>
              <w:bottom w:val="single" w:color="auto" w:sz="6" w:space="0"/>
              <w:right w:val="single" w:color="auto" w:sz="6" w:space="0"/>
            </w:tcBorders>
            <w:vAlign w:val="center"/>
          </w:tcPr>
          <w:p w14:paraId="00472456">
            <w:pPr>
              <w:pStyle w:val="4"/>
              <w:keepNext/>
              <w:spacing w:line="440" w:lineRule="exact"/>
              <w:ind w:left="63" w:right="63"/>
              <w:rPr>
                <w:color w:val="auto"/>
                <w:highlight w:val="none"/>
              </w:rPr>
            </w:pPr>
          </w:p>
        </w:tc>
        <w:tc>
          <w:tcPr>
            <w:tcW w:w="1166" w:type="dxa"/>
            <w:tcBorders>
              <w:top w:val="single" w:color="auto" w:sz="6" w:space="0"/>
              <w:left w:val="single" w:color="auto" w:sz="6" w:space="0"/>
              <w:bottom w:val="single" w:color="auto" w:sz="6" w:space="0"/>
              <w:right w:val="single" w:color="auto" w:sz="6" w:space="0"/>
            </w:tcBorders>
            <w:vAlign w:val="center"/>
          </w:tcPr>
          <w:p w14:paraId="51BEE3CF">
            <w:pPr>
              <w:pStyle w:val="4"/>
              <w:keepNext/>
              <w:spacing w:line="440" w:lineRule="exact"/>
              <w:ind w:left="63" w:right="63"/>
              <w:rPr>
                <w:color w:val="auto"/>
                <w:highlight w:val="none"/>
              </w:rPr>
            </w:pPr>
          </w:p>
        </w:tc>
        <w:tc>
          <w:tcPr>
            <w:tcW w:w="1296" w:type="dxa"/>
            <w:tcBorders>
              <w:top w:val="single" w:color="auto" w:sz="6" w:space="0"/>
              <w:left w:val="single" w:color="auto" w:sz="6" w:space="0"/>
              <w:bottom w:val="single" w:color="auto" w:sz="6" w:space="0"/>
              <w:right w:val="single" w:color="auto" w:sz="6" w:space="0"/>
            </w:tcBorders>
            <w:vAlign w:val="center"/>
          </w:tcPr>
          <w:p w14:paraId="1AD2012A">
            <w:pPr>
              <w:pStyle w:val="4"/>
              <w:keepNext/>
              <w:spacing w:line="440" w:lineRule="exact"/>
              <w:ind w:left="63" w:right="63"/>
              <w:rPr>
                <w:color w:val="auto"/>
                <w:highlight w:val="none"/>
              </w:rPr>
            </w:pPr>
          </w:p>
        </w:tc>
        <w:tc>
          <w:tcPr>
            <w:tcW w:w="858" w:type="dxa"/>
            <w:tcBorders>
              <w:top w:val="single" w:color="auto" w:sz="6" w:space="0"/>
              <w:left w:val="single" w:color="auto" w:sz="6" w:space="0"/>
              <w:bottom w:val="single" w:color="auto" w:sz="6" w:space="0"/>
              <w:right w:val="single" w:color="auto" w:sz="6" w:space="0"/>
            </w:tcBorders>
            <w:vAlign w:val="center"/>
          </w:tcPr>
          <w:p w14:paraId="49F258A1">
            <w:pPr>
              <w:pStyle w:val="4"/>
              <w:keepNext/>
              <w:spacing w:line="440" w:lineRule="exact"/>
              <w:ind w:left="63" w:right="63"/>
              <w:rPr>
                <w:color w:val="auto"/>
                <w:highlight w:val="none"/>
              </w:rPr>
            </w:pPr>
          </w:p>
        </w:tc>
        <w:tc>
          <w:tcPr>
            <w:tcW w:w="777" w:type="dxa"/>
            <w:tcBorders>
              <w:top w:val="single" w:color="auto" w:sz="6" w:space="0"/>
              <w:left w:val="single" w:color="auto" w:sz="6" w:space="0"/>
              <w:bottom w:val="single" w:color="auto" w:sz="6" w:space="0"/>
              <w:right w:val="single" w:color="auto" w:sz="6" w:space="0"/>
            </w:tcBorders>
            <w:vAlign w:val="center"/>
          </w:tcPr>
          <w:p w14:paraId="7F7D8311">
            <w:pPr>
              <w:pStyle w:val="4"/>
              <w:keepNext/>
              <w:spacing w:line="440" w:lineRule="exact"/>
              <w:ind w:left="63" w:right="63"/>
              <w:rPr>
                <w:color w:val="auto"/>
                <w:highlight w:val="none"/>
              </w:rPr>
            </w:pPr>
          </w:p>
        </w:tc>
        <w:tc>
          <w:tcPr>
            <w:tcW w:w="953" w:type="dxa"/>
            <w:tcBorders>
              <w:top w:val="single" w:color="auto" w:sz="6" w:space="0"/>
              <w:left w:val="single" w:color="auto" w:sz="6" w:space="0"/>
              <w:bottom w:val="single" w:color="auto" w:sz="6" w:space="0"/>
              <w:right w:val="single" w:color="auto" w:sz="6" w:space="0"/>
            </w:tcBorders>
            <w:vAlign w:val="center"/>
          </w:tcPr>
          <w:p w14:paraId="33731B2E">
            <w:pPr>
              <w:pStyle w:val="4"/>
              <w:keepNext/>
              <w:spacing w:line="440" w:lineRule="exact"/>
              <w:ind w:left="63" w:right="63"/>
              <w:rPr>
                <w:color w:val="auto"/>
                <w:highlight w:val="none"/>
              </w:rPr>
            </w:pPr>
          </w:p>
        </w:tc>
        <w:tc>
          <w:tcPr>
            <w:tcW w:w="906" w:type="dxa"/>
            <w:tcBorders>
              <w:top w:val="single" w:color="auto" w:sz="6" w:space="0"/>
              <w:left w:val="single" w:color="auto" w:sz="6" w:space="0"/>
              <w:bottom w:val="single" w:color="auto" w:sz="6" w:space="0"/>
              <w:right w:val="single" w:color="auto" w:sz="6" w:space="0"/>
            </w:tcBorders>
            <w:vAlign w:val="center"/>
          </w:tcPr>
          <w:p w14:paraId="33BED1DE">
            <w:pPr>
              <w:pStyle w:val="4"/>
              <w:keepNext/>
              <w:spacing w:line="440" w:lineRule="exact"/>
              <w:ind w:left="63" w:right="63"/>
              <w:rPr>
                <w:color w:val="auto"/>
                <w:highlight w:val="none"/>
              </w:rPr>
            </w:pPr>
          </w:p>
        </w:tc>
        <w:tc>
          <w:tcPr>
            <w:tcW w:w="777" w:type="dxa"/>
            <w:tcBorders>
              <w:top w:val="single" w:color="auto" w:sz="6" w:space="0"/>
              <w:left w:val="single" w:color="auto" w:sz="6" w:space="0"/>
              <w:bottom w:val="single" w:color="auto" w:sz="6" w:space="0"/>
              <w:right w:val="single" w:color="auto" w:sz="6" w:space="0"/>
            </w:tcBorders>
            <w:vAlign w:val="center"/>
          </w:tcPr>
          <w:p w14:paraId="4F82C3A9">
            <w:pPr>
              <w:pStyle w:val="4"/>
              <w:keepNext/>
              <w:spacing w:line="440" w:lineRule="exact"/>
              <w:ind w:left="63" w:right="63"/>
              <w:rPr>
                <w:color w:val="auto"/>
                <w:highlight w:val="none"/>
              </w:rPr>
            </w:pPr>
          </w:p>
        </w:tc>
        <w:tc>
          <w:tcPr>
            <w:tcW w:w="1359" w:type="dxa"/>
            <w:tcBorders>
              <w:top w:val="single" w:color="auto" w:sz="6" w:space="0"/>
              <w:left w:val="single" w:color="auto" w:sz="6" w:space="0"/>
              <w:bottom w:val="single" w:color="auto" w:sz="6" w:space="0"/>
              <w:right w:val="single" w:color="auto" w:sz="6" w:space="0"/>
            </w:tcBorders>
            <w:vAlign w:val="center"/>
          </w:tcPr>
          <w:p w14:paraId="4FD6703B">
            <w:pPr>
              <w:pStyle w:val="4"/>
              <w:keepNext/>
              <w:spacing w:line="440" w:lineRule="exact"/>
              <w:ind w:left="63" w:right="63"/>
              <w:rPr>
                <w:color w:val="auto"/>
                <w:highlight w:val="none"/>
              </w:rPr>
            </w:pPr>
          </w:p>
        </w:tc>
        <w:tc>
          <w:tcPr>
            <w:tcW w:w="906" w:type="dxa"/>
            <w:tcBorders>
              <w:top w:val="single" w:color="auto" w:sz="6" w:space="0"/>
              <w:left w:val="single" w:color="auto" w:sz="6" w:space="0"/>
              <w:bottom w:val="single" w:color="auto" w:sz="6" w:space="0"/>
              <w:right w:val="single" w:color="auto" w:sz="12" w:space="0"/>
            </w:tcBorders>
            <w:vAlign w:val="center"/>
          </w:tcPr>
          <w:p w14:paraId="4BAB177D">
            <w:pPr>
              <w:pStyle w:val="4"/>
              <w:keepNext/>
              <w:spacing w:line="440" w:lineRule="exact"/>
              <w:ind w:left="63" w:right="63"/>
              <w:rPr>
                <w:color w:val="auto"/>
                <w:highlight w:val="none"/>
              </w:rPr>
            </w:pPr>
          </w:p>
        </w:tc>
      </w:tr>
      <w:tr w14:paraId="53F2BA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2" w:hRule="atLeast"/>
          <w:jc w:val="center"/>
        </w:trPr>
        <w:tc>
          <w:tcPr>
            <w:tcW w:w="777" w:type="dxa"/>
            <w:tcBorders>
              <w:top w:val="single" w:color="auto" w:sz="6" w:space="0"/>
              <w:left w:val="single" w:color="auto" w:sz="12" w:space="0"/>
              <w:bottom w:val="single" w:color="auto" w:sz="6" w:space="0"/>
              <w:right w:val="single" w:color="auto" w:sz="6" w:space="0"/>
            </w:tcBorders>
            <w:vAlign w:val="center"/>
          </w:tcPr>
          <w:p w14:paraId="1184186C">
            <w:pPr>
              <w:pStyle w:val="4"/>
              <w:keepNext/>
              <w:spacing w:line="440" w:lineRule="exact"/>
              <w:ind w:left="63" w:right="63"/>
              <w:rPr>
                <w:color w:val="auto"/>
                <w:highlight w:val="none"/>
              </w:rPr>
            </w:pPr>
          </w:p>
        </w:tc>
        <w:tc>
          <w:tcPr>
            <w:tcW w:w="1166" w:type="dxa"/>
            <w:tcBorders>
              <w:top w:val="single" w:color="auto" w:sz="6" w:space="0"/>
              <w:left w:val="single" w:color="auto" w:sz="6" w:space="0"/>
              <w:bottom w:val="single" w:color="auto" w:sz="6" w:space="0"/>
              <w:right w:val="single" w:color="auto" w:sz="6" w:space="0"/>
            </w:tcBorders>
            <w:vAlign w:val="center"/>
          </w:tcPr>
          <w:p w14:paraId="0A7672B0">
            <w:pPr>
              <w:pStyle w:val="4"/>
              <w:keepNext/>
              <w:spacing w:line="440" w:lineRule="exact"/>
              <w:ind w:left="63" w:right="63"/>
              <w:rPr>
                <w:color w:val="auto"/>
                <w:highlight w:val="none"/>
              </w:rPr>
            </w:pPr>
          </w:p>
        </w:tc>
        <w:tc>
          <w:tcPr>
            <w:tcW w:w="1296" w:type="dxa"/>
            <w:tcBorders>
              <w:top w:val="single" w:color="auto" w:sz="6" w:space="0"/>
              <w:left w:val="single" w:color="auto" w:sz="6" w:space="0"/>
              <w:bottom w:val="single" w:color="auto" w:sz="6" w:space="0"/>
              <w:right w:val="single" w:color="auto" w:sz="6" w:space="0"/>
            </w:tcBorders>
            <w:vAlign w:val="center"/>
          </w:tcPr>
          <w:p w14:paraId="4A8CEAA6">
            <w:pPr>
              <w:pStyle w:val="4"/>
              <w:keepNext/>
              <w:spacing w:line="440" w:lineRule="exact"/>
              <w:ind w:left="63" w:right="63"/>
              <w:rPr>
                <w:color w:val="auto"/>
                <w:highlight w:val="none"/>
              </w:rPr>
            </w:pPr>
          </w:p>
        </w:tc>
        <w:tc>
          <w:tcPr>
            <w:tcW w:w="858" w:type="dxa"/>
            <w:tcBorders>
              <w:top w:val="single" w:color="auto" w:sz="6" w:space="0"/>
              <w:left w:val="single" w:color="auto" w:sz="6" w:space="0"/>
              <w:bottom w:val="single" w:color="auto" w:sz="6" w:space="0"/>
              <w:right w:val="single" w:color="auto" w:sz="6" w:space="0"/>
            </w:tcBorders>
            <w:vAlign w:val="center"/>
          </w:tcPr>
          <w:p w14:paraId="60CB4EA0">
            <w:pPr>
              <w:pStyle w:val="4"/>
              <w:keepNext/>
              <w:spacing w:line="440" w:lineRule="exact"/>
              <w:ind w:left="63" w:right="63"/>
              <w:rPr>
                <w:color w:val="auto"/>
                <w:highlight w:val="none"/>
              </w:rPr>
            </w:pPr>
          </w:p>
        </w:tc>
        <w:tc>
          <w:tcPr>
            <w:tcW w:w="777" w:type="dxa"/>
            <w:tcBorders>
              <w:top w:val="single" w:color="auto" w:sz="6" w:space="0"/>
              <w:left w:val="single" w:color="auto" w:sz="6" w:space="0"/>
              <w:bottom w:val="single" w:color="auto" w:sz="6" w:space="0"/>
              <w:right w:val="single" w:color="auto" w:sz="6" w:space="0"/>
            </w:tcBorders>
            <w:vAlign w:val="center"/>
          </w:tcPr>
          <w:p w14:paraId="2C8854BE">
            <w:pPr>
              <w:pStyle w:val="4"/>
              <w:keepNext/>
              <w:spacing w:line="440" w:lineRule="exact"/>
              <w:ind w:left="63" w:right="63"/>
              <w:rPr>
                <w:color w:val="auto"/>
                <w:highlight w:val="none"/>
              </w:rPr>
            </w:pPr>
          </w:p>
        </w:tc>
        <w:tc>
          <w:tcPr>
            <w:tcW w:w="953" w:type="dxa"/>
            <w:tcBorders>
              <w:top w:val="single" w:color="auto" w:sz="6" w:space="0"/>
              <w:left w:val="single" w:color="auto" w:sz="6" w:space="0"/>
              <w:bottom w:val="single" w:color="auto" w:sz="6" w:space="0"/>
              <w:right w:val="single" w:color="auto" w:sz="6" w:space="0"/>
            </w:tcBorders>
            <w:vAlign w:val="center"/>
          </w:tcPr>
          <w:p w14:paraId="7F6F0376">
            <w:pPr>
              <w:pStyle w:val="4"/>
              <w:keepNext/>
              <w:spacing w:line="440" w:lineRule="exact"/>
              <w:ind w:left="63" w:right="63"/>
              <w:rPr>
                <w:color w:val="auto"/>
                <w:highlight w:val="none"/>
              </w:rPr>
            </w:pPr>
          </w:p>
        </w:tc>
        <w:tc>
          <w:tcPr>
            <w:tcW w:w="906" w:type="dxa"/>
            <w:tcBorders>
              <w:top w:val="single" w:color="auto" w:sz="6" w:space="0"/>
              <w:left w:val="single" w:color="auto" w:sz="6" w:space="0"/>
              <w:bottom w:val="single" w:color="auto" w:sz="6" w:space="0"/>
              <w:right w:val="single" w:color="auto" w:sz="6" w:space="0"/>
            </w:tcBorders>
            <w:vAlign w:val="center"/>
          </w:tcPr>
          <w:p w14:paraId="2759920D">
            <w:pPr>
              <w:pStyle w:val="4"/>
              <w:keepNext/>
              <w:spacing w:line="440" w:lineRule="exact"/>
              <w:ind w:left="63" w:right="63"/>
              <w:rPr>
                <w:color w:val="auto"/>
                <w:highlight w:val="none"/>
              </w:rPr>
            </w:pPr>
          </w:p>
        </w:tc>
        <w:tc>
          <w:tcPr>
            <w:tcW w:w="777" w:type="dxa"/>
            <w:tcBorders>
              <w:top w:val="single" w:color="auto" w:sz="6" w:space="0"/>
              <w:left w:val="single" w:color="auto" w:sz="6" w:space="0"/>
              <w:bottom w:val="single" w:color="auto" w:sz="6" w:space="0"/>
              <w:right w:val="single" w:color="auto" w:sz="6" w:space="0"/>
            </w:tcBorders>
            <w:vAlign w:val="center"/>
          </w:tcPr>
          <w:p w14:paraId="696C9F38">
            <w:pPr>
              <w:pStyle w:val="4"/>
              <w:keepNext/>
              <w:spacing w:line="440" w:lineRule="exact"/>
              <w:ind w:left="63" w:right="63"/>
              <w:rPr>
                <w:color w:val="auto"/>
                <w:highlight w:val="none"/>
              </w:rPr>
            </w:pPr>
          </w:p>
        </w:tc>
        <w:tc>
          <w:tcPr>
            <w:tcW w:w="1359" w:type="dxa"/>
            <w:tcBorders>
              <w:top w:val="single" w:color="auto" w:sz="6" w:space="0"/>
              <w:left w:val="single" w:color="auto" w:sz="6" w:space="0"/>
              <w:bottom w:val="single" w:color="auto" w:sz="6" w:space="0"/>
              <w:right w:val="single" w:color="auto" w:sz="6" w:space="0"/>
            </w:tcBorders>
            <w:vAlign w:val="center"/>
          </w:tcPr>
          <w:p w14:paraId="36B0F19D">
            <w:pPr>
              <w:pStyle w:val="4"/>
              <w:keepNext/>
              <w:spacing w:line="440" w:lineRule="exact"/>
              <w:ind w:left="63" w:right="63"/>
              <w:rPr>
                <w:color w:val="auto"/>
                <w:highlight w:val="none"/>
              </w:rPr>
            </w:pPr>
          </w:p>
        </w:tc>
        <w:tc>
          <w:tcPr>
            <w:tcW w:w="906" w:type="dxa"/>
            <w:tcBorders>
              <w:top w:val="single" w:color="auto" w:sz="6" w:space="0"/>
              <w:left w:val="single" w:color="auto" w:sz="6" w:space="0"/>
              <w:bottom w:val="single" w:color="auto" w:sz="6" w:space="0"/>
              <w:right w:val="single" w:color="auto" w:sz="12" w:space="0"/>
            </w:tcBorders>
            <w:vAlign w:val="center"/>
          </w:tcPr>
          <w:p w14:paraId="7034AA75">
            <w:pPr>
              <w:pStyle w:val="4"/>
              <w:keepNext/>
              <w:spacing w:line="440" w:lineRule="exact"/>
              <w:ind w:left="63" w:right="63"/>
              <w:rPr>
                <w:color w:val="auto"/>
                <w:highlight w:val="none"/>
              </w:rPr>
            </w:pPr>
          </w:p>
        </w:tc>
      </w:tr>
      <w:tr w14:paraId="4B134B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2" w:hRule="atLeast"/>
          <w:jc w:val="center"/>
        </w:trPr>
        <w:tc>
          <w:tcPr>
            <w:tcW w:w="777" w:type="dxa"/>
            <w:tcBorders>
              <w:top w:val="single" w:color="auto" w:sz="6" w:space="0"/>
              <w:left w:val="single" w:color="auto" w:sz="12" w:space="0"/>
              <w:bottom w:val="single" w:color="auto" w:sz="6" w:space="0"/>
              <w:right w:val="single" w:color="auto" w:sz="6" w:space="0"/>
            </w:tcBorders>
            <w:vAlign w:val="center"/>
          </w:tcPr>
          <w:p w14:paraId="2FF0DA2E">
            <w:pPr>
              <w:jc w:val="center"/>
              <w:rPr>
                <w:rFonts w:ascii="宋体" w:hAnsi="宋体"/>
                <w:color w:val="auto"/>
                <w:szCs w:val="21"/>
                <w:highlight w:val="none"/>
              </w:rPr>
            </w:pPr>
          </w:p>
        </w:tc>
        <w:tc>
          <w:tcPr>
            <w:tcW w:w="1166" w:type="dxa"/>
            <w:tcBorders>
              <w:top w:val="single" w:color="auto" w:sz="6" w:space="0"/>
              <w:left w:val="single" w:color="auto" w:sz="6" w:space="0"/>
              <w:bottom w:val="single" w:color="auto" w:sz="6" w:space="0"/>
              <w:right w:val="single" w:color="auto" w:sz="6" w:space="0"/>
            </w:tcBorders>
            <w:vAlign w:val="center"/>
          </w:tcPr>
          <w:p w14:paraId="3E9E7CD3">
            <w:pPr>
              <w:jc w:val="center"/>
              <w:rPr>
                <w:rFonts w:ascii="宋体" w:hAnsi="宋体"/>
                <w:color w:val="auto"/>
                <w:highlight w:val="none"/>
              </w:rPr>
            </w:pPr>
          </w:p>
        </w:tc>
        <w:tc>
          <w:tcPr>
            <w:tcW w:w="1296" w:type="dxa"/>
            <w:tcBorders>
              <w:top w:val="single" w:color="auto" w:sz="6" w:space="0"/>
              <w:left w:val="single" w:color="auto" w:sz="6" w:space="0"/>
              <w:bottom w:val="single" w:color="auto" w:sz="6" w:space="0"/>
              <w:right w:val="single" w:color="auto" w:sz="6" w:space="0"/>
            </w:tcBorders>
            <w:vAlign w:val="center"/>
          </w:tcPr>
          <w:p w14:paraId="410962B7">
            <w:pPr>
              <w:jc w:val="center"/>
              <w:rPr>
                <w:rFonts w:ascii="宋体" w:hAnsi="宋体"/>
                <w:color w:val="auto"/>
                <w:highlight w:val="none"/>
              </w:rPr>
            </w:pPr>
          </w:p>
        </w:tc>
        <w:tc>
          <w:tcPr>
            <w:tcW w:w="858" w:type="dxa"/>
            <w:tcBorders>
              <w:top w:val="single" w:color="auto" w:sz="6" w:space="0"/>
              <w:left w:val="single" w:color="auto" w:sz="6" w:space="0"/>
              <w:bottom w:val="single" w:color="auto" w:sz="6" w:space="0"/>
              <w:right w:val="single" w:color="auto" w:sz="6" w:space="0"/>
            </w:tcBorders>
            <w:vAlign w:val="center"/>
          </w:tcPr>
          <w:p w14:paraId="3874554E">
            <w:pPr>
              <w:jc w:val="center"/>
              <w:rPr>
                <w:rFonts w:ascii="宋体" w:hAnsi="宋体"/>
                <w:color w:val="auto"/>
                <w:highlight w:val="none"/>
              </w:rPr>
            </w:pPr>
          </w:p>
        </w:tc>
        <w:tc>
          <w:tcPr>
            <w:tcW w:w="777" w:type="dxa"/>
            <w:tcBorders>
              <w:top w:val="single" w:color="auto" w:sz="6" w:space="0"/>
              <w:left w:val="single" w:color="auto" w:sz="6" w:space="0"/>
              <w:bottom w:val="single" w:color="auto" w:sz="6" w:space="0"/>
              <w:right w:val="single" w:color="auto" w:sz="6" w:space="0"/>
            </w:tcBorders>
            <w:vAlign w:val="center"/>
          </w:tcPr>
          <w:p w14:paraId="340E8EF5">
            <w:pPr>
              <w:jc w:val="center"/>
              <w:rPr>
                <w:rFonts w:ascii="宋体" w:hAnsi="宋体"/>
                <w:color w:val="auto"/>
                <w:highlight w:val="none"/>
              </w:rPr>
            </w:pPr>
          </w:p>
        </w:tc>
        <w:tc>
          <w:tcPr>
            <w:tcW w:w="953" w:type="dxa"/>
            <w:tcBorders>
              <w:top w:val="single" w:color="auto" w:sz="6" w:space="0"/>
              <w:left w:val="single" w:color="auto" w:sz="6" w:space="0"/>
              <w:bottom w:val="single" w:color="auto" w:sz="6" w:space="0"/>
              <w:right w:val="single" w:color="auto" w:sz="6" w:space="0"/>
            </w:tcBorders>
            <w:vAlign w:val="center"/>
          </w:tcPr>
          <w:p w14:paraId="274F68C9">
            <w:pPr>
              <w:jc w:val="center"/>
              <w:rPr>
                <w:rFonts w:ascii="宋体" w:hAnsi="宋体"/>
                <w:color w:val="auto"/>
                <w:highlight w:val="none"/>
              </w:rPr>
            </w:pPr>
          </w:p>
        </w:tc>
        <w:tc>
          <w:tcPr>
            <w:tcW w:w="906" w:type="dxa"/>
            <w:tcBorders>
              <w:top w:val="single" w:color="auto" w:sz="6" w:space="0"/>
              <w:left w:val="single" w:color="auto" w:sz="6" w:space="0"/>
              <w:bottom w:val="single" w:color="auto" w:sz="6" w:space="0"/>
              <w:right w:val="single" w:color="auto" w:sz="6" w:space="0"/>
            </w:tcBorders>
            <w:vAlign w:val="center"/>
          </w:tcPr>
          <w:p w14:paraId="2D0EC97D">
            <w:pPr>
              <w:jc w:val="center"/>
              <w:rPr>
                <w:rFonts w:ascii="宋体" w:hAnsi="宋体"/>
                <w:color w:val="auto"/>
                <w:highlight w:val="none"/>
              </w:rPr>
            </w:pPr>
          </w:p>
        </w:tc>
        <w:tc>
          <w:tcPr>
            <w:tcW w:w="777" w:type="dxa"/>
            <w:tcBorders>
              <w:top w:val="single" w:color="auto" w:sz="6" w:space="0"/>
              <w:left w:val="single" w:color="auto" w:sz="6" w:space="0"/>
              <w:bottom w:val="single" w:color="auto" w:sz="6" w:space="0"/>
              <w:right w:val="single" w:color="auto" w:sz="6" w:space="0"/>
            </w:tcBorders>
            <w:vAlign w:val="center"/>
          </w:tcPr>
          <w:p w14:paraId="758AF061">
            <w:pPr>
              <w:jc w:val="center"/>
              <w:rPr>
                <w:rFonts w:ascii="宋体" w:hAnsi="宋体"/>
                <w:color w:val="auto"/>
                <w:highlight w:val="none"/>
              </w:rPr>
            </w:pPr>
          </w:p>
        </w:tc>
        <w:tc>
          <w:tcPr>
            <w:tcW w:w="1359" w:type="dxa"/>
            <w:tcBorders>
              <w:top w:val="single" w:color="auto" w:sz="6" w:space="0"/>
              <w:left w:val="single" w:color="auto" w:sz="6" w:space="0"/>
              <w:bottom w:val="single" w:color="auto" w:sz="6" w:space="0"/>
              <w:right w:val="single" w:color="auto" w:sz="6" w:space="0"/>
            </w:tcBorders>
            <w:vAlign w:val="center"/>
          </w:tcPr>
          <w:p w14:paraId="7148FBC1">
            <w:pPr>
              <w:jc w:val="center"/>
              <w:rPr>
                <w:rFonts w:ascii="宋体" w:hAnsi="宋体"/>
                <w:color w:val="auto"/>
                <w:highlight w:val="none"/>
              </w:rPr>
            </w:pPr>
          </w:p>
        </w:tc>
        <w:tc>
          <w:tcPr>
            <w:tcW w:w="906" w:type="dxa"/>
            <w:tcBorders>
              <w:top w:val="single" w:color="auto" w:sz="6" w:space="0"/>
              <w:left w:val="single" w:color="auto" w:sz="6" w:space="0"/>
              <w:bottom w:val="single" w:color="auto" w:sz="6" w:space="0"/>
              <w:right w:val="single" w:color="auto" w:sz="12" w:space="0"/>
            </w:tcBorders>
            <w:vAlign w:val="center"/>
          </w:tcPr>
          <w:p w14:paraId="3E5C7014">
            <w:pPr>
              <w:jc w:val="center"/>
              <w:rPr>
                <w:rFonts w:ascii="宋体" w:hAnsi="宋体"/>
                <w:color w:val="auto"/>
                <w:highlight w:val="none"/>
              </w:rPr>
            </w:pPr>
          </w:p>
        </w:tc>
      </w:tr>
      <w:tr w14:paraId="285AF9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2" w:hRule="atLeast"/>
          <w:jc w:val="center"/>
        </w:trPr>
        <w:tc>
          <w:tcPr>
            <w:tcW w:w="777" w:type="dxa"/>
            <w:tcBorders>
              <w:top w:val="single" w:color="auto" w:sz="6" w:space="0"/>
              <w:left w:val="single" w:color="auto" w:sz="12" w:space="0"/>
              <w:bottom w:val="single" w:color="auto" w:sz="6" w:space="0"/>
              <w:right w:val="single" w:color="auto" w:sz="6" w:space="0"/>
            </w:tcBorders>
            <w:vAlign w:val="center"/>
          </w:tcPr>
          <w:p w14:paraId="723A7442">
            <w:pPr>
              <w:pStyle w:val="4"/>
              <w:keepNext/>
              <w:spacing w:line="440" w:lineRule="exact"/>
              <w:ind w:left="63" w:right="63"/>
              <w:rPr>
                <w:color w:val="auto"/>
                <w:highlight w:val="none"/>
              </w:rPr>
            </w:pPr>
          </w:p>
        </w:tc>
        <w:tc>
          <w:tcPr>
            <w:tcW w:w="1166" w:type="dxa"/>
            <w:tcBorders>
              <w:top w:val="single" w:color="auto" w:sz="6" w:space="0"/>
              <w:left w:val="single" w:color="auto" w:sz="6" w:space="0"/>
              <w:bottom w:val="single" w:color="auto" w:sz="6" w:space="0"/>
              <w:right w:val="single" w:color="auto" w:sz="6" w:space="0"/>
            </w:tcBorders>
            <w:vAlign w:val="center"/>
          </w:tcPr>
          <w:p w14:paraId="2DE2EF65">
            <w:pPr>
              <w:pStyle w:val="4"/>
              <w:keepNext/>
              <w:spacing w:line="440" w:lineRule="exact"/>
              <w:ind w:left="63" w:right="63"/>
              <w:rPr>
                <w:color w:val="auto"/>
                <w:highlight w:val="none"/>
              </w:rPr>
            </w:pPr>
          </w:p>
        </w:tc>
        <w:tc>
          <w:tcPr>
            <w:tcW w:w="1296" w:type="dxa"/>
            <w:tcBorders>
              <w:top w:val="single" w:color="auto" w:sz="6" w:space="0"/>
              <w:left w:val="single" w:color="auto" w:sz="6" w:space="0"/>
              <w:bottom w:val="single" w:color="auto" w:sz="6" w:space="0"/>
              <w:right w:val="single" w:color="auto" w:sz="6" w:space="0"/>
            </w:tcBorders>
            <w:vAlign w:val="center"/>
          </w:tcPr>
          <w:p w14:paraId="2BBA5AB7">
            <w:pPr>
              <w:pStyle w:val="4"/>
              <w:keepNext/>
              <w:spacing w:line="440" w:lineRule="exact"/>
              <w:ind w:left="63" w:right="63"/>
              <w:rPr>
                <w:color w:val="auto"/>
                <w:highlight w:val="none"/>
              </w:rPr>
            </w:pPr>
          </w:p>
        </w:tc>
        <w:tc>
          <w:tcPr>
            <w:tcW w:w="858" w:type="dxa"/>
            <w:tcBorders>
              <w:top w:val="single" w:color="auto" w:sz="6" w:space="0"/>
              <w:left w:val="single" w:color="auto" w:sz="6" w:space="0"/>
              <w:bottom w:val="single" w:color="auto" w:sz="6" w:space="0"/>
              <w:right w:val="single" w:color="auto" w:sz="6" w:space="0"/>
            </w:tcBorders>
            <w:vAlign w:val="center"/>
          </w:tcPr>
          <w:p w14:paraId="5E838C0A">
            <w:pPr>
              <w:pStyle w:val="4"/>
              <w:keepNext/>
              <w:spacing w:line="440" w:lineRule="exact"/>
              <w:ind w:left="63" w:right="63"/>
              <w:rPr>
                <w:color w:val="auto"/>
                <w:highlight w:val="none"/>
              </w:rPr>
            </w:pPr>
          </w:p>
        </w:tc>
        <w:tc>
          <w:tcPr>
            <w:tcW w:w="777" w:type="dxa"/>
            <w:tcBorders>
              <w:top w:val="single" w:color="auto" w:sz="6" w:space="0"/>
              <w:left w:val="single" w:color="auto" w:sz="6" w:space="0"/>
              <w:bottom w:val="single" w:color="auto" w:sz="6" w:space="0"/>
              <w:right w:val="single" w:color="auto" w:sz="6" w:space="0"/>
            </w:tcBorders>
            <w:vAlign w:val="center"/>
          </w:tcPr>
          <w:p w14:paraId="63DF166D">
            <w:pPr>
              <w:pStyle w:val="4"/>
              <w:keepNext/>
              <w:spacing w:line="440" w:lineRule="exact"/>
              <w:ind w:left="63" w:right="63"/>
              <w:rPr>
                <w:color w:val="auto"/>
                <w:highlight w:val="none"/>
              </w:rPr>
            </w:pPr>
          </w:p>
        </w:tc>
        <w:tc>
          <w:tcPr>
            <w:tcW w:w="953" w:type="dxa"/>
            <w:tcBorders>
              <w:top w:val="single" w:color="auto" w:sz="6" w:space="0"/>
              <w:left w:val="single" w:color="auto" w:sz="6" w:space="0"/>
              <w:bottom w:val="single" w:color="auto" w:sz="6" w:space="0"/>
              <w:right w:val="single" w:color="auto" w:sz="6" w:space="0"/>
            </w:tcBorders>
            <w:vAlign w:val="center"/>
          </w:tcPr>
          <w:p w14:paraId="4E712DFA">
            <w:pPr>
              <w:pStyle w:val="4"/>
              <w:keepNext/>
              <w:spacing w:line="440" w:lineRule="exact"/>
              <w:ind w:left="63" w:right="63"/>
              <w:rPr>
                <w:color w:val="auto"/>
                <w:highlight w:val="none"/>
              </w:rPr>
            </w:pPr>
          </w:p>
        </w:tc>
        <w:tc>
          <w:tcPr>
            <w:tcW w:w="906" w:type="dxa"/>
            <w:tcBorders>
              <w:top w:val="single" w:color="auto" w:sz="6" w:space="0"/>
              <w:left w:val="single" w:color="auto" w:sz="6" w:space="0"/>
              <w:bottom w:val="single" w:color="auto" w:sz="6" w:space="0"/>
              <w:right w:val="single" w:color="auto" w:sz="6" w:space="0"/>
            </w:tcBorders>
            <w:vAlign w:val="center"/>
          </w:tcPr>
          <w:p w14:paraId="09B32D1C">
            <w:pPr>
              <w:pStyle w:val="4"/>
              <w:keepNext/>
              <w:spacing w:line="440" w:lineRule="exact"/>
              <w:ind w:left="63" w:right="63"/>
              <w:rPr>
                <w:color w:val="auto"/>
                <w:highlight w:val="none"/>
              </w:rPr>
            </w:pPr>
          </w:p>
        </w:tc>
        <w:tc>
          <w:tcPr>
            <w:tcW w:w="777" w:type="dxa"/>
            <w:tcBorders>
              <w:top w:val="single" w:color="auto" w:sz="6" w:space="0"/>
              <w:left w:val="single" w:color="auto" w:sz="6" w:space="0"/>
              <w:bottom w:val="single" w:color="auto" w:sz="6" w:space="0"/>
              <w:right w:val="single" w:color="auto" w:sz="6" w:space="0"/>
            </w:tcBorders>
            <w:vAlign w:val="center"/>
          </w:tcPr>
          <w:p w14:paraId="19DB5194">
            <w:pPr>
              <w:pStyle w:val="4"/>
              <w:keepNext/>
              <w:spacing w:line="440" w:lineRule="exact"/>
              <w:ind w:left="63" w:right="63"/>
              <w:rPr>
                <w:color w:val="auto"/>
                <w:highlight w:val="none"/>
              </w:rPr>
            </w:pPr>
          </w:p>
        </w:tc>
        <w:tc>
          <w:tcPr>
            <w:tcW w:w="1359" w:type="dxa"/>
            <w:tcBorders>
              <w:top w:val="single" w:color="auto" w:sz="6" w:space="0"/>
              <w:left w:val="single" w:color="auto" w:sz="6" w:space="0"/>
              <w:bottom w:val="single" w:color="auto" w:sz="6" w:space="0"/>
              <w:right w:val="single" w:color="auto" w:sz="6" w:space="0"/>
            </w:tcBorders>
            <w:vAlign w:val="center"/>
          </w:tcPr>
          <w:p w14:paraId="01046871">
            <w:pPr>
              <w:pStyle w:val="4"/>
              <w:keepNext/>
              <w:spacing w:line="440" w:lineRule="exact"/>
              <w:ind w:left="63" w:right="63"/>
              <w:rPr>
                <w:color w:val="auto"/>
                <w:highlight w:val="none"/>
              </w:rPr>
            </w:pPr>
          </w:p>
        </w:tc>
        <w:tc>
          <w:tcPr>
            <w:tcW w:w="906" w:type="dxa"/>
            <w:tcBorders>
              <w:top w:val="single" w:color="auto" w:sz="6" w:space="0"/>
              <w:left w:val="single" w:color="auto" w:sz="6" w:space="0"/>
              <w:bottom w:val="single" w:color="auto" w:sz="6" w:space="0"/>
              <w:right w:val="single" w:color="auto" w:sz="12" w:space="0"/>
            </w:tcBorders>
            <w:vAlign w:val="center"/>
          </w:tcPr>
          <w:p w14:paraId="5C80AAFF">
            <w:pPr>
              <w:pStyle w:val="4"/>
              <w:keepNext/>
              <w:spacing w:line="440" w:lineRule="exact"/>
              <w:ind w:left="63" w:right="63"/>
              <w:rPr>
                <w:color w:val="auto"/>
                <w:highlight w:val="none"/>
              </w:rPr>
            </w:pPr>
          </w:p>
        </w:tc>
      </w:tr>
      <w:tr w14:paraId="48A6B1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2" w:hRule="atLeast"/>
          <w:jc w:val="center"/>
        </w:trPr>
        <w:tc>
          <w:tcPr>
            <w:tcW w:w="777" w:type="dxa"/>
            <w:tcBorders>
              <w:top w:val="single" w:color="auto" w:sz="6" w:space="0"/>
              <w:left w:val="single" w:color="auto" w:sz="12" w:space="0"/>
              <w:bottom w:val="single" w:color="auto" w:sz="6" w:space="0"/>
              <w:right w:val="single" w:color="auto" w:sz="6" w:space="0"/>
            </w:tcBorders>
            <w:vAlign w:val="center"/>
          </w:tcPr>
          <w:p w14:paraId="74F1EE98">
            <w:pPr>
              <w:jc w:val="center"/>
              <w:rPr>
                <w:rFonts w:ascii="宋体" w:hAnsi="宋体"/>
                <w:color w:val="auto"/>
                <w:szCs w:val="21"/>
                <w:highlight w:val="none"/>
              </w:rPr>
            </w:pPr>
          </w:p>
        </w:tc>
        <w:tc>
          <w:tcPr>
            <w:tcW w:w="1166" w:type="dxa"/>
            <w:tcBorders>
              <w:top w:val="single" w:color="auto" w:sz="6" w:space="0"/>
              <w:left w:val="single" w:color="auto" w:sz="6" w:space="0"/>
              <w:bottom w:val="single" w:color="auto" w:sz="6" w:space="0"/>
              <w:right w:val="single" w:color="auto" w:sz="6" w:space="0"/>
            </w:tcBorders>
            <w:vAlign w:val="center"/>
          </w:tcPr>
          <w:p w14:paraId="58D46EE9">
            <w:pPr>
              <w:jc w:val="center"/>
              <w:rPr>
                <w:rFonts w:ascii="宋体" w:hAnsi="宋体"/>
                <w:color w:val="auto"/>
                <w:highlight w:val="none"/>
              </w:rPr>
            </w:pPr>
          </w:p>
        </w:tc>
        <w:tc>
          <w:tcPr>
            <w:tcW w:w="1296" w:type="dxa"/>
            <w:tcBorders>
              <w:top w:val="single" w:color="auto" w:sz="6" w:space="0"/>
              <w:left w:val="single" w:color="auto" w:sz="6" w:space="0"/>
              <w:bottom w:val="single" w:color="auto" w:sz="6" w:space="0"/>
              <w:right w:val="single" w:color="auto" w:sz="6" w:space="0"/>
            </w:tcBorders>
            <w:vAlign w:val="center"/>
          </w:tcPr>
          <w:p w14:paraId="48A5103A">
            <w:pPr>
              <w:jc w:val="center"/>
              <w:rPr>
                <w:rFonts w:ascii="宋体" w:hAnsi="宋体"/>
                <w:color w:val="auto"/>
                <w:highlight w:val="none"/>
              </w:rPr>
            </w:pPr>
          </w:p>
        </w:tc>
        <w:tc>
          <w:tcPr>
            <w:tcW w:w="858" w:type="dxa"/>
            <w:tcBorders>
              <w:top w:val="single" w:color="auto" w:sz="6" w:space="0"/>
              <w:left w:val="single" w:color="auto" w:sz="6" w:space="0"/>
              <w:bottom w:val="single" w:color="auto" w:sz="6" w:space="0"/>
              <w:right w:val="single" w:color="auto" w:sz="6" w:space="0"/>
            </w:tcBorders>
            <w:vAlign w:val="center"/>
          </w:tcPr>
          <w:p w14:paraId="0CAAD764">
            <w:pPr>
              <w:jc w:val="center"/>
              <w:rPr>
                <w:rFonts w:ascii="宋体" w:hAnsi="宋体"/>
                <w:color w:val="auto"/>
                <w:highlight w:val="none"/>
              </w:rPr>
            </w:pPr>
          </w:p>
        </w:tc>
        <w:tc>
          <w:tcPr>
            <w:tcW w:w="777" w:type="dxa"/>
            <w:tcBorders>
              <w:top w:val="single" w:color="auto" w:sz="6" w:space="0"/>
              <w:left w:val="single" w:color="auto" w:sz="6" w:space="0"/>
              <w:bottom w:val="single" w:color="auto" w:sz="6" w:space="0"/>
              <w:right w:val="single" w:color="auto" w:sz="6" w:space="0"/>
            </w:tcBorders>
            <w:vAlign w:val="center"/>
          </w:tcPr>
          <w:p w14:paraId="4E9937CD">
            <w:pPr>
              <w:jc w:val="center"/>
              <w:rPr>
                <w:rFonts w:ascii="宋体" w:hAnsi="宋体"/>
                <w:color w:val="auto"/>
                <w:highlight w:val="none"/>
              </w:rPr>
            </w:pPr>
          </w:p>
        </w:tc>
        <w:tc>
          <w:tcPr>
            <w:tcW w:w="953" w:type="dxa"/>
            <w:tcBorders>
              <w:top w:val="single" w:color="auto" w:sz="6" w:space="0"/>
              <w:left w:val="single" w:color="auto" w:sz="6" w:space="0"/>
              <w:bottom w:val="single" w:color="auto" w:sz="6" w:space="0"/>
              <w:right w:val="single" w:color="auto" w:sz="6" w:space="0"/>
            </w:tcBorders>
            <w:vAlign w:val="center"/>
          </w:tcPr>
          <w:p w14:paraId="5E5C565F">
            <w:pPr>
              <w:jc w:val="center"/>
              <w:rPr>
                <w:rFonts w:ascii="宋体" w:hAnsi="宋体"/>
                <w:color w:val="auto"/>
                <w:highlight w:val="none"/>
              </w:rPr>
            </w:pPr>
          </w:p>
        </w:tc>
        <w:tc>
          <w:tcPr>
            <w:tcW w:w="906" w:type="dxa"/>
            <w:tcBorders>
              <w:top w:val="single" w:color="auto" w:sz="6" w:space="0"/>
              <w:left w:val="single" w:color="auto" w:sz="6" w:space="0"/>
              <w:bottom w:val="single" w:color="auto" w:sz="6" w:space="0"/>
              <w:right w:val="single" w:color="auto" w:sz="6" w:space="0"/>
            </w:tcBorders>
            <w:vAlign w:val="center"/>
          </w:tcPr>
          <w:p w14:paraId="1186309A">
            <w:pPr>
              <w:jc w:val="center"/>
              <w:rPr>
                <w:rFonts w:ascii="宋体" w:hAnsi="宋体"/>
                <w:color w:val="auto"/>
                <w:highlight w:val="none"/>
              </w:rPr>
            </w:pPr>
          </w:p>
        </w:tc>
        <w:tc>
          <w:tcPr>
            <w:tcW w:w="777" w:type="dxa"/>
            <w:tcBorders>
              <w:top w:val="single" w:color="auto" w:sz="6" w:space="0"/>
              <w:left w:val="single" w:color="auto" w:sz="6" w:space="0"/>
              <w:bottom w:val="single" w:color="auto" w:sz="6" w:space="0"/>
              <w:right w:val="single" w:color="auto" w:sz="6" w:space="0"/>
            </w:tcBorders>
            <w:vAlign w:val="center"/>
          </w:tcPr>
          <w:p w14:paraId="3F6BFFA2">
            <w:pPr>
              <w:jc w:val="center"/>
              <w:rPr>
                <w:rFonts w:ascii="宋体" w:hAnsi="宋体"/>
                <w:color w:val="auto"/>
                <w:highlight w:val="none"/>
              </w:rPr>
            </w:pPr>
          </w:p>
        </w:tc>
        <w:tc>
          <w:tcPr>
            <w:tcW w:w="1359" w:type="dxa"/>
            <w:tcBorders>
              <w:top w:val="single" w:color="auto" w:sz="6" w:space="0"/>
              <w:left w:val="single" w:color="auto" w:sz="6" w:space="0"/>
              <w:bottom w:val="single" w:color="auto" w:sz="6" w:space="0"/>
              <w:right w:val="single" w:color="auto" w:sz="6" w:space="0"/>
            </w:tcBorders>
            <w:vAlign w:val="center"/>
          </w:tcPr>
          <w:p w14:paraId="4249F5AA">
            <w:pPr>
              <w:jc w:val="center"/>
              <w:rPr>
                <w:rFonts w:ascii="宋体" w:hAnsi="宋体"/>
                <w:color w:val="auto"/>
                <w:highlight w:val="none"/>
              </w:rPr>
            </w:pPr>
          </w:p>
        </w:tc>
        <w:tc>
          <w:tcPr>
            <w:tcW w:w="906" w:type="dxa"/>
            <w:tcBorders>
              <w:top w:val="single" w:color="auto" w:sz="6" w:space="0"/>
              <w:left w:val="single" w:color="auto" w:sz="6" w:space="0"/>
              <w:bottom w:val="single" w:color="auto" w:sz="6" w:space="0"/>
              <w:right w:val="single" w:color="auto" w:sz="12" w:space="0"/>
            </w:tcBorders>
            <w:vAlign w:val="center"/>
          </w:tcPr>
          <w:p w14:paraId="0C9F25A5">
            <w:pPr>
              <w:jc w:val="center"/>
              <w:rPr>
                <w:rFonts w:ascii="宋体" w:hAnsi="宋体"/>
                <w:color w:val="auto"/>
                <w:highlight w:val="none"/>
              </w:rPr>
            </w:pPr>
          </w:p>
        </w:tc>
      </w:tr>
      <w:tr w14:paraId="3DB7F9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2" w:hRule="atLeast"/>
          <w:jc w:val="center"/>
        </w:trPr>
        <w:tc>
          <w:tcPr>
            <w:tcW w:w="777" w:type="dxa"/>
            <w:tcBorders>
              <w:top w:val="single" w:color="auto" w:sz="6" w:space="0"/>
              <w:left w:val="single" w:color="auto" w:sz="12" w:space="0"/>
              <w:bottom w:val="single" w:color="auto" w:sz="6" w:space="0"/>
              <w:right w:val="single" w:color="auto" w:sz="6" w:space="0"/>
            </w:tcBorders>
            <w:vAlign w:val="center"/>
          </w:tcPr>
          <w:p w14:paraId="663A03F0">
            <w:pPr>
              <w:jc w:val="center"/>
              <w:rPr>
                <w:rFonts w:ascii="宋体" w:hAnsi="宋体"/>
                <w:color w:val="auto"/>
                <w:highlight w:val="none"/>
              </w:rPr>
            </w:pPr>
          </w:p>
        </w:tc>
        <w:tc>
          <w:tcPr>
            <w:tcW w:w="1166" w:type="dxa"/>
            <w:tcBorders>
              <w:top w:val="single" w:color="auto" w:sz="6" w:space="0"/>
              <w:left w:val="single" w:color="auto" w:sz="6" w:space="0"/>
              <w:bottom w:val="single" w:color="auto" w:sz="6" w:space="0"/>
              <w:right w:val="single" w:color="auto" w:sz="6" w:space="0"/>
            </w:tcBorders>
            <w:vAlign w:val="center"/>
          </w:tcPr>
          <w:p w14:paraId="55B6C86A">
            <w:pPr>
              <w:jc w:val="center"/>
              <w:rPr>
                <w:rFonts w:ascii="宋体" w:hAnsi="宋体"/>
                <w:color w:val="auto"/>
                <w:highlight w:val="none"/>
              </w:rPr>
            </w:pPr>
          </w:p>
        </w:tc>
        <w:tc>
          <w:tcPr>
            <w:tcW w:w="1296" w:type="dxa"/>
            <w:tcBorders>
              <w:top w:val="single" w:color="auto" w:sz="6" w:space="0"/>
              <w:left w:val="single" w:color="auto" w:sz="6" w:space="0"/>
              <w:bottom w:val="single" w:color="auto" w:sz="6" w:space="0"/>
              <w:right w:val="single" w:color="auto" w:sz="6" w:space="0"/>
            </w:tcBorders>
            <w:vAlign w:val="center"/>
          </w:tcPr>
          <w:p w14:paraId="5DEB8DB6">
            <w:pPr>
              <w:jc w:val="center"/>
              <w:rPr>
                <w:rFonts w:ascii="宋体" w:hAnsi="宋体"/>
                <w:color w:val="auto"/>
                <w:highlight w:val="none"/>
              </w:rPr>
            </w:pPr>
          </w:p>
        </w:tc>
        <w:tc>
          <w:tcPr>
            <w:tcW w:w="858" w:type="dxa"/>
            <w:tcBorders>
              <w:top w:val="single" w:color="auto" w:sz="6" w:space="0"/>
              <w:left w:val="single" w:color="auto" w:sz="6" w:space="0"/>
              <w:bottom w:val="single" w:color="auto" w:sz="6" w:space="0"/>
              <w:right w:val="single" w:color="auto" w:sz="6" w:space="0"/>
            </w:tcBorders>
            <w:vAlign w:val="center"/>
          </w:tcPr>
          <w:p w14:paraId="72E6DB2D">
            <w:pPr>
              <w:jc w:val="center"/>
              <w:rPr>
                <w:rFonts w:ascii="宋体" w:hAnsi="宋体"/>
                <w:color w:val="auto"/>
                <w:highlight w:val="none"/>
              </w:rPr>
            </w:pPr>
          </w:p>
        </w:tc>
        <w:tc>
          <w:tcPr>
            <w:tcW w:w="777" w:type="dxa"/>
            <w:tcBorders>
              <w:top w:val="single" w:color="auto" w:sz="6" w:space="0"/>
              <w:left w:val="single" w:color="auto" w:sz="6" w:space="0"/>
              <w:bottom w:val="single" w:color="auto" w:sz="6" w:space="0"/>
              <w:right w:val="single" w:color="auto" w:sz="6" w:space="0"/>
            </w:tcBorders>
            <w:vAlign w:val="center"/>
          </w:tcPr>
          <w:p w14:paraId="4BEFB61C">
            <w:pPr>
              <w:jc w:val="center"/>
              <w:rPr>
                <w:rFonts w:ascii="宋体" w:hAnsi="宋体"/>
                <w:color w:val="auto"/>
                <w:highlight w:val="none"/>
              </w:rPr>
            </w:pPr>
          </w:p>
        </w:tc>
        <w:tc>
          <w:tcPr>
            <w:tcW w:w="953" w:type="dxa"/>
            <w:tcBorders>
              <w:top w:val="single" w:color="auto" w:sz="6" w:space="0"/>
              <w:left w:val="single" w:color="auto" w:sz="6" w:space="0"/>
              <w:bottom w:val="single" w:color="auto" w:sz="6" w:space="0"/>
              <w:right w:val="single" w:color="auto" w:sz="6" w:space="0"/>
            </w:tcBorders>
            <w:vAlign w:val="center"/>
          </w:tcPr>
          <w:p w14:paraId="51077284">
            <w:pPr>
              <w:jc w:val="center"/>
              <w:rPr>
                <w:rFonts w:ascii="宋体" w:hAnsi="宋体"/>
                <w:color w:val="auto"/>
                <w:highlight w:val="none"/>
              </w:rPr>
            </w:pPr>
          </w:p>
        </w:tc>
        <w:tc>
          <w:tcPr>
            <w:tcW w:w="906" w:type="dxa"/>
            <w:tcBorders>
              <w:top w:val="single" w:color="auto" w:sz="6" w:space="0"/>
              <w:left w:val="single" w:color="auto" w:sz="6" w:space="0"/>
              <w:bottom w:val="single" w:color="auto" w:sz="6" w:space="0"/>
              <w:right w:val="single" w:color="auto" w:sz="6" w:space="0"/>
            </w:tcBorders>
            <w:vAlign w:val="center"/>
          </w:tcPr>
          <w:p w14:paraId="0916DBEB">
            <w:pPr>
              <w:jc w:val="center"/>
              <w:rPr>
                <w:rFonts w:ascii="宋体" w:hAnsi="宋体"/>
                <w:color w:val="auto"/>
                <w:highlight w:val="none"/>
              </w:rPr>
            </w:pPr>
          </w:p>
        </w:tc>
        <w:tc>
          <w:tcPr>
            <w:tcW w:w="777" w:type="dxa"/>
            <w:tcBorders>
              <w:top w:val="single" w:color="auto" w:sz="6" w:space="0"/>
              <w:left w:val="single" w:color="auto" w:sz="6" w:space="0"/>
              <w:bottom w:val="single" w:color="auto" w:sz="6" w:space="0"/>
              <w:right w:val="single" w:color="auto" w:sz="6" w:space="0"/>
            </w:tcBorders>
            <w:vAlign w:val="center"/>
          </w:tcPr>
          <w:p w14:paraId="32267B3E">
            <w:pPr>
              <w:jc w:val="center"/>
              <w:rPr>
                <w:rFonts w:ascii="宋体" w:hAnsi="宋体"/>
                <w:color w:val="auto"/>
                <w:highlight w:val="none"/>
              </w:rPr>
            </w:pPr>
          </w:p>
        </w:tc>
        <w:tc>
          <w:tcPr>
            <w:tcW w:w="1359" w:type="dxa"/>
            <w:tcBorders>
              <w:top w:val="single" w:color="auto" w:sz="6" w:space="0"/>
              <w:left w:val="single" w:color="auto" w:sz="6" w:space="0"/>
              <w:bottom w:val="single" w:color="auto" w:sz="6" w:space="0"/>
              <w:right w:val="single" w:color="auto" w:sz="6" w:space="0"/>
            </w:tcBorders>
            <w:vAlign w:val="center"/>
          </w:tcPr>
          <w:p w14:paraId="0863611A">
            <w:pPr>
              <w:jc w:val="center"/>
              <w:rPr>
                <w:rFonts w:ascii="宋体" w:hAnsi="宋体"/>
                <w:color w:val="auto"/>
                <w:highlight w:val="none"/>
              </w:rPr>
            </w:pPr>
          </w:p>
        </w:tc>
        <w:tc>
          <w:tcPr>
            <w:tcW w:w="906" w:type="dxa"/>
            <w:tcBorders>
              <w:top w:val="single" w:color="auto" w:sz="6" w:space="0"/>
              <w:left w:val="single" w:color="auto" w:sz="6" w:space="0"/>
              <w:bottom w:val="single" w:color="auto" w:sz="6" w:space="0"/>
              <w:right w:val="single" w:color="auto" w:sz="12" w:space="0"/>
            </w:tcBorders>
            <w:vAlign w:val="center"/>
          </w:tcPr>
          <w:p w14:paraId="3C14766C">
            <w:pPr>
              <w:jc w:val="center"/>
              <w:rPr>
                <w:rFonts w:ascii="宋体" w:hAnsi="宋体"/>
                <w:color w:val="auto"/>
                <w:highlight w:val="none"/>
              </w:rPr>
            </w:pPr>
          </w:p>
        </w:tc>
      </w:tr>
      <w:tr w14:paraId="7D6AD1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2" w:hRule="atLeast"/>
          <w:jc w:val="center"/>
        </w:trPr>
        <w:tc>
          <w:tcPr>
            <w:tcW w:w="777" w:type="dxa"/>
            <w:tcBorders>
              <w:top w:val="single" w:color="auto" w:sz="6" w:space="0"/>
              <w:left w:val="single" w:color="auto" w:sz="12" w:space="0"/>
              <w:bottom w:val="single" w:color="auto" w:sz="6" w:space="0"/>
              <w:right w:val="single" w:color="auto" w:sz="6" w:space="0"/>
            </w:tcBorders>
            <w:vAlign w:val="center"/>
          </w:tcPr>
          <w:p w14:paraId="3464106C">
            <w:pPr>
              <w:jc w:val="center"/>
              <w:rPr>
                <w:rFonts w:ascii="宋体" w:hAnsi="宋体"/>
                <w:color w:val="auto"/>
                <w:highlight w:val="none"/>
              </w:rPr>
            </w:pPr>
          </w:p>
        </w:tc>
        <w:tc>
          <w:tcPr>
            <w:tcW w:w="1166" w:type="dxa"/>
            <w:tcBorders>
              <w:top w:val="single" w:color="auto" w:sz="6" w:space="0"/>
              <w:left w:val="single" w:color="auto" w:sz="6" w:space="0"/>
              <w:bottom w:val="single" w:color="auto" w:sz="6" w:space="0"/>
              <w:right w:val="single" w:color="auto" w:sz="6" w:space="0"/>
            </w:tcBorders>
            <w:vAlign w:val="center"/>
          </w:tcPr>
          <w:p w14:paraId="79AC0B44">
            <w:pPr>
              <w:jc w:val="center"/>
              <w:rPr>
                <w:rFonts w:ascii="宋体" w:hAnsi="宋体"/>
                <w:color w:val="auto"/>
                <w:highlight w:val="none"/>
              </w:rPr>
            </w:pPr>
          </w:p>
        </w:tc>
        <w:tc>
          <w:tcPr>
            <w:tcW w:w="1296" w:type="dxa"/>
            <w:tcBorders>
              <w:top w:val="single" w:color="auto" w:sz="6" w:space="0"/>
              <w:left w:val="single" w:color="auto" w:sz="6" w:space="0"/>
              <w:bottom w:val="single" w:color="auto" w:sz="6" w:space="0"/>
              <w:right w:val="single" w:color="auto" w:sz="6" w:space="0"/>
            </w:tcBorders>
            <w:vAlign w:val="center"/>
          </w:tcPr>
          <w:p w14:paraId="0988A3B9">
            <w:pPr>
              <w:jc w:val="center"/>
              <w:rPr>
                <w:rFonts w:ascii="宋体" w:hAnsi="宋体"/>
                <w:color w:val="auto"/>
                <w:highlight w:val="none"/>
              </w:rPr>
            </w:pPr>
          </w:p>
        </w:tc>
        <w:tc>
          <w:tcPr>
            <w:tcW w:w="858" w:type="dxa"/>
            <w:tcBorders>
              <w:top w:val="single" w:color="auto" w:sz="6" w:space="0"/>
              <w:left w:val="single" w:color="auto" w:sz="6" w:space="0"/>
              <w:bottom w:val="single" w:color="auto" w:sz="6" w:space="0"/>
              <w:right w:val="single" w:color="auto" w:sz="6" w:space="0"/>
            </w:tcBorders>
            <w:vAlign w:val="center"/>
          </w:tcPr>
          <w:p w14:paraId="533AD22C">
            <w:pPr>
              <w:jc w:val="center"/>
              <w:rPr>
                <w:rFonts w:ascii="宋体" w:hAnsi="宋体"/>
                <w:color w:val="auto"/>
                <w:highlight w:val="none"/>
              </w:rPr>
            </w:pPr>
          </w:p>
        </w:tc>
        <w:tc>
          <w:tcPr>
            <w:tcW w:w="777" w:type="dxa"/>
            <w:tcBorders>
              <w:top w:val="single" w:color="auto" w:sz="6" w:space="0"/>
              <w:left w:val="single" w:color="auto" w:sz="6" w:space="0"/>
              <w:bottom w:val="single" w:color="auto" w:sz="6" w:space="0"/>
              <w:right w:val="single" w:color="auto" w:sz="6" w:space="0"/>
            </w:tcBorders>
            <w:vAlign w:val="center"/>
          </w:tcPr>
          <w:p w14:paraId="35B93F14">
            <w:pPr>
              <w:jc w:val="center"/>
              <w:rPr>
                <w:rFonts w:ascii="宋体" w:hAnsi="宋体"/>
                <w:color w:val="auto"/>
                <w:highlight w:val="none"/>
              </w:rPr>
            </w:pPr>
          </w:p>
        </w:tc>
        <w:tc>
          <w:tcPr>
            <w:tcW w:w="953" w:type="dxa"/>
            <w:tcBorders>
              <w:top w:val="single" w:color="auto" w:sz="6" w:space="0"/>
              <w:left w:val="single" w:color="auto" w:sz="6" w:space="0"/>
              <w:bottom w:val="single" w:color="auto" w:sz="6" w:space="0"/>
              <w:right w:val="single" w:color="auto" w:sz="6" w:space="0"/>
            </w:tcBorders>
            <w:vAlign w:val="center"/>
          </w:tcPr>
          <w:p w14:paraId="04CDA5E8">
            <w:pPr>
              <w:jc w:val="center"/>
              <w:rPr>
                <w:rFonts w:ascii="宋体" w:hAnsi="宋体"/>
                <w:color w:val="auto"/>
                <w:highlight w:val="none"/>
              </w:rPr>
            </w:pPr>
          </w:p>
        </w:tc>
        <w:tc>
          <w:tcPr>
            <w:tcW w:w="906" w:type="dxa"/>
            <w:tcBorders>
              <w:top w:val="single" w:color="auto" w:sz="6" w:space="0"/>
              <w:left w:val="single" w:color="auto" w:sz="6" w:space="0"/>
              <w:bottom w:val="single" w:color="auto" w:sz="6" w:space="0"/>
              <w:right w:val="single" w:color="auto" w:sz="6" w:space="0"/>
            </w:tcBorders>
            <w:vAlign w:val="center"/>
          </w:tcPr>
          <w:p w14:paraId="00254B9A">
            <w:pPr>
              <w:jc w:val="center"/>
              <w:rPr>
                <w:rFonts w:ascii="宋体" w:hAnsi="宋体"/>
                <w:color w:val="auto"/>
                <w:highlight w:val="none"/>
              </w:rPr>
            </w:pPr>
          </w:p>
        </w:tc>
        <w:tc>
          <w:tcPr>
            <w:tcW w:w="777" w:type="dxa"/>
            <w:tcBorders>
              <w:top w:val="single" w:color="auto" w:sz="6" w:space="0"/>
              <w:left w:val="single" w:color="auto" w:sz="6" w:space="0"/>
              <w:bottom w:val="single" w:color="auto" w:sz="6" w:space="0"/>
              <w:right w:val="single" w:color="auto" w:sz="6" w:space="0"/>
            </w:tcBorders>
            <w:vAlign w:val="center"/>
          </w:tcPr>
          <w:p w14:paraId="10EE9037">
            <w:pPr>
              <w:jc w:val="center"/>
              <w:rPr>
                <w:rFonts w:ascii="宋体" w:hAnsi="宋体"/>
                <w:color w:val="auto"/>
                <w:highlight w:val="none"/>
              </w:rPr>
            </w:pPr>
          </w:p>
        </w:tc>
        <w:tc>
          <w:tcPr>
            <w:tcW w:w="1359" w:type="dxa"/>
            <w:tcBorders>
              <w:top w:val="single" w:color="auto" w:sz="6" w:space="0"/>
              <w:left w:val="single" w:color="auto" w:sz="6" w:space="0"/>
              <w:bottom w:val="single" w:color="auto" w:sz="6" w:space="0"/>
              <w:right w:val="single" w:color="auto" w:sz="6" w:space="0"/>
            </w:tcBorders>
            <w:vAlign w:val="center"/>
          </w:tcPr>
          <w:p w14:paraId="4241C969">
            <w:pPr>
              <w:jc w:val="center"/>
              <w:rPr>
                <w:rFonts w:ascii="宋体" w:hAnsi="宋体"/>
                <w:color w:val="auto"/>
                <w:highlight w:val="none"/>
              </w:rPr>
            </w:pPr>
          </w:p>
        </w:tc>
        <w:tc>
          <w:tcPr>
            <w:tcW w:w="906" w:type="dxa"/>
            <w:tcBorders>
              <w:top w:val="single" w:color="auto" w:sz="6" w:space="0"/>
              <w:left w:val="single" w:color="auto" w:sz="6" w:space="0"/>
              <w:bottom w:val="single" w:color="auto" w:sz="6" w:space="0"/>
              <w:right w:val="single" w:color="auto" w:sz="12" w:space="0"/>
            </w:tcBorders>
            <w:vAlign w:val="center"/>
          </w:tcPr>
          <w:p w14:paraId="055FD5BC">
            <w:pPr>
              <w:jc w:val="center"/>
              <w:rPr>
                <w:rFonts w:ascii="宋体" w:hAnsi="宋体"/>
                <w:color w:val="auto"/>
                <w:highlight w:val="none"/>
              </w:rPr>
            </w:pPr>
          </w:p>
        </w:tc>
      </w:tr>
      <w:tr w14:paraId="7F9DCA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2" w:hRule="atLeast"/>
          <w:jc w:val="center"/>
        </w:trPr>
        <w:tc>
          <w:tcPr>
            <w:tcW w:w="777" w:type="dxa"/>
            <w:tcBorders>
              <w:top w:val="single" w:color="auto" w:sz="6" w:space="0"/>
              <w:left w:val="single" w:color="auto" w:sz="12" w:space="0"/>
              <w:bottom w:val="single" w:color="auto" w:sz="6" w:space="0"/>
              <w:right w:val="single" w:color="auto" w:sz="6" w:space="0"/>
            </w:tcBorders>
            <w:vAlign w:val="center"/>
          </w:tcPr>
          <w:p w14:paraId="565345C4">
            <w:pPr>
              <w:jc w:val="center"/>
              <w:rPr>
                <w:rFonts w:ascii="宋体" w:hAnsi="宋体"/>
                <w:color w:val="auto"/>
                <w:highlight w:val="none"/>
              </w:rPr>
            </w:pPr>
          </w:p>
        </w:tc>
        <w:tc>
          <w:tcPr>
            <w:tcW w:w="1166" w:type="dxa"/>
            <w:tcBorders>
              <w:top w:val="single" w:color="auto" w:sz="6" w:space="0"/>
              <w:left w:val="single" w:color="auto" w:sz="6" w:space="0"/>
              <w:bottom w:val="single" w:color="auto" w:sz="6" w:space="0"/>
              <w:right w:val="single" w:color="auto" w:sz="6" w:space="0"/>
            </w:tcBorders>
            <w:vAlign w:val="center"/>
          </w:tcPr>
          <w:p w14:paraId="738CBA11">
            <w:pPr>
              <w:jc w:val="center"/>
              <w:rPr>
                <w:rFonts w:ascii="宋体" w:hAnsi="宋体"/>
                <w:color w:val="auto"/>
                <w:highlight w:val="none"/>
              </w:rPr>
            </w:pPr>
          </w:p>
        </w:tc>
        <w:tc>
          <w:tcPr>
            <w:tcW w:w="1296" w:type="dxa"/>
            <w:tcBorders>
              <w:top w:val="single" w:color="auto" w:sz="6" w:space="0"/>
              <w:left w:val="single" w:color="auto" w:sz="6" w:space="0"/>
              <w:bottom w:val="single" w:color="auto" w:sz="6" w:space="0"/>
              <w:right w:val="single" w:color="auto" w:sz="6" w:space="0"/>
            </w:tcBorders>
            <w:vAlign w:val="center"/>
          </w:tcPr>
          <w:p w14:paraId="77F01800">
            <w:pPr>
              <w:jc w:val="center"/>
              <w:rPr>
                <w:rFonts w:ascii="宋体" w:hAnsi="宋体"/>
                <w:color w:val="auto"/>
                <w:highlight w:val="none"/>
              </w:rPr>
            </w:pPr>
          </w:p>
        </w:tc>
        <w:tc>
          <w:tcPr>
            <w:tcW w:w="858" w:type="dxa"/>
            <w:tcBorders>
              <w:top w:val="single" w:color="auto" w:sz="6" w:space="0"/>
              <w:left w:val="single" w:color="auto" w:sz="6" w:space="0"/>
              <w:bottom w:val="single" w:color="auto" w:sz="6" w:space="0"/>
              <w:right w:val="single" w:color="auto" w:sz="6" w:space="0"/>
            </w:tcBorders>
            <w:vAlign w:val="center"/>
          </w:tcPr>
          <w:p w14:paraId="773BDC77">
            <w:pPr>
              <w:jc w:val="center"/>
              <w:rPr>
                <w:rFonts w:ascii="宋体" w:hAnsi="宋体"/>
                <w:color w:val="auto"/>
                <w:highlight w:val="none"/>
              </w:rPr>
            </w:pPr>
          </w:p>
        </w:tc>
        <w:tc>
          <w:tcPr>
            <w:tcW w:w="777" w:type="dxa"/>
            <w:tcBorders>
              <w:top w:val="single" w:color="auto" w:sz="6" w:space="0"/>
              <w:left w:val="single" w:color="auto" w:sz="6" w:space="0"/>
              <w:bottom w:val="single" w:color="auto" w:sz="6" w:space="0"/>
              <w:right w:val="single" w:color="auto" w:sz="6" w:space="0"/>
            </w:tcBorders>
            <w:vAlign w:val="center"/>
          </w:tcPr>
          <w:p w14:paraId="0B6D52CC">
            <w:pPr>
              <w:jc w:val="center"/>
              <w:rPr>
                <w:rFonts w:ascii="宋体" w:hAnsi="宋体"/>
                <w:color w:val="auto"/>
                <w:highlight w:val="none"/>
              </w:rPr>
            </w:pPr>
          </w:p>
        </w:tc>
        <w:tc>
          <w:tcPr>
            <w:tcW w:w="953" w:type="dxa"/>
            <w:tcBorders>
              <w:top w:val="single" w:color="auto" w:sz="6" w:space="0"/>
              <w:left w:val="single" w:color="auto" w:sz="6" w:space="0"/>
              <w:bottom w:val="single" w:color="auto" w:sz="6" w:space="0"/>
              <w:right w:val="single" w:color="auto" w:sz="6" w:space="0"/>
            </w:tcBorders>
            <w:vAlign w:val="center"/>
          </w:tcPr>
          <w:p w14:paraId="24F11E88">
            <w:pPr>
              <w:jc w:val="center"/>
              <w:rPr>
                <w:rFonts w:ascii="宋体" w:hAnsi="宋体"/>
                <w:color w:val="auto"/>
                <w:highlight w:val="none"/>
              </w:rPr>
            </w:pPr>
          </w:p>
        </w:tc>
        <w:tc>
          <w:tcPr>
            <w:tcW w:w="906" w:type="dxa"/>
            <w:tcBorders>
              <w:top w:val="single" w:color="auto" w:sz="6" w:space="0"/>
              <w:left w:val="single" w:color="auto" w:sz="6" w:space="0"/>
              <w:bottom w:val="single" w:color="auto" w:sz="6" w:space="0"/>
              <w:right w:val="single" w:color="auto" w:sz="6" w:space="0"/>
            </w:tcBorders>
            <w:vAlign w:val="center"/>
          </w:tcPr>
          <w:p w14:paraId="453BD758">
            <w:pPr>
              <w:jc w:val="center"/>
              <w:rPr>
                <w:rFonts w:ascii="宋体" w:hAnsi="宋体"/>
                <w:color w:val="auto"/>
                <w:highlight w:val="none"/>
              </w:rPr>
            </w:pPr>
          </w:p>
        </w:tc>
        <w:tc>
          <w:tcPr>
            <w:tcW w:w="777" w:type="dxa"/>
            <w:tcBorders>
              <w:top w:val="single" w:color="auto" w:sz="6" w:space="0"/>
              <w:left w:val="single" w:color="auto" w:sz="6" w:space="0"/>
              <w:bottom w:val="single" w:color="auto" w:sz="6" w:space="0"/>
              <w:right w:val="single" w:color="auto" w:sz="6" w:space="0"/>
            </w:tcBorders>
            <w:vAlign w:val="center"/>
          </w:tcPr>
          <w:p w14:paraId="778674F1">
            <w:pPr>
              <w:jc w:val="center"/>
              <w:rPr>
                <w:rFonts w:ascii="宋体" w:hAnsi="宋体"/>
                <w:color w:val="auto"/>
                <w:highlight w:val="none"/>
              </w:rPr>
            </w:pPr>
          </w:p>
        </w:tc>
        <w:tc>
          <w:tcPr>
            <w:tcW w:w="1359" w:type="dxa"/>
            <w:tcBorders>
              <w:top w:val="single" w:color="auto" w:sz="6" w:space="0"/>
              <w:left w:val="single" w:color="auto" w:sz="6" w:space="0"/>
              <w:bottom w:val="single" w:color="auto" w:sz="6" w:space="0"/>
              <w:right w:val="single" w:color="auto" w:sz="6" w:space="0"/>
            </w:tcBorders>
            <w:vAlign w:val="center"/>
          </w:tcPr>
          <w:p w14:paraId="55B80338">
            <w:pPr>
              <w:jc w:val="center"/>
              <w:rPr>
                <w:rFonts w:ascii="宋体" w:hAnsi="宋体"/>
                <w:color w:val="auto"/>
                <w:highlight w:val="none"/>
              </w:rPr>
            </w:pPr>
          </w:p>
        </w:tc>
        <w:tc>
          <w:tcPr>
            <w:tcW w:w="906" w:type="dxa"/>
            <w:tcBorders>
              <w:top w:val="single" w:color="auto" w:sz="6" w:space="0"/>
              <w:left w:val="single" w:color="auto" w:sz="6" w:space="0"/>
              <w:bottom w:val="single" w:color="auto" w:sz="6" w:space="0"/>
              <w:right w:val="single" w:color="auto" w:sz="12" w:space="0"/>
            </w:tcBorders>
            <w:vAlign w:val="center"/>
          </w:tcPr>
          <w:p w14:paraId="53772043">
            <w:pPr>
              <w:jc w:val="center"/>
              <w:rPr>
                <w:rFonts w:ascii="宋体" w:hAnsi="宋体"/>
                <w:color w:val="auto"/>
                <w:highlight w:val="none"/>
              </w:rPr>
            </w:pPr>
          </w:p>
        </w:tc>
      </w:tr>
      <w:tr w14:paraId="010F9B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2" w:hRule="atLeast"/>
          <w:jc w:val="center"/>
        </w:trPr>
        <w:tc>
          <w:tcPr>
            <w:tcW w:w="777" w:type="dxa"/>
            <w:tcBorders>
              <w:top w:val="single" w:color="auto" w:sz="6" w:space="0"/>
              <w:left w:val="single" w:color="auto" w:sz="12" w:space="0"/>
              <w:bottom w:val="single" w:color="auto" w:sz="6" w:space="0"/>
              <w:right w:val="single" w:color="auto" w:sz="6" w:space="0"/>
            </w:tcBorders>
            <w:vAlign w:val="center"/>
          </w:tcPr>
          <w:p w14:paraId="2C2C5636">
            <w:pPr>
              <w:jc w:val="center"/>
              <w:rPr>
                <w:rFonts w:ascii="宋体" w:hAnsi="宋体"/>
                <w:color w:val="auto"/>
                <w:highlight w:val="none"/>
              </w:rPr>
            </w:pPr>
          </w:p>
        </w:tc>
        <w:tc>
          <w:tcPr>
            <w:tcW w:w="1166" w:type="dxa"/>
            <w:tcBorders>
              <w:top w:val="single" w:color="auto" w:sz="6" w:space="0"/>
              <w:left w:val="single" w:color="auto" w:sz="6" w:space="0"/>
              <w:bottom w:val="single" w:color="auto" w:sz="6" w:space="0"/>
              <w:right w:val="single" w:color="auto" w:sz="6" w:space="0"/>
            </w:tcBorders>
            <w:vAlign w:val="center"/>
          </w:tcPr>
          <w:p w14:paraId="3C87A330">
            <w:pPr>
              <w:jc w:val="center"/>
              <w:rPr>
                <w:rFonts w:ascii="宋体" w:hAnsi="宋体"/>
                <w:color w:val="auto"/>
                <w:highlight w:val="none"/>
              </w:rPr>
            </w:pPr>
          </w:p>
        </w:tc>
        <w:tc>
          <w:tcPr>
            <w:tcW w:w="1296" w:type="dxa"/>
            <w:tcBorders>
              <w:top w:val="single" w:color="auto" w:sz="6" w:space="0"/>
              <w:left w:val="single" w:color="auto" w:sz="6" w:space="0"/>
              <w:bottom w:val="single" w:color="auto" w:sz="6" w:space="0"/>
              <w:right w:val="single" w:color="auto" w:sz="6" w:space="0"/>
            </w:tcBorders>
            <w:vAlign w:val="center"/>
          </w:tcPr>
          <w:p w14:paraId="197A3020">
            <w:pPr>
              <w:jc w:val="center"/>
              <w:rPr>
                <w:rFonts w:ascii="宋体" w:hAnsi="宋体"/>
                <w:color w:val="auto"/>
                <w:highlight w:val="none"/>
              </w:rPr>
            </w:pPr>
          </w:p>
        </w:tc>
        <w:tc>
          <w:tcPr>
            <w:tcW w:w="858" w:type="dxa"/>
            <w:tcBorders>
              <w:top w:val="single" w:color="auto" w:sz="6" w:space="0"/>
              <w:left w:val="single" w:color="auto" w:sz="6" w:space="0"/>
              <w:bottom w:val="single" w:color="auto" w:sz="6" w:space="0"/>
              <w:right w:val="single" w:color="auto" w:sz="6" w:space="0"/>
            </w:tcBorders>
            <w:vAlign w:val="center"/>
          </w:tcPr>
          <w:p w14:paraId="70F25A5E">
            <w:pPr>
              <w:jc w:val="center"/>
              <w:rPr>
                <w:rFonts w:ascii="宋体" w:hAnsi="宋体"/>
                <w:color w:val="auto"/>
                <w:highlight w:val="none"/>
              </w:rPr>
            </w:pPr>
          </w:p>
        </w:tc>
        <w:tc>
          <w:tcPr>
            <w:tcW w:w="777" w:type="dxa"/>
            <w:tcBorders>
              <w:top w:val="single" w:color="auto" w:sz="6" w:space="0"/>
              <w:left w:val="single" w:color="auto" w:sz="6" w:space="0"/>
              <w:bottom w:val="single" w:color="auto" w:sz="6" w:space="0"/>
              <w:right w:val="single" w:color="auto" w:sz="6" w:space="0"/>
            </w:tcBorders>
            <w:vAlign w:val="center"/>
          </w:tcPr>
          <w:p w14:paraId="4CAB6B73">
            <w:pPr>
              <w:jc w:val="center"/>
              <w:rPr>
                <w:rFonts w:ascii="宋体" w:hAnsi="宋体"/>
                <w:color w:val="auto"/>
                <w:highlight w:val="none"/>
              </w:rPr>
            </w:pPr>
          </w:p>
        </w:tc>
        <w:tc>
          <w:tcPr>
            <w:tcW w:w="953" w:type="dxa"/>
            <w:tcBorders>
              <w:top w:val="single" w:color="auto" w:sz="6" w:space="0"/>
              <w:left w:val="single" w:color="auto" w:sz="6" w:space="0"/>
              <w:bottom w:val="single" w:color="auto" w:sz="6" w:space="0"/>
              <w:right w:val="single" w:color="auto" w:sz="6" w:space="0"/>
            </w:tcBorders>
            <w:vAlign w:val="center"/>
          </w:tcPr>
          <w:p w14:paraId="0BB02326">
            <w:pPr>
              <w:jc w:val="center"/>
              <w:rPr>
                <w:rFonts w:ascii="宋体" w:hAnsi="宋体"/>
                <w:color w:val="auto"/>
                <w:highlight w:val="none"/>
              </w:rPr>
            </w:pPr>
          </w:p>
        </w:tc>
        <w:tc>
          <w:tcPr>
            <w:tcW w:w="906" w:type="dxa"/>
            <w:tcBorders>
              <w:top w:val="single" w:color="auto" w:sz="6" w:space="0"/>
              <w:left w:val="single" w:color="auto" w:sz="6" w:space="0"/>
              <w:bottom w:val="single" w:color="auto" w:sz="6" w:space="0"/>
              <w:right w:val="single" w:color="auto" w:sz="6" w:space="0"/>
            </w:tcBorders>
            <w:vAlign w:val="center"/>
          </w:tcPr>
          <w:p w14:paraId="771AE192">
            <w:pPr>
              <w:jc w:val="center"/>
              <w:rPr>
                <w:rFonts w:ascii="宋体" w:hAnsi="宋体"/>
                <w:color w:val="auto"/>
                <w:highlight w:val="none"/>
              </w:rPr>
            </w:pPr>
          </w:p>
        </w:tc>
        <w:tc>
          <w:tcPr>
            <w:tcW w:w="777" w:type="dxa"/>
            <w:tcBorders>
              <w:top w:val="single" w:color="auto" w:sz="6" w:space="0"/>
              <w:left w:val="single" w:color="auto" w:sz="6" w:space="0"/>
              <w:bottom w:val="single" w:color="auto" w:sz="6" w:space="0"/>
              <w:right w:val="single" w:color="auto" w:sz="6" w:space="0"/>
            </w:tcBorders>
            <w:vAlign w:val="center"/>
          </w:tcPr>
          <w:p w14:paraId="534F6CC7">
            <w:pPr>
              <w:jc w:val="center"/>
              <w:rPr>
                <w:rFonts w:ascii="宋体" w:hAnsi="宋体"/>
                <w:color w:val="auto"/>
                <w:highlight w:val="none"/>
              </w:rPr>
            </w:pPr>
          </w:p>
        </w:tc>
        <w:tc>
          <w:tcPr>
            <w:tcW w:w="1359" w:type="dxa"/>
            <w:tcBorders>
              <w:top w:val="single" w:color="auto" w:sz="6" w:space="0"/>
              <w:left w:val="single" w:color="auto" w:sz="6" w:space="0"/>
              <w:bottom w:val="single" w:color="auto" w:sz="6" w:space="0"/>
              <w:right w:val="single" w:color="auto" w:sz="6" w:space="0"/>
            </w:tcBorders>
            <w:vAlign w:val="center"/>
          </w:tcPr>
          <w:p w14:paraId="7A08666A">
            <w:pPr>
              <w:jc w:val="center"/>
              <w:rPr>
                <w:rFonts w:ascii="宋体" w:hAnsi="宋体"/>
                <w:color w:val="auto"/>
                <w:highlight w:val="none"/>
              </w:rPr>
            </w:pPr>
          </w:p>
        </w:tc>
        <w:tc>
          <w:tcPr>
            <w:tcW w:w="906" w:type="dxa"/>
            <w:tcBorders>
              <w:top w:val="single" w:color="auto" w:sz="6" w:space="0"/>
              <w:left w:val="single" w:color="auto" w:sz="6" w:space="0"/>
              <w:bottom w:val="single" w:color="auto" w:sz="6" w:space="0"/>
              <w:right w:val="single" w:color="auto" w:sz="12" w:space="0"/>
            </w:tcBorders>
            <w:vAlign w:val="center"/>
          </w:tcPr>
          <w:p w14:paraId="0E7C44C9">
            <w:pPr>
              <w:jc w:val="center"/>
              <w:rPr>
                <w:rFonts w:ascii="宋体" w:hAnsi="宋体"/>
                <w:color w:val="auto"/>
                <w:highlight w:val="none"/>
              </w:rPr>
            </w:pPr>
          </w:p>
        </w:tc>
      </w:tr>
      <w:tr w14:paraId="57AEE7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2" w:hRule="atLeast"/>
          <w:jc w:val="center"/>
        </w:trPr>
        <w:tc>
          <w:tcPr>
            <w:tcW w:w="777" w:type="dxa"/>
            <w:tcBorders>
              <w:top w:val="single" w:color="auto" w:sz="6" w:space="0"/>
              <w:left w:val="single" w:color="auto" w:sz="12" w:space="0"/>
              <w:bottom w:val="single" w:color="auto" w:sz="6" w:space="0"/>
              <w:right w:val="single" w:color="auto" w:sz="6" w:space="0"/>
            </w:tcBorders>
            <w:vAlign w:val="center"/>
          </w:tcPr>
          <w:p w14:paraId="1026FE49">
            <w:pPr>
              <w:jc w:val="center"/>
              <w:rPr>
                <w:rFonts w:ascii="宋体" w:hAnsi="宋体"/>
                <w:color w:val="auto"/>
                <w:highlight w:val="none"/>
              </w:rPr>
            </w:pPr>
          </w:p>
        </w:tc>
        <w:tc>
          <w:tcPr>
            <w:tcW w:w="1166" w:type="dxa"/>
            <w:tcBorders>
              <w:top w:val="single" w:color="auto" w:sz="6" w:space="0"/>
              <w:left w:val="single" w:color="auto" w:sz="6" w:space="0"/>
              <w:bottom w:val="single" w:color="auto" w:sz="6" w:space="0"/>
              <w:right w:val="single" w:color="auto" w:sz="6" w:space="0"/>
            </w:tcBorders>
            <w:vAlign w:val="center"/>
          </w:tcPr>
          <w:p w14:paraId="6F3830B4">
            <w:pPr>
              <w:jc w:val="center"/>
              <w:rPr>
                <w:rFonts w:ascii="宋体" w:hAnsi="宋体"/>
                <w:color w:val="auto"/>
                <w:highlight w:val="none"/>
              </w:rPr>
            </w:pPr>
          </w:p>
        </w:tc>
        <w:tc>
          <w:tcPr>
            <w:tcW w:w="1296" w:type="dxa"/>
            <w:tcBorders>
              <w:top w:val="single" w:color="auto" w:sz="6" w:space="0"/>
              <w:left w:val="single" w:color="auto" w:sz="6" w:space="0"/>
              <w:bottom w:val="single" w:color="auto" w:sz="6" w:space="0"/>
              <w:right w:val="single" w:color="auto" w:sz="6" w:space="0"/>
            </w:tcBorders>
            <w:vAlign w:val="center"/>
          </w:tcPr>
          <w:p w14:paraId="5DCD0E9F">
            <w:pPr>
              <w:jc w:val="center"/>
              <w:rPr>
                <w:rFonts w:ascii="宋体" w:hAnsi="宋体"/>
                <w:color w:val="auto"/>
                <w:highlight w:val="none"/>
              </w:rPr>
            </w:pPr>
          </w:p>
        </w:tc>
        <w:tc>
          <w:tcPr>
            <w:tcW w:w="858" w:type="dxa"/>
            <w:tcBorders>
              <w:top w:val="single" w:color="auto" w:sz="6" w:space="0"/>
              <w:left w:val="single" w:color="auto" w:sz="6" w:space="0"/>
              <w:bottom w:val="single" w:color="auto" w:sz="6" w:space="0"/>
              <w:right w:val="single" w:color="auto" w:sz="6" w:space="0"/>
            </w:tcBorders>
            <w:vAlign w:val="center"/>
          </w:tcPr>
          <w:p w14:paraId="79124868">
            <w:pPr>
              <w:jc w:val="center"/>
              <w:rPr>
                <w:rFonts w:ascii="宋体" w:hAnsi="宋体"/>
                <w:color w:val="auto"/>
                <w:highlight w:val="none"/>
              </w:rPr>
            </w:pPr>
          </w:p>
        </w:tc>
        <w:tc>
          <w:tcPr>
            <w:tcW w:w="777" w:type="dxa"/>
            <w:tcBorders>
              <w:top w:val="single" w:color="auto" w:sz="6" w:space="0"/>
              <w:left w:val="single" w:color="auto" w:sz="6" w:space="0"/>
              <w:bottom w:val="single" w:color="auto" w:sz="6" w:space="0"/>
              <w:right w:val="single" w:color="auto" w:sz="6" w:space="0"/>
            </w:tcBorders>
            <w:vAlign w:val="center"/>
          </w:tcPr>
          <w:p w14:paraId="508E672B">
            <w:pPr>
              <w:jc w:val="center"/>
              <w:rPr>
                <w:rFonts w:ascii="宋体" w:hAnsi="宋体"/>
                <w:color w:val="auto"/>
                <w:highlight w:val="none"/>
              </w:rPr>
            </w:pPr>
          </w:p>
        </w:tc>
        <w:tc>
          <w:tcPr>
            <w:tcW w:w="953" w:type="dxa"/>
            <w:tcBorders>
              <w:top w:val="single" w:color="auto" w:sz="6" w:space="0"/>
              <w:left w:val="single" w:color="auto" w:sz="6" w:space="0"/>
              <w:bottom w:val="single" w:color="auto" w:sz="6" w:space="0"/>
              <w:right w:val="single" w:color="auto" w:sz="6" w:space="0"/>
            </w:tcBorders>
            <w:vAlign w:val="center"/>
          </w:tcPr>
          <w:p w14:paraId="02E54A85">
            <w:pPr>
              <w:jc w:val="center"/>
              <w:rPr>
                <w:rFonts w:ascii="宋体" w:hAnsi="宋体"/>
                <w:color w:val="auto"/>
                <w:highlight w:val="none"/>
              </w:rPr>
            </w:pPr>
          </w:p>
        </w:tc>
        <w:tc>
          <w:tcPr>
            <w:tcW w:w="906" w:type="dxa"/>
            <w:tcBorders>
              <w:top w:val="single" w:color="auto" w:sz="6" w:space="0"/>
              <w:left w:val="single" w:color="auto" w:sz="6" w:space="0"/>
              <w:bottom w:val="single" w:color="auto" w:sz="6" w:space="0"/>
              <w:right w:val="single" w:color="auto" w:sz="6" w:space="0"/>
            </w:tcBorders>
            <w:vAlign w:val="center"/>
          </w:tcPr>
          <w:p w14:paraId="64D63AFF">
            <w:pPr>
              <w:jc w:val="center"/>
              <w:rPr>
                <w:rFonts w:ascii="宋体" w:hAnsi="宋体"/>
                <w:color w:val="auto"/>
                <w:highlight w:val="none"/>
              </w:rPr>
            </w:pPr>
          </w:p>
        </w:tc>
        <w:tc>
          <w:tcPr>
            <w:tcW w:w="777" w:type="dxa"/>
            <w:tcBorders>
              <w:top w:val="single" w:color="auto" w:sz="6" w:space="0"/>
              <w:left w:val="single" w:color="auto" w:sz="6" w:space="0"/>
              <w:bottom w:val="single" w:color="auto" w:sz="6" w:space="0"/>
              <w:right w:val="single" w:color="auto" w:sz="6" w:space="0"/>
            </w:tcBorders>
            <w:vAlign w:val="center"/>
          </w:tcPr>
          <w:p w14:paraId="5768EB7E">
            <w:pPr>
              <w:jc w:val="center"/>
              <w:rPr>
                <w:rFonts w:ascii="宋体" w:hAnsi="宋体"/>
                <w:color w:val="auto"/>
                <w:highlight w:val="none"/>
              </w:rPr>
            </w:pPr>
          </w:p>
        </w:tc>
        <w:tc>
          <w:tcPr>
            <w:tcW w:w="1359" w:type="dxa"/>
            <w:tcBorders>
              <w:top w:val="single" w:color="auto" w:sz="6" w:space="0"/>
              <w:left w:val="single" w:color="auto" w:sz="6" w:space="0"/>
              <w:bottom w:val="single" w:color="auto" w:sz="6" w:space="0"/>
              <w:right w:val="single" w:color="auto" w:sz="6" w:space="0"/>
            </w:tcBorders>
            <w:vAlign w:val="center"/>
          </w:tcPr>
          <w:p w14:paraId="643D49F3">
            <w:pPr>
              <w:jc w:val="center"/>
              <w:rPr>
                <w:rFonts w:ascii="宋体" w:hAnsi="宋体"/>
                <w:color w:val="auto"/>
                <w:highlight w:val="none"/>
              </w:rPr>
            </w:pPr>
          </w:p>
        </w:tc>
        <w:tc>
          <w:tcPr>
            <w:tcW w:w="906" w:type="dxa"/>
            <w:tcBorders>
              <w:top w:val="single" w:color="auto" w:sz="6" w:space="0"/>
              <w:left w:val="single" w:color="auto" w:sz="6" w:space="0"/>
              <w:bottom w:val="single" w:color="auto" w:sz="6" w:space="0"/>
              <w:right w:val="single" w:color="auto" w:sz="12" w:space="0"/>
            </w:tcBorders>
            <w:vAlign w:val="center"/>
          </w:tcPr>
          <w:p w14:paraId="4BE30E02">
            <w:pPr>
              <w:jc w:val="center"/>
              <w:rPr>
                <w:rFonts w:ascii="宋体" w:hAnsi="宋体"/>
                <w:color w:val="auto"/>
                <w:highlight w:val="none"/>
              </w:rPr>
            </w:pPr>
          </w:p>
        </w:tc>
      </w:tr>
      <w:tr w14:paraId="7A6401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2" w:hRule="atLeast"/>
          <w:jc w:val="center"/>
        </w:trPr>
        <w:tc>
          <w:tcPr>
            <w:tcW w:w="777" w:type="dxa"/>
            <w:tcBorders>
              <w:top w:val="single" w:color="auto" w:sz="6" w:space="0"/>
              <w:left w:val="single" w:color="auto" w:sz="12" w:space="0"/>
              <w:bottom w:val="single" w:color="auto" w:sz="6" w:space="0"/>
              <w:right w:val="single" w:color="auto" w:sz="6" w:space="0"/>
            </w:tcBorders>
            <w:vAlign w:val="center"/>
          </w:tcPr>
          <w:p w14:paraId="6D7886D8">
            <w:pPr>
              <w:jc w:val="center"/>
              <w:rPr>
                <w:rFonts w:ascii="宋体" w:hAnsi="宋体"/>
                <w:color w:val="auto"/>
                <w:highlight w:val="none"/>
              </w:rPr>
            </w:pPr>
          </w:p>
        </w:tc>
        <w:tc>
          <w:tcPr>
            <w:tcW w:w="1166" w:type="dxa"/>
            <w:tcBorders>
              <w:top w:val="single" w:color="auto" w:sz="6" w:space="0"/>
              <w:left w:val="single" w:color="auto" w:sz="6" w:space="0"/>
              <w:bottom w:val="single" w:color="auto" w:sz="6" w:space="0"/>
              <w:right w:val="single" w:color="auto" w:sz="6" w:space="0"/>
            </w:tcBorders>
            <w:vAlign w:val="center"/>
          </w:tcPr>
          <w:p w14:paraId="286DBC0B">
            <w:pPr>
              <w:jc w:val="center"/>
              <w:rPr>
                <w:rFonts w:ascii="宋体" w:hAnsi="宋体"/>
                <w:color w:val="auto"/>
                <w:highlight w:val="none"/>
              </w:rPr>
            </w:pPr>
          </w:p>
        </w:tc>
        <w:tc>
          <w:tcPr>
            <w:tcW w:w="1296" w:type="dxa"/>
            <w:tcBorders>
              <w:top w:val="single" w:color="auto" w:sz="6" w:space="0"/>
              <w:left w:val="single" w:color="auto" w:sz="6" w:space="0"/>
              <w:bottom w:val="single" w:color="auto" w:sz="6" w:space="0"/>
              <w:right w:val="single" w:color="auto" w:sz="6" w:space="0"/>
            </w:tcBorders>
            <w:vAlign w:val="center"/>
          </w:tcPr>
          <w:p w14:paraId="054DA01D">
            <w:pPr>
              <w:jc w:val="center"/>
              <w:rPr>
                <w:rFonts w:ascii="宋体" w:hAnsi="宋体"/>
                <w:color w:val="auto"/>
                <w:highlight w:val="none"/>
              </w:rPr>
            </w:pPr>
          </w:p>
        </w:tc>
        <w:tc>
          <w:tcPr>
            <w:tcW w:w="858" w:type="dxa"/>
            <w:tcBorders>
              <w:top w:val="single" w:color="auto" w:sz="6" w:space="0"/>
              <w:left w:val="single" w:color="auto" w:sz="6" w:space="0"/>
              <w:bottom w:val="single" w:color="auto" w:sz="6" w:space="0"/>
              <w:right w:val="single" w:color="auto" w:sz="6" w:space="0"/>
            </w:tcBorders>
            <w:vAlign w:val="center"/>
          </w:tcPr>
          <w:p w14:paraId="12736F37">
            <w:pPr>
              <w:jc w:val="center"/>
              <w:rPr>
                <w:rFonts w:ascii="宋体" w:hAnsi="宋体"/>
                <w:color w:val="auto"/>
                <w:highlight w:val="none"/>
              </w:rPr>
            </w:pPr>
          </w:p>
        </w:tc>
        <w:tc>
          <w:tcPr>
            <w:tcW w:w="777" w:type="dxa"/>
            <w:tcBorders>
              <w:top w:val="single" w:color="auto" w:sz="6" w:space="0"/>
              <w:left w:val="single" w:color="auto" w:sz="6" w:space="0"/>
              <w:bottom w:val="single" w:color="auto" w:sz="6" w:space="0"/>
              <w:right w:val="single" w:color="auto" w:sz="6" w:space="0"/>
            </w:tcBorders>
            <w:vAlign w:val="center"/>
          </w:tcPr>
          <w:p w14:paraId="1C2FE073">
            <w:pPr>
              <w:jc w:val="center"/>
              <w:rPr>
                <w:rFonts w:ascii="宋体" w:hAnsi="宋体"/>
                <w:color w:val="auto"/>
                <w:highlight w:val="none"/>
              </w:rPr>
            </w:pPr>
          </w:p>
        </w:tc>
        <w:tc>
          <w:tcPr>
            <w:tcW w:w="953" w:type="dxa"/>
            <w:tcBorders>
              <w:top w:val="single" w:color="auto" w:sz="6" w:space="0"/>
              <w:left w:val="single" w:color="auto" w:sz="6" w:space="0"/>
              <w:bottom w:val="single" w:color="auto" w:sz="6" w:space="0"/>
              <w:right w:val="single" w:color="auto" w:sz="6" w:space="0"/>
            </w:tcBorders>
            <w:vAlign w:val="center"/>
          </w:tcPr>
          <w:p w14:paraId="5E202400">
            <w:pPr>
              <w:jc w:val="center"/>
              <w:rPr>
                <w:rFonts w:ascii="宋体" w:hAnsi="宋体"/>
                <w:color w:val="auto"/>
                <w:highlight w:val="none"/>
              </w:rPr>
            </w:pPr>
          </w:p>
        </w:tc>
        <w:tc>
          <w:tcPr>
            <w:tcW w:w="906" w:type="dxa"/>
            <w:tcBorders>
              <w:top w:val="single" w:color="auto" w:sz="6" w:space="0"/>
              <w:left w:val="single" w:color="auto" w:sz="6" w:space="0"/>
              <w:bottom w:val="single" w:color="auto" w:sz="6" w:space="0"/>
              <w:right w:val="single" w:color="auto" w:sz="6" w:space="0"/>
            </w:tcBorders>
            <w:vAlign w:val="center"/>
          </w:tcPr>
          <w:p w14:paraId="20FB062C">
            <w:pPr>
              <w:jc w:val="center"/>
              <w:rPr>
                <w:rFonts w:ascii="宋体" w:hAnsi="宋体"/>
                <w:color w:val="auto"/>
                <w:highlight w:val="none"/>
              </w:rPr>
            </w:pPr>
          </w:p>
        </w:tc>
        <w:tc>
          <w:tcPr>
            <w:tcW w:w="777" w:type="dxa"/>
            <w:tcBorders>
              <w:top w:val="single" w:color="auto" w:sz="6" w:space="0"/>
              <w:left w:val="single" w:color="auto" w:sz="6" w:space="0"/>
              <w:bottom w:val="single" w:color="auto" w:sz="6" w:space="0"/>
              <w:right w:val="single" w:color="auto" w:sz="6" w:space="0"/>
            </w:tcBorders>
            <w:vAlign w:val="center"/>
          </w:tcPr>
          <w:p w14:paraId="4393E899">
            <w:pPr>
              <w:jc w:val="center"/>
              <w:rPr>
                <w:rFonts w:ascii="宋体" w:hAnsi="宋体"/>
                <w:color w:val="auto"/>
                <w:highlight w:val="none"/>
              </w:rPr>
            </w:pPr>
          </w:p>
        </w:tc>
        <w:tc>
          <w:tcPr>
            <w:tcW w:w="1359" w:type="dxa"/>
            <w:tcBorders>
              <w:top w:val="single" w:color="auto" w:sz="6" w:space="0"/>
              <w:left w:val="single" w:color="auto" w:sz="6" w:space="0"/>
              <w:bottom w:val="single" w:color="auto" w:sz="6" w:space="0"/>
              <w:right w:val="single" w:color="auto" w:sz="6" w:space="0"/>
            </w:tcBorders>
            <w:vAlign w:val="center"/>
          </w:tcPr>
          <w:p w14:paraId="2FF4B813">
            <w:pPr>
              <w:jc w:val="center"/>
              <w:rPr>
                <w:rFonts w:ascii="宋体" w:hAnsi="宋体"/>
                <w:color w:val="auto"/>
                <w:highlight w:val="none"/>
              </w:rPr>
            </w:pPr>
          </w:p>
        </w:tc>
        <w:tc>
          <w:tcPr>
            <w:tcW w:w="906" w:type="dxa"/>
            <w:tcBorders>
              <w:top w:val="single" w:color="auto" w:sz="6" w:space="0"/>
              <w:left w:val="single" w:color="auto" w:sz="6" w:space="0"/>
              <w:bottom w:val="single" w:color="auto" w:sz="6" w:space="0"/>
              <w:right w:val="single" w:color="auto" w:sz="12" w:space="0"/>
            </w:tcBorders>
            <w:vAlign w:val="center"/>
          </w:tcPr>
          <w:p w14:paraId="49BDA271">
            <w:pPr>
              <w:jc w:val="center"/>
              <w:rPr>
                <w:rFonts w:ascii="宋体" w:hAnsi="宋体"/>
                <w:color w:val="auto"/>
                <w:highlight w:val="none"/>
              </w:rPr>
            </w:pPr>
          </w:p>
        </w:tc>
      </w:tr>
      <w:tr w14:paraId="12F32D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1" w:hRule="atLeast"/>
          <w:jc w:val="center"/>
        </w:trPr>
        <w:tc>
          <w:tcPr>
            <w:tcW w:w="777" w:type="dxa"/>
            <w:tcBorders>
              <w:top w:val="single" w:color="auto" w:sz="6" w:space="0"/>
              <w:left w:val="single" w:color="auto" w:sz="12" w:space="0"/>
              <w:bottom w:val="single" w:color="auto" w:sz="12" w:space="0"/>
              <w:right w:val="single" w:color="auto" w:sz="6" w:space="0"/>
            </w:tcBorders>
            <w:vAlign w:val="center"/>
          </w:tcPr>
          <w:p w14:paraId="15410F1B">
            <w:pPr>
              <w:jc w:val="center"/>
              <w:rPr>
                <w:rFonts w:ascii="宋体" w:hAnsi="宋体"/>
                <w:color w:val="auto"/>
                <w:highlight w:val="none"/>
              </w:rPr>
            </w:pPr>
          </w:p>
        </w:tc>
        <w:tc>
          <w:tcPr>
            <w:tcW w:w="1166" w:type="dxa"/>
            <w:tcBorders>
              <w:top w:val="single" w:color="auto" w:sz="6" w:space="0"/>
              <w:left w:val="single" w:color="auto" w:sz="6" w:space="0"/>
              <w:bottom w:val="single" w:color="auto" w:sz="12" w:space="0"/>
              <w:right w:val="single" w:color="auto" w:sz="6" w:space="0"/>
            </w:tcBorders>
            <w:vAlign w:val="center"/>
          </w:tcPr>
          <w:p w14:paraId="732F6916">
            <w:pPr>
              <w:jc w:val="center"/>
              <w:rPr>
                <w:rFonts w:ascii="宋体" w:hAnsi="宋体"/>
                <w:color w:val="auto"/>
                <w:highlight w:val="none"/>
              </w:rPr>
            </w:pPr>
          </w:p>
        </w:tc>
        <w:tc>
          <w:tcPr>
            <w:tcW w:w="1296" w:type="dxa"/>
            <w:tcBorders>
              <w:top w:val="single" w:color="auto" w:sz="6" w:space="0"/>
              <w:left w:val="single" w:color="auto" w:sz="6" w:space="0"/>
              <w:bottom w:val="single" w:color="auto" w:sz="12" w:space="0"/>
              <w:right w:val="single" w:color="auto" w:sz="6" w:space="0"/>
            </w:tcBorders>
            <w:vAlign w:val="center"/>
          </w:tcPr>
          <w:p w14:paraId="28D05D98">
            <w:pPr>
              <w:jc w:val="center"/>
              <w:rPr>
                <w:rFonts w:ascii="宋体" w:hAnsi="宋体"/>
                <w:color w:val="auto"/>
                <w:highlight w:val="none"/>
              </w:rPr>
            </w:pPr>
          </w:p>
        </w:tc>
        <w:tc>
          <w:tcPr>
            <w:tcW w:w="858" w:type="dxa"/>
            <w:tcBorders>
              <w:top w:val="single" w:color="auto" w:sz="6" w:space="0"/>
              <w:left w:val="single" w:color="auto" w:sz="6" w:space="0"/>
              <w:bottom w:val="single" w:color="auto" w:sz="12" w:space="0"/>
              <w:right w:val="single" w:color="auto" w:sz="6" w:space="0"/>
            </w:tcBorders>
            <w:vAlign w:val="center"/>
          </w:tcPr>
          <w:p w14:paraId="2CC75D22">
            <w:pPr>
              <w:jc w:val="center"/>
              <w:rPr>
                <w:rFonts w:ascii="宋体" w:hAnsi="宋体"/>
                <w:color w:val="auto"/>
                <w:highlight w:val="none"/>
              </w:rPr>
            </w:pPr>
          </w:p>
        </w:tc>
        <w:tc>
          <w:tcPr>
            <w:tcW w:w="777" w:type="dxa"/>
            <w:tcBorders>
              <w:top w:val="single" w:color="auto" w:sz="6" w:space="0"/>
              <w:left w:val="single" w:color="auto" w:sz="6" w:space="0"/>
              <w:bottom w:val="single" w:color="auto" w:sz="12" w:space="0"/>
              <w:right w:val="single" w:color="auto" w:sz="6" w:space="0"/>
            </w:tcBorders>
            <w:vAlign w:val="center"/>
          </w:tcPr>
          <w:p w14:paraId="53A79A2A">
            <w:pPr>
              <w:jc w:val="center"/>
              <w:rPr>
                <w:rFonts w:ascii="宋体" w:hAnsi="宋体"/>
                <w:color w:val="auto"/>
                <w:highlight w:val="none"/>
              </w:rPr>
            </w:pPr>
          </w:p>
        </w:tc>
        <w:tc>
          <w:tcPr>
            <w:tcW w:w="953" w:type="dxa"/>
            <w:tcBorders>
              <w:top w:val="single" w:color="auto" w:sz="6" w:space="0"/>
              <w:left w:val="single" w:color="auto" w:sz="6" w:space="0"/>
              <w:bottom w:val="single" w:color="auto" w:sz="12" w:space="0"/>
              <w:right w:val="single" w:color="auto" w:sz="6" w:space="0"/>
            </w:tcBorders>
            <w:vAlign w:val="center"/>
          </w:tcPr>
          <w:p w14:paraId="0AD336D1">
            <w:pPr>
              <w:jc w:val="center"/>
              <w:rPr>
                <w:rFonts w:ascii="宋体" w:hAnsi="宋体"/>
                <w:color w:val="auto"/>
                <w:highlight w:val="none"/>
              </w:rPr>
            </w:pPr>
          </w:p>
        </w:tc>
        <w:tc>
          <w:tcPr>
            <w:tcW w:w="906" w:type="dxa"/>
            <w:tcBorders>
              <w:top w:val="single" w:color="auto" w:sz="6" w:space="0"/>
              <w:left w:val="single" w:color="auto" w:sz="6" w:space="0"/>
              <w:bottom w:val="single" w:color="auto" w:sz="12" w:space="0"/>
              <w:right w:val="single" w:color="auto" w:sz="6" w:space="0"/>
            </w:tcBorders>
            <w:vAlign w:val="center"/>
          </w:tcPr>
          <w:p w14:paraId="04F005BB">
            <w:pPr>
              <w:jc w:val="center"/>
              <w:rPr>
                <w:rFonts w:ascii="宋体" w:hAnsi="宋体"/>
                <w:color w:val="auto"/>
                <w:highlight w:val="none"/>
              </w:rPr>
            </w:pPr>
          </w:p>
        </w:tc>
        <w:tc>
          <w:tcPr>
            <w:tcW w:w="777" w:type="dxa"/>
            <w:tcBorders>
              <w:top w:val="single" w:color="auto" w:sz="6" w:space="0"/>
              <w:left w:val="single" w:color="auto" w:sz="6" w:space="0"/>
              <w:bottom w:val="single" w:color="auto" w:sz="12" w:space="0"/>
              <w:right w:val="single" w:color="auto" w:sz="6" w:space="0"/>
            </w:tcBorders>
            <w:vAlign w:val="center"/>
          </w:tcPr>
          <w:p w14:paraId="28A7C818">
            <w:pPr>
              <w:jc w:val="center"/>
              <w:rPr>
                <w:rFonts w:ascii="宋体" w:hAnsi="宋体"/>
                <w:color w:val="auto"/>
                <w:highlight w:val="none"/>
              </w:rPr>
            </w:pPr>
          </w:p>
        </w:tc>
        <w:tc>
          <w:tcPr>
            <w:tcW w:w="1359" w:type="dxa"/>
            <w:tcBorders>
              <w:top w:val="single" w:color="auto" w:sz="6" w:space="0"/>
              <w:left w:val="single" w:color="auto" w:sz="6" w:space="0"/>
              <w:bottom w:val="single" w:color="auto" w:sz="12" w:space="0"/>
              <w:right w:val="single" w:color="auto" w:sz="6" w:space="0"/>
            </w:tcBorders>
            <w:vAlign w:val="center"/>
          </w:tcPr>
          <w:p w14:paraId="4169D977">
            <w:pPr>
              <w:jc w:val="center"/>
              <w:rPr>
                <w:rFonts w:ascii="宋体" w:hAnsi="宋体"/>
                <w:color w:val="auto"/>
                <w:highlight w:val="none"/>
              </w:rPr>
            </w:pPr>
          </w:p>
        </w:tc>
        <w:tc>
          <w:tcPr>
            <w:tcW w:w="906" w:type="dxa"/>
            <w:tcBorders>
              <w:top w:val="single" w:color="auto" w:sz="6" w:space="0"/>
              <w:left w:val="single" w:color="auto" w:sz="6" w:space="0"/>
              <w:bottom w:val="single" w:color="auto" w:sz="12" w:space="0"/>
              <w:right w:val="single" w:color="auto" w:sz="12" w:space="0"/>
            </w:tcBorders>
            <w:vAlign w:val="center"/>
          </w:tcPr>
          <w:p w14:paraId="71432F44">
            <w:pPr>
              <w:jc w:val="center"/>
              <w:rPr>
                <w:rFonts w:ascii="宋体" w:hAnsi="宋体"/>
                <w:color w:val="auto"/>
                <w:highlight w:val="none"/>
              </w:rPr>
            </w:pPr>
          </w:p>
        </w:tc>
      </w:tr>
    </w:tbl>
    <w:p w14:paraId="7CDD93A7">
      <w:pPr>
        <w:spacing w:line="440" w:lineRule="exact"/>
        <w:rPr>
          <w:rFonts w:ascii="宋体" w:hAnsi="宋体" w:cs="Times New Roman"/>
          <w:color w:val="auto"/>
          <w:szCs w:val="21"/>
          <w:highlight w:val="none"/>
        </w:rPr>
      </w:pPr>
      <w:r>
        <w:rPr>
          <w:rFonts w:hint="eastAsia" w:ascii="宋体" w:hAnsi="宋体"/>
          <w:color w:val="auto"/>
          <w:highlight w:val="none"/>
        </w:rPr>
        <w:t xml:space="preserve"> </w:t>
      </w:r>
    </w:p>
    <w:p w14:paraId="59E57E37">
      <w:pPr>
        <w:spacing w:line="440" w:lineRule="exact"/>
        <w:rPr>
          <w:rFonts w:ascii="宋体" w:hAnsi="宋体"/>
          <w:color w:val="auto"/>
          <w:highlight w:val="none"/>
        </w:rPr>
      </w:pPr>
      <w:r>
        <w:rPr>
          <w:rFonts w:hint="eastAsia" w:ascii="宋体" w:hAnsi="宋体"/>
          <w:color w:val="auto"/>
          <w:highlight w:val="none"/>
        </w:rPr>
        <w:br w:type="page"/>
      </w:r>
      <w:r>
        <w:rPr>
          <w:rFonts w:hint="eastAsia" w:ascii="宋体" w:hAnsi="宋体"/>
          <w:color w:val="auto"/>
          <w:highlight w:val="none"/>
        </w:rPr>
        <w:t xml:space="preserve">附件3：    </w:t>
      </w:r>
    </w:p>
    <w:p w14:paraId="246A836C">
      <w:pPr>
        <w:spacing w:before="156" w:beforeLines="50" w:after="156" w:afterLines="50" w:line="440" w:lineRule="exact"/>
        <w:jc w:val="center"/>
        <w:rPr>
          <w:rFonts w:ascii="宋体" w:hAnsi="宋体"/>
          <w:color w:val="auto"/>
          <w:highlight w:val="none"/>
        </w:rPr>
      </w:pPr>
      <w:r>
        <w:rPr>
          <w:rFonts w:hint="eastAsia" w:ascii="宋体" w:hAnsi="宋体"/>
          <w:color w:val="auto"/>
          <w:highlight w:val="none"/>
        </w:rPr>
        <w:t>工程质量保修书</w:t>
      </w:r>
    </w:p>
    <w:p w14:paraId="2F6F151B">
      <w:pPr>
        <w:spacing w:line="440" w:lineRule="exact"/>
        <w:ind w:firstLine="420" w:firstLineChars="200"/>
        <w:rPr>
          <w:rFonts w:ascii="宋体" w:hAnsi="宋体"/>
          <w:color w:val="auto"/>
          <w:highlight w:val="none"/>
        </w:rPr>
      </w:pPr>
      <w:r>
        <w:rPr>
          <w:rFonts w:hint="eastAsia" w:ascii="宋体" w:hAnsi="宋体"/>
          <w:color w:val="auto"/>
          <w:highlight w:val="none"/>
        </w:rPr>
        <w:t>发包人（全称）：</w:t>
      </w:r>
      <w:r>
        <w:rPr>
          <w:rFonts w:hint="eastAsia" w:ascii="宋体" w:hAnsi="宋体"/>
          <w:color w:val="auto"/>
          <w:highlight w:val="none"/>
          <w:u w:val="single"/>
        </w:rPr>
        <w:t xml:space="preserve">                                </w:t>
      </w:r>
      <w:r>
        <w:rPr>
          <w:rFonts w:hint="eastAsia" w:ascii="宋体" w:hAnsi="宋体"/>
          <w:color w:val="auto"/>
          <w:highlight w:val="none"/>
        </w:rPr>
        <w:t xml:space="preserve"> </w:t>
      </w:r>
    </w:p>
    <w:p w14:paraId="33ABF610">
      <w:pPr>
        <w:spacing w:line="440" w:lineRule="exact"/>
        <w:rPr>
          <w:rFonts w:ascii="宋体" w:hAnsi="宋体"/>
          <w:color w:val="auto"/>
          <w:highlight w:val="none"/>
        </w:rPr>
      </w:pPr>
      <w:r>
        <w:rPr>
          <w:rFonts w:hint="eastAsia" w:ascii="宋体" w:hAnsi="宋体"/>
          <w:color w:val="auto"/>
          <w:highlight w:val="none"/>
        </w:rPr>
        <w:t xml:space="preserve">  承包人（全称）：</w:t>
      </w:r>
      <w:r>
        <w:rPr>
          <w:rFonts w:hint="eastAsia" w:ascii="宋体" w:hAnsi="宋体"/>
          <w:color w:val="auto"/>
          <w:highlight w:val="none"/>
          <w:u w:val="single"/>
        </w:rPr>
        <w:t xml:space="preserve">                                </w:t>
      </w:r>
      <w:r>
        <w:rPr>
          <w:rFonts w:hint="eastAsia" w:ascii="宋体" w:hAnsi="宋体"/>
          <w:color w:val="auto"/>
          <w:highlight w:val="none"/>
        </w:rPr>
        <w:t xml:space="preserve"> </w:t>
      </w:r>
    </w:p>
    <w:p w14:paraId="3D49BBD7">
      <w:pPr>
        <w:spacing w:line="440" w:lineRule="exact"/>
        <w:rPr>
          <w:rFonts w:ascii="宋体" w:hAnsi="宋体"/>
          <w:color w:val="auto"/>
          <w:highlight w:val="none"/>
        </w:rPr>
      </w:pPr>
      <w:r>
        <w:rPr>
          <w:rFonts w:hint="eastAsia" w:ascii="宋体" w:hAnsi="宋体"/>
          <w:color w:val="auto"/>
          <w:highlight w:val="none"/>
        </w:rPr>
        <w:t xml:space="preserve"> </w:t>
      </w:r>
    </w:p>
    <w:p w14:paraId="6BAB32DA">
      <w:pPr>
        <w:spacing w:line="360" w:lineRule="auto"/>
        <w:rPr>
          <w:rFonts w:ascii="宋体" w:hAnsi="宋体"/>
          <w:color w:val="auto"/>
          <w:highlight w:val="none"/>
        </w:rPr>
      </w:pPr>
      <w:r>
        <w:rPr>
          <w:rFonts w:hint="eastAsia" w:ascii="宋体" w:hAnsi="宋体"/>
          <w:color w:val="auto"/>
          <w:highlight w:val="none"/>
        </w:rPr>
        <w:t xml:space="preserve">  发包人和承包人根据《中华人民共和国建筑法》和《建设工程质量管理条例》，经协商一致就</w:t>
      </w:r>
      <w:r>
        <w:rPr>
          <w:rFonts w:hint="eastAsia" w:ascii="宋体" w:hAnsi="宋体"/>
          <w:color w:val="auto"/>
          <w:highlight w:val="none"/>
          <w:u w:val="single"/>
        </w:rPr>
        <w:t xml:space="preserve">                </w:t>
      </w:r>
      <w:r>
        <w:rPr>
          <w:rFonts w:hint="eastAsia" w:ascii="宋体" w:hAnsi="宋体"/>
          <w:color w:val="auto"/>
          <w:highlight w:val="none"/>
        </w:rPr>
        <w:t>（工程全称）签订工程质量保修书。</w:t>
      </w:r>
    </w:p>
    <w:p w14:paraId="5C7CE231">
      <w:pPr>
        <w:spacing w:line="360" w:lineRule="auto"/>
        <w:rPr>
          <w:rFonts w:ascii="宋体" w:hAnsi="宋体"/>
          <w:color w:val="auto"/>
          <w:highlight w:val="none"/>
        </w:rPr>
      </w:pPr>
      <w:r>
        <w:rPr>
          <w:rFonts w:hint="eastAsia" w:ascii="宋体" w:hAnsi="宋体"/>
          <w:color w:val="auto"/>
          <w:highlight w:val="none"/>
        </w:rPr>
        <w:t xml:space="preserve">  一、工程质量保修范围和内容</w:t>
      </w:r>
    </w:p>
    <w:p w14:paraId="1E125DBC">
      <w:pPr>
        <w:spacing w:line="360" w:lineRule="auto"/>
        <w:rPr>
          <w:rFonts w:ascii="宋体" w:hAnsi="宋体"/>
          <w:color w:val="auto"/>
          <w:highlight w:val="none"/>
        </w:rPr>
      </w:pPr>
      <w:r>
        <w:rPr>
          <w:rFonts w:hint="eastAsia" w:ascii="宋体" w:hAnsi="宋体"/>
          <w:color w:val="auto"/>
          <w:highlight w:val="none"/>
        </w:rPr>
        <w:t xml:space="preserve">  承包人在质量保修期内，按照有关法律规定和合同约定，承担工程质量保修责任。</w:t>
      </w:r>
    </w:p>
    <w:p w14:paraId="2E36DA06">
      <w:pPr>
        <w:spacing w:line="360" w:lineRule="auto"/>
        <w:rPr>
          <w:rFonts w:ascii="宋体" w:hAnsi="宋体"/>
          <w:color w:val="auto"/>
          <w:highlight w:val="none"/>
        </w:rPr>
      </w:pPr>
      <w:r>
        <w:rPr>
          <w:rFonts w:hint="eastAsia" w:ascii="宋体" w:hAnsi="宋体"/>
          <w:color w:val="auto"/>
          <w:highlight w:val="none"/>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color w:val="auto"/>
          <w:highlight w:val="none"/>
          <w:u w:val="single"/>
        </w:rPr>
        <w:t xml:space="preserve">承包范围内的施工工程  </w:t>
      </w:r>
      <w:r>
        <w:rPr>
          <w:rFonts w:hint="eastAsia" w:ascii="宋体" w:hAnsi="宋体"/>
          <w:color w:val="auto"/>
          <w:highlight w:val="none"/>
        </w:rPr>
        <w:t>。</w:t>
      </w:r>
    </w:p>
    <w:p w14:paraId="7F0CD43A">
      <w:pPr>
        <w:spacing w:line="360" w:lineRule="auto"/>
        <w:rPr>
          <w:rFonts w:ascii="宋体" w:hAnsi="宋体"/>
          <w:color w:val="auto"/>
          <w:highlight w:val="none"/>
        </w:rPr>
      </w:pPr>
      <w:r>
        <w:rPr>
          <w:rFonts w:hint="eastAsia" w:ascii="宋体" w:hAnsi="宋体"/>
          <w:color w:val="auto"/>
          <w:highlight w:val="none"/>
        </w:rPr>
        <w:t xml:space="preserve">  二、质量保修期</w:t>
      </w:r>
    </w:p>
    <w:p w14:paraId="0A84BCD7">
      <w:pPr>
        <w:spacing w:line="360" w:lineRule="auto"/>
        <w:ind w:firstLine="420" w:firstLineChars="200"/>
        <w:rPr>
          <w:rFonts w:ascii="宋体" w:hAnsi="宋体"/>
          <w:color w:val="auto"/>
          <w:highlight w:val="none"/>
        </w:rPr>
      </w:pPr>
      <w:r>
        <w:rPr>
          <w:rFonts w:hint="eastAsia" w:ascii="宋体" w:hAnsi="宋体"/>
          <w:color w:val="auto"/>
          <w:highlight w:val="none"/>
        </w:rPr>
        <w:t>根据《建设工程质量管理条例》及有关规定，工程的质量保修期如下：</w:t>
      </w:r>
    </w:p>
    <w:p w14:paraId="2ED401D6">
      <w:pPr>
        <w:ind w:firstLine="420" w:firstLineChars="200"/>
        <w:rPr>
          <w:rFonts w:ascii="宋体" w:hAnsi="宋体"/>
          <w:color w:val="auto"/>
          <w:highlight w:val="none"/>
        </w:rPr>
      </w:pPr>
      <w:r>
        <w:rPr>
          <w:rFonts w:hint="eastAsia" w:ascii="宋体" w:hAnsi="宋体"/>
          <w:color w:val="auto"/>
          <w:highlight w:val="none"/>
        </w:rPr>
        <w:t>1．地基基础工程和主体结构工程为设计文件规定的工程合理使用年限；</w:t>
      </w:r>
    </w:p>
    <w:p w14:paraId="7F52D5B8">
      <w:pPr>
        <w:spacing w:line="360" w:lineRule="auto"/>
        <w:ind w:firstLine="420" w:firstLineChars="200"/>
        <w:rPr>
          <w:rFonts w:ascii="宋体" w:hAnsi="宋体"/>
          <w:color w:val="auto"/>
          <w:highlight w:val="none"/>
        </w:rPr>
      </w:pPr>
      <w:r>
        <w:rPr>
          <w:rFonts w:hint="eastAsia" w:ascii="宋体" w:hAnsi="宋体"/>
          <w:color w:val="auto"/>
          <w:highlight w:val="none"/>
        </w:rPr>
        <w:t>2．屋面防水工程、有防水要求的卫生间、房间和外墙面的防渗为</w:t>
      </w:r>
      <w:r>
        <w:rPr>
          <w:rFonts w:hint="eastAsia" w:ascii="宋体" w:hAnsi="宋体"/>
          <w:color w:val="auto"/>
          <w:highlight w:val="none"/>
          <w:u w:val="single"/>
        </w:rPr>
        <w:t xml:space="preserve">   5  </w:t>
      </w:r>
      <w:r>
        <w:rPr>
          <w:rFonts w:hint="eastAsia" w:ascii="宋体" w:hAnsi="宋体"/>
          <w:color w:val="auto"/>
          <w:highlight w:val="none"/>
        </w:rPr>
        <w:t>年；</w:t>
      </w:r>
    </w:p>
    <w:p w14:paraId="2D7DF7B9">
      <w:pPr>
        <w:spacing w:line="360" w:lineRule="auto"/>
        <w:ind w:left="420" w:leftChars="200" w:firstLine="105" w:firstLineChars="50"/>
        <w:rPr>
          <w:rFonts w:ascii="宋体" w:hAnsi="宋体"/>
          <w:color w:val="auto"/>
          <w:highlight w:val="none"/>
        </w:rPr>
      </w:pPr>
      <w:r>
        <w:rPr>
          <w:rFonts w:hint="eastAsia" w:ascii="宋体" w:hAnsi="宋体"/>
          <w:color w:val="auto"/>
          <w:highlight w:val="none"/>
        </w:rPr>
        <w:t>3．装修工程为</w:t>
      </w:r>
      <w:r>
        <w:rPr>
          <w:rFonts w:hint="eastAsia" w:ascii="宋体" w:hAnsi="宋体"/>
          <w:color w:val="auto"/>
          <w:highlight w:val="none"/>
          <w:u w:val="single"/>
        </w:rPr>
        <w:t xml:space="preserve">   2    </w:t>
      </w:r>
      <w:r>
        <w:rPr>
          <w:rFonts w:hint="eastAsia" w:ascii="宋体" w:hAnsi="宋体"/>
          <w:color w:val="auto"/>
          <w:highlight w:val="none"/>
        </w:rPr>
        <w:t>年；</w:t>
      </w:r>
    </w:p>
    <w:p w14:paraId="5EF66ACE">
      <w:pPr>
        <w:spacing w:line="360" w:lineRule="auto"/>
        <w:ind w:left="420" w:leftChars="200" w:firstLine="105" w:firstLineChars="50"/>
        <w:rPr>
          <w:rFonts w:ascii="宋体" w:hAnsi="宋体"/>
          <w:color w:val="auto"/>
          <w:highlight w:val="none"/>
        </w:rPr>
      </w:pPr>
      <w:r>
        <w:rPr>
          <w:rFonts w:hint="eastAsia" w:ascii="宋体" w:hAnsi="宋体"/>
          <w:color w:val="auto"/>
          <w:highlight w:val="none"/>
        </w:rPr>
        <w:t>4．电气管线、给排水管道、设备安装工程为</w:t>
      </w:r>
      <w:r>
        <w:rPr>
          <w:rFonts w:hint="eastAsia" w:ascii="宋体" w:hAnsi="宋体"/>
          <w:color w:val="auto"/>
          <w:highlight w:val="none"/>
          <w:u w:val="single"/>
        </w:rPr>
        <w:t xml:space="preserve">  2   </w:t>
      </w:r>
      <w:r>
        <w:rPr>
          <w:rFonts w:hint="eastAsia" w:ascii="宋体" w:hAnsi="宋体"/>
          <w:color w:val="auto"/>
          <w:highlight w:val="none"/>
        </w:rPr>
        <w:t>年；</w:t>
      </w:r>
    </w:p>
    <w:p w14:paraId="5C8F0990">
      <w:pPr>
        <w:spacing w:line="360" w:lineRule="auto"/>
        <w:ind w:left="420" w:leftChars="200" w:firstLine="105" w:firstLineChars="50"/>
        <w:rPr>
          <w:rFonts w:ascii="宋体" w:hAnsi="宋体"/>
          <w:color w:val="auto"/>
          <w:highlight w:val="none"/>
        </w:rPr>
      </w:pPr>
      <w:r>
        <w:rPr>
          <w:rFonts w:hint="eastAsia" w:ascii="宋体" w:hAnsi="宋体"/>
          <w:color w:val="auto"/>
          <w:highlight w:val="none"/>
        </w:rPr>
        <w:t>5．供热与供冷系统为</w:t>
      </w:r>
      <w:r>
        <w:rPr>
          <w:rFonts w:hint="eastAsia" w:ascii="宋体" w:hAnsi="宋体"/>
          <w:color w:val="auto"/>
          <w:highlight w:val="none"/>
          <w:u w:val="single"/>
        </w:rPr>
        <w:t xml:space="preserve">    2  </w:t>
      </w:r>
      <w:r>
        <w:rPr>
          <w:rFonts w:hint="eastAsia" w:ascii="宋体" w:hAnsi="宋体"/>
          <w:color w:val="auto"/>
          <w:highlight w:val="none"/>
        </w:rPr>
        <w:t>个采暖期、供冷期；</w:t>
      </w:r>
    </w:p>
    <w:p w14:paraId="6C80E697">
      <w:pPr>
        <w:spacing w:line="360" w:lineRule="auto"/>
        <w:ind w:left="420" w:leftChars="200" w:firstLine="105" w:firstLineChars="50"/>
        <w:rPr>
          <w:rFonts w:ascii="宋体" w:hAnsi="宋体"/>
          <w:color w:val="auto"/>
          <w:highlight w:val="none"/>
        </w:rPr>
      </w:pPr>
      <w:r>
        <w:rPr>
          <w:rFonts w:hint="eastAsia" w:ascii="宋体" w:hAnsi="宋体"/>
          <w:color w:val="auto"/>
          <w:highlight w:val="none"/>
        </w:rPr>
        <w:t>6．住宅小区内的给排水设施、道路等配套工程为</w:t>
      </w:r>
      <w:r>
        <w:rPr>
          <w:rFonts w:hint="eastAsia" w:ascii="宋体" w:hAnsi="宋体"/>
          <w:color w:val="auto"/>
          <w:highlight w:val="none"/>
          <w:u w:val="single"/>
        </w:rPr>
        <w:t xml:space="preserve">  2  </w:t>
      </w:r>
      <w:r>
        <w:rPr>
          <w:rFonts w:hint="eastAsia" w:ascii="宋体" w:hAnsi="宋体"/>
          <w:color w:val="auto"/>
          <w:highlight w:val="none"/>
        </w:rPr>
        <w:t>年；</w:t>
      </w:r>
    </w:p>
    <w:p w14:paraId="2E5902FB">
      <w:pPr>
        <w:spacing w:line="360" w:lineRule="auto"/>
        <w:ind w:left="420" w:leftChars="200" w:firstLine="105" w:firstLineChars="50"/>
        <w:rPr>
          <w:rFonts w:ascii="宋体" w:hAnsi="宋体"/>
          <w:color w:val="auto"/>
          <w:highlight w:val="none"/>
        </w:rPr>
      </w:pPr>
      <w:r>
        <w:rPr>
          <w:rFonts w:hint="eastAsia" w:ascii="宋体" w:hAnsi="宋体"/>
          <w:color w:val="auto"/>
          <w:highlight w:val="none"/>
        </w:rPr>
        <w:t>7．其他项目保修期限约定如下：</w:t>
      </w:r>
      <w:r>
        <w:rPr>
          <w:rFonts w:hint="eastAsia" w:ascii="宋体" w:hAnsi="宋体"/>
          <w:color w:val="auto"/>
          <w:highlight w:val="none"/>
          <w:u w:val="single"/>
        </w:rPr>
        <w:t xml:space="preserve">其他施工工程2年  </w:t>
      </w:r>
      <w:r>
        <w:rPr>
          <w:rFonts w:hint="eastAsia" w:ascii="宋体" w:hAnsi="宋体"/>
          <w:color w:val="auto"/>
          <w:highlight w:val="none"/>
        </w:rPr>
        <w:t>。</w:t>
      </w:r>
    </w:p>
    <w:p w14:paraId="5F7C0C49">
      <w:pPr>
        <w:spacing w:line="360" w:lineRule="auto"/>
        <w:rPr>
          <w:rFonts w:ascii="宋体" w:hAnsi="宋体"/>
          <w:color w:val="auto"/>
          <w:highlight w:val="none"/>
        </w:rPr>
      </w:pPr>
      <w:r>
        <w:rPr>
          <w:rFonts w:hint="eastAsia" w:ascii="宋体" w:hAnsi="宋体"/>
          <w:color w:val="auto"/>
          <w:highlight w:val="none"/>
        </w:rPr>
        <w:t xml:space="preserve">  质量保修期自工程竣工验收合格之日起计算。</w:t>
      </w:r>
    </w:p>
    <w:p w14:paraId="1CE5ACDB">
      <w:pPr>
        <w:spacing w:line="360" w:lineRule="auto"/>
        <w:rPr>
          <w:rFonts w:ascii="宋体" w:hAnsi="宋体"/>
          <w:color w:val="auto"/>
          <w:highlight w:val="none"/>
        </w:rPr>
      </w:pPr>
      <w:r>
        <w:rPr>
          <w:rFonts w:hint="eastAsia" w:ascii="宋体" w:hAnsi="宋体"/>
          <w:color w:val="auto"/>
          <w:highlight w:val="none"/>
        </w:rPr>
        <w:t>三、缺陷责任期</w:t>
      </w:r>
    </w:p>
    <w:p w14:paraId="58F0005B">
      <w:pPr>
        <w:spacing w:line="360" w:lineRule="auto"/>
        <w:ind w:firstLine="420" w:firstLineChars="200"/>
        <w:rPr>
          <w:rFonts w:ascii="宋体" w:hAnsi="宋体"/>
          <w:color w:val="auto"/>
          <w:highlight w:val="none"/>
        </w:rPr>
      </w:pPr>
      <w:r>
        <w:rPr>
          <w:rFonts w:hint="eastAsia" w:ascii="宋体" w:hAnsi="宋体"/>
          <w:color w:val="auto"/>
          <w:highlight w:val="none"/>
        </w:rPr>
        <w:t>工程缺陷责任期为</w:t>
      </w:r>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12</w:t>
      </w:r>
      <w:r>
        <w:rPr>
          <w:rFonts w:hint="eastAsia" w:ascii="宋体" w:hAnsi="宋体"/>
          <w:color w:val="auto"/>
          <w:highlight w:val="none"/>
          <w:u w:val="single"/>
        </w:rPr>
        <w:t xml:space="preserve">  </w:t>
      </w:r>
      <w:r>
        <w:rPr>
          <w:rFonts w:hint="eastAsia" w:ascii="宋体" w:hAnsi="宋体"/>
          <w:color w:val="auto"/>
          <w:highlight w:val="none"/>
        </w:rPr>
        <w:t>个月，缺陷责任期自工程通过竣工验收之日起计算。单位工程先于全部工程进行验收，单位工程缺陷责任期自单位工程验收合格之日起算。</w:t>
      </w:r>
    </w:p>
    <w:p w14:paraId="1E6B6221">
      <w:pPr>
        <w:spacing w:line="360" w:lineRule="auto"/>
        <w:ind w:firstLine="420" w:firstLineChars="200"/>
        <w:rPr>
          <w:rFonts w:ascii="宋体" w:hAnsi="宋体"/>
          <w:color w:val="auto"/>
          <w:highlight w:val="none"/>
        </w:rPr>
      </w:pPr>
      <w:r>
        <w:rPr>
          <w:rFonts w:hint="eastAsia" w:ascii="宋体" w:hAnsi="宋体"/>
          <w:color w:val="auto"/>
          <w:highlight w:val="none"/>
        </w:rPr>
        <w:t>缺陷责任期终止后，发包人应退还剩余的质量保证金。</w:t>
      </w:r>
    </w:p>
    <w:p w14:paraId="1187BFEE">
      <w:pPr>
        <w:spacing w:line="360" w:lineRule="auto"/>
        <w:rPr>
          <w:rFonts w:ascii="宋体" w:hAnsi="宋体"/>
          <w:color w:val="auto"/>
          <w:highlight w:val="none"/>
        </w:rPr>
      </w:pPr>
      <w:r>
        <w:rPr>
          <w:rFonts w:hint="eastAsia" w:ascii="宋体" w:hAnsi="宋体"/>
          <w:color w:val="auto"/>
          <w:highlight w:val="none"/>
        </w:rPr>
        <w:t xml:space="preserve">    四、质量保修责任</w:t>
      </w:r>
    </w:p>
    <w:p w14:paraId="53F9BB74">
      <w:pPr>
        <w:spacing w:line="360" w:lineRule="auto"/>
        <w:ind w:left="105" w:leftChars="50" w:firstLine="430" w:firstLineChars="205"/>
        <w:rPr>
          <w:rFonts w:ascii="宋体" w:hAnsi="宋体"/>
          <w:color w:val="auto"/>
          <w:highlight w:val="none"/>
        </w:rPr>
      </w:pPr>
      <w:r>
        <w:rPr>
          <w:rFonts w:hint="eastAsia" w:ascii="宋体" w:hAnsi="宋体"/>
          <w:color w:val="auto"/>
          <w:highlight w:val="none"/>
        </w:rPr>
        <w:t>1．属于保修范围、内容的项目，承包人应当在接到保修通知之日起7天内派人保修。承包人不在约定期限内派人保修的，发包人可以委托他人修理。</w:t>
      </w:r>
    </w:p>
    <w:p w14:paraId="39CBB5F8">
      <w:pPr>
        <w:spacing w:line="360" w:lineRule="auto"/>
        <w:ind w:left="105" w:leftChars="50" w:firstLine="430" w:firstLineChars="205"/>
        <w:rPr>
          <w:rFonts w:ascii="宋体" w:hAnsi="宋体"/>
          <w:color w:val="auto"/>
          <w:highlight w:val="none"/>
        </w:rPr>
      </w:pPr>
      <w:r>
        <w:rPr>
          <w:rFonts w:hint="eastAsia" w:ascii="宋体" w:hAnsi="宋体"/>
          <w:color w:val="auto"/>
          <w:highlight w:val="none"/>
        </w:rPr>
        <w:t>2．发生紧急事故需抢修的，承包人在接到事故通知后，应当立即到达事故现场抢修。</w:t>
      </w:r>
    </w:p>
    <w:p w14:paraId="7DC8713A">
      <w:pPr>
        <w:spacing w:line="360" w:lineRule="auto"/>
        <w:ind w:left="105" w:leftChars="50" w:firstLine="430" w:firstLineChars="205"/>
        <w:rPr>
          <w:rFonts w:ascii="宋体" w:hAnsi="宋体"/>
          <w:color w:val="auto"/>
          <w:highlight w:val="none"/>
        </w:rPr>
      </w:pPr>
      <w:r>
        <w:rPr>
          <w:rFonts w:hint="eastAsia" w:ascii="宋体" w:hAnsi="宋体"/>
          <w:color w:val="auto"/>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07850D38">
      <w:pPr>
        <w:spacing w:line="360" w:lineRule="auto"/>
        <w:ind w:left="420" w:leftChars="200" w:firstLine="105" w:firstLineChars="50"/>
        <w:rPr>
          <w:rFonts w:ascii="宋体" w:hAnsi="宋体"/>
          <w:color w:val="auto"/>
          <w:highlight w:val="none"/>
        </w:rPr>
      </w:pPr>
      <w:r>
        <w:rPr>
          <w:rFonts w:hint="eastAsia" w:ascii="宋体" w:hAnsi="宋体"/>
          <w:color w:val="auto"/>
          <w:highlight w:val="none"/>
        </w:rPr>
        <w:t>4．质量保修完成后，由发包人组织验收。</w:t>
      </w:r>
    </w:p>
    <w:p w14:paraId="1BD87F4B">
      <w:pPr>
        <w:spacing w:line="360" w:lineRule="auto"/>
        <w:rPr>
          <w:rFonts w:ascii="宋体" w:hAnsi="宋体"/>
          <w:color w:val="auto"/>
          <w:highlight w:val="none"/>
        </w:rPr>
      </w:pPr>
      <w:r>
        <w:rPr>
          <w:rFonts w:hint="eastAsia" w:ascii="宋体" w:hAnsi="宋体"/>
          <w:color w:val="auto"/>
          <w:highlight w:val="none"/>
        </w:rPr>
        <w:t xml:space="preserve">  五、保修费用</w:t>
      </w:r>
    </w:p>
    <w:p w14:paraId="6C4AC4B6">
      <w:pPr>
        <w:spacing w:line="360" w:lineRule="auto"/>
        <w:ind w:firstLine="420"/>
        <w:rPr>
          <w:rFonts w:ascii="宋体" w:hAnsi="宋体"/>
          <w:color w:val="auto"/>
          <w:highlight w:val="none"/>
        </w:rPr>
      </w:pPr>
      <w:r>
        <w:rPr>
          <w:rFonts w:hint="eastAsia" w:ascii="宋体" w:hAnsi="宋体"/>
          <w:color w:val="auto"/>
          <w:highlight w:val="none"/>
        </w:rPr>
        <w:t>保修费用由造成质量缺陷的责任方承担。</w:t>
      </w:r>
    </w:p>
    <w:p w14:paraId="2FD4F052">
      <w:pPr>
        <w:spacing w:line="360" w:lineRule="auto"/>
        <w:ind w:firstLine="420"/>
        <w:rPr>
          <w:rFonts w:ascii="宋体" w:hAnsi="宋体"/>
          <w:color w:val="auto"/>
          <w:highlight w:val="none"/>
        </w:rPr>
      </w:pPr>
      <w:r>
        <w:rPr>
          <w:rFonts w:hint="eastAsia" w:ascii="宋体" w:hAnsi="宋体"/>
          <w:color w:val="auto"/>
          <w:highlight w:val="none"/>
        </w:rPr>
        <w:t>六、双方约定的其他工程质量保修事项：</w:t>
      </w:r>
      <w:r>
        <w:rPr>
          <w:rFonts w:hint="eastAsia" w:ascii="宋体" w:hAnsi="宋体"/>
          <w:color w:val="auto"/>
          <w:highlight w:val="none"/>
          <w:u w:val="single"/>
        </w:rPr>
        <w:t xml:space="preserve">                                      </w:t>
      </w:r>
      <w:r>
        <w:rPr>
          <w:rFonts w:hint="eastAsia" w:ascii="宋体" w:hAnsi="宋体"/>
          <w:color w:val="auto"/>
          <w:highlight w:val="none"/>
        </w:rPr>
        <w:t>。</w:t>
      </w:r>
    </w:p>
    <w:p w14:paraId="3B15BACA">
      <w:pPr>
        <w:spacing w:line="360" w:lineRule="auto"/>
        <w:ind w:firstLine="399" w:firstLineChars="190"/>
        <w:rPr>
          <w:rFonts w:ascii="宋体" w:hAnsi="宋体"/>
          <w:color w:val="auto"/>
          <w:highlight w:val="none"/>
        </w:rPr>
      </w:pPr>
      <w:r>
        <w:rPr>
          <w:rFonts w:hint="eastAsia" w:ascii="宋体" w:hAnsi="宋体"/>
          <w:color w:val="auto"/>
          <w:highlight w:val="none"/>
        </w:rPr>
        <w:t>工程质量保修书由发包人、承包人在工程竣工验收前共同签署，作为施工合同附件，其有效期限至保修期满。</w:t>
      </w:r>
    </w:p>
    <w:p w14:paraId="7F0605D8">
      <w:pPr>
        <w:spacing w:line="360" w:lineRule="auto"/>
        <w:ind w:firstLine="420"/>
        <w:rPr>
          <w:rFonts w:ascii="宋体" w:hAnsi="宋体"/>
          <w:color w:val="auto"/>
          <w:highlight w:val="none"/>
        </w:rPr>
      </w:pPr>
      <w:r>
        <w:rPr>
          <w:rFonts w:hint="eastAsia" w:ascii="宋体" w:hAnsi="宋体"/>
          <w:color w:val="auto"/>
          <w:highlight w:val="none"/>
        </w:rPr>
        <w:t xml:space="preserve"> </w:t>
      </w:r>
    </w:p>
    <w:p w14:paraId="2983EF75">
      <w:pPr>
        <w:spacing w:line="360" w:lineRule="auto"/>
        <w:rPr>
          <w:rFonts w:ascii="宋体" w:hAnsi="宋体"/>
          <w:color w:val="auto"/>
          <w:highlight w:val="none"/>
        </w:rPr>
      </w:pPr>
      <w:r>
        <w:rPr>
          <w:rFonts w:hint="eastAsia" w:ascii="宋体" w:hAnsi="宋体"/>
          <w:color w:val="auto"/>
          <w:highlight w:val="none"/>
        </w:rPr>
        <w:t>发包人(公章)：</w:t>
      </w:r>
      <w:r>
        <w:rPr>
          <w:rFonts w:hint="eastAsia" w:ascii="宋体" w:hAnsi="宋体"/>
          <w:color w:val="auto"/>
          <w:highlight w:val="none"/>
          <w:u w:val="single"/>
        </w:rPr>
        <w:t xml:space="preserve">        </w:t>
      </w:r>
      <w:r>
        <w:rPr>
          <w:rFonts w:hint="eastAsia" w:ascii="宋体" w:hAnsi="宋体"/>
          <w:color w:val="auto"/>
          <w:highlight w:val="none"/>
        </w:rPr>
        <w:t xml:space="preserve">           承包人(公章)：</w:t>
      </w:r>
      <w:r>
        <w:rPr>
          <w:rFonts w:hint="eastAsia" w:ascii="宋体" w:hAnsi="宋体"/>
          <w:color w:val="auto"/>
          <w:highlight w:val="none"/>
          <w:u w:val="single"/>
        </w:rPr>
        <w:t xml:space="preserve">           </w:t>
      </w:r>
    </w:p>
    <w:p w14:paraId="3B3F5615">
      <w:pPr>
        <w:spacing w:line="360" w:lineRule="auto"/>
        <w:rPr>
          <w:rFonts w:ascii="宋体" w:hAnsi="宋体"/>
          <w:color w:val="auto"/>
          <w:highlight w:val="none"/>
        </w:rPr>
      </w:pPr>
      <w:r>
        <w:rPr>
          <w:rFonts w:hint="eastAsia" w:ascii="宋体" w:hAnsi="宋体"/>
          <w:color w:val="auto"/>
          <w:highlight w:val="none"/>
        </w:rPr>
        <w:t>地  址：</w:t>
      </w:r>
      <w:r>
        <w:rPr>
          <w:rFonts w:hint="eastAsia" w:ascii="宋体" w:hAnsi="宋体"/>
          <w:color w:val="auto"/>
          <w:highlight w:val="none"/>
          <w:u w:val="single"/>
        </w:rPr>
        <w:t xml:space="preserve">     </w:t>
      </w:r>
      <w:r>
        <w:rPr>
          <w:rFonts w:hint="eastAsia" w:ascii="宋体" w:hAnsi="宋体"/>
          <w:color w:val="auto"/>
          <w:highlight w:val="none"/>
        </w:rPr>
        <w:t xml:space="preserve">            地  址：</w:t>
      </w:r>
      <w:r>
        <w:rPr>
          <w:rFonts w:hint="eastAsia" w:ascii="宋体" w:hAnsi="宋体"/>
          <w:color w:val="auto"/>
          <w:highlight w:val="none"/>
          <w:u w:val="single"/>
        </w:rPr>
        <w:t xml:space="preserve">       </w:t>
      </w:r>
    </w:p>
    <w:p w14:paraId="7512576D">
      <w:pPr>
        <w:spacing w:line="360" w:lineRule="auto"/>
        <w:rPr>
          <w:rFonts w:ascii="宋体" w:hAnsi="宋体"/>
          <w:color w:val="auto"/>
          <w:highlight w:val="none"/>
        </w:rPr>
      </w:pPr>
      <w:r>
        <w:rPr>
          <w:rFonts w:hint="eastAsia" w:ascii="宋体" w:hAnsi="宋体"/>
          <w:color w:val="auto"/>
          <w:highlight w:val="none"/>
        </w:rPr>
        <w:t>法定代表人(签字)：</w:t>
      </w:r>
      <w:r>
        <w:rPr>
          <w:rFonts w:hint="eastAsia" w:ascii="宋体" w:hAnsi="宋体"/>
          <w:color w:val="auto"/>
          <w:highlight w:val="none"/>
          <w:u w:val="single"/>
        </w:rPr>
        <w:t xml:space="preserve">      </w:t>
      </w:r>
      <w:r>
        <w:rPr>
          <w:rFonts w:hint="eastAsia" w:ascii="宋体" w:hAnsi="宋体"/>
          <w:color w:val="auto"/>
          <w:highlight w:val="none"/>
        </w:rPr>
        <w:t xml:space="preserve">           法定代表人(签字)：</w:t>
      </w:r>
      <w:r>
        <w:rPr>
          <w:rFonts w:hint="eastAsia" w:ascii="宋体" w:hAnsi="宋体"/>
          <w:color w:val="auto"/>
          <w:highlight w:val="none"/>
          <w:u w:val="single"/>
        </w:rPr>
        <w:t xml:space="preserve">       </w:t>
      </w:r>
    </w:p>
    <w:p w14:paraId="56B7518D">
      <w:pPr>
        <w:spacing w:line="360" w:lineRule="auto"/>
        <w:rPr>
          <w:rFonts w:ascii="宋体" w:hAnsi="宋体"/>
          <w:color w:val="auto"/>
          <w:highlight w:val="none"/>
        </w:rPr>
      </w:pPr>
      <w:r>
        <w:rPr>
          <w:rFonts w:hint="eastAsia" w:ascii="宋体" w:hAnsi="宋体"/>
          <w:color w:val="auto"/>
          <w:highlight w:val="none"/>
        </w:rPr>
        <w:t>委托代理人(签字)：</w:t>
      </w:r>
      <w:r>
        <w:rPr>
          <w:rFonts w:hint="eastAsia" w:ascii="宋体" w:hAnsi="宋体"/>
          <w:color w:val="auto"/>
          <w:highlight w:val="none"/>
          <w:u w:val="single"/>
        </w:rPr>
        <w:t xml:space="preserve">      </w:t>
      </w:r>
      <w:r>
        <w:rPr>
          <w:rFonts w:hint="eastAsia" w:ascii="宋体" w:hAnsi="宋体"/>
          <w:color w:val="auto"/>
          <w:highlight w:val="none"/>
        </w:rPr>
        <w:t xml:space="preserve">           委托代理人(签字)：</w:t>
      </w:r>
      <w:r>
        <w:rPr>
          <w:rFonts w:hint="eastAsia" w:ascii="宋体" w:hAnsi="宋体"/>
          <w:color w:val="auto"/>
          <w:highlight w:val="none"/>
          <w:u w:val="single"/>
        </w:rPr>
        <w:t xml:space="preserve">       </w:t>
      </w:r>
    </w:p>
    <w:p w14:paraId="09BB5269">
      <w:pPr>
        <w:spacing w:line="360" w:lineRule="auto"/>
        <w:rPr>
          <w:rFonts w:ascii="宋体" w:hAnsi="宋体"/>
          <w:color w:val="auto"/>
          <w:highlight w:val="none"/>
        </w:rPr>
      </w:pPr>
      <w:r>
        <w:rPr>
          <w:rFonts w:hint="eastAsia" w:ascii="宋体" w:hAnsi="宋体"/>
          <w:color w:val="auto"/>
          <w:highlight w:val="none"/>
        </w:rPr>
        <w:t>电  话：</w:t>
      </w:r>
      <w:r>
        <w:rPr>
          <w:rFonts w:hint="eastAsia" w:ascii="宋体" w:hAnsi="宋体"/>
          <w:color w:val="auto"/>
          <w:highlight w:val="none"/>
          <w:u w:val="single"/>
        </w:rPr>
        <w:t xml:space="preserve">   </w:t>
      </w:r>
      <w:r>
        <w:rPr>
          <w:rFonts w:hint="eastAsia" w:ascii="宋体" w:hAnsi="宋体"/>
          <w:color w:val="auto"/>
          <w:highlight w:val="none"/>
        </w:rPr>
        <w:t xml:space="preserve">            电  话：</w:t>
      </w:r>
      <w:r>
        <w:rPr>
          <w:rFonts w:hint="eastAsia" w:ascii="宋体" w:hAnsi="宋体"/>
          <w:color w:val="auto"/>
          <w:highlight w:val="none"/>
          <w:u w:val="single"/>
        </w:rPr>
        <w:t xml:space="preserve">     </w:t>
      </w:r>
    </w:p>
    <w:p w14:paraId="2A6D4043">
      <w:pPr>
        <w:spacing w:line="360" w:lineRule="auto"/>
        <w:rPr>
          <w:rFonts w:ascii="宋体" w:hAnsi="宋体"/>
          <w:color w:val="auto"/>
          <w:highlight w:val="none"/>
        </w:rPr>
      </w:pPr>
      <w:r>
        <w:rPr>
          <w:rFonts w:hint="eastAsia" w:ascii="宋体" w:hAnsi="宋体"/>
          <w:color w:val="auto"/>
          <w:highlight w:val="none"/>
        </w:rPr>
        <w:t>传  真：</w:t>
      </w:r>
      <w:r>
        <w:rPr>
          <w:rFonts w:hint="eastAsia" w:ascii="宋体" w:hAnsi="宋体"/>
          <w:color w:val="auto"/>
          <w:highlight w:val="none"/>
          <w:u w:val="single"/>
        </w:rPr>
        <w:t xml:space="preserve">   </w:t>
      </w:r>
      <w:r>
        <w:rPr>
          <w:rFonts w:hint="eastAsia" w:ascii="宋体" w:hAnsi="宋体"/>
          <w:color w:val="auto"/>
          <w:highlight w:val="none"/>
        </w:rPr>
        <w:t xml:space="preserve">            传  真：</w:t>
      </w:r>
      <w:r>
        <w:rPr>
          <w:rFonts w:hint="eastAsia" w:ascii="宋体" w:hAnsi="宋体"/>
          <w:color w:val="auto"/>
          <w:highlight w:val="none"/>
          <w:u w:val="single"/>
        </w:rPr>
        <w:t xml:space="preserve">     </w:t>
      </w:r>
    </w:p>
    <w:p w14:paraId="5F3E156A">
      <w:pPr>
        <w:spacing w:line="360" w:lineRule="auto"/>
        <w:rPr>
          <w:rFonts w:ascii="宋体" w:hAnsi="宋体"/>
          <w:color w:val="auto"/>
          <w:highlight w:val="none"/>
        </w:rPr>
      </w:pPr>
      <w:r>
        <w:rPr>
          <w:rFonts w:hint="eastAsia" w:ascii="宋体" w:hAnsi="宋体"/>
          <w:color w:val="auto"/>
          <w:highlight w:val="none"/>
        </w:rPr>
        <w:t>开户银行：</w:t>
      </w:r>
      <w:r>
        <w:rPr>
          <w:rFonts w:hint="eastAsia" w:ascii="宋体" w:hAnsi="宋体"/>
          <w:color w:val="auto"/>
          <w:highlight w:val="none"/>
          <w:u w:val="single"/>
        </w:rPr>
        <w:t xml:space="preserve">   </w:t>
      </w:r>
      <w:r>
        <w:rPr>
          <w:rFonts w:hint="eastAsia" w:ascii="宋体" w:hAnsi="宋体"/>
          <w:color w:val="auto"/>
          <w:highlight w:val="none"/>
        </w:rPr>
        <w:t xml:space="preserve">            开户银行：</w:t>
      </w:r>
      <w:r>
        <w:rPr>
          <w:rFonts w:hint="eastAsia" w:ascii="宋体" w:hAnsi="宋体"/>
          <w:color w:val="auto"/>
          <w:highlight w:val="none"/>
          <w:u w:val="single"/>
        </w:rPr>
        <w:t xml:space="preserve">   </w:t>
      </w:r>
    </w:p>
    <w:p w14:paraId="42FE35D5">
      <w:pPr>
        <w:spacing w:line="360" w:lineRule="auto"/>
        <w:rPr>
          <w:rFonts w:ascii="宋体" w:hAnsi="宋体"/>
          <w:color w:val="auto"/>
          <w:highlight w:val="none"/>
        </w:rPr>
      </w:pPr>
      <w:r>
        <w:rPr>
          <w:rFonts w:hint="eastAsia" w:ascii="宋体" w:hAnsi="宋体"/>
          <w:color w:val="auto"/>
          <w:highlight w:val="none"/>
        </w:rPr>
        <w:t>账  号：</w:t>
      </w:r>
      <w:r>
        <w:rPr>
          <w:rFonts w:hint="eastAsia" w:ascii="宋体" w:hAnsi="宋体"/>
          <w:color w:val="auto"/>
          <w:highlight w:val="none"/>
          <w:u w:val="single"/>
        </w:rPr>
        <w:t xml:space="preserve">       </w:t>
      </w:r>
      <w:r>
        <w:rPr>
          <w:rFonts w:hint="eastAsia" w:ascii="宋体" w:hAnsi="宋体"/>
          <w:color w:val="auto"/>
          <w:highlight w:val="none"/>
        </w:rPr>
        <w:t xml:space="preserve">            账  号：</w:t>
      </w:r>
      <w:r>
        <w:rPr>
          <w:rFonts w:hint="eastAsia" w:ascii="宋体" w:hAnsi="宋体"/>
          <w:color w:val="auto"/>
          <w:highlight w:val="none"/>
          <w:u w:val="single"/>
        </w:rPr>
        <w:t xml:space="preserve">     </w:t>
      </w:r>
    </w:p>
    <w:p w14:paraId="2DFB1350">
      <w:pPr>
        <w:spacing w:line="360" w:lineRule="auto"/>
        <w:rPr>
          <w:rFonts w:ascii="宋体" w:hAnsi="宋体"/>
          <w:color w:val="auto"/>
          <w:highlight w:val="none"/>
        </w:rPr>
      </w:pPr>
      <w:r>
        <w:rPr>
          <w:rFonts w:hint="eastAsia" w:ascii="宋体" w:hAnsi="宋体"/>
          <w:color w:val="auto"/>
          <w:highlight w:val="none"/>
        </w:rPr>
        <w:t>邮政编码：</w:t>
      </w:r>
      <w:r>
        <w:rPr>
          <w:rFonts w:hint="eastAsia" w:ascii="宋体" w:hAnsi="宋体"/>
          <w:color w:val="auto"/>
          <w:highlight w:val="none"/>
          <w:u w:val="single"/>
        </w:rPr>
        <w:t xml:space="preserve">     </w:t>
      </w:r>
      <w:r>
        <w:rPr>
          <w:rFonts w:hint="eastAsia" w:ascii="宋体" w:hAnsi="宋体"/>
          <w:color w:val="auto"/>
          <w:highlight w:val="none"/>
        </w:rPr>
        <w:t xml:space="preserve">            邮政编码：</w:t>
      </w:r>
      <w:r>
        <w:rPr>
          <w:rFonts w:hint="eastAsia" w:ascii="宋体" w:hAnsi="宋体"/>
          <w:color w:val="auto"/>
          <w:highlight w:val="none"/>
          <w:u w:val="single"/>
        </w:rPr>
        <w:t xml:space="preserve">   </w:t>
      </w:r>
    </w:p>
    <w:p w14:paraId="4C0FC314">
      <w:pPr>
        <w:spacing w:line="440" w:lineRule="exact"/>
        <w:rPr>
          <w:rFonts w:ascii="宋体" w:hAnsi="宋体"/>
          <w:color w:val="auto"/>
          <w:highlight w:val="none"/>
        </w:rPr>
      </w:pPr>
      <w:r>
        <w:rPr>
          <w:rFonts w:hint="eastAsia" w:ascii="宋体" w:hAnsi="宋体"/>
          <w:b/>
          <w:color w:val="auto"/>
          <w:highlight w:val="none"/>
        </w:rPr>
        <w:br w:type="page"/>
      </w:r>
      <w:r>
        <w:rPr>
          <w:rFonts w:hint="eastAsia" w:ascii="宋体" w:hAnsi="宋体"/>
          <w:color w:val="auto"/>
          <w:highlight w:val="none"/>
        </w:rPr>
        <w:t>附件4：</w:t>
      </w:r>
    </w:p>
    <w:p w14:paraId="51089718">
      <w:pPr>
        <w:spacing w:before="156" w:beforeLines="50" w:after="156" w:afterLines="50" w:line="440" w:lineRule="exact"/>
        <w:jc w:val="center"/>
        <w:rPr>
          <w:rFonts w:ascii="宋体" w:hAnsi="宋体"/>
          <w:color w:val="auto"/>
          <w:highlight w:val="none"/>
        </w:rPr>
      </w:pPr>
      <w:r>
        <w:rPr>
          <w:rFonts w:hint="eastAsia" w:ascii="宋体" w:hAnsi="宋体"/>
          <w:color w:val="auto"/>
          <w:highlight w:val="none"/>
        </w:rPr>
        <w:t>主要建设工程文件目录</w:t>
      </w:r>
    </w:p>
    <w:tbl>
      <w:tblPr>
        <w:tblStyle w:val="4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229164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left w:val="single" w:color="auto" w:sz="12" w:space="0"/>
              <w:bottom w:val="double" w:color="auto" w:sz="2" w:space="0"/>
              <w:right w:val="single" w:color="auto" w:sz="6" w:space="0"/>
            </w:tcBorders>
            <w:vAlign w:val="center"/>
          </w:tcPr>
          <w:p w14:paraId="34F6ACE7">
            <w:pPr>
              <w:pStyle w:val="4"/>
              <w:keepNext/>
              <w:spacing w:line="440" w:lineRule="exact"/>
              <w:ind w:left="63" w:right="63"/>
              <w:rPr>
                <w:color w:val="auto"/>
                <w:highlight w:val="none"/>
              </w:rPr>
            </w:pPr>
            <w:r>
              <w:rPr>
                <w:rFonts w:hint="eastAsia"/>
                <w:color w:val="auto"/>
                <w:highlight w:val="none"/>
              </w:rPr>
              <w:t>文件名称</w:t>
            </w:r>
          </w:p>
        </w:tc>
        <w:tc>
          <w:tcPr>
            <w:tcW w:w="1276" w:type="dxa"/>
            <w:tcBorders>
              <w:top w:val="single" w:color="auto" w:sz="12" w:space="0"/>
              <w:left w:val="single" w:color="auto" w:sz="6" w:space="0"/>
              <w:bottom w:val="double" w:color="auto" w:sz="2" w:space="0"/>
              <w:right w:val="single" w:color="auto" w:sz="6" w:space="0"/>
            </w:tcBorders>
            <w:vAlign w:val="center"/>
          </w:tcPr>
          <w:p w14:paraId="72B9C6FE">
            <w:pPr>
              <w:pStyle w:val="4"/>
              <w:keepNext/>
              <w:spacing w:line="440" w:lineRule="exact"/>
              <w:ind w:left="63" w:right="63"/>
              <w:rPr>
                <w:color w:val="auto"/>
                <w:highlight w:val="none"/>
              </w:rPr>
            </w:pPr>
            <w:r>
              <w:rPr>
                <w:rFonts w:hint="eastAsia"/>
                <w:color w:val="auto"/>
                <w:highlight w:val="none"/>
              </w:rPr>
              <w:t>套数</w:t>
            </w:r>
          </w:p>
        </w:tc>
        <w:tc>
          <w:tcPr>
            <w:tcW w:w="1450" w:type="dxa"/>
            <w:tcBorders>
              <w:top w:val="single" w:color="auto" w:sz="12" w:space="0"/>
              <w:left w:val="single" w:color="auto" w:sz="6" w:space="0"/>
              <w:bottom w:val="double" w:color="auto" w:sz="2" w:space="0"/>
              <w:right w:val="single" w:color="auto" w:sz="6" w:space="0"/>
            </w:tcBorders>
            <w:vAlign w:val="center"/>
          </w:tcPr>
          <w:p w14:paraId="43A7DEE2">
            <w:pPr>
              <w:pStyle w:val="4"/>
              <w:keepNext/>
              <w:spacing w:line="440" w:lineRule="exact"/>
              <w:ind w:left="63" w:right="63"/>
              <w:rPr>
                <w:color w:val="auto"/>
                <w:highlight w:val="none"/>
              </w:rPr>
            </w:pPr>
            <w:r>
              <w:rPr>
                <w:rFonts w:hint="eastAsia"/>
                <w:color w:val="auto"/>
                <w:highlight w:val="none"/>
              </w:rPr>
              <w:t>费用（元）</w:t>
            </w:r>
          </w:p>
        </w:tc>
        <w:tc>
          <w:tcPr>
            <w:tcW w:w="1243" w:type="dxa"/>
            <w:tcBorders>
              <w:top w:val="single" w:color="auto" w:sz="12" w:space="0"/>
              <w:left w:val="single" w:color="auto" w:sz="6" w:space="0"/>
              <w:bottom w:val="double" w:color="auto" w:sz="2" w:space="0"/>
              <w:right w:val="single" w:color="auto" w:sz="6" w:space="0"/>
            </w:tcBorders>
            <w:vAlign w:val="center"/>
          </w:tcPr>
          <w:p w14:paraId="1C1670FD">
            <w:pPr>
              <w:pStyle w:val="4"/>
              <w:keepNext/>
              <w:spacing w:line="440" w:lineRule="exact"/>
              <w:ind w:left="63" w:right="63"/>
              <w:rPr>
                <w:color w:val="auto"/>
                <w:highlight w:val="none"/>
              </w:rPr>
            </w:pPr>
            <w:r>
              <w:rPr>
                <w:rFonts w:hint="eastAsia"/>
                <w:color w:val="auto"/>
                <w:highlight w:val="none"/>
              </w:rPr>
              <w:t>质量</w:t>
            </w:r>
          </w:p>
        </w:tc>
        <w:tc>
          <w:tcPr>
            <w:tcW w:w="1450" w:type="dxa"/>
            <w:tcBorders>
              <w:top w:val="single" w:color="auto" w:sz="12" w:space="0"/>
              <w:left w:val="single" w:color="auto" w:sz="6" w:space="0"/>
              <w:bottom w:val="double" w:color="auto" w:sz="2" w:space="0"/>
              <w:right w:val="single" w:color="auto" w:sz="6" w:space="0"/>
            </w:tcBorders>
          </w:tcPr>
          <w:p w14:paraId="7D776277">
            <w:pPr>
              <w:spacing w:line="440" w:lineRule="exact"/>
              <w:jc w:val="center"/>
              <w:rPr>
                <w:rFonts w:ascii="宋体" w:hAnsi="宋体"/>
                <w:color w:val="auto"/>
                <w:szCs w:val="21"/>
                <w:highlight w:val="none"/>
              </w:rPr>
            </w:pPr>
            <w:r>
              <w:rPr>
                <w:rFonts w:hint="eastAsia" w:ascii="宋体" w:hAnsi="宋体"/>
                <w:color w:val="auto"/>
                <w:highlight w:val="none"/>
              </w:rPr>
              <w:t>移交时间</w:t>
            </w:r>
          </w:p>
        </w:tc>
        <w:tc>
          <w:tcPr>
            <w:tcW w:w="1667" w:type="dxa"/>
            <w:tcBorders>
              <w:top w:val="single" w:color="auto" w:sz="12" w:space="0"/>
              <w:left w:val="single" w:color="auto" w:sz="6" w:space="0"/>
              <w:bottom w:val="double" w:color="auto" w:sz="2" w:space="0"/>
              <w:right w:val="single" w:color="auto" w:sz="12" w:space="0"/>
            </w:tcBorders>
          </w:tcPr>
          <w:p w14:paraId="07BDF561">
            <w:pPr>
              <w:spacing w:line="440" w:lineRule="exact"/>
              <w:jc w:val="center"/>
              <w:rPr>
                <w:rFonts w:ascii="宋体" w:hAnsi="宋体"/>
                <w:color w:val="auto"/>
                <w:highlight w:val="none"/>
              </w:rPr>
            </w:pPr>
            <w:r>
              <w:rPr>
                <w:rFonts w:hint="eastAsia" w:ascii="宋体" w:hAnsi="宋体"/>
                <w:color w:val="auto"/>
                <w:highlight w:val="none"/>
              </w:rPr>
              <w:t>责任人</w:t>
            </w:r>
          </w:p>
        </w:tc>
      </w:tr>
      <w:tr w14:paraId="06F09B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2" w:space="0"/>
              <w:left w:val="single" w:color="auto" w:sz="12" w:space="0"/>
              <w:bottom w:val="single" w:color="auto" w:sz="6" w:space="0"/>
              <w:right w:val="single" w:color="auto" w:sz="6" w:space="0"/>
            </w:tcBorders>
            <w:vAlign w:val="center"/>
          </w:tcPr>
          <w:p w14:paraId="2696DB04">
            <w:pPr>
              <w:pStyle w:val="4"/>
              <w:keepNext/>
              <w:spacing w:line="440" w:lineRule="exact"/>
              <w:ind w:left="63" w:right="63"/>
              <w:rPr>
                <w:color w:val="auto"/>
                <w:highlight w:val="none"/>
              </w:rPr>
            </w:pPr>
          </w:p>
        </w:tc>
        <w:tc>
          <w:tcPr>
            <w:tcW w:w="1276" w:type="dxa"/>
            <w:tcBorders>
              <w:top w:val="double" w:color="auto" w:sz="2" w:space="0"/>
              <w:left w:val="single" w:color="auto" w:sz="6" w:space="0"/>
              <w:bottom w:val="single" w:color="auto" w:sz="6" w:space="0"/>
              <w:right w:val="single" w:color="auto" w:sz="6" w:space="0"/>
            </w:tcBorders>
            <w:vAlign w:val="center"/>
          </w:tcPr>
          <w:p w14:paraId="6E21AA54">
            <w:pPr>
              <w:pStyle w:val="4"/>
              <w:keepNext/>
              <w:spacing w:line="440" w:lineRule="exact"/>
              <w:ind w:left="63" w:right="63"/>
              <w:rPr>
                <w:color w:val="auto"/>
                <w:highlight w:val="none"/>
              </w:rPr>
            </w:pPr>
          </w:p>
        </w:tc>
        <w:tc>
          <w:tcPr>
            <w:tcW w:w="1450" w:type="dxa"/>
            <w:tcBorders>
              <w:top w:val="double" w:color="auto" w:sz="2" w:space="0"/>
              <w:left w:val="single" w:color="auto" w:sz="6" w:space="0"/>
              <w:bottom w:val="single" w:color="auto" w:sz="6" w:space="0"/>
              <w:right w:val="single" w:color="auto" w:sz="6" w:space="0"/>
            </w:tcBorders>
            <w:vAlign w:val="center"/>
          </w:tcPr>
          <w:p w14:paraId="79E15F66">
            <w:pPr>
              <w:pStyle w:val="4"/>
              <w:keepNext/>
              <w:spacing w:line="440" w:lineRule="exact"/>
              <w:ind w:left="63" w:right="63"/>
              <w:rPr>
                <w:color w:val="auto"/>
                <w:highlight w:val="none"/>
              </w:rPr>
            </w:pPr>
          </w:p>
        </w:tc>
        <w:tc>
          <w:tcPr>
            <w:tcW w:w="1243" w:type="dxa"/>
            <w:tcBorders>
              <w:top w:val="double" w:color="auto" w:sz="2" w:space="0"/>
              <w:left w:val="single" w:color="auto" w:sz="6" w:space="0"/>
              <w:bottom w:val="single" w:color="auto" w:sz="6" w:space="0"/>
              <w:right w:val="single" w:color="auto" w:sz="6" w:space="0"/>
            </w:tcBorders>
            <w:vAlign w:val="center"/>
          </w:tcPr>
          <w:p w14:paraId="07E74A65">
            <w:pPr>
              <w:pStyle w:val="4"/>
              <w:keepNext/>
              <w:spacing w:line="440" w:lineRule="exact"/>
              <w:ind w:left="63" w:right="63"/>
              <w:rPr>
                <w:color w:val="auto"/>
                <w:highlight w:val="none"/>
              </w:rPr>
            </w:pPr>
          </w:p>
        </w:tc>
        <w:tc>
          <w:tcPr>
            <w:tcW w:w="1450" w:type="dxa"/>
            <w:tcBorders>
              <w:top w:val="double" w:color="auto" w:sz="2" w:space="0"/>
              <w:left w:val="single" w:color="auto" w:sz="6" w:space="0"/>
              <w:bottom w:val="single" w:color="auto" w:sz="6" w:space="0"/>
              <w:right w:val="single" w:color="auto" w:sz="6" w:space="0"/>
            </w:tcBorders>
            <w:vAlign w:val="center"/>
          </w:tcPr>
          <w:p w14:paraId="4F381CFB">
            <w:pPr>
              <w:pStyle w:val="4"/>
              <w:keepNext/>
              <w:spacing w:line="440" w:lineRule="exact"/>
              <w:ind w:left="63" w:right="63"/>
              <w:rPr>
                <w:color w:val="auto"/>
                <w:highlight w:val="none"/>
              </w:rPr>
            </w:pPr>
          </w:p>
        </w:tc>
        <w:tc>
          <w:tcPr>
            <w:tcW w:w="1667" w:type="dxa"/>
            <w:tcBorders>
              <w:top w:val="double" w:color="auto" w:sz="2" w:space="0"/>
              <w:left w:val="single" w:color="auto" w:sz="6" w:space="0"/>
              <w:bottom w:val="single" w:color="auto" w:sz="6" w:space="0"/>
              <w:right w:val="single" w:color="auto" w:sz="12" w:space="0"/>
            </w:tcBorders>
            <w:vAlign w:val="center"/>
          </w:tcPr>
          <w:p w14:paraId="07152276">
            <w:pPr>
              <w:pStyle w:val="4"/>
              <w:keepNext/>
              <w:spacing w:line="440" w:lineRule="exact"/>
              <w:ind w:left="63" w:right="63"/>
              <w:rPr>
                <w:color w:val="auto"/>
                <w:highlight w:val="none"/>
              </w:rPr>
            </w:pPr>
          </w:p>
        </w:tc>
      </w:tr>
      <w:tr w14:paraId="36C3FC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left w:val="single" w:color="auto" w:sz="12" w:space="0"/>
              <w:bottom w:val="single" w:color="auto" w:sz="6" w:space="0"/>
              <w:right w:val="single" w:color="auto" w:sz="6" w:space="0"/>
            </w:tcBorders>
            <w:vAlign w:val="center"/>
          </w:tcPr>
          <w:p w14:paraId="2F7FECD6">
            <w:pPr>
              <w:pStyle w:val="4"/>
              <w:keepNext/>
              <w:spacing w:line="440" w:lineRule="exact"/>
              <w:ind w:left="63" w:right="63"/>
              <w:rPr>
                <w:color w:val="auto"/>
                <w:highlight w:val="none"/>
              </w:rPr>
            </w:pPr>
          </w:p>
        </w:tc>
        <w:tc>
          <w:tcPr>
            <w:tcW w:w="1276" w:type="dxa"/>
            <w:tcBorders>
              <w:top w:val="nil"/>
              <w:left w:val="single" w:color="auto" w:sz="6" w:space="0"/>
              <w:bottom w:val="single" w:color="auto" w:sz="6" w:space="0"/>
              <w:right w:val="single" w:color="auto" w:sz="6" w:space="0"/>
            </w:tcBorders>
            <w:vAlign w:val="center"/>
          </w:tcPr>
          <w:p w14:paraId="102D0F7C">
            <w:pPr>
              <w:pStyle w:val="4"/>
              <w:keepNext/>
              <w:spacing w:line="440" w:lineRule="exact"/>
              <w:ind w:left="63" w:right="63"/>
              <w:rPr>
                <w:color w:val="auto"/>
                <w:highlight w:val="none"/>
              </w:rPr>
            </w:pPr>
          </w:p>
        </w:tc>
        <w:tc>
          <w:tcPr>
            <w:tcW w:w="1450" w:type="dxa"/>
            <w:tcBorders>
              <w:top w:val="nil"/>
              <w:left w:val="single" w:color="auto" w:sz="6" w:space="0"/>
              <w:bottom w:val="single" w:color="auto" w:sz="6" w:space="0"/>
              <w:right w:val="single" w:color="auto" w:sz="6" w:space="0"/>
            </w:tcBorders>
            <w:vAlign w:val="center"/>
          </w:tcPr>
          <w:p w14:paraId="115CF88A">
            <w:pPr>
              <w:pStyle w:val="4"/>
              <w:keepNext/>
              <w:spacing w:line="440" w:lineRule="exact"/>
              <w:ind w:left="63" w:right="63"/>
              <w:rPr>
                <w:color w:val="auto"/>
                <w:highlight w:val="none"/>
              </w:rPr>
            </w:pPr>
          </w:p>
        </w:tc>
        <w:tc>
          <w:tcPr>
            <w:tcW w:w="1243" w:type="dxa"/>
            <w:tcBorders>
              <w:top w:val="nil"/>
              <w:left w:val="single" w:color="auto" w:sz="6" w:space="0"/>
              <w:bottom w:val="single" w:color="auto" w:sz="6" w:space="0"/>
              <w:right w:val="single" w:color="auto" w:sz="6" w:space="0"/>
            </w:tcBorders>
            <w:vAlign w:val="center"/>
          </w:tcPr>
          <w:p w14:paraId="4A293ACB">
            <w:pPr>
              <w:pStyle w:val="4"/>
              <w:keepNext/>
              <w:spacing w:line="440" w:lineRule="exact"/>
              <w:ind w:left="63" w:right="63"/>
              <w:rPr>
                <w:color w:val="auto"/>
                <w:highlight w:val="none"/>
              </w:rPr>
            </w:pPr>
          </w:p>
        </w:tc>
        <w:tc>
          <w:tcPr>
            <w:tcW w:w="1450" w:type="dxa"/>
            <w:tcBorders>
              <w:top w:val="nil"/>
              <w:left w:val="single" w:color="auto" w:sz="6" w:space="0"/>
              <w:bottom w:val="single" w:color="auto" w:sz="6" w:space="0"/>
              <w:right w:val="single" w:color="auto" w:sz="6" w:space="0"/>
            </w:tcBorders>
            <w:vAlign w:val="center"/>
          </w:tcPr>
          <w:p w14:paraId="1DCD07F1">
            <w:pPr>
              <w:pStyle w:val="4"/>
              <w:keepNext/>
              <w:spacing w:line="440" w:lineRule="exact"/>
              <w:ind w:left="63" w:right="63"/>
              <w:rPr>
                <w:color w:val="auto"/>
                <w:highlight w:val="none"/>
              </w:rPr>
            </w:pPr>
          </w:p>
        </w:tc>
        <w:tc>
          <w:tcPr>
            <w:tcW w:w="1667" w:type="dxa"/>
            <w:tcBorders>
              <w:top w:val="nil"/>
              <w:left w:val="single" w:color="auto" w:sz="6" w:space="0"/>
              <w:bottom w:val="single" w:color="auto" w:sz="6" w:space="0"/>
              <w:right w:val="single" w:color="auto" w:sz="12" w:space="0"/>
            </w:tcBorders>
            <w:vAlign w:val="center"/>
          </w:tcPr>
          <w:p w14:paraId="665CA72B">
            <w:pPr>
              <w:pStyle w:val="4"/>
              <w:keepNext/>
              <w:spacing w:line="440" w:lineRule="exact"/>
              <w:ind w:left="63" w:right="63"/>
              <w:rPr>
                <w:color w:val="auto"/>
                <w:highlight w:val="none"/>
              </w:rPr>
            </w:pPr>
          </w:p>
        </w:tc>
      </w:tr>
      <w:tr w14:paraId="6F29E3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0AED8372">
            <w:pPr>
              <w:pStyle w:val="4"/>
              <w:keepNext/>
              <w:spacing w:line="440" w:lineRule="exact"/>
              <w:ind w:left="63" w:right="63"/>
              <w:rPr>
                <w:color w:val="auto"/>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247C11EF">
            <w:pPr>
              <w:pStyle w:val="4"/>
              <w:keepNext/>
              <w:spacing w:line="440" w:lineRule="exact"/>
              <w:ind w:left="63" w:right="63"/>
              <w:rPr>
                <w:color w:val="auto"/>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549E8155">
            <w:pPr>
              <w:pStyle w:val="4"/>
              <w:keepNext/>
              <w:spacing w:line="440" w:lineRule="exact"/>
              <w:ind w:left="63" w:right="63"/>
              <w:rPr>
                <w:color w:val="auto"/>
                <w:highlight w:val="none"/>
              </w:rPr>
            </w:pPr>
          </w:p>
        </w:tc>
        <w:tc>
          <w:tcPr>
            <w:tcW w:w="1243" w:type="dxa"/>
            <w:tcBorders>
              <w:top w:val="single" w:color="auto" w:sz="6" w:space="0"/>
              <w:left w:val="single" w:color="auto" w:sz="6" w:space="0"/>
              <w:bottom w:val="single" w:color="auto" w:sz="6" w:space="0"/>
              <w:right w:val="single" w:color="auto" w:sz="6" w:space="0"/>
            </w:tcBorders>
            <w:vAlign w:val="center"/>
          </w:tcPr>
          <w:p w14:paraId="076EFB5B">
            <w:pPr>
              <w:pStyle w:val="4"/>
              <w:keepNext/>
              <w:spacing w:line="440" w:lineRule="exact"/>
              <w:ind w:left="63" w:right="63"/>
              <w:rPr>
                <w:color w:val="auto"/>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1FADD046">
            <w:pPr>
              <w:pStyle w:val="4"/>
              <w:keepNext/>
              <w:spacing w:line="440" w:lineRule="exact"/>
              <w:ind w:left="63" w:right="63"/>
              <w:rPr>
                <w:color w:val="auto"/>
                <w:highlight w:val="none"/>
              </w:rPr>
            </w:pPr>
          </w:p>
        </w:tc>
        <w:tc>
          <w:tcPr>
            <w:tcW w:w="1667" w:type="dxa"/>
            <w:tcBorders>
              <w:top w:val="single" w:color="auto" w:sz="6" w:space="0"/>
              <w:left w:val="single" w:color="auto" w:sz="6" w:space="0"/>
              <w:bottom w:val="single" w:color="auto" w:sz="6" w:space="0"/>
              <w:right w:val="single" w:color="auto" w:sz="12" w:space="0"/>
            </w:tcBorders>
            <w:vAlign w:val="center"/>
          </w:tcPr>
          <w:p w14:paraId="60364B46">
            <w:pPr>
              <w:pStyle w:val="4"/>
              <w:keepNext/>
              <w:spacing w:line="440" w:lineRule="exact"/>
              <w:ind w:left="63" w:right="63"/>
              <w:rPr>
                <w:color w:val="auto"/>
                <w:highlight w:val="none"/>
              </w:rPr>
            </w:pPr>
          </w:p>
        </w:tc>
      </w:tr>
      <w:tr w14:paraId="70BE1E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0DEA481E">
            <w:pPr>
              <w:pStyle w:val="4"/>
              <w:keepNext/>
              <w:spacing w:line="440" w:lineRule="exact"/>
              <w:ind w:left="63" w:right="63"/>
              <w:rPr>
                <w:color w:val="auto"/>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7FD703D6">
            <w:pPr>
              <w:pStyle w:val="4"/>
              <w:keepNext/>
              <w:spacing w:line="440" w:lineRule="exact"/>
              <w:ind w:left="63" w:right="63"/>
              <w:rPr>
                <w:color w:val="auto"/>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40BFF692">
            <w:pPr>
              <w:pStyle w:val="4"/>
              <w:keepNext/>
              <w:spacing w:line="440" w:lineRule="exact"/>
              <w:ind w:left="63" w:right="63"/>
              <w:rPr>
                <w:color w:val="auto"/>
                <w:highlight w:val="none"/>
              </w:rPr>
            </w:pPr>
          </w:p>
        </w:tc>
        <w:tc>
          <w:tcPr>
            <w:tcW w:w="1243" w:type="dxa"/>
            <w:tcBorders>
              <w:top w:val="single" w:color="auto" w:sz="6" w:space="0"/>
              <w:left w:val="single" w:color="auto" w:sz="6" w:space="0"/>
              <w:bottom w:val="single" w:color="auto" w:sz="6" w:space="0"/>
              <w:right w:val="single" w:color="auto" w:sz="6" w:space="0"/>
            </w:tcBorders>
            <w:vAlign w:val="center"/>
          </w:tcPr>
          <w:p w14:paraId="6FAA624F">
            <w:pPr>
              <w:pStyle w:val="4"/>
              <w:keepNext/>
              <w:spacing w:line="440" w:lineRule="exact"/>
              <w:ind w:left="63" w:right="63"/>
              <w:rPr>
                <w:color w:val="auto"/>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222DB578">
            <w:pPr>
              <w:pStyle w:val="4"/>
              <w:keepNext/>
              <w:spacing w:line="440" w:lineRule="exact"/>
              <w:ind w:left="63" w:right="63"/>
              <w:rPr>
                <w:color w:val="auto"/>
                <w:highlight w:val="none"/>
              </w:rPr>
            </w:pPr>
          </w:p>
        </w:tc>
        <w:tc>
          <w:tcPr>
            <w:tcW w:w="1667" w:type="dxa"/>
            <w:tcBorders>
              <w:top w:val="single" w:color="auto" w:sz="6" w:space="0"/>
              <w:left w:val="single" w:color="auto" w:sz="6" w:space="0"/>
              <w:bottom w:val="single" w:color="auto" w:sz="6" w:space="0"/>
              <w:right w:val="single" w:color="auto" w:sz="12" w:space="0"/>
            </w:tcBorders>
            <w:vAlign w:val="center"/>
          </w:tcPr>
          <w:p w14:paraId="248B4139">
            <w:pPr>
              <w:pStyle w:val="4"/>
              <w:keepNext/>
              <w:spacing w:line="440" w:lineRule="exact"/>
              <w:ind w:left="63" w:right="63"/>
              <w:rPr>
                <w:color w:val="auto"/>
                <w:highlight w:val="none"/>
              </w:rPr>
            </w:pPr>
          </w:p>
        </w:tc>
      </w:tr>
      <w:tr w14:paraId="7BC32B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21AA4A5F">
            <w:pPr>
              <w:pStyle w:val="4"/>
              <w:keepNext/>
              <w:spacing w:line="440" w:lineRule="exact"/>
              <w:ind w:left="63" w:right="63"/>
              <w:rPr>
                <w:color w:val="auto"/>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4E43098C">
            <w:pPr>
              <w:pStyle w:val="4"/>
              <w:keepNext/>
              <w:spacing w:line="440" w:lineRule="exact"/>
              <w:ind w:left="63" w:right="63"/>
              <w:rPr>
                <w:color w:val="auto"/>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3E7FAEB2">
            <w:pPr>
              <w:pStyle w:val="4"/>
              <w:keepNext/>
              <w:spacing w:line="440" w:lineRule="exact"/>
              <w:ind w:left="63" w:right="63"/>
              <w:rPr>
                <w:color w:val="auto"/>
                <w:highlight w:val="none"/>
              </w:rPr>
            </w:pPr>
          </w:p>
        </w:tc>
        <w:tc>
          <w:tcPr>
            <w:tcW w:w="1243" w:type="dxa"/>
            <w:tcBorders>
              <w:top w:val="single" w:color="auto" w:sz="6" w:space="0"/>
              <w:left w:val="single" w:color="auto" w:sz="6" w:space="0"/>
              <w:bottom w:val="single" w:color="auto" w:sz="6" w:space="0"/>
              <w:right w:val="single" w:color="auto" w:sz="6" w:space="0"/>
            </w:tcBorders>
            <w:vAlign w:val="center"/>
          </w:tcPr>
          <w:p w14:paraId="0C370D6D">
            <w:pPr>
              <w:pStyle w:val="4"/>
              <w:keepNext/>
              <w:spacing w:line="440" w:lineRule="exact"/>
              <w:ind w:left="63" w:right="63"/>
              <w:rPr>
                <w:color w:val="auto"/>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1842CBB3">
            <w:pPr>
              <w:pStyle w:val="4"/>
              <w:keepNext/>
              <w:spacing w:line="440" w:lineRule="exact"/>
              <w:ind w:left="63" w:right="63"/>
              <w:rPr>
                <w:color w:val="auto"/>
                <w:highlight w:val="none"/>
              </w:rPr>
            </w:pPr>
          </w:p>
        </w:tc>
        <w:tc>
          <w:tcPr>
            <w:tcW w:w="1667" w:type="dxa"/>
            <w:tcBorders>
              <w:top w:val="single" w:color="auto" w:sz="6" w:space="0"/>
              <w:left w:val="single" w:color="auto" w:sz="6" w:space="0"/>
              <w:bottom w:val="single" w:color="auto" w:sz="6" w:space="0"/>
              <w:right w:val="single" w:color="auto" w:sz="12" w:space="0"/>
            </w:tcBorders>
            <w:vAlign w:val="center"/>
          </w:tcPr>
          <w:p w14:paraId="1E69A3C6">
            <w:pPr>
              <w:pStyle w:val="4"/>
              <w:keepNext/>
              <w:spacing w:line="440" w:lineRule="exact"/>
              <w:ind w:left="63" w:right="63"/>
              <w:rPr>
                <w:color w:val="auto"/>
                <w:highlight w:val="none"/>
              </w:rPr>
            </w:pPr>
          </w:p>
        </w:tc>
      </w:tr>
      <w:tr w14:paraId="270A14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47EB8912">
            <w:pPr>
              <w:pStyle w:val="4"/>
              <w:keepNext/>
              <w:spacing w:line="440" w:lineRule="exact"/>
              <w:ind w:left="63" w:right="63"/>
              <w:rPr>
                <w:color w:val="auto"/>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7262C5EA">
            <w:pPr>
              <w:pStyle w:val="4"/>
              <w:keepNext/>
              <w:spacing w:line="440" w:lineRule="exact"/>
              <w:ind w:left="63" w:right="63"/>
              <w:rPr>
                <w:color w:val="auto"/>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5FE37BC7">
            <w:pPr>
              <w:pStyle w:val="4"/>
              <w:keepNext/>
              <w:spacing w:line="440" w:lineRule="exact"/>
              <w:ind w:left="63" w:right="63"/>
              <w:rPr>
                <w:color w:val="auto"/>
                <w:highlight w:val="none"/>
              </w:rPr>
            </w:pPr>
          </w:p>
        </w:tc>
        <w:tc>
          <w:tcPr>
            <w:tcW w:w="1243" w:type="dxa"/>
            <w:tcBorders>
              <w:top w:val="single" w:color="auto" w:sz="6" w:space="0"/>
              <w:left w:val="single" w:color="auto" w:sz="6" w:space="0"/>
              <w:bottom w:val="single" w:color="auto" w:sz="6" w:space="0"/>
              <w:right w:val="single" w:color="auto" w:sz="6" w:space="0"/>
            </w:tcBorders>
            <w:vAlign w:val="center"/>
          </w:tcPr>
          <w:p w14:paraId="3E3D748B">
            <w:pPr>
              <w:pStyle w:val="4"/>
              <w:keepNext/>
              <w:spacing w:line="440" w:lineRule="exact"/>
              <w:ind w:left="63" w:right="63"/>
              <w:rPr>
                <w:color w:val="auto"/>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484F7BCB">
            <w:pPr>
              <w:pStyle w:val="4"/>
              <w:keepNext/>
              <w:spacing w:line="440" w:lineRule="exact"/>
              <w:ind w:left="63" w:right="63"/>
              <w:rPr>
                <w:color w:val="auto"/>
                <w:highlight w:val="none"/>
              </w:rPr>
            </w:pPr>
          </w:p>
        </w:tc>
        <w:tc>
          <w:tcPr>
            <w:tcW w:w="1667" w:type="dxa"/>
            <w:tcBorders>
              <w:top w:val="single" w:color="auto" w:sz="6" w:space="0"/>
              <w:left w:val="single" w:color="auto" w:sz="6" w:space="0"/>
              <w:bottom w:val="single" w:color="auto" w:sz="6" w:space="0"/>
              <w:right w:val="single" w:color="auto" w:sz="12" w:space="0"/>
            </w:tcBorders>
            <w:vAlign w:val="center"/>
          </w:tcPr>
          <w:p w14:paraId="247C887C">
            <w:pPr>
              <w:pStyle w:val="4"/>
              <w:keepNext/>
              <w:spacing w:line="440" w:lineRule="exact"/>
              <w:ind w:left="63" w:right="63"/>
              <w:rPr>
                <w:color w:val="auto"/>
                <w:highlight w:val="none"/>
              </w:rPr>
            </w:pPr>
          </w:p>
        </w:tc>
      </w:tr>
      <w:tr w14:paraId="2635CB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6CE84876">
            <w:pPr>
              <w:pStyle w:val="4"/>
              <w:keepNext/>
              <w:spacing w:line="440" w:lineRule="exact"/>
              <w:ind w:left="63" w:right="63"/>
              <w:rPr>
                <w:color w:val="auto"/>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6F22EED1">
            <w:pPr>
              <w:pStyle w:val="4"/>
              <w:keepNext/>
              <w:spacing w:line="440" w:lineRule="exact"/>
              <w:ind w:left="63" w:right="63"/>
              <w:rPr>
                <w:color w:val="auto"/>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1FFBAC39">
            <w:pPr>
              <w:pStyle w:val="4"/>
              <w:keepNext/>
              <w:spacing w:line="440" w:lineRule="exact"/>
              <w:ind w:left="63" w:right="63"/>
              <w:rPr>
                <w:color w:val="auto"/>
                <w:highlight w:val="none"/>
              </w:rPr>
            </w:pPr>
          </w:p>
        </w:tc>
        <w:tc>
          <w:tcPr>
            <w:tcW w:w="1243" w:type="dxa"/>
            <w:tcBorders>
              <w:top w:val="single" w:color="auto" w:sz="6" w:space="0"/>
              <w:left w:val="single" w:color="auto" w:sz="6" w:space="0"/>
              <w:bottom w:val="single" w:color="auto" w:sz="6" w:space="0"/>
              <w:right w:val="single" w:color="auto" w:sz="6" w:space="0"/>
            </w:tcBorders>
            <w:vAlign w:val="center"/>
          </w:tcPr>
          <w:p w14:paraId="3E1FA2F1">
            <w:pPr>
              <w:pStyle w:val="4"/>
              <w:keepNext/>
              <w:spacing w:line="440" w:lineRule="exact"/>
              <w:ind w:left="63" w:right="63"/>
              <w:rPr>
                <w:color w:val="auto"/>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2CF95794">
            <w:pPr>
              <w:pStyle w:val="4"/>
              <w:keepNext/>
              <w:spacing w:line="440" w:lineRule="exact"/>
              <w:ind w:left="63" w:right="63"/>
              <w:rPr>
                <w:color w:val="auto"/>
                <w:highlight w:val="none"/>
              </w:rPr>
            </w:pPr>
          </w:p>
        </w:tc>
        <w:tc>
          <w:tcPr>
            <w:tcW w:w="1667" w:type="dxa"/>
            <w:tcBorders>
              <w:top w:val="single" w:color="auto" w:sz="6" w:space="0"/>
              <w:left w:val="single" w:color="auto" w:sz="6" w:space="0"/>
              <w:bottom w:val="single" w:color="auto" w:sz="6" w:space="0"/>
              <w:right w:val="single" w:color="auto" w:sz="12" w:space="0"/>
            </w:tcBorders>
            <w:vAlign w:val="center"/>
          </w:tcPr>
          <w:p w14:paraId="027F3A0B">
            <w:pPr>
              <w:pStyle w:val="4"/>
              <w:keepNext/>
              <w:spacing w:line="440" w:lineRule="exact"/>
              <w:ind w:left="63" w:right="63"/>
              <w:rPr>
                <w:color w:val="auto"/>
                <w:highlight w:val="none"/>
              </w:rPr>
            </w:pPr>
          </w:p>
        </w:tc>
      </w:tr>
      <w:tr w14:paraId="6617E0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0C84EA27">
            <w:pPr>
              <w:pStyle w:val="4"/>
              <w:keepNext/>
              <w:spacing w:line="440" w:lineRule="exact"/>
              <w:ind w:left="63" w:right="63"/>
              <w:rPr>
                <w:color w:val="auto"/>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15C03433">
            <w:pPr>
              <w:pStyle w:val="4"/>
              <w:keepNext/>
              <w:spacing w:line="440" w:lineRule="exact"/>
              <w:ind w:left="63" w:right="63"/>
              <w:rPr>
                <w:color w:val="auto"/>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66E6D131">
            <w:pPr>
              <w:pStyle w:val="4"/>
              <w:keepNext/>
              <w:spacing w:line="440" w:lineRule="exact"/>
              <w:ind w:left="63" w:right="63"/>
              <w:rPr>
                <w:color w:val="auto"/>
                <w:highlight w:val="none"/>
              </w:rPr>
            </w:pPr>
          </w:p>
        </w:tc>
        <w:tc>
          <w:tcPr>
            <w:tcW w:w="1243" w:type="dxa"/>
            <w:tcBorders>
              <w:top w:val="single" w:color="auto" w:sz="6" w:space="0"/>
              <w:left w:val="single" w:color="auto" w:sz="6" w:space="0"/>
              <w:bottom w:val="single" w:color="auto" w:sz="6" w:space="0"/>
              <w:right w:val="single" w:color="auto" w:sz="6" w:space="0"/>
            </w:tcBorders>
            <w:vAlign w:val="center"/>
          </w:tcPr>
          <w:p w14:paraId="0B6F18C1">
            <w:pPr>
              <w:pStyle w:val="4"/>
              <w:keepNext/>
              <w:spacing w:line="440" w:lineRule="exact"/>
              <w:ind w:left="63" w:right="63"/>
              <w:rPr>
                <w:color w:val="auto"/>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48FB2774">
            <w:pPr>
              <w:pStyle w:val="4"/>
              <w:keepNext/>
              <w:spacing w:line="440" w:lineRule="exact"/>
              <w:ind w:left="63" w:right="63"/>
              <w:rPr>
                <w:color w:val="auto"/>
                <w:highlight w:val="none"/>
              </w:rPr>
            </w:pPr>
          </w:p>
        </w:tc>
        <w:tc>
          <w:tcPr>
            <w:tcW w:w="1667" w:type="dxa"/>
            <w:tcBorders>
              <w:top w:val="single" w:color="auto" w:sz="6" w:space="0"/>
              <w:left w:val="single" w:color="auto" w:sz="6" w:space="0"/>
              <w:bottom w:val="single" w:color="auto" w:sz="6" w:space="0"/>
              <w:right w:val="single" w:color="auto" w:sz="12" w:space="0"/>
            </w:tcBorders>
            <w:vAlign w:val="center"/>
          </w:tcPr>
          <w:p w14:paraId="5AF6C38A">
            <w:pPr>
              <w:pStyle w:val="4"/>
              <w:keepNext/>
              <w:spacing w:line="440" w:lineRule="exact"/>
              <w:ind w:left="63" w:right="63"/>
              <w:rPr>
                <w:color w:val="auto"/>
                <w:highlight w:val="none"/>
              </w:rPr>
            </w:pPr>
          </w:p>
        </w:tc>
      </w:tr>
      <w:tr w14:paraId="55CA28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0E182900">
            <w:pP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tcPr>
          <w:p w14:paraId="05E3095C">
            <w:pPr>
              <w:rPr>
                <w:rFonts w:ascii="宋体" w:hAnsi="宋体"/>
                <w:color w:val="auto"/>
                <w:highlight w:val="none"/>
              </w:rPr>
            </w:pPr>
          </w:p>
        </w:tc>
        <w:tc>
          <w:tcPr>
            <w:tcW w:w="1450" w:type="dxa"/>
            <w:tcBorders>
              <w:top w:val="single" w:color="auto" w:sz="6" w:space="0"/>
              <w:left w:val="single" w:color="auto" w:sz="6" w:space="0"/>
              <w:bottom w:val="single" w:color="auto" w:sz="6" w:space="0"/>
              <w:right w:val="single" w:color="auto" w:sz="6" w:space="0"/>
            </w:tcBorders>
          </w:tcPr>
          <w:p w14:paraId="58E5B54B">
            <w:pPr>
              <w:rPr>
                <w:rFonts w:ascii="宋体" w:hAnsi="宋体"/>
                <w:color w:val="auto"/>
                <w:highlight w:val="none"/>
              </w:rPr>
            </w:pPr>
          </w:p>
        </w:tc>
        <w:tc>
          <w:tcPr>
            <w:tcW w:w="1243" w:type="dxa"/>
            <w:tcBorders>
              <w:top w:val="single" w:color="auto" w:sz="6" w:space="0"/>
              <w:left w:val="single" w:color="auto" w:sz="6" w:space="0"/>
              <w:bottom w:val="single" w:color="auto" w:sz="6" w:space="0"/>
              <w:right w:val="single" w:color="auto" w:sz="6" w:space="0"/>
            </w:tcBorders>
          </w:tcPr>
          <w:p w14:paraId="7F45CB76">
            <w:pPr>
              <w:rPr>
                <w:rFonts w:ascii="宋体" w:hAnsi="宋体"/>
                <w:color w:val="auto"/>
                <w:highlight w:val="none"/>
              </w:rPr>
            </w:pPr>
          </w:p>
        </w:tc>
        <w:tc>
          <w:tcPr>
            <w:tcW w:w="1450" w:type="dxa"/>
            <w:tcBorders>
              <w:top w:val="single" w:color="auto" w:sz="6" w:space="0"/>
              <w:left w:val="single" w:color="auto" w:sz="6" w:space="0"/>
              <w:bottom w:val="single" w:color="auto" w:sz="6" w:space="0"/>
              <w:right w:val="single" w:color="auto" w:sz="6" w:space="0"/>
            </w:tcBorders>
          </w:tcPr>
          <w:p w14:paraId="5D4737B8">
            <w:pPr>
              <w:rPr>
                <w:rFonts w:ascii="宋体" w:hAnsi="宋体"/>
                <w:color w:val="auto"/>
                <w:highlight w:val="none"/>
              </w:rPr>
            </w:pPr>
          </w:p>
        </w:tc>
        <w:tc>
          <w:tcPr>
            <w:tcW w:w="1667" w:type="dxa"/>
            <w:tcBorders>
              <w:top w:val="single" w:color="auto" w:sz="6" w:space="0"/>
              <w:left w:val="single" w:color="auto" w:sz="6" w:space="0"/>
              <w:bottom w:val="single" w:color="auto" w:sz="6" w:space="0"/>
              <w:right w:val="single" w:color="auto" w:sz="12" w:space="0"/>
            </w:tcBorders>
          </w:tcPr>
          <w:p w14:paraId="38C0BB20">
            <w:pPr>
              <w:rPr>
                <w:rFonts w:ascii="宋体" w:hAnsi="宋体"/>
                <w:color w:val="auto"/>
                <w:highlight w:val="none"/>
              </w:rPr>
            </w:pPr>
          </w:p>
        </w:tc>
      </w:tr>
      <w:tr w14:paraId="15718A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4E7EF53A">
            <w:pPr>
              <w:pStyle w:val="4"/>
              <w:keepNext/>
              <w:spacing w:line="440" w:lineRule="exact"/>
              <w:ind w:left="63" w:right="63"/>
              <w:rPr>
                <w:color w:val="auto"/>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24DF65FD">
            <w:pPr>
              <w:pStyle w:val="4"/>
              <w:keepNext/>
              <w:spacing w:line="440" w:lineRule="exact"/>
              <w:ind w:left="63" w:right="63"/>
              <w:rPr>
                <w:color w:val="auto"/>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0F1E0691">
            <w:pPr>
              <w:pStyle w:val="4"/>
              <w:keepNext/>
              <w:spacing w:line="440" w:lineRule="exact"/>
              <w:ind w:left="63" w:right="63"/>
              <w:rPr>
                <w:color w:val="auto"/>
                <w:highlight w:val="none"/>
              </w:rPr>
            </w:pPr>
          </w:p>
        </w:tc>
        <w:tc>
          <w:tcPr>
            <w:tcW w:w="1243" w:type="dxa"/>
            <w:tcBorders>
              <w:top w:val="single" w:color="auto" w:sz="6" w:space="0"/>
              <w:left w:val="single" w:color="auto" w:sz="6" w:space="0"/>
              <w:bottom w:val="single" w:color="auto" w:sz="6" w:space="0"/>
              <w:right w:val="single" w:color="auto" w:sz="6" w:space="0"/>
            </w:tcBorders>
            <w:vAlign w:val="center"/>
          </w:tcPr>
          <w:p w14:paraId="30D1DC92">
            <w:pPr>
              <w:pStyle w:val="4"/>
              <w:keepNext/>
              <w:spacing w:line="440" w:lineRule="exact"/>
              <w:ind w:left="63" w:right="63"/>
              <w:rPr>
                <w:color w:val="auto"/>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678913F9">
            <w:pPr>
              <w:pStyle w:val="4"/>
              <w:keepNext/>
              <w:spacing w:line="440" w:lineRule="exact"/>
              <w:ind w:left="63" w:right="63"/>
              <w:rPr>
                <w:color w:val="auto"/>
                <w:highlight w:val="none"/>
              </w:rPr>
            </w:pPr>
          </w:p>
        </w:tc>
        <w:tc>
          <w:tcPr>
            <w:tcW w:w="1667" w:type="dxa"/>
            <w:tcBorders>
              <w:top w:val="single" w:color="auto" w:sz="6" w:space="0"/>
              <w:left w:val="single" w:color="auto" w:sz="6" w:space="0"/>
              <w:bottom w:val="single" w:color="auto" w:sz="6" w:space="0"/>
              <w:right w:val="single" w:color="auto" w:sz="12" w:space="0"/>
            </w:tcBorders>
            <w:vAlign w:val="center"/>
          </w:tcPr>
          <w:p w14:paraId="69D85812">
            <w:pPr>
              <w:pStyle w:val="4"/>
              <w:keepNext/>
              <w:spacing w:line="440" w:lineRule="exact"/>
              <w:ind w:left="63" w:right="63"/>
              <w:rPr>
                <w:color w:val="auto"/>
                <w:highlight w:val="none"/>
              </w:rPr>
            </w:pPr>
          </w:p>
        </w:tc>
      </w:tr>
      <w:tr w14:paraId="06A488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3C0F0449">
            <w:pP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tcPr>
          <w:p w14:paraId="03A45999">
            <w:pPr>
              <w:rPr>
                <w:rFonts w:ascii="宋体" w:hAnsi="宋体"/>
                <w:color w:val="auto"/>
                <w:highlight w:val="none"/>
              </w:rPr>
            </w:pPr>
          </w:p>
        </w:tc>
        <w:tc>
          <w:tcPr>
            <w:tcW w:w="1450" w:type="dxa"/>
            <w:tcBorders>
              <w:top w:val="single" w:color="auto" w:sz="6" w:space="0"/>
              <w:left w:val="single" w:color="auto" w:sz="6" w:space="0"/>
              <w:bottom w:val="single" w:color="auto" w:sz="6" w:space="0"/>
              <w:right w:val="single" w:color="auto" w:sz="6" w:space="0"/>
            </w:tcBorders>
          </w:tcPr>
          <w:p w14:paraId="19247460">
            <w:pPr>
              <w:rPr>
                <w:rFonts w:ascii="宋体" w:hAnsi="宋体"/>
                <w:color w:val="auto"/>
                <w:highlight w:val="none"/>
              </w:rPr>
            </w:pPr>
          </w:p>
        </w:tc>
        <w:tc>
          <w:tcPr>
            <w:tcW w:w="1243" w:type="dxa"/>
            <w:tcBorders>
              <w:top w:val="single" w:color="auto" w:sz="6" w:space="0"/>
              <w:left w:val="single" w:color="auto" w:sz="6" w:space="0"/>
              <w:bottom w:val="single" w:color="auto" w:sz="6" w:space="0"/>
              <w:right w:val="single" w:color="auto" w:sz="6" w:space="0"/>
            </w:tcBorders>
          </w:tcPr>
          <w:p w14:paraId="771D371B">
            <w:pPr>
              <w:rPr>
                <w:rFonts w:ascii="宋体" w:hAnsi="宋体"/>
                <w:color w:val="auto"/>
                <w:highlight w:val="none"/>
              </w:rPr>
            </w:pPr>
          </w:p>
        </w:tc>
        <w:tc>
          <w:tcPr>
            <w:tcW w:w="1450" w:type="dxa"/>
            <w:tcBorders>
              <w:top w:val="single" w:color="auto" w:sz="6" w:space="0"/>
              <w:left w:val="single" w:color="auto" w:sz="6" w:space="0"/>
              <w:bottom w:val="single" w:color="auto" w:sz="6" w:space="0"/>
              <w:right w:val="single" w:color="auto" w:sz="6" w:space="0"/>
            </w:tcBorders>
          </w:tcPr>
          <w:p w14:paraId="7E6D3AD7">
            <w:pPr>
              <w:rPr>
                <w:rFonts w:ascii="宋体" w:hAnsi="宋体"/>
                <w:color w:val="auto"/>
                <w:highlight w:val="none"/>
              </w:rPr>
            </w:pPr>
          </w:p>
        </w:tc>
        <w:tc>
          <w:tcPr>
            <w:tcW w:w="1667" w:type="dxa"/>
            <w:tcBorders>
              <w:top w:val="single" w:color="auto" w:sz="6" w:space="0"/>
              <w:left w:val="single" w:color="auto" w:sz="6" w:space="0"/>
              <w:bottom w:val="single" w:color="auto" w:sz="6" w:space="0"/>
              <w:right w:val="single" w:color="auto" w:sz="12" w:space="0"/>
            </w:tcBorders>
          </w:tcPr>
          <w:p w14:paraId="1CFBC677">
            <w:pPr>
              <w:rPr>
                <w:rFonts w:ascii="宋体" w:hAnsi="宋体"/>
                <w:color w:val="auto"/>
                <w:highlight w:val="none"/>
              </w:rPr>
            </w:pPr>
          </w:p>
        </w:tc>
      </w:tr>
      <w:tr w14:paraId="5C8E0E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7529A5D7">
            <w:pPr>
              <w:rPr>
                <w:rFonts w:ascii="宋体" w:hAnsi="宋体"/>
                <w:color w:val="auto"/>
                <w:highlight w:val="none"/>
              </w:rPr>
            </w:pPr>
          </w:p>
        </w:tc>
        <w:tc>
          <w:tcPr>
            <w:tcW w:w="1276" w:type="dxa"/>
            <w:tcBorders>
              <w:top w:val="single" w:color="auto" w:sz="6" w:space="0"/>
              <w:left w:val="single" w:color="auto" w:sz="6" w:space="0"/>
              <w:bottom w:val="single" w:color="auto" w:sz="6" w:space="0"/>
              <w:right w:val="single" w:color="auto" w:sz="6" w:space="0"/>
            </w:tcBorders>
          </w:tcPr>
          <w:p w14:paraId="4B2F232C">
            <w:pPr>
              <w:rPr>
                <w:rFonts w:ascii="宋体" w:hAnsi="宋体"/>
                <w:color w:val="auto"/>
                <w:highlight w:val="none"/>
              </w:rPr>
            </w:pPr>
          </w:p>
        </w:tc>
        <w:tc>
          <w:tcPr>
            <w:tcW w:w="1450" w:type="dxa"/>
            <w:tcBorders>
              <w:top w:val="single" w:color="auto" w:sz="6" w:space="0"/>
              <w:left w:val="single" w:color="auto" w:sz="6" w:space="0"/>
              <w:bottom w:val="single" w:color="auto" w:sz="6" w:space="0"/>
              <w:right w:val="single" w:color="auto" w:sz="6" w:space="0"/>
            </w:tcBorders>
          </w:tcPr>
          <w:p w14:paraId="7A40670E">
            <w:pPr>
              <w:rPr>
                <w:rFonts w:ascii="宋体" w:hAnsi="宋体"/>
                <w:color w:val="auto"/>
                <w:highlight w:val="none"/>
              </w:rPr>
            </w:pPr>
          </w:p>
        </w:tc>
        <w:tc>
          <w:tcPr>
            <w:tcW w:w="1243" w:type="dxa"/>
            <w:tcBorders>
              <w:top w:val="single" w:color="auto" w:sz="6" w:space="0"/>
              <w:left w:val="single" w:color="auto" w:sz="6" w:space="0"/>
              <w:bottom w:val="single" w:color="auto" w:sz="6" w:space="0"/>
              <w:right w:val="single" w:color="auto" w:sz="6" w:space="0"/>
            </w:tcBorders>
          </w:tcPr>
          <w:p w14:paraId="4C98AD0F">
            <w:pPr>
              <w:rPr>
                <w:rFonts w:ascii="宋体" w:hAnsi="宋体"/>
                <w:color w:val="auto"/>
                <w:highlight w:val="none"/>
              </w:rPr>
            </w:pPr>
          </w:p>
        </w:tc>
        <w:tc>
          <w:tcPr>
            <w:tcW w:w="1450" w:type="dxa"/>
            <w:tcBorders>
              <w:top w:val="single" w:color="auto" w:sz="6" w:space="0"/>
              <w:left w:val="single" w:color="auto" w:sz="6" w:space="0"/>
              <w:bottom w:val="single" w:color="auto" w:sz="6" w:space="0"/>
              <w:right w:val="single" w:color="auto" w:sz="6" w:space="0"/>
            </w:tcBorders>
          </w:tcPr>
          <w:p w14:paraId="1F2B33F3">
            <w:pPr>
              <w:rPr>
                <w:rFonts w:ascii="宋体" w:hAnsi="宋体"/>
                <w:color w:val="auto"/>
                <w:highlight w:val="none"/>
              </w:rPr>
            </w:pPr>
          </w:p>
        </w:tc>
        <w:tc>
          <w:tcPr>
            <w:tcW w:w="1667" w:type="dxa"/>
            <w:tcBorders>
              <w:top w:val="single" w:color="auto" w:sz="6" w:space="0"/>
              <w:left w:val="single" w:color="auto" w:sz="6" w:space="0"/>
              <w:bottom w:val="single" w:color="auto" w:sz="6" w:space="0"/>
              <w:right w:val="single" w:color="auto" w:sz="12" w:space="0"/>
            </w:tcBorders>
          </w:tcPr>
          <w:p w14:paraId="4989D399">
            <w:pPr>
              <w:rPr>
                <w:rFonts w:ascii="宋体" w:hAnsi="宋体"/>
                <w:color w:val="auto"/>
                <w:highlight w:val="none"/>
              </w:rPr>
            </w:pPr>
          </w:p>
        </w:tc>
      </w:tr>
      <w:tr w14:paraId="392E30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5B6A1261">
            <w:pPr>
              <w:rPr>
                <w:rFonts w:ascii="宋体" w:hAnsi="宋体"/>
                <w:color w:val="auto"/>
                <w:highlight w:val="none"/>
              </w:rPr>
            </w:pPr>
          </w:p>
        </w:tc>
        <w:tc>
          <w:tcPr>
            <w:tcW w:w="1276" w:type="dxa"/>
            <w:tcBorders>
              <w:top w:val="single" w:color="auto" w:sz="6" w:space="0"/>
              <w:left w:val="single" w:color="auto" w:sz="6" w:space="0"/>
              <w:bottom w:val="single" w:color="auto" w:sz="6" w:space="0"/>
              <w:right w:val="single" w:color="auto" w:sz="6" w:space="0"/>
            </w:tcBorders>
          </w:tcPr>
          <w:p w14:paraId="7B117B1E">
            <w:pPr>
              <w:rPr>
                <w:rFonts w:ascii="宋体" w:hAnsi="宋体"/>
                <w:color w:val="auto"/>
                <w:highlight w:val="none"/>
              </w:rPr>
            </w:pPr>
          </w:p>
        </w:tc>
        <w:tc>
          <w:tcPr>
            <w:tcW w:w="1450" w:type="dxa"/>
            <w:tcBorders>
              <w:top w:val="single" w:color="auto" w:sz="6" w:space="0"/>
              <w:left w:val="single" w:color="auto" w:sz="6" w:space="0"/>
              <w:bottom w:val="single" w:color="auto" w:sz="6" w:space="0"/>
              <w:right w:val="single" w:color="auto" w:sz="6" w:space="0"/>
            </w:tcBorders>
          </w:tcPr>
          <w:p w14:paraId="069B8247">
            <w:pPr>
              <w:rPr>
                <w:rFonts w:ascii="宋体" w:hAnsi="宋体"/>
                <w:color w:val="auto"/>
                <w:highlight w:val="none"/>
              </w:rPr>
            </w:pPr>
          </w:p>
        </w:tc>
        <w:tc>
          <w:tcPr>
            <w:tcW w:w="1243" w:type="dxa"/>
            <w:tcBorders>
              <w:top w:val="single" w:color="auto" w:sz="6" w:space="0"/>
              <w:left w:val="single" w:color="auto" w:sz="6" w:space="0"/>
              <w:bottom w:val="single" w:color="auto" w:sz="6" w:space="0"/>
              <w:right w:val="single" w:color="auto" w:sz="6" w:space="0"/>
            </w:tcBorders>
          </w:tcPr>
          <w:p w14:paraId="594B495C">
            <w:pPr>
              <w:rPr>
                <w:rFonts w:ascii="宋体" w:hAnsi="宋体"/>
                <w:color w:val="auto"/>
                <w:highlight w:val="none"/>
              </w:rPr>
            </w:pPr>
          </w:p>
        </w:tc>
        <w:tc>
          <w:tcPr>
            <w:tcW w:w="1450" w:type="dxa"/>
            <w:tcBorders>
              <w:top w:val="single" w:color="auto" w:sz="6" w:space="0"/>
              <w:left w:val="single" w:color="auto" w:sz="6" w:space="0"/>
              <w:bottom w:val="single" w:color="auto" w:sz="6" w:space="0"/>
              <w:right w:val="single" w:color="auto" w:sz="6" w:space="0"/>
            </w:tcBorders>
          </w:tcPr>
          <w:p w14:paraId="7E6B3259">
            <w:pPr>
              <w:rPr>
                <w:rFonts w:ascii="宋体" w:hAnsi="宋体"/>
                <w:color w:val="auto"/>
                <w:highlight w:val="none"/>
              </w:rPr>
            </w:pPr>
          </w:p>
        </w:tc>
        <w:tc>
          <w:tcPr>
            <w:tcW w:w="1667" w:type="dxa"/>
            <w:tcBorders>
              <w:top w:val="single" w:color="auto" w:sz="6" w:space="0"/>
              <w:left w:val="single" w:color="auto" w:sz="6" w:space="0"/>
              <w:bottom w:val="single" w:color="auto" w:sz="6" w:space="0"/>
              <w:right w:val="single" w:color="auto" w:sz="12" w:space="0"/>
            </w:tcBorders>
          </w:tcPr>
          <w:p w14:paraId="5BDB511D">
            <w:pPr>
              <w:rPr>
                <w:rFonts w:ascii="宋体" w:hAnsi="宋体"/>
                <w:color w:val="auto"/>
                <w:highlight w:val="none"/>
              </w:rPr>
            </w:pPr>
          </w:p>
        </w:tc>
      </w:tr>
      <w:tr w14:paraId="2C31CD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1D9D110B">
            <w:pPr>
              <w:rPr>
                <w:rFonts w:ascii="宋体" w:hAnsi="宋体"/>
                <w:color w:val="auto"/>
                <w:highlight w:val="none"/>
              </w:rPr>
            </w:pPr>
          </w:p>
        </w:tc>
        <w:tc>
          <w:tcPr>
            <w:tcW w:w="1276" w:type="dxa"/>
            <w:tcBorders>
              <w:top w:val="single" w:color="auto" w:sz="6" w:space="0"/>
              <w:left w:val="single" w:color="auto" w:sz="6" w:space="0"/>
              <w:bottom w:val="single" w:color="auto" w:sz="6" w:space="0"/>
              <w:right w:val="single" w:color="auto" w:sz="6" w:space="0"/>
            </w:tcBorders>
          </w:tcPr>
          <w:p w14:paraId="7DFDAC82">
            <w:pPr>
              <w:rPr>
                <w:rFonts w:ascii="宋体" w:hAnsi="宋体"/>
                <w:color w:val="auto"/>
                <w:highlight w:val="none"/>
              </w:rPr>
            </w:pPr>
          </w:p>
        </w:tc>
        <w:tc>
          <w:tcPr>
            <w:tcW w:w="1450" w:type="dxa"/>
            <w:tcBorders>
              <w:top w:val="single" w:color="auto" w:sz="6" w:space="0"/>
              <w:left w:val="single" w:color="auto" w:sz="6" w:space="0"/>
              <w:bottom w:val="single" w:color="auto" w:sz="6" w:space="0"/>
              <w:right w:val="single" w:color="auto" w:sz="6" w:space="0"/>
            </w:tcBorders>
          </w:tcPr>
          <w:p w14:paraId="29818A72">
            <w:pPr>
              <w:rPr>
                <w:rFonts w:ascii="宋体" w:hAnsi="宋体"/>
                <w:color w:val="auto"/>
                <w:highlight w:val="none"/>
              </w:rPr>
            </w:pPr>
          </w:p>
        </w:tc>
        <w:tc>
          <w:tcPr>
            <w:tcW w:w="1243" w:type="dxa"/>
            <w:tcBorders>
              <w:top w:val="single" w:color="auto" w:sz="6" w:space="0"/>
              <w:left w:val="single" w:color="auto" w:sz="6" w:space="0"/>
              <w:bottom w:val="single" w:color="auto" w:sz="6" w:space="0"/>
              <w:right w:val="single" w:color="auto" w:sz="6" w:space="0"/>
            </w:tcBorders>
          </w:tcPr>
          <w:p w14:paraId="1CB0FF9E">
            <w:pPr>
              <w:rPr>
                <w:rFonts w:ascii="宋体" w:hAnsi="宋体"/>
                <w:color w:val="auto"/>
                <w:highlight w:val="none"/>
              </w:rPr>
            </w:pPr>
          </w:p>
        </w:tc>
        <w:tc>
          <w:tcPr>
            <w:tcW w:w="1450" w:type="dxa"/>
            <w:tcBorders>
              <w:top w:val="single" w:color="auto" w:sz="6" w:space="0"/>
              <w:left w:val="single" w:color="auto" w:sz="6" w:space="0"/>
              <w:bottom w:val="single" w:color="auto" w:sz="6" w:space="0"/>
              <w:right w:val="single" w:color="auto" w:sz="6" w:space="0"/>
            </w:tcBorders>
          </w:tcPr>
          <w:p w14:paraId="40EC2C24">
            <w:pPr>
              <w:rPr>
                <w:rFonts w:ascii="宋体" w:hAnsi="宋体"/>
                <w:color w:val="auto"/>
                <w:highlight w:val="none"/>
              </w:rPr>
            </w:pPr>
          </w:p>
        </w:tc>
        <w:tc>
          <w:tcPr>
            <w:tcW w:w="1667" w:type="dxa"/>
            <w:tcBorders>
              <w:top w:val="single" w:color="auto" w:sz="6" w:space="0"/>
              <w:left w:val="single" w:color="auto" w:sz="6" w:space="0"/>
              <w:bottom w:val="single" w:color="auto" w:sz="6" w:space="0"/>
              <w:right w:val="single" w:color="auto" w:sz="12" w:space="0"/>
            </w:tcBorders>
          </w:tcPr>
          <w:p w14:paraId="1ECD27CF">
            <w:pPr>
              <w:rPr>
                <w:rFonts w:ascii="宋体" w:hAnsi="宋体"/>
                <w:color w:val="auto"/>
                <w:highlight w:val="none"/>
              </w:rPr>
            </w:pPr>
          </w:p>
        </w:tc>
      </w:tr>
      <w:tr w14:paraId="5CA48F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4152D680">
            <w:pPr>
              <w:rPr>
                <w:rFonts w:ascii="宋体" w:hAnsi="宋体"/>
                <w:color w:val="auto"/>
                <w:highlight w:val="none"/>
              </w:rPr>
            </w:pPr>
          </w:p>
        </w:tc>
        <w:tc>
          <w:tcPr>
            <w:tcW w:w="1276" w:type="dxa"/>
            <w:tcBorders>
              <w:top w:val="single" w:color="auto" w:sz="6" w:space="0"/>
              <w:left w:val="single" w:color="auto" w:sz="6" w:space="0"/>
              <w:bottom w:val="single" w:color="auto" w:sz="6" w:space="0"/>
              <w:right w:val="single" w:color="auto" w:sz="6" w:space="0"/>
            </w:tcBorders>
          </w:tcPr>
          <w:p w14:paraId="3A5F0799">
            <w:pPr>
              <w:rPr>
                <w:rFonts w:ascii="宋体" w:hAnsi="宋体"/>
                <w:color w:val="auto"/>
                <w:highlight w:val="none"/>
              </w:rPr>
            </w:pPr>
          </w:p>
        </w:tc>
        <w:tc>
          <w:tcPr>
            <w:tcW w:w="1450" w:type="dxa"/>
            <w:tcBorders>
              <w:top w:val="single" w:color="auto" w:sz="6" w:space="0"/>
              <w:left w:val="single" w:color="auto" w:sz="6" w:space="0"/>
              <w:bottom w:val="single" w:color="auto" w:sz="6" w:space="0"/>
              <w:right w:val="single" w:color="auto" w:sz="6" w:space="0"/>
            </w:tcBorders>
          </w:tcPr>
          <w:p w14:paraId="026D87B0">
            <w:pPr>
              <w:rPr>
                <w:rFonts w:ascii="宋体" w:hAnsi="宋体"/>
                <w:color w:val="auto"/>
                <w:highlight w:val="none"/>
              </w:rPr>
            </w:pPr>
          </w:p>
        </w:tc>
        <w:tc>
          <w:tcPr>
            <w:tcW w:w="1243" w:type="dxa"/>
            <w:tcBorders>
              <w:top w:val="single" w:color="auto" w:sz="6" w:space="0"/>
              <w:left w:val="single" w:color="auto" w:sz="6" w:space="0"/>
              <w:bottom w:val="single" w:color="auto" w:sz="6" w:space="0"/>
              <w:right w:val="single" w:color="auto" w:sz="6" w:space="0"/>
            </w:tcBorders>
          </w:tcPr>
          <w:p w14:paraId="4A8B22EC">
            <w:pPr>
              <w:rPr>
                <w:rFonts w:ascii="宋体" w:hAnsi="宋体"/>
                <w:color w:val="auto"/>
                <w:highlight w:val="none"/>
              </w:rPr>
            </w:pPr>
          </w:p>
        </w:tc>
        <w:tc>
          <w:tcPr>
            <w:tcW w:w="1450" w:type="dxa"/>
            <w:tcBorders>
              <w:top w:val="single" w:color="auto" w:sz="6" w:space="0"/>
              <w:left w:val="single" w:color="auto" w:sz="6" w:space="0"/>
              <w:bottom w:val="single" w:color="auto" w:sz="6" w:space="0"/>
              <w:right w:val="single" w:color="auto" w:sz="6" w:space="0"/>
            </w:tcBorders>
          </w:tcPr>
          <w:p w14:paraId="27CDB1E6">
            <w:pPr>
              <w:rPr>
                <w:rFonts w:ascii="宋体" w:hAnsi="宋体"/>
                <w:color w:val="auto"/>
                <w:highlight w:val="none"/>
              </w:rPr>
            </w:pPr>
          </w:p>
        </w:tc>
        <w:tc>
          <w:tcPr>
            <w:tcW w:w="1667" w:type="dxa"/>
            <w:tcBorders>
              <w:top w:val="single" w:color="auto" w:sz="6" w:space="0"/>
              <w:left w:val="single" w:color="auto" w:sz="6" w:space="0"/>
              <w:bottom w:val="single" w:color="auto" w:sz="6" w:space="0"/>
              <w:right w:val="single" w:color="auto" w:sz="12" w:space="0"/>
            </w:tcBorders>
          </w:tcPr>
          <w:p w14:paraId="2211D817">
            <w:pPr>
              <w:rPr>
                <w:rFonts w:ascii="宋体" w:hAnsi="宋体"/>
                <w:color w:val="auto"/>
                <w:highlight w:val="none"/>
              </w:rPr>
            </w:pPr>
          </w:p>
        </w:tc>
      </w:tr>
      <w:tr w14:paraId="51AE8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59883EA3">
            <w:pPr>
              <w:rPr>
                <w:rFonts w:ascii="宋体" w:hAnsi="宋体"/>
                <w:color w:val="auto"/>
                <w:highlight w:val="none"/>
              </w:rPr>
            </w:pPr>
          </w:p>
        </w:tc>
        <w:tc>
          <w:tcPr>
            <w:tcW w:w="1276" w:type="dxa"/>
            <w:tcBorders>
              <w:top w:val="single" w:color="auto" w:sz="6" w:space="0"/>
              <w:left w:val="single" w:color="auto" w:sz="6" w:space="0"/>
              <w:bottom w:val="single" w:color="auto" w:sz="6" w:space="0"/>
              <w:right w:val="single" w:color="auto" w:sz="6" w:space="0"/>
            </w:tcBorders>
          </w:tcPr>
          <w:p w14:paraId="3FC12140">
            <w:pPr>
              <w:rPr>
                <w:rFonts w:ascii="宋体" w:hAnsi="宋体"/>
                <w:color w:val="auto"/>
                <w:highlight w:val="none"/>
              </w:rPr>
            </w:pPr>
          </w:p>
        </w:tc>
        <w:tc>
          <w:tcPr>
            <w:tcW w:w="1450" w:type="dxa"/>
            <w:tcBorders>
              <w:top w:val="single" w:color="auto" w:sz="6" w:space="0"/>
              <w:left w:val="single" w:color="auto" w:sz="6" w:space="0"/>
              <w:bottom w:val="single" w:color="auto" w:sz="6" w:space="0"/>
              <w:right w:val="single" w:color="auto" w:sz="6" w:space="0"/>
            </w:tcBorders>
          </w:tcPr>
          <w:p w14:paraId="5DBAF55B">
            <w:pPr>
              <w:rPr>
                <w:rFonts w:ascii="宋体" w:hAnsi="宋体"/>
                <w:color w:val="auto"/>
                <w:highlight w:val="none"/>
              </w:rPr>
            </w:pPr>
          </w:p>
        </w:tc>
        <w:tc>
          <w:tcPr>
            <w:tcW w:w="1243" w:type="dxa"/>
            <w:tcBorders>
              <w:top w:val="single" w:color="auto" w:sz="6" w:space="0"/>
              <w:left w:val="single" w:color="auto" w:sz="6" w:space="0"/>
              <w:bottom w:val="single" w:color="auto" w:sz="6" w:space="0"/>
              <w:right w:val="single" w:color="auto" w:sz="6" w:space="0"/>
            </w:tcBorders>
          </w:tcPr>
          <w:p w14:paraId="3592E5F7">
            <w:pPr>
              <w:rPr>
                <w:rFonts w:ascii="宋体" w:hAnsi="宋体"/>
                <w:color w:val="auto"/>
                <w:highlight w:val="none"/>
              </w:rPr>
            </w:pPr>
          </w:p>
        </w:tc>
        <w:tc>
          <w:tcPr>
            <w:tcW w:w="1450" w:type="dxa"/>
            <w:tcBorders>
              <w:top w:val="single" w:color="auto" w:sz="6" w:space="0"/>
              <w:left w:val="single" w:color="auto" w:sz="6" w:space="0"/>
              <w:bottom w:val="single" w:color="auto" w:sz="6" w:space="0"/>
              <w:right w:val="single" w:color="auto" w:sz="6" w:space="0"/>
            </w:tcBorders>
          </w:tcPr>
          <w:p w14:paraId="6F626245">
            <w:pPr>
              <w:rPr>
                <w:rFonts w:ascii="宋体" w:hAnsi="宋体"/>
                <w:color w:val="auto"/>
                <w:highlight w:val="none"/>
              </w:rPr>
            </w:pPr>
          </w:p>
        </w:tc>
        <w:tc>
          <w:tcPr>
            <w:tcW w:w="1667" w:type="dxa"/>
            <w:tcBorders>
              <w:top w:val="single" w:color="auto" w:sz="6" w:space="0"/>
              <w:left w:val="single" w:color="auto" w:sz="6" w:space="0"/>
              <w:bottom w:val="single" w:color="auto" w:sz="6" w:space="0"/>
              <w:right w:val="single" w:color="auto" w:sz="12" w:space="0"/>
            </w:tcBorders>
          </w:tcPr>
          <w:p w14:paraId="2B820E9E">
            <w:pPr>
              <w:rPr>
                <w:rFonts w:ascii="宋体" w:hAnsi="宋体"/>
                <w:color w:val="auto"/>
                <w:highlight w:val="none"/>
              </w:rPr>
            </w:pPr>
          </w:p>
        </w:tc>
      </w:tr>
      <w:tr w14:paraId="4E56CF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3A171C1E">
            <w:pPr>
              <w:rPr>
                <w:rFonts w:ascii="宋体" w:hAnsi="宋体"/>
                <w:color w:val="auto"/>
                <w:highlight w:val="none"/>
              </w:rPr>
            </w:pPr>
          </w:p>
        </w:tc>
        <w:tc>
          <w:tcPr>
            <w:tcW w:w="1276" w:type="dxa"/>
            <w:tcBorders>
              <w:top w:val="single" w:color="auto" w:sz="6" w:space="0"/>
              <w:left w:val="single" w:color="auto" w:sz="6" w:space="0"/>
              <w:bottom w:val="single" w:color="auto" w:sz="6" w:space="0"/>
              <w:right w:val="single" w:color="auto" w:sz="6" w:space="0"/>
            </w:tcBorders>
          </w:tcPr>
          <w:p w14:paraId="5B13F494">
            <w:pPr>
              <w:rPr>
                <w:rFonts w:ascii="宋体" w:hAnsi="宋体"/>
                <w:color w:val="auto"/>
                <w:highlight w:val="none"/>
              </w:rPr>
            </w:pPr>
          </w:p>
        </w:tc>
        <w:tc>
          <w:tcPr>
            <w:tcW w:w="1450" w:type="dxa"/>
            <w:tcBorders>
              <w:top w:val="single" w:color="auto" w:sz="6" w:space="0"/>
              <w:left w:val="single" w:color="auto" w:sz="6" w:space="0"/>
              <w:bottom w:val="single" w:color="auto" w:sz="6" w:space="0"/>
              <w:right w:val="single" w:color="auto" w:sz="6" w:space="0"/>
            </w:tcBorders>
          </w:tcPr>
          <w:p w14:paraId="2353DBB3">
            <w:pPr>
              <w:rPr>
                <w:rFonts w:ascii="宋体" w:hAnsi="宋体"/>
                <w:color w:val="auto"/>
                <w:highlight w:val="none"/>
              </w:rPr>
            </w:pPr>
          </w:p>
        </w:tc>
        <w:tc>
          <w:tcPr>
            <w:tcW w:w="1243" w:type="dxa"/>
            <w:tcBorders>
              <w:top w:val="single" w:color="auto" w:sz="6" w:space="0"/>
              <w:left w:val="single" w:color="auto" w:sz="6" w:space="0"/>
              <w:bottom w:val="single" w:color="auto" w:sz="6" w:space="0"/>
              <w:right w:val="single" w:color="auto" w:sz="6" w:space="0"/>
            </w:tcBorders>
          </w:tcPr>
          <w:p w14:paraId="3229C25A">
            <w:pPr>
              <w:rPr>
                <w:rFonts w:ascii="宋体" w:hAnsi="宋体"/>
                <w:color w:val="auto"/>
                <w:highlight w:val="none"/>
              </w:rPr>
            </w:pPr>
          </w:p>
        </w:tc>
        <w:tc>
          <w:tcPr>
            <w:tcW w:w="1450" w:type="dxa"/>
            <w:tcBorders>
              <w:top w:val="single" w:color="auto" w:sz="6" w:space="0"/>
              <w:left w:val="single" w:color="auto" w:sz="6" w:space="0"/>
              <w:bottom w:val="single" w:color="auto" w:sz="6" w:space="0"/>
              <w:right w:val="single" w:color="auto" w:sz="6" w:space="0"/>
            </w:tcBorders>
          </w:tcPr>
          <w:p w14:paraId="4E9A5A36">
            <w:pPr>
              <w:rPr>
                <w:rFonts w:ascii="宋体" w:hAnsi="宋体"/>
                <w:color w:val="auto"/>
                <w:highlight w:val="none"/>
              </w:rPr>
            </w:pPr>
          </w:p>
        </w:tc>
        <w:tc>
          <w:tcPr>
            <w:tcW w:w="1667" w:type="dxa"/>
            <w:tcBorders>
              <w:top w:val="single" w:color="auto" w:sz="6" w:space="0"/>
              <w:left w:val="single" w:color="auto" w:sz="6" w:space="0"/>
              <w:bottom w:val="single" w:color="auto" w:sz="6" w:space="0"/>
              <w:right w:val="single" w:color="auto" w:sz="12" w:space="0"/>
            </w:tcBorders>
          </w:tcPr>
          <w:p w14:paraId="30C20C57">
            <w:pPr>
              <w:rPr>
                <w:rFonts w:ascii="宋体" w:hAnsi="宋体"/>
                <w:color w:val="auto"/>
                <w:highlight w:val="none"/>
              </w:rPr>
            </w:pPr>
          </w:p>
        </w:tc>
      </w:tr>
      <w:tr w14:paraId="267D02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4337B188">
            <w:pPr>
              <w:rPr>
                <w:rFonts w:ascii="宋体" w:hAnsi="宋体"/>
                <w:color w:val="auto"/>
                <w:highlight w:val="none"/>
              </w:rPr>
            </w:pPr>
          </w:p>
        </w:tc>
        <w:tc>
          <w:tcPr>
            <w:tcW w:w="1276" w:type="dxa"/>
            <w:tcBorders>
              <w:top w:val="single" w:color="auto" w:sz="6" w:space="0"/>
              <w:left w:val="single" w:color="auto" w:sz="6" w:space="0"/>
              <w:bottom w:val="single" w:color="auto" w:sz="6" w:space="0"/>
              <w:right w:val="single" w:color="auto" w:sz="6" w:space="0"/>
            </w:tcBorders>
          </w:tcPr>
          <w:p w14:paraId="471C0E88">
            <w:pPr>
              <w:rPr>
                <w:rFonts w:ascii="宋体" w:hAnsi="宋体"/>
                <w:color w:val="auto"/>
                <w:highlight w:val="none"/>
              </w:rPr>
            </w:pPr>
          </w:p>
        </w:tc>
        <w:tc>
          <w:tcPr>
            <w:tcW w:w="1450" w:type="dxa"/>
            <w:tcBorders>
              <w:top w:val="single" w:color="auto" w:sz="6" w:space="0"/>
              <w:left w:val="single" w:color="auto" w:sz="6" w:space="0"/>
              <w:bottom w:val="single" w:color="auto" w:sz="6" w:space="0"/>
              <w:right w:val="single" w:color="auto" w:sz="6" w:space="0"/>
            </w:tcBorders>
          </w:tcPr>
          <w:p w14:paraId="5310C198">
            <w:pPr>
              <w:rPr>
                <w:rFonts w:ascii="宋体" w:hAnsi="宋体"/>
                <w:color w:val="auto"/>
                <w:highlight w:val="none"/>
              </w:rPr>
            </w:pPr>
          </w:p>
        </w:tc>
        <w:tc>
          <w:tcPr>
            <w:tcW w:w="1243" w:type="dxa"/>
            <w:tcBorders>
              <w:top w:val="single" w:color="auto" w:sz="6" w:space="0"/>
              <w:left w:val="single" w:color="auto" w:sz="6" w:space="0"/>
              <w:bottom w:val="single" w:color="auto" w:sz="6" w:space="0"/>
              <w:right w:val="single" w:color="auto" w:sz="6" w:space="0"/>
            </w:tcBorders>
          </w:tcPr>
          <w:p w14:paraId="7FA0F01B">
            <w:pPr>
              <w:rPr>
                <w:rFonts w:ascii="宋体" w:hAnsi="宋体"/>
                <w:color w:val="auto"/>
                <w:highlight w:val="none"/>
              </w:rPr>
            </w:pPr>
          </w:p>
        </w:tc>
        <w:tc>
          <w:tcPr>
            <w:tcW w:w="1450" w:type="dxa"/>
            <w:tcBorders>
              <w:top w:val="single" w:color="auto" w:sz="6" w:space="0"/>
              <w:left w:val="single" w:color="auto" w:sz="6" w:space="0"/>
              <w:bottom w:val="single" w:color="auto" w:sz="6" w:space="0"/>
              <w:right w:val="single" w:color="auto" w:sz="6" w:space="0"/>
            </w:tcBorders>
          </w:tcPr>
          <w:p w14:paraId="50BA8166">
            <w:pPr>
              <w:rPr>
                <w:rFonts w:ascii="宋体" w:hAnsi="宋体"/>
                <w:color w:val="auto"/>
                <w:highlight w:val="none"/>
              </w:rPr>
            </w:pPr>
          </w:p>
        </w:tc>
        <w:tc>
          <w:tcPr>
            <w:tcW w:w="1667" w:type="dxa"/>
            <w:tcBorders>
              <w:top w:val="single" w:color="auto" w:sz="6" w:space="0"/>
              <w:left w:val="single" w:color="auto" w:sz="6" w:space="0"/>
              <w:bottom w:val="single" w:color="auto" w:sz="6" w:space="0"/>
              <w:right w:val="single" w:color="auto" w:sz="12" w:space="0"/>
            </w:tcBorders>
          </w:tcPr>
          <w:p w14:paraId="650C3CB2">
            <w:pPr>
              <w:rPr>
                <w:rFonts w:ascii="宋体" w:hAnsi="宋体"/>
                <w:color w:val="auto"/>
                <w:highlight w:val="none"/>
              </w:rPr>
            </w:pPr>
          </w:p>
        </w:tc>
      </w:tr>
      <w:tr w14:paraId="3118E2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12" w:space="0"/>
              <w:right w:val="single" w:color="auto" w:sz="6" w:space="0"/>
            </w:tcBorders>
          </w:tcPr>
          <w:p w14:paraId="50C5C21A">
            <w:pPr>
              <w:rPr>
                <w:rFonts w:ascii="宋体" w:hAnsi="宋体"/>
                <w:color w:val="auto"/>
                <w:highlight w:val="none"/>
              </w:rPr>
            </w:pPr>
          </w:p>
        </w:tc>
        <w:tc>
          <w:tcPr>
            <w:tcW w:w="1276" w:type="dxa"/>
            <w:tcBorders>
              <w:top w:val="single" w:color="auto" w:sz="6" w:space="0"/>
              <w:left w:val="single" w:color="auto" w:sz="6" w:space="0"/>
              <w:bottom w:val="single" w:color="auto" w:sz="12" w:space="0"/>
              <w:right w:val="single" w:color="auto" w:sz="6" w:space="0"/>
            </w:tcBorders>
          </w:tcPr>
          <w:p w14:paraId="127BDDD0">
            <w:pPr>
              <w:rPr>
                <w:rFonts w:ascii="宋体" w:hAnsi="宋体"/>
                <w:color w:val="auto"/>
                <w:highlight w:val="none"/>
              </w:rPr>
            </w:pPr>
          </w:p>
        </w:tc>
        <w:tc>
          <w:tcPr>
            <w:tcW w:w="1450" w:type="dxa"/>
            <w:tcBorders>
              <w:top w:val="single" w:color="auto" w:sz="6" w:space="0"/>
              <w:left w:val="single" w:color="auto" w:sz="6" w:space="0"/>
              <w:bottom w:val="single" w:color="auto" w:sz="12" w:space="0"/>
              <w:right w:val="single" w:color="auto" w:sz="6" w:space="0"/>
            </w:tcBorders>
          </w:tcPr>
          <w:p w14:paraId="4D48326D">
            <w:pPr>
              <w:rPr>
                <w:rFonts w:ascii="宋体" w:hAnsi="宋体"/>
                <w:color w:val="auto"/>
                <w:highlight w:val="none"/>
              </w:rPr>
            </w:pPr>
          </w:p>
        </w:tc>
        <w:tc>
          <w:tcPr>
            <w:tcW w:w="1243" w:type="dxa"/>
            <w:tcBorders>
              <w:top w:val="single" w:color="auto" w:sz="6" w:space="0"/>
              <w:left w:val="single" w:color="auto" w:sz="6" w:space="0"/>
              <w:bottom w:val="single" w:color="auto" w:sz="12" w:space="0"/>
              <w:right w:val="single" w:color="auto" w:sz="6" w:space="0"/>
            </w:tcBorders>
          </w:tcPr>
          <w:p w14:paraId="2A7CA76D">
            <w:pPr>
              <w:rPr>
                <w:rFonts w:ascii="宋体" w:hAnsi="宋体"/>
                <w:color w:val="auto"/>
                <w:highlight w:val="none"/>
              </w:rPr>
            </w:pPr>
          </w:p>
        </w:tc>
        <w:tc>
          <w:tcPr>
            <w:tcW w:w="1450" w:type="dxa"/>
            <w:tcBorders>
              <w:top w:val="single" w:color="auto" w:sz="6" w:space="0"/>
              <w:left w:val="single" w:color="auto" w:sz="6" w:space="0"/>
              <w:bottom w:val="single" w:color="auto" w:sz="12" w:space="0"/>
              <w:right w:val="single" w:color="auto" w:sz="6" w:space="0"/>
            </w:tcBorders>
          </w:tcPr>
          <w:p w14:paraId="03E4B411">
            <w:pPr>
              <w:rPr>
                <w:rFonts w:ascii="宋体" w:hAnsi="宋体"/>
                <w:color w:val="auto"/>
                <w:highlight w:val="none"/>
              </w:rPr>
            </w:pPr>
          </w:p>
        </w:tc>
        <w:tc>
          <w:tcPr>
            <w:tcW w:w="1667" w:type="dxa"/>
            <w:tcBorders>
              <w:top w:val="single" w:color="auto" w:sz="6" w:space="0"/>
              <w:left w:val="single" w:color="auto" w:sz="6" w:space="0"/>
              <w:bottom w:val="single" w:color="auto" w:sz="12" w:space="0"/>
              <w:right w:val="single" w:color="auto" w:sz="12" w:space="0"/>
            </w:tcBorders>
          </w:tcPr>
          <w:p w14:paraId="0ED1E045">
            <w:pPr>
              <w:rPr>
                <w:rFonts w:ascii="宋体" w:hAnsi="宋体"/>
                <w:color w:val="auto"/>
                <w:highlight w:val="none"/>
              </w:rPr>
            </w:pPr>
          </w:p>
        </w:tc>
      </w:tr>
    </w:tbl>
    <w:p w14:paraId="27343F80">
      <w:pPr>
        <w:spacing w:line="440" w:lineRule="exact"/>
        <w:rPr>
          <w:rFonts w:ascii="宋体" w:hAnsi="宋体" w:cs="Times New Roman"/>
          <w:color w:val="auto"/>
          <w:szCs w:val="21"/>
          <w:highlight w:val="none"/>
        </w:rPr>
      </w:pPr>
      <w:r>
        <w:rPr>
          <w:rFonts w:hint="eastAsia" w:ascii="宋体" w:hAnsi="宋体"/>
          <w:color w:val="auto"/>
          <w:highlight w:val="none"/>
        </w:rPr>
        <w:t xml:space="preserve"> </w:t>
      </w:r>
    </w:p>
    <w:p w14:paraId="2CC66B12">
      <w:pPr>
        <w:spacing w:line="440" w:lineRule="exact"/>
        <w:rPr>
          <w:rFonts w:ascii="宋体" w:hAnsi="宋体"/>
          <w:color w:val="auto"/>
          <w:highlight w:val="none"/>
        </w:rPr>
      </w:pPr>
      <w:r>
        <w:rPr>
          <w:rFonts w:hint="eastAsia" w:ascii="宋体" w:hAnsi="宋体"/>
          <w:color w:val="auto"/>
          <w:highlight w:val="none"/>
        </w:rPr>
        <w:br w:type="page"/>
      </w:r>
      <w:r>
        <w:rPr>
          <w:rFonts w:hint="eastAsia" w:ascii="宋体" w:hAnsi="宋体"/>
          <w:color w:val="auto"/>
          <w:highlight w:val="none"/>
        </w:rPr>
        <w:t>附件5：</w:t>
      </w:r>
    </w:p>
    <w:p w14:paraId="60558328">
      <w:pPr>
        <w:spacing w:before="156" w:beforeLines="50" w:after="156" w:afterLines="50" w:line="440" w:lineRule="exact"/>
        <w:jc w:val="center"/>
        <w:rPr>
          <w:rFonts w:ascii="宋体" w:hAnsi="宋体"/>
          <w:color w:val="auto"/>
          <w:highlight w:val="none"/>
        </w:rPr>
      </w:pPr>
      <w:r>
        <w:rPr>
          <w:rFonts w:hint="eastAsia" w:ascii="宋体" w:hAnsi="宋体"/>
          <w:color w:val="auto"/>
          <w:highlight w:val="none"/>
        </w:rPr>
        <w:t>承包人用于本工程施工的机械设备表</w:t>
      </w:r>
    </w:p>
    <w:tbl>
      <w:tblPr>
        <w:tblStyle w:val="4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45589A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left w:val="single" w:color="auto" w:sz="12" w:space="0"/>
              <w:bottom w:val="double" w:color="auto" w:sz="2" w:space="0"/>
              <w:right w:val="single" w:color="auto" w:sz="6" w:space="0"/>
            </w:tcBorders>
            <w:vAlign w:val="center"/>
          </w:tcPr>
          <w:p w14:paraId="7E369DDC">
            <w:pPr>
              <w:pStyle w:val="4"/>
              <w:keepNext/>
              <w:spacing w:line="440" w:lineRule="exact"/>
              <w:ind w:left="63" w:right="63"/>
              <w:rPr>
                <w:color w:val="auto"/>
                <w:highlight w:val="none"/>
              </w:rPr>
            </w:pPr>
            <w:r>
              <w:rPr>
                <w:rFonts w:hint="eastAsia"/>
                <w:color w:val="auto"/>
                <w:highlight w:val="none"/>
              </w:rPr>
              <w:t>序号</w:t>
            </w:r>
          </w:p>
        </w:tc>
        <w:tc>
          <w:tcPr>
            <w:tcW w:w="1418" w:type="dxa"/>
            <w:tcBorders>
              <w:top w:val="single" w:color="auto" w:sz="12" w:space="0"/>
              <w:left w:val="single" w:color="auto" w:sz="6" w:space="0"/>
              <w:bottom w:val="double" w:color="auto" w:sz="2" w:space="0"/>
              <w:right w:val="single" w:color="auto" w:sz="6" w:space="0"/>
            </w:tcBorders>
            <w:vAlign w:val="center"/>
          </w:tcPr>
          <w:p w14:paraId="0A05EA7A">
            <w:pPr>
              <w:pStyle w:val="4"/>
              <w:keepNext/>
              <w:spacing w:line="440" w:lineRule="exact"/>
              <w:ind w:left="63" w:right="63"/>
              <w:rPr>
                <w:color w:val="auto"/>
                <w:highlight w:val="none"/>
              </w:rPr>
            </w:pPr>
            <w:r>
              <w:rPr>
                <w:rFonts w:hint="eastAsia"/>
                <w:color w:val="auto"/>
                <w:highlight w:val="none"/>
              </w:rPr>
              <w:t>机械或设备名称</w:t>
            </w:r>
          </w:p>
        </w:tc>
        <w:tc>
          <w:tcPr>
            <w:tcW w:w="850" w:type="dxa"/>
            <w:tcBorders>
              <w:top w:val="single" w:color="auto" w:sz="12" w:space="0"/>
              <w:left w:val="single" w:color="auto" w:sz="6" w:space="0"/>
              <w:bottom w:val="double" w:color="auto" w:sz="2" w:space="0"/>
              <w:right w:val="single" w:color="auto" w:sz="6" w:space="0"/>
            </w:tcBorders>
            <w:vAlign w:val="center"/>
          </w:tcPr>
          <w:p w14:paraId="1BF7A0E1">
            <w:pPr>
              <w:pStyle w:val="4"/>
              <w:keepNext/>
              <w:spacing w:line="440" w:lineRule="exact"/>
              <w:ind w:left="63" w:right="63"/>
              <w:rPr>
                <w:color w:val="auto"/>
                <w:highlight w:val="none"/>
              </w:rPr>
            </w:pPr>
            <w:r>
              <w:rPr>
                <w:rFonts w:hint="eastAsia"/>
                <w:color w:val="auto"/>
                <w:highlight w:val="none"/>
              </w:rPr>
              <w:t>规格型号</w:t>
            </w:r>
          </w:p>
        </w:tc>
        <w:tc>
          <w:tcPr>
            <w:tcW w:w="1058" w:type="dxa"/>
            <w:tcBorders>
              <w:top w:val="single" w:color="auto" w:sz="12" w:space="0"/>
              <w:left w:val="single" w:color="auto" w:sz="6" w:space="0"/>
              <w:bottom w:val="double" w:color="auto" w:sz="2" w:space="0"/>
              <w:right w:val="single" w:color="auto" w:sz="6" w:space="0"/>
            </w:tcBorders>
            <w:vAlign w:val="center"/>
          </w:tcPr>
          <w:p w14:paraId="7F63AFFA">
            <w:pPr>
              <w:pStyle w:val="4"/>
              <w:keepNext/>
              <w:spacing w:line="440" w:lineRule="exact"/>
              <w:ind w:left="63" w:right="63"/>
              <w:rPr>
                <w:color w:val="auto"/>
                <w:highlight w:val="none"/>
              </w:rPr>
            </w:pPr>
            <w:r>
              <w:rPr>
                <w:rFonts w:hint="eastAsia"/>
                <w:color w:val="auto"/>
                <w:highlight w:val="none"/>
              </w:rPr>
              <w:t>数量</w:t>
            </w:r>
          </w:p>
        </w:tc>
        <w:tc>
          <w:tcPr>
            <w:tcW w:w="880" w:type="dxa"/>
            <w:tcBorders>
              <w:top w:val="single" w:color="auto" w:sz="12" w:space="0"/>
              <w:left w:val="single" w:color="auto" w:sz="6" w:space="0"/>
              <w:bottom w:val="double" w:color="auto" w:sz="2" w:space="0"/>
              <w:right w:val="single" w:color="auto" w:sz="6" w:space="0"/>
            </w:tcBorders>
            <w:vAlign w:val="center"/>
          </w:tcPr>
          <w:p w14:paraId="496A9024">
            <w:pPr>
              <w:pStyle w:val="4"/>
              <w:keepNext/>
              <w:spacing w:line="440" w:lineRule="exact"/>
              <w:ind w:left="63" w:right="63"/>
              <w:rPr>
                <w:color w:val="auto"/>
                <w:highlight w:val="none"/>
              </w:rPr>
            </w:pPr>
            <w:r>
              <w:rPr>
                <w:rFonts w:hint="eastAsia"/>
                <w:color w:val="auto"/>
                <w:highlight w:val="none"/>
              </w:rPr>
              <w:t>产地</w:t>
            </w:r>
          </w:p>
        </w:tc>
        <w:tc>
          <w:tcPr>
            <w:tcW w:w="1020" w:type="dxa"/>
            <w:tcBorders>
              <w:top w:val="single" w:color="auto" w:sz="12" w:space="0"/>
              <w:left w:val="single" w:color="auto" w:sz="6" w:space="0"/>
              <w:bottom w:val="double" w:color="auto" w:sz="2" w:space="0"/>
              <w:right w:val="single" w:color="auto" w:sz="6" w:space="0"/>
            </w:tcBorders>
            <w:vAlign w:val="center"/>
          </w:tcPr>
          <w:p w14:paraId="31C9E45C">
            <w:pPr>
              <w:pStyle w:val="4"/>
              <w:keepNext/>
              <w:spacing w:line="440" w:lineRule="exact"/>
              <w:ind w:left="63" w:right="63"/>
              <w:rPr>
                <w:color w:val="auto"/>
                <w:highlight w:val="none"/>
              </w:rPr>
            </w:pPr>
            <w:r>
              <w:rPr>
                <w:rFonts w:hint="eastAsia"/>
                <w:color w:val="auto"/>
                <w:highlight w:val="none"/>
              </w:rPr>
              <w:t>制造年份</w:t>
            </w:r>
          </w:p>
        </w:tc>
        <w:tc>
          <w:tcPr>
            <w:tcW w:w="1480" w:type="dxa"/>
            <w:tcBorders>
              <w:top w:val="single" w:color="auto" w:sz="12" w:space="0"/>
              <w:left w:val="single" w:color="auto" w:sz="6" w:space="0"/>
              <w:bottom w:val="double" w:color="auto" w:sz="2" w:space="0"/>
              <w:right w:val="single" w:color="auto" w:sz="6" w:space="0"/>
            </w:tcBorders>
            <w:vAlign w:val="center"/>
          </w:tcPr>
          <w:p w14:paraId="7ED4628E">
            <w:pPr>
              <w:pStyle w:val="4"/>
              <w:keepNext/>
              <w:spacing w:line="440" w:lineRule="exact"/>
              <w:ind w:left="63" w:right="63"/>
              <w:rPr>
                <w:color w:val="auto"/>
                <w:highlight w:val="none"/>
              </w:rPr>
            </w:pPr>
            <w:r>
              <w:rPr>
                <w:rFonts w:hint="eastAsia"/>
                <w:color w:val="auto"/>
                <w:highlight w:val="none"/>
              </w:rPr>
              <w:t>额定功率(kW)</w:t>
            </w:r>
          </w:p>
        </w:tc>
        <w:tc>
          <w:tcPr>
            <w:tcW w:w="1020" w:type="dxa"/>
            <w:tcBorders>
              <w:top w:val="single" w:color="auto" w:sz="12" w:space="0"/>
              <w:left w:val="single" w:color="auto" w:sz="6" w:space="0"/>
              <w:bottom w:val="double" w:color="auto" w:sz="2" w:space="0"/>
              <w:right w:val="single" w:color="auto" w:sz="6" w:space="0"/>
            </w:tcBorders>
            <w:vAlign w:val="center"/>
          </w:tcPr>
          <w:p w14:paraId="66A81235">
            <w:pPr>
              <w:pStyle w:val="4"/>
              <w:keepNext/>
              <w:spacing w:line="440" w:lineRule="exact"/>
              <w:ind w:left="63" w:right="63"/>
              <w:rPr>
                <w:color w:val="auto"/>
                <w:highlight w:val="none"/>
              </w:rPr>
            </w:pPr>
            <w:r>
              <w:rPr>
                <w:rFonts w:hint="eastAsia"/>
                <w:color w:val="auto"/>
                <w:highlight w:val="none"/>
              </w:rPr>
              <w:t>生产能力</w:t>
            </w:r>
          </w:p>
        </w:tc>
        <w:tc>
          <w:tcPr>
            <w:tcW w:w="921" w:type="dxa"/>
            <w:tcBorders>
              <w:top w:val="single" w:color="auto" w:sz="12" w:space="0"/>
              <w:left w:val="single" w:color="auto" w:sz="6" w:space="0"/>
              <w:bottom w:val="double" w:color="auto" w:sz="2" w:space="0"/>
              <w:right w:val="single" w:color="auto" w:sz="12" w:space="0"/>
            </w:tcBorders>
            <w:vAlign w:val="center"/>
          </w:tcPr>
          <w:p w14:paraId="0ABCA138">
            <w:pPr>
              <w:pStyle w:val="4"/>
              <w:keepNext/>
              <w:spacing w:line="440" w:lineRule="exact"/>
              <w:ind w:left="63" w:right="63"/>
              <w:rPr>
                <w:color w:val="auto"/>
                <w:highlight w:val="none"/>
              </w:rPr>
            </w:pPr>
            <w:r>
              <w:rPr>
                <w:rFonts w:hint="eastAsia"/>
                <w:color w:val="auto"/>
                <w:highlight w:val="none"/>
              </w:rPr>
              <w:t>备注</w:t>
            </w:r>
          </w:p>
        </w:tc>
      </w:tr>
      <w:tr w14:paraId="5EC8CB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2" w:space="0"/>
              <w:left w:val="single" w:color="auto" w:sz="12" w:space="0"/>
              <w:bottom w:val="single" w:color="auto" w:sz="6" w:space="0"/>
              <w:right w:val="single" w:color="auto" w:sz="6" w:space="0"/>
            </w:tcBorders>
            <w:vAlign w:val="center"/>
          </w:tcPr>
          <w:p w14:paraId="00D2DB0B">
            <w:pPr>
              <w:pStyle w:val="4"/>
              <w:keepNext/>
              <w:spacing w:line="440" w:lineRule="exact"/>
              <w:ind w:left="63" w:right="63"/>
              <w:rPr>
                <w:color w:val="auto"/>
                <w:highlight w:val="none"/>
              </w:rPr>
            </w:pPr>
          </w:p>
        </w:tc>
        <w:tc>
          <w:tcPr>
            <w:tcW w:w="1418" w:type="dxa"/>
            <w:tcBorders>
              <w:top w:val="double" w:color="auto" w:sz="2" w:space="0"/>
              <w:left w:val="single" w:color="auto" w:sz="6" w:space="0"/>
              <w:bottom w:val="single" w:color="auto" w:sz="6" w:space="0"/>
              <w:right w:val="single" w:color="auto" w:sz="6" w:space="0"/>
            </w:tcBorders>
            <w:vAlign w:val="center"/>
          </w:tcPr>
          <w:p w14:paraId="49D1580A">
            <w:pPr>
              <w:pStyle w:val="4"/>
              <w:keepNext/>
              <w:spacing w:line="440" w:lineRule="exact"/>
              <w:ind w:left="63" w:right="63"/>
              <w:rPr>
                <w:color w:val="auto"/>
                <w:highlight w:val="none"/>
              </w:rPr>
            </w:pPr>
          </w:p>
        </w:tc>
        <w:tc>
          <w:tcPr>
            <w:tcW w:w="850" w:type="dxa"/>
            <w:tcBorders>
              <w:top w:val="double" w:color="auto" w:sz="2" w:space="0"/>
              <w:left w:val="single" w:color="auto" w:sz="6" w:space="0"/>
              <w:bottom w:val="single" w:color="auto" w:sz="6" w:space="0"/>
              <w:right w:val="single" w:color="auto" w:sz="6" w:space="0"/>
            </w:tcBorders>
            <w:vAlign w:val="center"/>
          </w:tcPr>
          <w:p w14:paraId="23D05FA3">
            <w:pPr>
              <w:pStyle w:val="4"/>
              <w:keepNext/>
              <w:spacing w:line="440" w:lineRule="exact"/>
              <w:ind w:left="63" w:right="63"/>
              <w:rPr>
                <w:color w:val="auto"/>
                <w:highlight w:val="none"/>
              </w:rPr>
            </w:pPr>
          </w:p>
        </w:tc>
        <w:tc>
          <w:tcPr>
            <w:tcW w:w="1058" w:type="dxa"/>
            <w:tcBorders>
              <w:top w:val="double" w:color="auto" w:sz="2" w:space="0"/>
              <w:left w:val="single" w:color="auto" w:sz="6" w:space="0"/>
              <w:bottom w:val="single" w:color="auto" w:sz="6" w:space="0"/>
              <w:right w:val="single" w:color="auto" w:sz="6" w:space="0"/>
            </w:tcBorders>
            <w:vAlign w:val="center"/>
          </w:tcPr>
          <w:p w14:paraId="154FE5A9">
            <w:pPr>
              <w:pStyle w:val="4"/>
              <w:keepNext/>
              <w:spacing w:line="440" w:lineRule="exact"/>
              <w:ind w:left="63" w:right="63"/>
              <w:rPr>
                <w:color w:val="auto"/>
                <w:highlight w:val="none"/>
              </w:rPr>
            </w:pPr>
          </w:p>
        </w:tc>
        <w:tc>
          <w:tcPr>
            <w:tcW w:w="880" w:type="dxa"/>
            <w:tcBorders>
              <w:top w:val="double" w:color="auto" w:sz="2" w:space="0"/>
              <w:left w:val="single" w:color="auto" w:sz="6" w:space="0"/>
              <w:bottom w:val="single" w:color="auto" w:sz="6" w:space="0"/>
              <w:right w:val="single" w:color="auto" w:sz="6" w:space="0"/>
            </w:tcBorders>
            <w:vAlign w:val="center"/>
          </w:tcPr>
          <w:p w14:paraId="6E80FD2D">
            <w:pPr>
              <w:pStyle w:val="4"/>
              <w:keepNext/>
              <w:spacing w:line="440" w:lineRule="exact"/>
              <w:ind w:left="63" w:right="63"/>
              <w:rPr>
                <w:color w:val="auto"/>
                <w:highlight w:val="none"/>
              </w:rPr>
            </w:pPr>
          </w:p>
        </w:tc>
        <w:tc>
          <w:tcPr>
            <w:tcW w:w="1020" w:type="dxa"/>
            <w:tcBorders>
              <w:top w:val="double" w:color="auto" w:sz="2" w:space="0"/>
              <w:left w:val="single" w:color="auto" w:sz="6" w:space="0"/>
              <w:bottom w:val="single" w:color="auto" w:sz="6" w:space="0"/>
              <w:right w:val="single" w:color="auto" w:sz="6" w:space="0"/>
            </w:tcBorders>
            <w:vAlign w:val="center"/>
          </w:tcPr>
          <w:p w14:paraId="41F66FDD">
            <w:pPr>
              <w:pStyle w:val="4"/>
              <w:keepNext/>
              <w:spacing w:line="440" w:lineRule="exact"/>
              <w:ind w:left="63" w:right="63"/>
              <w:rPr>
                <w:color w:val="auto"/>
                <w:highlight w:val="none"/>
              </w:rPr>
            </w:pPr>
          </w:p>
        </w:tc>
        <w:tc>
          <w:tcPr>
            <w:tcW w:w="1480" w:type="dxa"/>
            <w:tcBorders>
              <w:top w:val="double" w:color="auto" w:sz="2" w:space="0"/>
              <w:left w:val="single" w:color="auto" w:sz="6" w:space="0"/>
              <w:bottom w:val="single" w:color="auto" w:sz="6" w:space="0"/>
              <w:right w:val="single" w:color="auto" w:sz="6" w:space="0"/>
            </w:tcBorders>
            <w:vAlign w:val="center"/>
          </w:tcPr>
          <w:p w14:paraId="3E381F57">
            <w:pPr>
              <w:pStyle w:val="4"/>
              <w:keepNext/>
              <w:spacing w:line="440" w:lineRule="exact"/>
              <w:ind w:left="63" w:right="63"/>
              <w:rPr>
                <w:color w:val="auto"/>
                <w:highlight w:val="none"/>
              </w:rPr>
            </w:pPr>
          </w:p>
        </w:tc>
        <w:tc>
          <w:tcPr>
            <w:tcW w:w="1020" w:type="dxa"/>
            <w:tcBorders>
              <w:top w:val="double" w:color="auto" w:sz="2" w:space="0"/>
              <w:left w:val="single" w:color="auto" w:sz="6" w:space="0"/>
              <w:bottom w:val="single" w:color="auto" w:sz="6" w:space="0"/>
              <w:right w:val="single" w:color="auto" w:sz="6" w:space="0"/>
            </w:tcBorders>
            <w:vAlign w:val="center"/>
          </w:tcPr>
          <w:p w14:paraId="363B46C9">
            <w:pPr>
              <w:pStyle w:val="4"/>
              <w:keepNext/>
              <w:spacing w:line="440" w:lineRule="exact"/>
              <w:ind w:left="63" w:right="63"/>
              <w:rPr>
                <w:color w:val="auto"/>
                <w:highlight w:val="none"/>
              </w:rPr>
            </w:pPr>
          </w:p>
        </w:tc>
        <w:tc>
          <w:tcPr>
            <w:tcW w:w="921" w:type="dxa"/>
            <w:tcBorders>
              <w:top w:val="double" w:color="auto" w:sz="2" w:space="0"/>
              <w:left w:val="single" w:color="auto" w:sz="6" w:space="0"/>
              <w:bottom w:val="single" w:color="auto" w:sz="6" w:space="0"/>
              <w:right w:val="single" w:color="auto" w:sz="12" w:space="0"/>
            </w:tcBorders>
            <w:vAlign w:val="center"/>
          </w:tcPr>
          <w:p w14:paraId="76A150C9">
            <w:pPr>
              <w:pStyle w:val="4"/>
              <w:keepNext/>
              <w:spacing w:line="440" w:lineRule="exact"/>
              <w:ind w:left="63" w:right="63"/>
              <w:rPr>
                <w:color w:val="auto"/>
                <w:highlight w:val="none"/>
              </w:rPr>
            </w:pPr>
          </w:p>
        </w:tc>
      </w:tr>
      <w:tr w14:paraId="5FC09E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left w:val="single" w:color="auto" w:sz="12" w:space="0"/>
              <w:bottom w:val="single" w:color="auto" w:sz="6" w:space="0"/>
              <w:right w:val="single" w:color="auto" w:sz="6" w:space="0"/>
            </w:tcBorders>
            <w:vAlign w:val="center"/>
          </w:tcPr>
          <w:p w14:paraId="292A20C3">
            <w:pPr>
              <w:pStyle w:val="4"/>
              <w:keepNext/>
              <w:spacing w:line="440" w:lineRule="exact"/>
              <w:ind w:left="63" w:right="63"/>
              <w:rPr>
                <w:color w:val="auto"/>
                <w:highlight w:val="none"/>
              </w:rPr>
            </w:pPr>
          </w:p>
        </w:tc>
        <w:tc>
          <w:tcPr>
            <w:tcW w:w="1418" w:type="dxa"/>
            <w:tcBorders>
              <w:top w:val="nil"/>
              <w:left w:val="single" w:color="auto" w:sz="6" w:space="0"/>
              <w:bottom w:val="single" w:color="auto" w:sz="6" w:space="0"/>
              <w:right w:val="single" w:color="auto" w:sz="6" w:space="0"/>
            </w:tcBorders>
            <w:vAlign w:val="center"/>
          </w:tcPr>
          <w:p w14:paraId="7111B625">
            <w:pPr>
              <w:pStyle w:val="4"/>
              <w:keepNext/>
              <w:spacing w:line="440" w:lineRule="exact"/>
              <w:ind w:left="63" w:right="63"/>
              <w:rPr>
                <w:color w:val="auto"/>
                <w:highlight w:val="none"/>
              </w:rPr>
            </w:pPr>
          </w:p>
        </w:tc>
        <w:tc>
          <w:tcPr>
            <w:tcW w:w="850" w:type="dxa"/>
            <w:tcBorders>
              <w:top w:val="nil"/>
              <w:left w:val="single" w:color="auto" w:sz="6" w:space="0"/>
              <w:bottom w:val="single" w:color="auto" w:sz="6" w:space="0"/>
              <w:right w:val="single" w:color="auto" w:sz="6" w:space="0"/>
            </w:tcBorders>
            <w:vAlign w:val="center"/>
          </w:tcPr>
          <w:p w14:paraId="24E77852">
            <w:pPr>
              <w:pStyle w:val="4"/>
              <w:keepNext/>
              <w:spacing w:line="440" w:lineRule="exact"/>
              <w:ind w:left="63" w:right="63"/>
              <w:rPr>
                <w:color w:val="auto"/>
                <w:highlight w:val="none"/>
              </w:rPr>
            </w:pPr>
          </w:p>
        </w:tc>
        <w:tc>
          <w:tcPr>
            <w:tcW w:w="1058" w:type="dxa"/>
            <w:tcBorders>
              <w:top w:val="nil"/>
              <w:left w:val="single" w:color="auto" w:sz="6" w:space="0"/>
              <w:bottom w:val="single" w:color="auto" w:sz="6" w:space="0"/>
              <w:right w:val="single" w:color="auto" w:sz="6" w:space="0"/>
            </w:tcBorders>
            <w:vAlign w:val="center"/>
          </w:tcPr>
          <w:p w14:paraId="4AD19AB6">
            <w:pPr>
              <w:pStyle w:val="4"/>
              <w:keepNext/>
              <w:spacing w:line="440" w:lineRule="exact"/>
              <w:ind w:left="63" w:right="63"/>
              <w:rPr>
                <w:color w:val="auto"/>
                <w:highlight w:val="none"/>
              </w:rPr>
            </w:pPr>
          </w:p>
        </w:tc>
        <w:tc>
          <w:tcPr>
            <w:tcW w:w="880" w:type="dxa"/>
            <w:tcBorders>
              <w:top w:val="nil"/>
              <w:left w:val="single" w:color="auto" w:sz="6" w:space="0"/>
              <w:bottom w:val="single" w:color="auto" w:sz="6" w:space="0"/>
              <w:right w:val="single" w:color="auto" w:sz="6" w:space="0"/>
            </w:tcBorders>
            <w:vAlign w:val="center"/>
          </w:tcPr>
          <w:p w14:paraId="290CE7EE">
            <w:pPr>
              <w:pStyle w:val="4"/>
              <w:keepNext/>
              <w:spacing w:line="440" w:lineRule="exact"/>
              <w:ind w:left="63" w:right="63"/>
              <w:rPr>
                <w:color w:val="auto"/>
                <w:highlight w:val="none"/>
              </w:rPr>
            </w:pPr>
          </w:p>
        </w:tc>
        <w:tc>
          <w:tcPr>
            <w:tcW w:w="1020" w:type="dxa"/>
            <w:tcBorders>
              <w:top w:val="nil"/>
              <w:left w:val="single" w:color="auto" w:sz="6" w:space="0"/>
              <w:bottom w:val="single" w:color="auto" w:sz="6" w:space="0"/>
              <w:right w:val="single" w:color="auto" w:sz="6" w:space="0"/>
            </w:tcBorders>
            <w:vAlign w:val="center"/>
          </w:tcPr>
          <w:p w14:paraId="4F5E7360">
            <w:pPr>
              <w:pStyle w:val="4"/>
              <w:keepNext/>
              <w:spacing w:line="440" w:lineRule="exact"/>
              <w:ind w:left="63" w:right="63"/>
              <w:rPr>
                <w:color w:val="auto"/>
                <w:highlight w:val="none"/>
              </w:rPr>
            </w:pPr>
          </w:p>
        </w:tc>
        <w:tc>
          <w:tcPr>
            <w:tcW w:w="1480" w:type="dxa"/>
            <w:tcBorders>
              <w:top w:val="nil"/>
              <w:left w:val="single" w:color="auto" w:sz="6" w:space="0"/>
              <w:bottom w:val="single" w:color="auto" w:sz="6" w:space="0"/>
              <w:right w:val="single" w:color="auto" w:sz="6" w:space="0"/>
            </w:tcBorders>
            <w:vAlign w:val="center"/>
          </w:tcPr>
          <w:p w14:paraId="3927B833">
            <w:pPr>
              <w:pStyle w:val="4"/>
              <w:keepNext/>
              <w:spacing w:line="440" w:lineRule="exact"/>
              <w:ind w:left="63" w:right="63"/>
              <w:rPr>
                <w:color w:val="auto"/>
                <w:highlight w:val="none"/>
              </w:rPr>
            </w:pPr>
          </w:p>
        </w:tc>
        <w:tc>
          <w:tcPr>
            <w:tcW w:w="1020" w:type="dxa"/>
            <w:tcBorders>
              <w:top w:val="nil"/>
              <w:left w:val="single" w:color="auto" w:sz="6" w:space="0"/>
              <w:bottom w:val="single" w:color="auto" w:sz="6" w:space="0"/>
              <w:right w:val="single" w:color="auto" w:sz="6" w:space="0"/>
            </w:tcBorders>
            <w:vAlign w:val="center"/>
          </w:tcPr>
          <w:p w14:paraId="504165CB">
            <w:pPr>
              <w:pStyle w:val="4"/>
              <w:keepNext/>
              <w:spacing w:line="440" w:lineRule="exact"/>
              <w:ind w:left="63" w:right="63"/>
              <w:rPr>
                <w:color w:val="auto"/>
                <w:highlight w:val="none"/>
              </w:rPr>
            </w:pPr>
          </w:p>
        </w:tc>
        <w:tc>
          <w:tcPr>
            <w:tcW w:w="921" w:type="dxa"/>
            <w:tcBorders>
              <w:top w:val="nil"/>
              <w:left w:val="single" w:color="auto" w:sz="6" w:space="0"/>
              <w:bottom w:val="single" w:color="auto" w:sz="6" w:space="0"/>
              <w:right w:val="single" w:color="auto" w:sz="12" w:space="0"/>
            </w:tcBorders>
            <w:vAlign w:val="center"/>
          </w:tcPr>
          <w:p w14:paraId="7551A77B">
            <w:pPr>
              <w:pStyle w:val="4"/>
              <w:keepNext/>
              <w:spacing w:line="440" w:lineRule="exact"/>
              <w:ind w:left="63" w:right="63"/>
              <w:rPr>
                <w:color w:val="auto"/>
                <w:highlight w:val="none"/>
              </w:rPr>
            </w:pPr>
          </w:p>
        </w:tc>
      </w:tr>
      <w:tr w14:paraId="1D50BA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0CDF9F63">
            <w:pPr>
              <w:pStyle w:val="4"/>
              <w:keepNext/>
              <w:spacing w:line="440" w:lineRule="exact"/>
              <w:ind w:left="63" w:right="63"/>
              <w:rPr>
                <w:color w:val="auto"/>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67F6FBBE">
            <w:pPr>
              <w:pStyle w:val="4"/>
              <w:keepNext/>
              <w:spacing w:line="440" w:lineRule="exact"/>
              <w:ind w:left="63" w:right="63"/>
              <w:rPr>
                <w:color w:val="auto"/>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064E68A6">
            <w:pPr>
              <w:pStyle w:val="4"/>
              <w:keepNext/>
              <w:spacing w:line="440" w:lineRule="exact"/>
              <w:ind w:left="63" w:right="63"/>
              <w:rPr>
                <w:color w:val="auto"/>
                <w:highlight w:val="none"/>
              </w:rPr>
            </w:pPr>
          </w:p>
        </w:tc>
        <w:tc>
          <w:tcPr>
            <w:tcW w:w="1058" w:type="dxa"/>
            <w:tcBorders>
              <w:top w:val="single" w:color="auto" w:sz="6" w:space="0"/>
              <w:left w:val="single" w:color="auto" w:sz="6" w:space="0"/>
              <w:bottom w:val="single" w:color="auto" w:sz="6" w:space="0"/>
              <w:right w:val="single" w:color="auto" w:sz="6" w:space="0"/>
            </w:tcBorders>
            <w:vAlign w:val="center"/>
          </w:tcPr>
          <w:p w14:paraId="45E85FDE">
            <w:pPr>
              <w:pStyle w:val="4"/>
              <w:keepNext/>
              <w:spacing w:line="440" w:lineRule="exact"/>
              <w:ind w:left="63" w:right="63"/>
              <w:rPr>
                <w:color w:val="auto"/>
                <w:highlight w:val="none"/>
              </w:rPr>
            </w:pPr>
          </w:p>
        </w:tc>
        <w:tc>
          <w:tcPr>
            <w:tcW w:w="880" w:type="dxa"/>
            <w:tcBorders>
              <w:top w:val="single" w:color="auto" w:sz="6" w:space="0"/>
              <w:left w:val="single" w:color="auto" w:sz="6" w:space="0"/>
              <w:bottom w:val="single" w:color="auto" w:sz="6" w:space="0"/>
              <w:right w:val="single" w:color="auto" w:sz="6" w:space="0"/>
            </w:tcBorders>
            <w:vAlign w:val="center"/>
          </w:tcPr>
          <w:p w14:paraId="26A7F343">
            <w:pPr>
              <w:pStyle w:val="4"/>
              <w:keepNext/>
              <w:spacing w:line="440" w:lineRule="exact"/>
              <w:ind w:left="63" w:right="63"/>
              <w:rPr>
                <w:color w:val="auto"/>
                <w:highlight w:val="none"/>
              </w:rPr>
            </w:pPr>
          </w:p>
        </w:tc>
        <w:tc>
          <w:tcPr>
            <w:tcW w:w="1020" w:type="dxa"/>
            <w:tcBorders>
              <w:top w:val="single" w:color="auto" w:sz="6" w:space="0"/>
              <w:left w:val="single" w:color="auto" w:sz="6" w:space="0"/>
              <w:bottom w:val="single" w:color="auto" w:sz="6" w:space="0"/>
              <w:right w:val="single" w:color="auto" w:sz="6" w:space="0"/>
            </w:tcBorders>
            <w:vAlign w:val="center"/>
          </w:tcPr>
          <w:p w14:paraId="7408D308">
            <w:pPr>
              <w:pStyle w:val="4"/>
              <w:keepNext/>
              <w:spacing w:line="440" w:lineRule="exact"/>
              <w:ind w:left="63" w:right="63"/>
              <w:rPr>
                <w:color w:val="auto"/>
                <w:highlight w:val="none"/>
              </w:rPr>
            </w:pPr>
          </w:p>
        </w:tc>
        <w:tc>
          <w:tcPr>
            <w:tcW w:w="1480" w:type="dxa"/>
            <w:tcBorders>
              <w:top w:val="single" w:color="auto" w:sz="6" w:space="0"/>
              <w:left w:val="single" w:color="auto" w:sz="6" w:space="0"/>
              <w:bottom w:val="single" w:color="auto" w:sz="6" w:space="0"/>
              <w:right w:val="single" w:color="auto" w:sz="6" w:space="0"/>
            </w:tcBorders>
            <w:vAlign w:val="center"/>
          </w:tcPr>
          <w:p w14:paraId="5564B512">
            <w:pPr>
              <w:pStyle w:val="4"/>
              <w:keepNext/>
              <w:spacing w:line="440" w:lineRule="exact"/>
              <w:ind w:left="63" w:right="63"/>
              <w:rPr>
                <w:color w:val="auto"/>
                <w:highlight w:val="none"/>
              </w:rPr>
            </w:pPr>
          </w:p>
        </w:tc>
        <w:tc>
          <w:tcPr>
            <w:tcW w:w="1020" w:type="dxa"/>
            <w:tcBorders>
              <w:top w:val="single" w:color="auto" w:sz="6" w:space="0"/>
              <w:left w:val="single" w:color="auto" w:sz="6" w:space="0"/>
              <w:bottom w:val="single" w:color="auto" w:sz="6" w:space="0"/>
              <w:right w:val="single" w:color="auto" w:sz="6" w:space="0"/>
            </w:tcBorders>
            <w:vAlign w:val="center"/>
          </w:tcPr>
          <w:p w14:paraId="4FE4BDE4">
            <w:pPr>
              <w:pStyle w:val="4"/>
              <w:keepNext/>
              <w:spacing w:line="440" w:lineRule="exact"/>
              <w:ind w:left="63" w:right="63"/>
              <w:rPr>
                <w:color w:val="auto"/>
                <w:highlight w:val="none"/>
              </w:rPr>
            </w:pPr>
          </w:p>
        </w:tc>
        <w:tc>
          <w:tcPr>
            <w:tcW w:w="921" w:type="dxa"/>
            <w:tcBorders>
              <w:top w:val="single" w:color="auto" w:sz="6" w:space="0"/>
              <w:left w:val="single" w:color="auto" w:sz="6" w:space="0"/>
              <w:bottom w:val="single" w:color="auto" w:sz="6" w:space="0"/>
              <w:right w:val="single" w:color="auto" w:sz="12" w:space="0"/>
            </w:tcBorders>
            <w:vAlign w:val="center"/>
          </w:tcPr>
          <w:p w14:paraId="2637C51D">
            <w:pPr>
              <w:pStyle w:val="4"/>
              <w:keepNext/>
              <w:spacing w:line="440" w:lineRule="exact"/>
              <w:ind w:left="63" w:right="63"/>
              <w:rPr>
                <w:color w:val="auto"/>
                <w:highlight w:val="none"/>
              </w:rPr>
            </w:pPr>
          </w:p>
        </w:tc>
      </w:tr>
      <w:tr w14:paraId="771AB5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23363010">
            <w:pPr>
              <w:pStyle w:val="4"/>
              <w:keepNext/>
              <w:spacing w:line="440" w:lineRule="exact"/>
              <w:ind w:left="63" w:right="63"/>
              <w:rPr>
                <w:color w:val="auto"/>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13D2EBCA">
            <w:pPr>
              <w:pStyle w:val="4"/>
              <w:keepNext/>
              <w:spacing w:line="440" w:lineRule="exact"/>
              <w:ind w:left="63" w:right="63"/>
              <w:rPr>
                <w:color w:val="auto"/>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5DFC1AC8">
            <w:pPr>
              <w:pStyle w:val="4"/>
              <w:keepNext/>
              <w:spacing w:line="440" w:lineRule="exact"/>
              <w:ind w:left="63" w:right="63"/>
              <w:rPr>
                <w:color w:val="auto"/>
                <w:highlight w:val="none"/>
              </w:rPr>
            </w:pPr>
          </w:p>
        </w:tc>
        <w:tc>
          <w:tcPr>
            <w:tcW w:w="1058" w:type="dxa"/>
            <w:tcBorders>
              <w:top w:val="single" w:color="auto" w:sz="6" w:space="0"/>
              <w:left w:val="single" w:color="auto" w:sz="6" w:space="0"/>
              <w:bottom w:val="single" w:color="auto" w:sz="6" w:space="0"/>
              <w:right w:val="single" w:color="auto" w:sz="6" w:space="0"/>
            </w:tcBorders>
            <w:vAlign w:val="center"/>
          </w:tcPr>
          <w:p w14:paraId="71DFF63C">
            <w:pPr>
              <w:pStyle w:val="4"/>
              <w:keepNext/>
              <w:spacing w:line="440" w:lineRule="exact"/>
              <w:ind w:left="63" w:right="63"/>
              <w:rPr>
                <w:color w:val="auto"/>
                <w:highlight w:val="none"/>
              </w:rPr>
            </w:pPr>
          </w:p>
        </w:tc>
        <w:tc>
          <w:tcPr>
            <w:tcW w:w="880" w:type="dxa"/>
            <w:tcBorders>
              <w:top w:val="single" w:color="auto" w:sz="6" w:space="0"/>
              <w:left w:val="single" w:color="auto" w:sz="6" w:space="0"/>
              <w:bottom w:val="single" w:color="auto" w:sz="6" w:space="0"/>
              <w:right w:val="single" w:color="auto" w:sz="6" w:space="0"/>
            </w:tcBorders>
            <w:vAlign w:val="center"/>
          </w:tcPr>
          <w:p w14:paraId="3F392341">
            <w:pPr>
              <w:pStyle w:val="4"/>
              <w:keepNext/>
              <w:spacing w:line="440" w:lineRule="exact"/>
              <w:ind w:left="63" w:right="63"/>
              <w:rPr>
                <w:color w:val="auto"/>
                <w:highlight w:val="none"/>
              </w:rPr>
            </w:pPr>
          </w:p>
        </w:tc>
        <w:tc>
          <w:tcPr>
            <w:tcW w:w="1020" w:type="dxa"/>
            <w:tcBorders>
              <w:top w:val="single" w:color="auto" w:sz="6" w:space="0"/>
              <w:left w:val="single" w:color="auto" w:sz="6" w:space="0"/>
              <w:bottom w:val="single" w:color="auto" w:sz="6" w:space="0"/>
              <w:right w:val="single" w:color="auto" w:sz="6" w:space="0"/>
            </w:tcBorders>
            <w:vAlign w:val="center"/>
          </w:tcPr>
          <w:p w14:paraId="1DBF9BA3">
            <w:pPr>
              <w:pStyle w:val="4"/>
              <w:keepNext/>
              <w:spacing w:line="440" w:lineRule="exact"/>
              <w:ind w:left="63" w:right="63"/>
              <w:rPr>
                <w:color w:val="auto"/>
                <w:highlight w:val="none"/>
              </w:rPr>
            </w:pPr>
          </w:p>
        </w:tc>
        <w:tc>
          <w:tcPr>
            <w:tcW w:w="1480" w:type="dxa"/>
            <w:tcBorders>
              <w:top w:val="single" w:color="auto" w:sz="6" w:space="0"/>
              <w:left w:val="single" w:color="auto" w:sz="6" w:space="0"/>
              <w:bottom w:val="single" w:color="auto" w:sz="6" w:space="0"/>
              <w:right w:val="single" w:color="auto" w:sz="6" w:space="0"/>
            </w:tcBorders>
            <w:vAlign w:val="center"/>
          </w:tcPr>
          <w:p w14:paraId="62DC8D1D">
            <w:pPr>
              <w:pStyle w:val="4"/>
              <w:keepNext/>
              <w:spacing w:line="440" w:lineRule="exact"/>
              <w:ind w:left="63" w:right="63"/>
              <w:rPr>
                <w:color w:val="auto"/>
                <w:highlight w:val="none"/>
              </w:rPr>
            </w:pPr>
          </w:p>
        </w:tc>
        <w:tc>
          <w:tcPr>
            <w:tcW w:w="1020" w:type="dxa"/>
            <w:tcBorders>
              <w:top w:val="single" w:color="auto" w:sz="6" w:space="0"/>
              <w:left w:val="single" w:color="auto" w:sz="6" w:space="0"/>
              <w:bottom w:val="single" w:color="auto" w:sz="6" w:space="0"/>
              <w:right w:val="single" w:color="auto" w:sz="6" w:space="0"/>
            </w:tcBorders>
            <w:vAlign w:val="center"/>
          </w:tcPr>
          <w:p w14:paraId="58D46537">
            <w:pPr>
              <w:pStyle w:val="4"/>
              <w:keepNext/>
              <w:spacing w:line="440" w:lineRule="exact"/>
              <w:ind w:left="63" w:right="63"/>
              <w:rPr>
                <w:color w:val="auto"/>
                <w:highlight w:val="none"/>
              </w:rPr>
            </w:pPr>
          </w:p>
        </w:tc>
        <w:tc>
          <w:tcPr>
            <w:tcW w:w="921" w:type="dxa"/>
            <w:tcBorders>
              <w:top w:val="single" w:color="auto" w:sz="6" w:space="0"/>
              <w:left w:val="single" w:color="auto" w:sz="6" w:space="0"/>
              <w:bottom w:val="single" w:color="auto" w:sz="6" w:space="0"/>
              <w:right w:val="single" w:color="auto" w:sz="12" w:space="0"/>
            </w:tcBorders>
            <w:vAlign w:val="center"/>
          </w:tcPr>
          <w:p w14:paraId="34CD603A">
            <w:pPr>
              <w:pStyle w:val="4"/>
              <w:keepNext/>
              <w:spacing w:line="440" w:lineRule="exact"/>
              <w:ind w:left="63" w:right="63"/>
              <w:rPr>
                <w:color w:val="auto"/>
                <w:highlight w:val="none"/>
              </w:rPr>
            </w:pPr>
          </w:p>
        </w:tc>
      </w:tr>
      <w:tr w14:paraId="3D47EA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681E22F0">
            <w:pPr>
              <w:pStyle w:val="4"/>
              <w:keepNext/>
              <w:spacing w:line="440" w:lineRule="exact"/>
              <w:ind w:left="63" w:right="63"/>
              <w:rPr>
                <w:color w:val="auto"/>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31D67482">
            <w:pPr>
              <w:pStyle w:val="4"/>
              <w:keepNext/>
              <w:spacing w:line="440" w:lineRule="exact"/>
              <w:ind w:left="63" w:right="63"/>
              <w:rPr>
                <w:color w:val="auto"/>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14493862">
            <w:pPr>
              <w:pStyle w:val="4"/>
              <w:keepNext/>
              <w:spacing w:line="440" w:lineRule="exact"/>
              <w:ind w:left="63" w:right="63"/>
              <w:rPr>
                <w:color w:val="auto"/>
                <w:highlight w:val="none"/>
              </w:rPr>
            </w:pPr>
          </w:p>
        </w:tc>
        <w:tc>
          <w:tcPr>
            <w:tcW w:w="1058" w:type="dxa"/>
            <w:tcBorders>
              <w:top w:val="single" w:color="auto" w:sz="6" w:space="0"/>
              <w:left w:val="single" w:color="auto" w:sz="6" w:space="0"/>
              <w:bottom w:val="single" w:color="auto" w:sz="6" w:space="0"/>
              <w:right w:val="single" w:color="auto" w:sz="6" w:space="0"/>
            </w:tcBorders>
            <w:vAlign w:val="center"/>
          </w:tcPr>
          <w:p w14:paraId="45C01708">
            <w:pPr>
              <w:pStyle w:val="4"/>
              <w:keepNext/>
              <w:spacing w:line="440" w:lineRule="exact"/>
              <w:ind w:left="63" w:right="63"/>
              <w:rPr>
                <w:color w:val="auto"/>
                <w:highlight w:val="none"/>
              </w:rPr>
            </w:pPr>
          </w:p>
        </w:tc>
        <w:tc>
          <w:tcPr>
            <w:tcW w:w="880" w:type="dxa"/>
            <w:tcBorders>
              <w:top w:val="single" w:color="auto" w:sz="6" w:space="0"/>
              <w:left w:val="single" w:color="auto" w:sz="6" w:space="0"/>
              <w:bottom w:val="single" w:color="auto" w:sz="6" w:space="0"/>
              <w:right w:val="single" w:color="auto" w:sz="6" w:space="0"/>
            </w:tcBorders>
            <w:vAlign w:val="center"/>
          </w:tcPr>
          <w:p w14:paraId="7EEF6BA3">
            <w:pPr>
              <w:pStyle w:val="4"/>
              <w:keepNext/>
              <w:spacing w:line="440" w:lineRule="exact"/>
              <w:ind w:left="63" w:right="63"/>
              <w:rPr>
                <w:color w:val="auto"/>
                <w:highlight w:val="none"/>
              </w:rPr>
            </w:pPr>
          </w:p>
        </w:tc>
        <w:tc>
          <w:tcPr>
            <w:tcW w:w="1020" w:type="dxa"/>
            <w:tcBorders>
              <w:top w:val="single" w:color="auto" w:sz="6" w:space="0"/>
              <w:left w:val="single" w:color="auto" w:sz="6" w:space="0"/>
              <w:bottom w:val="single" w:color="auto" w:sz="6" w:space="0"/>
              <w:right w:val="single" w:color="auto" w:sz="6" w:space="0"/>
            </w:tcBorders>
            <w:vAlign w:val="center"/>
          </w:tcPr>
          <w:p w14:paraId="5B83EE8C">
            <w:pPr>
              <w:pStyle w:val="4"/>
              <w:keepNext/>
              <w:spacing w:line="440" w:lineRule="exact"/>
              <w:ind w:left="63" w:right="63"/>
              <w:rPr>
                <w:color w:val="auto"/>
                <w:highlight w:val="none"/>
              </w:rPr>
            </w:pPr>
          </w:p>
        </w:tc>
        <w:tc>
          <w:tcPr>
            <w:tcW w:w="1480" w:type="dxa"/>
            <w:tcBorders>
              <w:top w:val="single" w:color="auto" w:sz="6" w:space="0"/>
              <w:left w:val="single" w:color="auto" w:sz="6" w:space="0"/>
              <w:bottom w:val="single" w:color="auto" w:sz="6" w:space="0"/>
              <w:right w:val="single" w:color="auto" w:sz="6" w:space="0"/>
            </w:tcBorders>
            <w:vAlign w:val="center"/>
          </w:tcPr>
          <w:p w14:paraId="02072538">
            <w:pPr>
              <w:pStyle w:val="4"/>
              <w:keepNext/>
              <w:spacing w:line="440" w:lineRule="exact"/>
              <w:ind w:left="63" w:right="63"/>
              <w:rPr>
                <w:color w:val="auto"/>
                <w:highlight w:val="none"/>
              </w:rPr>
            </w:pPr>
          </w:p>
        </w:tc>
        <w:tc>
          <w:tcPr>
            <w:tcW w:w="1020" w:type="dxa"/>
            <w:tcBorders>
              <w:top w:val="single" w:color="auto" w:sz="6" w:space="0"/>
              <w:left w:val="single" w:color="auto" w:sz="6" w:space="0"/>
              <w:bottom w:val="single" w:color="auto" w:sz="6" w:space="0"/>
              <w:right w:val="single" w:color="auto" w:sz="6" w:space="0"/>
            </w:tcBorders>
            <w:vAlign w:val="center"/>
          </w:tcPr>
          <w:p w14:paraId="2EF51FEB">
            <w:pPr>
              <w:pStyle w:val="4"/>
              <w:keepNext/>
              <w:spacing w:line="440" w:lineRule="exact"/>
              <w:ind w:left="63" w:right="63"/>
              <w:rPr>
                <w:color w:val="auto"/>
                <w:highlight w:val="none"/>
              </w:rPr>
            </w:pPr>
          </w:p>
        </w:tc>
        <w:tc>
          <w:tcPr>
            <w:tcW w:w="921" w:type="dxa"/>
            <w:tcBorders>
              <w:top w:val="single" w:color="auto" w:sz="6" w:space="0"/>
              <w:left w:val="single" w:color="auto" w:sz="6" w:space="0"/>
              <w:bottom w:val="single" w:color="auto" w:sz="6" w:space="0"/>
              <w:right w:val="single" w:color="auto" w:sz="12" w:space="0"/>
            </w:tcBorders>
            <w:vAlign w:val="center"/>
          </w:tcPr>
          <w:p w14:paraId="260FEADE">
            <w:pPr>
              <w:pStyle w:val="4"/>
              <w:keepNext/>
              <w:spacing w:line="440" w:lineRule="exact"/>
              <w:ind w:left="63" w:right="63"/>
              <w:rPr>
                <w:color w:val="auto"/>
                <w:highlight w:val="none"/>
              </w:rPr>
            </w:pPr>
          </w:p>
        </w:tc>
      </w:tr>
      <w:tr w14:paraId="1ED5A9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5E469894">
            <w:pPr>
              <w:pStyle w:val="4"/>
              <w:keepNext/>
              <w:spacing w:line="440" w:lineRule="exact"/>
              <w:ind w:left="63" w:right="63"/>
              <w:rPr>
                <w:color w:val="auto"/>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5A04A879">
            <w:pPr>
              <w:pStyle w:val="4"/>
              <w:keepNext/>
              <w:spacing w:line="440" w:lineRule="exact"/>
              <w:ind w:left="63" w:right="63"/>
              <w:rPr>
                <w:color w:val="auto"/>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2824B6FA">
            <w:pPr>
              <w:pStyle w:val="4"/>
              <w:keepNext/>
              <w:spacing w:line="440" w:lineRule="exact"/>
              <w:ind w:left="63" w:right="63"/>
              <w:rPr>
                <w:color w:val="auto"/>
                <w:highlight w:val="none"/>
              </w:rPr>
            </w:pPr>
          </w:p>
        </w:tc>
        <w:tc>
          <w:tcPr>
            <w:tcW w:w="1058" w:type="dxa"/>
            <w:tcBorders>
              <w:top w:val="single" w:color="auto" w:sz="6" w:space="0"/>
              <w:left w:val="single" w:color="auto" w:sz="6" w:space="0"/>
              <w:bottom w:val="single" w:color="auto" w:sz="6" w:space="0"/>
              <w:right w:val="single" w:color="auto" w:sz="6" w:space="0"/>
            </w:tcBorders>
            <w:vAlign w:val="center"/>
          </w:tcPr>
          <w:p w14:paraId="556C2ACF">
            <w:pPr>
              <w:pStyle w:val="4"/>
              <w:keepNext/>
              <w:spacing w:line="440" w:lineRule="exact"/>
              <w:ind w:left="63" w:right="63"/>
              <w:rPr>
                <w:color w:val="auto"/>
                <w:highlight w:val="none"/>
              </w:rPr>
            </w:pPr>
          </w:p>
        </w:tc>
        <w:tc>
          <w:tcPr>
            <w:tcW w:w="880" w:type="dxa"/>
            <w:tcBorders>
              <w:top w:val="single" w:color="auto" w:sz="6" w:space="0"/>
              <w:left w:val="single" w:color="auto" w:sz="6" w:space="0"/>
              <w:bottom w:val="single" w:color="auto" w:sz="6" w:space="0"/>
              <w:right w:val="single" w:color="auto" w:sz="6" w:space="0"/>
            </w:tcBorders>
            <w:vAlign w:val="center"/>
          </w:tcPr>
          <w:p w14:paraId="1CEA1421">
            <w:pPr>
              <w:pStyle w:val="4"/>
              <w:keepNext/>
              <w:spacing w:line="440" w:lineRule="exact"/>
              <w:ind w:left="63" w:right="63"/>
              <w:rPr>
                <w:color w:val="auto"/>
                <w:highlight w:val="none"/>
              </w:rPr>
            </w:pPr>
          </w:p>
        </w:tc>
        <w:tc>
          <w:tcPr>
            <w:tcW w:w="1020" w:type="dxa"/>
            <w:tcBorders>
              <w:top w:val="single" w:color="auto" w:sz="6" w:space="0"/>
              <w:left w:val="single" w:color="auto" w:sz="6" w:space="0"/>
              <w:bottom w:val="single" w:color="auto" w:sz="6" w:space="0"/>
              <w:right w:val="single" w:color="auto" w:sz="6" w:space="0"/>
            </w:tcBorders>
            <w:vAlign w:val="center"/>
          </w:tcPr>
          <w:p w14:paraId="4788F99E">
            <w:pPr>
              <w:pStyle w:val="4"/>
              <w:keepNext/>
              <w:spacing w:line="440" w:lineRule="exact"/>
              <w:ind w:left="63" w:right="63"/>
              <w:rPr>
                <w:color w:val="auto"/>
                <w:highlight w:val="none"/>
              </w:rPr>
            </w:pPr>
          </w:p>
        </w:tc>
        <w:tc>
          <w:tcPr>
            <w:tcW w:w="1480" w:type="dxa"/>
            <w:tcBorders>
              <w:top w:val="single" w:color="auto" w:sz="6" w:space="0"/>
              <w:left w:val="single" w:color="auto" w:sz="6" w:space="0"/>
              <w:bottom w:val="single" w:color="auto" w:sz="6" w:space="0"/>
              <w:right w:val="single" w:color="auto" w:sz="6" w:space="0"/>
            </w:tcBorders>
            <w:vAlign w:val="center"/>
          </w:tcPr>
          <w:p w14:paraId="74012720">
            <w:pPr>
              <w:pStyle w:val="4"/>
              <w:keepNext/>
              <w:spacing w:line="440" w:lineRule="exact"/>
              <w:ind w:left="63" w:right="63"/>
              <w:rPr>
                <w:color w:val="auto"/>
                <w:highlight w:val="none"/>
              </w:rPr>
            </w:pPr>
          </w:p>
        </w:tc>
        <w:tc>
          <w:tcPr>
            <w:tcW w:w="1020" w:type="dxa"/>
            <w:tcBorders>
              <w:top w:val="single" w:color="auto" w:sz="6" w:space="0"/>
              <w:left w:val="single" w:color="auto" w:sz="6" w:space="0"/>
              <w:bottom w:val="single" w:color="auto" w:sz="6" w:space="0"/>
              <w:right w:val="single" w:color="auto" w:sz="6" w:space="0"/>
            </w:tcBorders>
            <w:vAlign w:val="center"/>
          </w:tcPr>
          <w:p w14:paraId="64F35FED">
            <w:pPr>
              <w:pStyle w:val="4"/>
              <w:keepNext/>
              <w:spacing w:line="440" w:lineRule="exact"/>
              <w:ind w:left="63" w:right="63"/>
              <w:rPr>
                <w:color w:val="auto"/>
                <w:highlight w:val="none"/>
              </w:rPr>
            </w:pPr>
          </w:p>
        </w:tc>
        <w:tc>
          <w:tcPr>
            <w:tcW w:w="921" w:type="dxa"/>
            <w:tcBorders>
              <w:top w:val="single" w:color="auto" w:sz="6" w:space="0"/>
              <w:left w:val="single" w:color="auto" w:sz="6" w:space="0"/>
              <w:bottom w:val="single" w:color="auto" w:sz="6" w:space="0"/>
              <w:right w:val="single" w:color="auto" w:sz="12" w:space="0"/>
            </w:tcBorders>
            <w:vAlign w:val="center"/>
          </w:tcPr>
          <w:p w14:paraId="7A7D46F8">
            <w:pPr>
              <w:pStyle w:val="4"/>
              <w:keepNext/>
              <w:spacing w:line="440" w:lineRule="exact"/>
              <w:ind w:left="63" w:right="63"/>
              <w:rPr>
                <w:color w:val="auto"/>
                <w:highlight w:val="none"/>
              </w:rPr>
            </w:pPr>
          </w:p>
        </w:tc>
      </w:tr>
      <w:tr w14:paraId="3F7F3D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40FECD36">
            <w:pPr>
              <w:pStyle w:val="4"/>
              <w:keepNext/>
              <w:spacing w:line="440" w:lineRule="exact"/>
              <w:ind w:left="63" w:right="63"/>
              <w:rPr>
                <w:color w:val="auto"/>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7B97618D">
            <w:pPr>
              <w:pStyle w:val="4"/>
              <w:keepNext/>
              <w:spacing w:line="440" w:lineRule="exact"/>
              <w:ind w:left="63" w:right="63"/>
              <w:rPr>
                <w:color w:val="auto"/>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17A66D75">
            <w:pPr>
              <w:pStyle w:val="4"/>
              <w:keepNext/>
              <w:spacing w:line="440" w:lineRule="exact"/>
              <w:ind w:left="63" w:right="63"/>
              <w:rPr>
                <w:color w:val="auto"/>
                <w:highlight w:val="none"/>
              </w:rPr>
            </w:pPr>
          </w:p>
        </w:tc>
        <w:tc>
          <w:tcPr>
            <w:tcW w:w="1058" w:type="dxa"/>
            <w:tcBorders>
              <w:top w:val="single" w:color="auto" w:sz="6" w:space="0"/>
              <w:left w:val="single" w:color="auto" w:sz="6" w:space="0"/>
              <w:bottom w:val="single" w:color="auto" w:sz="6" w:space="0"/>
              <w:right w:val="single" w:color="auto" w:sz="6" w:space="0"/>
            </w:tcBorders>
            <w:vAlign w:val="center"/>
          </w:tcPr>
          <w:p w14:paraId="395DD520">
            <w:pPr>
              <w:pStyle w:val="4"/>
              <w:keepNext/>
              <w:spacing w:line="440" w:lineRule="exact"/>
              <w:ind w:left="63" w:right="63"/>
              <w:rPr>
                <w:color w:val="auto"/>
                <w:highlight w:val="none"/>
              </w:rPr>
            </w:pPr>
          </w:p>
        </w:tc>
        <w:tc>
          <w:tcPr>
            <w:tcW w:w="880" w:type="dxa"/>
            <w:tcBorders>
              <w:top w:val="single" w:color="auto" w:sz="6" w:space="0"/>
              <w:left w:val="single" w:color="auto" w:sz="6" w:space="0"/>
              <w:bottom w:val="single" w:color="auto" w:sz="6" w:space="0"/>
              <w:right w:val="single" w:color="auto" w:sz="6" w:space="0"/>
            </w:tcBorders>
            <w:vAlign w:val="center"/>
          </w:tcPr>
          <w:p w14:paraId="66D3144F">
            <w:pPr>
              <w:pStyle w:val="4"/>
              <w:keepNext/>
              <w:spacing w:line="440" w:lineRule="exact"/>
              <w:ind w:left="63" w:right="63"/>
              <w:rPr>
                <w:color w:val="auto"/>
                <w:highlight w:val="none"/>
              </w:rPr>
            </w:pPr>
          </w:p>
        </w:tc>
        <w:tc>
          <w:tcPr>
            <w:tcW w:w="1020" w:type="dxa"/>
            <w:tcBorders>
              <w:top w:val="single" w:color="auto" w:sz="6" w:space="0"/>
              <w:left w:val="single" w:color="auto" w:sz="6" w:space="0"/>
              <w:bottom w:val="single" w:color="auto" w:sz="6" w:space="0"/>
              <w:right w:val="single" w:color="auto" w:sz="6" w:space="0"/>
            </w:tcBorders>
            <w:vAlign w:val="center"/>
          </w:tcPr>
          <w:p w14:paraId="56D47B63">
            <w:pPr>
              <w:pStyle w:val="4"/>
              <w:keepNext/>
              <w:spacing w:line="440" w:lineRule="exact"/>
              <w:ind w:left="63" w:right="63"/>
              <w:rPr>
                <w:color w:val="auto"/>
                <w:highlight w:val="none"/>
              </w:rPr>
            </w:pPr>
          </w:p>
        </w:tc>
        <w:tc>
          <w:tcPr>
            <w:tcW w:w="1480" w:type="dxa"/>
            <w:tcBorders>
              <w:top w:val="single" w:color="auto" w:sz="6" w:space="0"/>
              <w:left w:val="single" w:color="auto" w:sz="6" w:space="0"/>
              <w:bottom w:val="single" w:color="auto" w:sz="6" w:space="0"/>
              <w:right w:val="single" w:color="auto" w:sz="6" w:space="0"/>
            </w:tcBorders>
            <w:vAlign w:val="center"/>
          </w:tcPr>
          <w:p w14:paraId="3C9463D7">
            <w:pPr>
              <w:pStyle w:val="4"/>
              <w:keepNext/>
              <w:spacing w:line="440" w:lineRule="exact"/>
              <w:ind w:left="63" w:right="63"/>
              <w:rPr>
                <w:color w:val="auto"/>
                <w:highlight w:val="none"/>
              </w:rPr>
            </w:pPr>
          </w:p>
        </w:tc>
        <w:tc>
          <w:tcPr>
            <w:tcW w:w="1020" w:type="dxa"/>
            <w:tcBorders>
              <w:top w:val="single" w:color="auto" w:sz="6" w:space="0"/>
              <w:left w:val="single" w:color="auto" w:sz="6" w:space="0"/>
              <w:bottom w:val="single" w:color="auto" w:sz="6" w:space="0"/>
              <w:right w:val="single" w:color="auto" w:sz="6" w:space="0"/>
            </w:tcBorders>
            <w:vAlign w:val="center"/>
          </w:tcPr>
          <w:p w14:paraId="23DA251D">
            <w:pPr>
              <w:pStyle w:val="4"/>
              <w:keepNext/>
              <w:spacing w:line="440" w:lineRule="exact"/>
              <w:ind w:left="63" w:right="63"/>
              <w:rPr>
                <w:color w:val="auto"/>
                <w:highlight w:val="none"/>
              </w:rPr>
            </w:pPr>
          </w:p>
        </w:tc>
        <w:tc>
          <w:tcPr>
            <w:tcW w:w="921" w:type="dxa"/>
            <w:tcBorders>
              <w:top w:val="single" w:color="auto" w:sz="6" w:space="0"/>
              <w:left w:val="single" w:color="auto" w:sz="6" w:space="0"/>
              <w:bottom w:val="single" w:color="auto" w:sz="6" w:space="0"/>
              <w:right w:val="single" w:color="auto" w:sz="12" w:space="0"/>
            </w:tcBorders>
            <w:vAlign w:val="center"/>
          </w:tcPr>
          <w:p w14:paraId="74D9A293">
            <w:pPr>
              <w:pStyle w:val="4"/>
              <w:keepNext/>
              <w:spacing w:line="440" w:lineRule="exact"/>
              <w:ind w:left="63" w:right="63"/>
              <w:rPr>
                <w:color w:val="auto"/>
                <w:highlight w:val="none"/>
              </w:rPr>
            </w:pPr>
          </w:p>
        </w:tc>
      </w:tr>
      <w:tr w14:paraId="742E4E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115738A1">
            <w:pPr>
              <w:pStyle w:val="4"/>
              <w:keepNext/>
              <w:spacing w:line="440" w:lineRule="exact"/>
              <w:ind w:left="63" w:right="63"/>
              <w:rPr>
                <w:color w:val="auto"/>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277BF522">
            <w:pPr>
              <w:pStyle w:val="4"/>
              <w:keepNext/>
              <w:spacing w:line="440" w:lineRule="exact"/>
              <w:ind w:left="63" w:right="63"/>
              <w:rPr>
                <w:color w:val="auto"/>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48E6CA2E">
            <w:pPr>
              <w:pStyle w:val="4"/>
              <w:keepNext/>
              <w:spacing w:line="440" w:lineRule="exact"/>
              <w:ind w:left="63" w:right="63"/>
              <w:rPr>
                <w:color w:val="auto"/>
                <w:highlight w:val="none"/>
              </w:rPr>
            </w:pPr>
          </w:p>
        </w:tc>
        <w:tc>
          <w:tcPr>
            <w:tcW w:w="1058" w:type="dxa"/>
            <w:tcBorders>
              <w:top w:val="single" w:color="auto" w:sz="6" w:space="0"/>
              <w:left w:val="single" w:color="auto" w:sz="6" w:space="0"/>
              <w:bottom w:val="single" w:color="auto" w:sz="6" w:space="0"/>
              <w:right w:val="single" w:color="auto" w:sz="6" w:space="0"/>
            </w:tcBorders>
            <w:vAlign w:val="center"/>
          </w:tcPr>
          <w:p w14:paraId="5A6C95A6">
            <w:pPr>
              <w:pStyle w:val="4"/>
              <w:keepNext/>
              <w:spacing w:line="440" w:lineRule="exact"/>
              <w:ind w:left="63" w:right="63"/>
              <w:rPr>
                <w:color w:val="auto"/>
                <w:highlight w:val="none"/>
              </w:rPr>
            </w:pPr>
          </w:p>
        </w:tc>
        <w:tc>
          <w:tcPr>
            <w:tcW w:w="880" w:type="dxa"/>
            <w:tcBorders>
              <w:top w:val="single" w:color="auto" w:sz="6" w:space="0"/>
              <w:left w:val="single" w:color="auto" w:sz="6" w:space="0"/>
              <w:bottom w:val="single" w:color="auto" w:sz="6" w:space="0"/>
              <w:right w:val="single" w:color="auto" w:sz="6" w:space="0"/>
            </w:tcBorders>
            <w:vAlign w:val="center"/>
          </w:tcPr>
          <w:p w14:paraId="03311C62">
            <w:pPr>
              <w:pStyle w:val="4"/>
              <w:keepNext/>
              <w:spacing w:line="440" w:lineRule="exact"/>
              <w:ind w:left="63" w:right="63"/>
              <w:rPr>
                <w:color w:val="auto"/>
                <w:highlight w:val="none"/>
              </w:rPr>
            </w:pPr>
          </w:p>
        </w:tc>
        <w:tc>
          <w:tcPr>
            <w:tcW w:w="1020" w:type="dxa"/>
            <w:tcBorders>
              <w:top w:val="single" w:color="auto" w:sz="6" w:space="0"/>
              <w:left w:val="single" w:color="auto" w:sz="6" w:space="0"/>
              <w:bottom w:val="single" w:color="auto" w:sz="6" w:space="0"/>
              <w:right w:val="single" w:color="auto" w:sz="6" w:space="0"/>
            </w:tcBorders>
            <w:vAlign w:val="center"/>
          </w:tcPr>
          <w:p w14:paraId="0661F9DA">
            <w:pPr>
              <w:pStyle w:val="4"/>
              <w:keepNext/>
              <w:spacing w:line="440" w:lineRule="exact"/>
              <w:ind w:left="63" w:right="63"/>
              <w:rPr>
                <w:color w:val="auto"/>
                <w:highlight w:val="none"/>
              </w:rPr>
            </w:pPr>
          </w:p>
        </w:tc>
        <w:tc>
          <w:tcPr>
            <w:tcW w:w="1480" w:type="dxa"/>
            <w:tcBorders>
              <w:top w:val="single" w:color="auto" w:sz="6" w:space="0"/>
              <w:left w:val="single" w:color="auto" w:sz="6" w:space="0"/>
              <w:bottom w:val="single" w:color="auto" w:sz="6" w:space="0"/>
              <w:right w:val="single" w:color="auto" w:sz="6" w:space="0"/>
            </w:tcBorders>
            <w:vAlign w:val="center"/>
          </w:tcPr>
          <w:p w14:paraId="34910B12">
            <w:pPr>
              <w:pStyle w:val="4"/>
              <w:keepNext/>
              <w:spacing w:line="440" w:lineRule="exact"/>
              <w:ind w:left="63" w:right="63"/>
              <w:rPr>
                <w:color w:val="auto"/>
                <w:highlight w:val="none"/>
              </w:rPr>
            </w:pPr>
          </w:p>
        </w:tc>
        <w:tc>
          <w:tcPr>
            <w:tcW w:w="1020" w:type="dxa"/>
            <w:tcBorders>
              <w:top w:val="single" w:color="auto" w:sz="6" w:space="0"/>
              <w:left w:val="single" w:color="auto" w:sz="6" w:space="0"/>
              <w:bottom w:val="single" w:color="auto" w:sz="6" w:space="0"/>
              <w:right w:val="single" w:color="auto" w:sz="6" w:space="0"/>
            </w:tcBorders>
            <w:vAlign w:val="center"/>
          </w:tcPr>
          <w:p w14:paraId="7F40AE50">
            <w:pPr>
              <w:pStyle w:val="4"/>
              <w:keepNext/>
              <w:spacing w:line="440" w:lineRule="exact"/>
              <w:ind w:left="63" w:right="63"/>
              <w:rPr>
                <w:color w:val="auto"/>
                <w:highlight w:val="none"/>
              </w:rPr>
            </w:pPr>
          </w:p>
        </w:tc>
        <w:tc>
          <w:tcPr>
            <w:tcW w:w="921" w:type="dxa"/>
            <w:tcBorders>
              <w:top w:val="single" w:color="auto" w:sz="6" w:space="0"/>
              <w:left w:val="single" w:color="auto" w:sz="6" w:space="0"/>
              <w:bottom w:val="single" w:color="auto" w:sz="6" w:space="0"/>
              <w:right w:val="single" w:color="auto" w:sz="12" w:space="0"/>
            </w:tcBorders>
            <w:vAlign w:val="center"/>
          </w:tcPr>
          <w:p w14:paraId="53178606">
            <w:pPr>
              <w:pStyle w:val="4"/>
              <w:keepNext/>
              <w:spacing w:line="440" w:lineRule="exact"/>
              <w:ind w:left="63" w:right="63"/>
              <w:rPr>
                <w:color w:val="auto"/>
                <w:highlight w:val="none"/>
              </w:rPr>
            </w:pPr>
          </w:p>
        </w:tc>
      </w:tr>
      <w:tr w14:paraId="4E7A37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7CC8BA6A">
            <w:pP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1A877BBE">
            <w:pPr>
              <w:rPr>
                <w:rFonts w:ascii="宋体" w:hAnsi="宋体"/>
                <w:color w:val="auto"/>
                <w:highlight w:val="none"/>
              </w:rPr>
            </w:pPr>
          </w:p>
        </w:tc>
        <w:tc>
          <w:tcPr>
            <w:tcW w:w="850" w:type="dxa"/>
            <w:tcBorders>
              <w:top w:val="single" w:color="auto" w:sz="6" w:space="0"/>
              <w:left w:val="single" w:color="auto" w:sz="6" w:space="0"/>
              <w:bottom w:val="single" w:color="auto" w:sz="6" w:space="0"/>
              <w:right w:val="single" w:color="auto" w:sz="6" w:space="0"/>
            </w:tcBorders>
          </w:tcPr>
          <w:p w14:paraId="6E9745F3">
            <w:pPr>
              <w:rPr>
                <w:rFonts w:ascii="宋体" w:hAnsi="宋体"/>
                <w:color w:val="auto"/>
                <w:highlight w:val="none"/>
              </w:rPr>
            </w:pPr>
          </w:p>
        </w:tc>
        <w:tc>
          <w:tcPr>
            <w:tcW w:w="1058" w:type="dxa"/>
            <w:tcBorders>
              <w:top w:val="single" w:color="auto" w:sz="6" w:space="0"/>
              <w:left w:val="single" w:color="auto" w:sz="6" w:space="0"/>
              <w:bottom w:val="single" w:color="auto" w:sz="6" w:space="0"/>
              <w:right w:val="single" w:color="auto" w:sz="6" w:space="0"/>
            </w:tcBorders>
          </w:tcPr>
          <w:p w14:paraId="1FE13774">
            <w:pPr>
              <w:rPr>
                <w:rFonts w:ascii="宋体" w:hAnsi="宋体"/>
                <w:color w:val="auto"/>
                <w:highlight w:val="none"/>
              </w:rPr>
            </w:pPr>
          </w:p>
        </w:tc>
        <w:tc>
          <w:tcPr>
            <w:tcW w:w="880" w:type="dxa"/>
            <w:tcBorders>
              <w:top w:val="single" w:color="auto" w:sz="6" w:space="0"/>
              <w:left w:val="single" w:color="auto" w:sz="6" w:space="0"/>
              <w:bottom w:val="single" w:color="auto" w:sz="6" w:space="0"/>
              <w:right w:val="single" w:color="auto" w:sz="6" w:space="0"/>
            </w:tcBorders>
          </w:tcPr>
          <w:p w14:paraId="265D466B">
            <w:pPr>
              <w:rPr>
                <w:rFonts w:ascii="宋体" w:hAnsi="宋体"/>
                <w:color w:val="auto"/>
                <w:highlight w:val="none"/>
              </w:rPr>
            </w:pPr>
          </w:p>
        </w:tc>
        <w:tc>
          <w:tcPr>
            <w:tcW w:w="1020" w:type="dxa"/>
            <w:tcBorders>
              <w:top w:val="single" w:color="auto" w:sz="6" w:space="0"/>
              <w:left w:val="single" w:color="auto" w:sz="6" w:space="0"/>
              <w:bottom w:val="single" w:color="auto" w:sz="6" w:space="0"/>
              <w:right w:val="single" w:color="auto" w:sz="6" w:space="0"/>
            </w:tcBorders>
          </w:tcPr>
          <w:p w14:paraId="053CBDFA">
            <w:pPr>
              <w:rPr>
                <w:rFonts w:ascii="宋体" w:hAnsi="宋体"/>
                <w:color w:val="auto"/>
                <w:highlight w:val="none"/>
              </w:rPr>
            </w:pPr>
          </w:p>
        </w:tc>
        <w:tc>
          <w:tcPr>
            <w:tcW w:w="1480" w:type="dxa"/>
            <w:tcBorders>
              <w:top w:val="single" w:color="auto" w:sz="6" w:space="0"/>
              <w:left w:val="single" w:color="auto" w:sz="6" w:space="0"/>
              <w:bottom w:val="single" w:color="auto" w:sz="6" w:space="0"/>
              <w:right w:val="single" w:color="auto" w:sz="6" w:space="0"/>
            </w:tcBorders>
          </w:tcPr>
          <w:p w14:paraId="1C6E9405">
            <w:pPr>
              <w:rPr>
                <w:rFonts w:ascii="宋体" w:hAnsi="宋体"/>
                <w:color w:val="auto"/>
                <w:highlight w:val="none"/>
              </w:rPr>
            </w:pPr>
          </w:p>
        </w:tc>
        <w:tc>
          <w:tcPr>
            <w:tcW w:w="1020" w:type="dxa"/>
            <w:tcBorders>
              <w:top w:val="single" w:color="auto" w:sz="6" w:space="0"/>
              <w:left w:val="single" w:color="auto" w:sz="6" w:space="0"/>
              <w:bottom w:val="single" w:color="auto" w:sz="6" w:space="0"/>
              <w:right w:val="single" w:color="auto" w:sz="6" w:space="0"/>
            </w:tcBorders>
          </w:tcPr>
          <w:p w14:paraId="32CD8505">
            <w:pPr>
              <w:rPr>
                <w:rFonts w:ascii="宋体" w:hAnsi="宋体"/>
                <w:color w:val="auto"/>
                <w:highlight w:val="none"/>
              </w:rPr>
            </w:pPr>
          </w:p>
        </w:tc>
        <w:tc>
          <w:tcPr>
            <w:tcW w:w="921" w:type="dxa"/>
            <w:tcBorders>
              <w:top w:val="single" w:color="auto" w:sz="6" w:space="0"/>
              <w:left w:val="single" w:color="auto" w:sz="6" w:space="0"/>
              <w:bottom w:val="single" w:color="auto" w:sz="6" w:space="0"/>
              <w:right w:val="single" w:color="auto" w:sz="12" w:space="0"/>
            </w:tcBorders>
          </w:tcPr>
          <w:p w14:paraId="75474241">
            <w:pPr>
              <w:rPr>
                <w:rFonts w:ascii="宋体" w:hAnsi="宋体"/>
                <w:color w:val="auto"/>
                <w:highlight w:val="none"/>
              </w:rPr>
            </w:pPr>
          </w:p>
        </w:tc>
      </w:tr>
      <w:tr w14:paraId="0CF429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74933547">
            <w:pPr>
              <w:pStyle w:val="4"/>
              <w:keepNext/>
              <w:spacing w:line="440" w:lineRule="exact"/>
              <w:ind w:left="63" w:right="63"/>
              <w:rPr>
                <w:color w:val="auto"/>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23F4E2AF">
            <w:pPr>
              <w:pStyle w:val="4"/>
              <w:keepNext/>
              <w:spacing w:line="440" w:lineRule="exact"/>
              <w:ind w:left="63" w:right="63"/>
              <w:rPr>
                <w:color w:val="auto"/>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04C38DA1">
            <w:pPr>
              <w:pStyle w:val="4"/>
              <w:keepNext/>
              <w:spacing w:line="440" w:lineRule="exact"/>
              <w:ind w:left="63" w:right="63"/>
              <w:rPr>
                <w:color w:val="auto"/>
                <w:highlight w:val="none"/>
              </w:rPr>
            </w:pPr>
          </w:p>
        </w:tc>
        <w:tc>
          <w:tcPr>
            <w:tcW w:w="1058" w:type="dxa"/>
            <w:tcBorders>
              <w:top w:val="single" w:color="auto" w:sz="6" w:space="0"/>
              <w:left w:val="single" w:color="auto" w:sz="6" w:space="0"/>
              <w:bottom w:val="single" w:color="auto" w:sz="6" w:space="0"/>
              <w:right w:val="single" w:color="auto" w:sz="6" w:space="0"/>
            </w:tcBorders>
            <w:vAlign w:val="center"/>
          </w:tcPr>
          <w:p w14:paraId="647C29EF">
            <w:pPr>
              <w:pStyle w:val="4"/>
              <w:keepNext/>
              <w:spacing w:line="440" w:lineRule="exact"/>
              <w:ind w:left="63" w:right="63"/>
              <w:rPr>
                <w:color w:val="auto"/>
                <w:highlight w:val="none"/>
              </w:rPr>
            </w:pPr>
          </w:p>
        </w:tc>
        <w:tc>
          <w:tcPr>
            <w:tcW w:w="880" w:type="dxa"/>
            <w:tcBorders>
              <w:top w:val="single" w:color="auto" w:sz="6" w:space="0"/>
              <w:left w:val="single" w:color="auto" w:sz="6" w:space="0"/>
              <w:bottom w:val="single" w:color="auto" w:sz="6" w:space="0"/>
              <w:right w:val="single" w:color="auto" w:sz="6" w:space="0"/>
            </w:tcBorders>
            <w:vAlign w:val="center"/>
          </w:tcPr>
          <w:p w14:paraId="20B8E671">
            <w:pPr>
              <w:pStyle w:val="4"/>
              <w:keepNext/>
              <w:spacing w:line="440" w:lineRule="exact"/>
              <w:ind w:left="63" w:right="63"/>
              <w:rPr>
                <w:color w:val="auto"/>
                <w:highlight w:val="none"/>
              </w:rPr>
            </w:pPr>
          </w:p>
        </w:tc>
        <w:tc>
          <w:tcPr>
            <w:tcW w:w="1020" w:type="dxa"/>
            <w:tcBorders>
              <w:top w:val="single" w:color="auto" w:sz="6" w:space="0"/>
              <w:left w:val="single" w:color="auto" w:sz="6" w:space="0"/>
              <w:bottom w:val="single" w:color="auto" w:sz="6" w:space="0"/>
              <w:right w:val="single" w:color="auto" w:sz="6" w:space="0"/>
            </w:tcBorders>
            <w:vAlign w:val="center"/>
          </w:tcPr>
          <w:p w14:paraId="787F3679">
            <w:pPr>
              <w:pStyle w:val="4"/>
              <w:keepNext/>
              <w:spacing w:line="440" w:lineRule="exact"/>
              <w:ind w:left="63" w:right="63"/>
              <w:rPr>
                <w:color w:val="auto"/>
                <w:highlight w:val="none"/>
              </w:rPr>
            </w:pPr>
          </w:p>
        </w:tc>
        <w:tc>
          <w:tcPr>
            <w:tcW w:w="1480" w:type="dxa"/>
            <w:tcBorders>
              <w:top w:val="single" w:color="auto" w:sz="6" w:space="0"/>
              <w:left w:val="single" w:color="auto" w:sz="6" w:space="0"/>
              <w:bottom w:val="single" w:color="auto" w:sz="6" w:space="0"/>
              <w:right w:val="single" w:color="auto" w:sz="6" w:space="0"/>
            </w:tcBorders>
            <w:vAlign w:val="center"/>
          </w:tcPr>
          <w:p w14:paraId="6C9BA06D">
            <w:pPr>
              <w:pStyle w:val="4"/>
              <w:keepNext/>
              <w:spacing w:line="440" w:lineRule="exact"/>
              <w:ind w:left="63" w:right="63"/>
              <w:rPr>
                <w:color w:val="auto"/>
                <w:highlight w:val="none"/>
              </w:rPr>
            </w:pPr>
          </w:p>
        </w:tc>
        <w:tc>
          <w:tcPr>
            <w:tcW w:w="1020" w:type="dxa"/>
            <w:tcBorders>
              <w:top w:val="single" w:color="auto" w:sz="6" w:space="0"/>
              <w:left w:val="single" w:color="auto" w:sz="6" w:space="0"/>
              <w:bottom w:val="single" w:color="auto" w:sz="6" w:space="0"/>
              <w:right w:val="single" w:color="auto" w:sz="6" w:space="0"/>
            </w:tcBorders>
            <w:vAlign w:val="center"/>
          </w:tcPr>
          <w:p w14:paraId="2BEA4B9E">
            <w:pPr>
              <w:pStyle w:val="4"/>
              <w:keepNext/>
              <w:spacing w:line="440" w:lineRule="exact"/>
              <w:ind w:left="63" w:right="63"/>
              <w:rPr>
                <w:color w:val="auto"/>
                <w:highlight w:val="none"/>
              </w:rPr>
            </w:pPr>
          </w:p>
        </w:tc>
        <w:tc>
          <w:tcPr>
            <w:tcW w:w="921" w:type="dxa"/>
            <w:tcBorders>
              <w:top w:val="single" w:color="auto" w:sz="6" w:space="0"/>
              <w:left w:val="single" w:color="auto" w:sz="6" w:space="0"/>
              <w:bottom w:val="single" w:color="auto" w:sz="6" w:space="0"/>
              <w:right w:val="single" w:color="auto" w:sz="12" w:space="0"/>
            </w:tcBorders>
            <w:vAlign w:val="center"/>
          </w:tcPr>
          <w:p w14:paraId="0DC4520A">
            <w:pPr>
              <w:pStyle w:val="4"/>
              <w:keepNext/>
              <w:spacing w:line="440" w:lineRule="exact"/>
              <w:ind w:left="63" w:right="63"/>
              <w:rPr>
                <w:color w:val="auto"/>
                <w:highlight w:val="none"/>
              </w:rPr>
            </w:pPr>
          </w:p>
        </w:tc>
      </w:tr>
      <w:tr w14:paraId="65B263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7867C378">
            <w:pP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30B2D37E">
            <w:pPr>
              <w:rPr>
                <w:rFonts w:ascii="宋体" w:hAnsi="宋体"/>
                <w:color w:val="auto"/>
                <w:highlight w:val="none"/>
              </w:rPr>
            </w:pPr>
          </w:p>
        </w:tc>
        <w:tc>
          <w:tcPr>
            <w:tcW w:w="850" w:type="dxa"/>
            <w:tcBorders>
              <w:top w:val="single" w:color="auto" w:sz="6" w:space="0"/>
              <w:left w:val="single" w:color="auto" w:sz="6" w:space="0"/>
              <w:bottom w:val="single" w:color="auto" w:sz="6" w:space="0"/>
              <w:right w:val="single" w:color="auto" w:sz="6" w:space="0"/>
            </w:tcBorders>
          </w:tcPr>
          <w:p w14:paraId="6A7F9D36">
            <w:pPr>
              <w:rPr>
                <w:rFonts w:ascii="宋体" w:hAnsi="宋体"/>
                <w:color w:val="auto"/>
                <w:highlight w:val="none"/>
              </w:rPr>
            </w:pPr>
          </w:p>
        </w:tc>
        <w:tc>
          <w:tcPr>
            <w:tcW w:w="1058" w:type="dxa"/>
            <w:tcBorders>
              <w:top w:val="single" w:color="auto" w:sz="6" w:space="0"/>
              <w:left w:val="single" w:color="auto" w:sz="6" w:space="0"/>
              <w:bottom w:val="single" w:color="auto" w:sz="6" w:space="0"/>
              <w:right w:val="single" w:color="auto" w:sz="6" w:space="0"/>
            </w:tcBorders>
          </w:tcPr>
          <w:p w14:paraId="1C24547B">
            <w:pPr>
              <w:rPr>
                <w:rFonts w:ascii="宋体" w:hAnsi="宋体"/>
                <w:color w:val="auto"/>
                <w:highlight w:val="none"/>
              </w:rPr>
            </w:pPr>
          </w:p>
        </w:tc>
        <w:tc>
          <w:tcPr>
            <w:tcW w:w="880" w:type="dxa"/>
            <w:tcBorders>
              <w:top w:val="single" w:color="auto" w:sz="6" w:space="0"/>
              <w:left w:val="single" w:color="auto" w:sz="6" w:space="0"/>
              <w:bottom w:val="single" w:color="auto" w:sz="6" w:space="0"/>
              <w:right w:val="single" w:color="auto" w:sz="6" w:space="0"/>
            </w:tcBorders>
          </w:tcPr>
          <w:p w14:paraId="5FD41D22">
            <w:pPr>
              <w:rPr>
                <w:rFonts w:ascii="宋体" w:hAnsi="宋体"/>
                <w:color w:val="auto"/>
                <w:highlight w:val="none"/>
              </w:rPr>
            </w:pPr>
          </w:p>
        </w:tc>
        <w:tc>
          <w:tcPr>
            <w:tcW w:w="1020" w:type="dxa"/>
            <w:tcBorders>
              <w:top w:val="single" w:color="auto" w:sz="6" w:space="0"/>
              <w:left w:val="single" w:color="auto" w:sz="6" w:space="0"/>
              <w:bottom w:val="single" w:color="auto" w:sz="6" w:space="0"/>
              <w:right w:val="single" w:color="auto" w:sz="6" w:space="0"/>
            </w:tcBorders>
          </w:tcPr>
          <w:p w14:paraId="0E6E3ACC">
            <w:pPr>
              <w:rPr>
                <w:rFonts w:ascii="宋体" w:hAnsi="宋体"/>
                <w:color w:val="auto"/>
                <w:highlight w:val="none"/>
              </w:rPr>
            </w:pPr>
          </w:p>
        </w:tc>
        <w:tc>
          <w:tcPr>
            <w:tcW w:w="1480" w:type="dxa"/>
            <w:tcBorders>
              <w:top w:val="single" w:color="auto" w:sz="6" w:space="0"/>
              <w:left w:val="single" w:color="auto" w:sz="6" w:space="0"/>
              <w:bottom w:val="single" w:color="auto" w:sz="6" w:space="0"/>
              <w:right w:val="single" w:color="auto" w:sz="6" w:space="0"/>
            </w:tcBorders>
          </w:tcPr>
          <w:p w14:paraId="4D48DAE0">
            <w:pPr>
              <w:rPr>
                <w:rFonts w:ascii="宋体" w:hAnsi="宋体"/>
                <w:color w:val="auto"/>
                <w:highlight w:val="none"/>
              </w:rPr>
            </w:pPr>
          </w:p>
        </w:tc>
        <w:tc>
          <w:tcPr>
            <w:tcW w:w="1020" w:type="dxa"/>
            <w:tcBorders>
              <w:top w:val="single" w:color="auto" w:sz="6" w:space="0"/>
              <w:left w:val="single" w:color="auto" w:sz="6" w:space="0"/>
              <w:bottom w:val="single" w:color="auto" w:sz="6" w:space="0"/>
              <w:right w:val="single" w:color="auto" w:sz="6" w:space="0"/>
            </w:tcBorders>
          </w:tcPr>
          <w:p w14:paraId="7DAFA97E">
            <w:pPr>
              <w:rPr>
                <w:rFonts w:ascii="宋体" w:hAnsi="宋体"/>
                <w:color w:val="auto"/>
                <w:highlight w:val="none"/>
              </w:rPr>
            </w:pPr>
          </w:p>
        </w:tc>
        <w:tc>
          <w:tcPr>
            <w:tcW w:w="921" w:type="dxa"/>
            <w:tcBorders>
              <w:top w:val="single" w:color="auto" w:sz="6" w:space="0"/>
              <w:left w:val="single" w:color="auto" w:sz="6" w:space="0"/>
              <w:bottom w:val="single" w:color="auto" w:sz="6" w:space="0"/>
              <w:right w:val="single" w:color="auto" w:sz="12" w:space="0"/>
            </w:tcBorders>
          </w:tcPr>
          <w:p w14:paraId="2329ED62">
            <w:pPr>
              <w:rPr>
                <w:rFonts w:ascii="宋体" w:hAnsi="宋体"/>
                <w:color w:val="auto"/>
                <w:highlight w:val="none"/>
              </w:rPr>
            </w:pPr>
          </w:p>
        </w:tc>
      </w:tr>
      <w:tr w14:paraId="391C0B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2F9F45BC">
            <w:pPr>
              <w:rPr>
                <w:rFonts w:ascii="宋体" w:hAnsi="宋体"/>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5A832411">
            <w:pPr>
              <w:rPr>
                <w:rFonts w:ascii="宋体" w:hAnsi="宋体"/>
                <w:color w:val="auto"/>
                <w:highlight w:val="none"/>
              </w:rPr>
            </w:pPr>
          </w:p>
        </w:tc>
        <w:tc>
          <w:tcPr>
            <w:tcW w:w="850" w:type="dxa"/>
            <w:tcBorders>
              <w:top w:val="single" w:color="auto" w:sz="6" w:space="0"/>
              <w:left w:val="single" w:color="auto" w:sz="6" w:space="0"/>
              <w:bottom w:val="single" w:color="auto" w:sz="6" w:space="0"/>
              <w:right w:val="single" w:color="auto" w:sz="6" w:space="0"/>
            </w:tcBorders>
          </w:tcPr>
          <w:p w14:paraId="5BDD32D6">
            <w:pPr>
              <w:rPr>
                <w:rFonts w:ascii="宋体" w:hAnsi="宋体"/>
                <w:color w:val="auto"/>
                <w:highlight w:val="none"/>
              </w:rPr>
            </w:pPr>
          </w:p>
        </w:tc>
        <w:tc>
          <w:tcPr>
            <w:tcW w:w="1058" w:type="dxa"/>
            <w:tcBorders>
              <w:top w:val="single" w:color="auto" w:sz="6" w:space="0"/>
              <w:left w:val="single" w:color="auto" w:sz="6" w:space="0"/>
              <w:bottom w:val="single" w:color="auto" w:sz="6" w:space="0"/>
              <w:right w:val="single" w:color="auto" w:sz="6" w:space="0"/>
            </w:tcBorders>
          </w:tcPr>
          <w:p w14:paraId="61F74426">
            <w:pPr>
              <w:rPr>
                <w:rFonts w:ascii="宋体" w:hAnsi="宋体"/>
                <w:color w:val="auto"/>
                <w:highlight w:val="none"/>
              </w:rPr>
            </w:pPr>
          </w:p>
        </w:tc>
        <w:tc>
          <w:tcPr>
            <w:tcW w:w="880" w:type="dxa"/>
            <w:tcBorders>
              <w:top w:val="single" w:color="auto" w:sz="6" w:space="0"/>
              <w:left w:val="single" w:color="auto" w:sz="6" w:space="0"/>
              <w:bottom w:val="single" w:color="auto" w:sz="6" w:space="0"/>
              <w:right w:val="single" w:color="auto" w:sz="6" w:space="0"/>
            </w:tcBorders>
          </w:tcPr>
          <w:p w14:paraId="270F4BCA">
            <w:pPr>
              <w:rPr>
                <w:rFonts w:ascii="宋体" w:hAnsi="宋体"/>
                <w:color w:val="auto"/>
                <w:highlight w:val="none"/>
              </w:rPr>
            </w:pPr>
          </w:p>
        </w:tc>
        <w:tc>
          <w:tcPr>
            <w:tcW w:w="1020" w:type="dxa"/>
            <w:tcBorders>
              <w:top w:val="single" w:color="auto" w:sz="6" w:space="0"/>
              <w:left w:val="single" w:color="auto" w:sz="6" w:space="0"/>
              <w:bottom w:val="single" w:color="auto" w:sz="6" w:space="0"/>
              <w:right w:val="single" w:color="auto" w:sz="6" w:space="0"/>
            </w:tcBorders>
          </w:tcPr>
          <w:p w14:paraId="1A6CF061">
            <w:pPr>
              <w:rPr>
                <w:rFonts w:ascii="宋体" w:hAnsi="宋体"/>
                <w:color w:val="auto"/>
                <w:highlight w:val="none"/>
              </w:rPr>
            </w:pPr>
          </w:p>
        </w:tc>
        <w:tc>
          <w:tcPr>
            <w:tcW w:w="1480" w:type="dxa"/>
            <w:tcBorders>
              <w:top w:val="single" w:color="auto" w:sz="6" w:space="0"/>
              <w:left w:val="single" w:color="auto" w:sz="6" w:space="0"/>
              <w:bottom w:val="single" w:color="auto" w:sz="6" w:space="0"/>
              <w:right w:val="single" w:color="auto" w:sz="6" w:space="0"/>
            </w:tcBorders>
          </w:tcPr>
          <w:p w14:paraId="06083BA2">
            <w:pPr>
              <w:rPr>
                <w:rFonts w:ascii="宋体" w:hAnsi="宋体"/>
                <w:color w:val="auto"/>
                <w:highlight w:val="none"/>
              </w:rPr>
            </w:pPr>
          </w:p>
        </w:tc>
        <w:tc>
          <w:tcPr>
            <w:tcW w:w="1020" w:type="dxa"/>
            <w:tcBorders>
              <w:top w:val="single" w:color="auto" w:sz="6" w:space="0"/>
              <w:left w:val="single" w:color="auto" w:sz="6" w:space="0"/>
              <w:bottom w:val="single" w:color="auto" w:sz="6" w:space="0"/>
              <w:right w:val="single" w:color="auto" w:sz="6" w:space="0"/>
            </w:tcBorders>
          </w:tcPr>
          <w:p w14:paraId="1AAD3972">
            <w:pPr>
              <w:rPr>
                <w:rFonts w:ascii="宋体" w:hAnsi="宋体"/>
                <w:color w:val="auto"/>
                <w:highlight w:val="none"/>
              </w:rPr>
            </w:pPr>
          </w:p>
        </w:tc>
        <w:tc>
          <w:tcPr>
            <w:tcW w:w="921" w:type="dxa"/>
            <w:tcBorders>
              <w:top w:val="single" w:color="auto" w:sz="6" w:space="0"/>
              <w:left w:val="single" w:color="auto" w:sz="6" w:space="0"/>
              <w:bottom w:val="single" w:color="auto" w:sz="6" w:space="0"/>
              <w:right w:val="single" w:color="auto" w:sz="12" w:space="0"/>
            </w:tcBorders>
          </w:tcPr>
          <w:p w14:paraId="4C92296E">
            <w:pPr>
              <w:rPr>
                <w:rFonts w:ascii="宋体" w:hAnsi="宋体"/>
                <w:color w:val="auto"/>
                <w:highlight w:val="none"/>
              </w:rPr>
            </w:pPr>
          </w:p>
        </w:tc>
      </w:tr>
      <w:tr w14:paraId="1FD561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1FC87D9F">
            <w:pPr>
              <w:rPr>
                <w:rFonts w:ascii="宋体" w:hAnsi="宋体"/>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2BF6B352">
            <w:pPr>
              <w:rPr>
                <w:rFonts w:ascii="宋体" w:hAnsi="宋体"/>
                <w:color w:val="auto"/>
                <w:highlight w:val="none"/>
              </w:rPr>
            </w:pPr>
          </w:p>
        </w:tc>
        <w:tc>
          <w:tcPr>
            <w:tcW w:w="850" w:type="dxa"/>
            <w:tcBorders>
              <w:top w:val="single" w:color="auto" w:sz="6" w:space="0"/>
              <w:left w:val="single" w:color="auto" w:sz="6" w:space="0"/>
              <w:bottom w:val="single" w:color="auto" w:sz="6" w:space="0"/>
              <w:right w:val="single" w:color="auto" w:sz="6" w:space="0"/>
            </w:tcBorders>
          </w:tcPr>
          <w:p w14:paraId="2318EC39">
            <w:pPr>
              <w:rPr>
                <w:rFonts w:ascii="宋体" w:hAnsi="宋体"/>
                <w:color w:val="auto"/>
                <w:highlight w:val="none"/>
              </w:rPr>
            </w:pPr>
          </w:p>
        </w:tc>
        <w:tc>
          <w:tcPr>
            <w:tcW w:w="1058" w:type="dxa"/>
            <w:tcBorders>
              <w:top w:val="single" w:color="auto" w:sz="6" w:space="0"/>
              <w:left w:val="single" w:color="auto" w:sz="6" w:space="0"/>
              <w:bottom w:val="single" w:color="auto" w:sz="6" w:space="0"/>
              <w:right w:val="single" w:color="auto" w:sz="6" w:space="0"/>
            </w:tcBorders>
          </w:tcPr>
          <w:p w14:paraId="2DB12CA4">
            <w:pPr>
              <w:rPr>
                <w:rFonts w:ascii="宋体" w:hAnsi="宋体"/>
                <w:color w:val="auto"/>
                <w:highlight w:val="none"/>
              </w:rPr>
            </w:pPr>
          </w:p>
        </w:tc>
        <w:tc>
          <w:tcPr>
            <w:tcW w:w="880" w:type="dxa"/>
            <w:tcBorders>
              <w:top w:val="single" w:color="auto" w:sz="6" w:space="0"/>
              <w:left w:val="single" w:color="auto" w:sz="6" w:space="0"/>
              <w:bottom w:val="single" w:color="auto" w:sz="6" w:space="0"/>
              <w:right w:val="single" w:color="auto" w:sz="6" w:space="0"/>
            </w:tcBorders>
          </w:tcPr>
          <w:p w14:paraId="4DF83F22">
            <w:pPr>
              <w:rPr>
                <w:rFonts w:ascii="宋体" w:hAnsi="宋体"/>
                <w:color w:val="auto"/>
                <w:highlight w:val="none"/>
              </w:rPr>
            </w:pPr>
          </w:p>
        </w:tc>
        <w:tc>
          <w:tcPr>
            <w:tcW w:w="1020" w:type="dxa"/>
            <w:tcBorders>
              <w:top w:val="single" w:color="auto" w:sz="6" w:space="0"/>
              <w:left w:val="single" w:color="auto" w:sz="6" w:space="0"/>
              <w:bottom w:val="single" w:color="auto" w:sz="6" w:space="0"/>
              <w:right w:val="single" w:color="auto" w:sz="6" w:space="0"/>
            </w:tcBorders>
          </w:tcPr>
          <w:p w14:paraId="40C4E34B">
            <w:pPr>
              <w:rPr>
                <w:rFonts w:ascii="宋体" w:hAnsi="宋体"/>
                <w:color w:val="auto"/>
                <w:highlight w:val="none"/>
              </w:rPr>
            </w:pPr>
          </w:p>
        </w:tc>
        <w:tc>
          <w:tcPr>
            <w:tcW w:w="1480" w:type="dxa"/>
            <w:tcBorders>
              <w:top w:val="single" w:color="auto" w:sz="6" w:space="0"/>
              <w:left w:val="single" w:color="auto" w:sz="6" w:space="0"/>
              <w:bottom w:val="single" w:color="auto" w:sz="6" w:space="0"/>
              <w:right w:val="single" w:color="auto" w:sz="6" w:space="0"/>
            </w:tcBorders>
          </w:tcPr>
          <w:p w14:paraId="5963CD35">
            <w:pPr>
              <w:rPr>
                <w:rFonts w:ascii="宋体" w:hAnsi="宋体"/>
                <w:color w:val="auto"/>
                <w:highlight w:val="none"/>
              </w:rPr>
            </w:pPr>
          </w:p>
        </w:tc>
        <w:tc>
          <w:tcPr>
            <w:tcW w:w="1020" w:type="dxa"/>
            <w:tcBorders>
              <w:top w:val="single" w:color="auto" w:sz="6" w:space="0"/>
              <w:left w:val="single" w:color="auto" w:sz="6" w:space="0"/>
              <w:bottom w:val="single" w:color="auto" w:sz="6" w:space="0"/>
              <w:right w:val="single" w:color="auto" w:sz="6" w:space="0"/>
            </w:tcBorders>
          </w:tcPr>
          <w:p w14:paraId="6031AD63">
            <w:pPr>
              <w:rPr>
                <w:rFonts w:ascii="宋体" w:hAnsi="宋体"/>
                <w:color w:val="auto"/>
                <w:highlight w:val="none"/>
              </w:rPr>
            </w:pPr>
          </w:p>
        </w:tc>
        <w:tc>
          <w:tcPr>
            <w:tcW w:w="921" w:type="dxa"/>
            <w:tcBorders>
              <w:top w:val="single" w:color="auto" w:sz="6" w:space="0"/>
              <w:left w:val="single" w:color="auto" w:sz="6" w:space="0"/>
              <w:bottom w:val="single" w:color="auto" w:sz="6" w:space="0"/>
              <w:right w:val="single" w:color="auto" w:sz="12" w:space="0"/>
            </w:tcBorders>
          </w:tcPr>
          <w:p w14:paraId="26CAF30B">
            <w:pPr>
              <w:rPr>
                <w:rFonts w:ascii="宋体" w:hAnsi="宋体"/>
                <w:color w:val="auto"/>
                <w:highlight w:val="none"/>
              </w:rPr>
            </w:pPr>
          </w:p>
        </w:tc>
      </w:tr>
      <w:tr w14:paraId="644A8E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2344A7F6">
            <w:pPr>
              <w:rPr>
                <w:rFonts w:ascii="宋体" w:hAnsi="宋体"/>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7E4C90DB">
            <w:pPr>
              <w:rPr>
                <w:rFonts w:ascii="宋体" w:hAnsi="宋体"/>
                <w:color w:val="auto"/>
                <w:highlight w:val="none"/>
              </w:rPr>
            </w:pPr>
          </w:p>
        </w:tc>
        <w:tc>
          <w:tcPr>
            <w:tcW w:w="850" w:type="dxa"/>
            <w:tcBorders>
              <w:top w:val="single" w:color="auto" w:sz="6" w:space="0"/>
              <w:left w:val="single" w:color="auto" w:sz="6" w:space="0"/>
              <w:bottom w:val="single" w:color="auto" w:sz="6" w:space="0"/>
              <w:right w:val="single" w:color="auto" w:sz="6" w:space="0"/>
            </w:tcBorders>
          </w:tcPr>
          <w:p w14:paraId="3F8FD585">
            <w:pPr>
              <w:rPr>
                <w:rFonts w:ascii="宋体" w:hAnsi="宋体"/>
                <w:color w:val="auto"/>
                <w:highlight w:val="none"/>
              </w:rPr>
            </w:pPr>
          </w:p>
        </w:tc>
        <w:tc>
          <w:tcPr>
            <w:tcW w:w="1058" w:type="dxa"/>
            <w:tcBorders>
              <w:top w:val="single" w:color="auto" w:sz="6" w:space="0"/>
              <w:left w:val="single" w:color="auto" w:sz="6" w:space="0"/>
              <w:bottom w:val="single" w:color="auto" w:sz="6" w:space="0"/>
              <w:right w:val="single" w:color="auto" w:sz="6" w:space="0"/>
            </w:tcBorders>
          </w:tcPr>
          <w:p w14:paraId="5F31E428">
            <w:pPr>
              <w:rPr>
                <w:rFonts w:ascii="宋体" w:hAnsi="宋体"/>
                <w:color w:val="auto"/>
                <w:highlight w:val="none"/>
              </w:rPr>
            </w:pPr>
          </w:p>
        </w:tc>
        <w:tc>
          <w:tcPr>
            <w:tcW w:w="880" w:type="dxa"/>
            <w:tcBorders>
              <w:top w:val="single" w:color="auto" w:sz="6" w:space="0"/>
              <w:left w:val="single" w:color="auto" w:sz="6" w:space="0"/>
              <w:bottom w:val="single" w:color="auto" w:sz="6" w:space="0"/>
              <w:right w:val="single" w:color="auto" w:sz="6" w:space="0"/>
            </w:tcBorders>
          </w:tcPr>
          <w:p w14:paraId="6AAD57DF">
            <w:pPr>
              <w:rPr>
                <w:rFonts w:ascii="宋体" w:hAnsi="宋体"/>
                <w:color w:val="auto"/>
                <w:highlight w:val="none"/>
              </w:rPr>
            </w:pPr>
          </w:p>
        </w:tc>
        <w:tc>
          <w:tcPr>
            <w:tcW w:w="1020" w:type="dxa"/>
            <w:tcBorders>
              <w:top w:val="single" w:color="auto" w:sz="6" w:space="0"/>
              <w:left w:val="single" w:color="auto" w:sz="6" w:space="0"/>
              <w:bottom w:val="single" w:color="auto" w:sz="6" w:space="0"/>
              <w:right w:val="single" w:color="auto" w:sz="6" w:space="0"/>
            </w:tcBorders>
          </w:tcPr>
          <w:p w14:paraId="0734078D">
            <w:pPr>
              <w:rPr>
                <w:rFonts w:ascii="宋体" w:hAnsi="宋体"/>
                <w:color w:val="auto"/>
                <w:highlight w:val="none"/>
              </w:rPr>
            </w:pPr>
          </w:p>
        </w:tc>
        <w:tc>
          <w:tcPr>
            <w:tcW w:w="1480" w:type="dxa"/>
            <w:tcBorders>
              <w:top w:val="single" w:color="auto" w:sz="6" w:space="0"/>
              <w:left w:val="single" w:color="auto" w:sz="6" w:space="0"/>
              <w:bottom w:val="single" w:color="auto" w:sz="6" w:space="0"/>
              <w:right w:val="single" w:color="auto" w:sz="6" w:space="0"/>
            </w:tcBorders>
          </w:tcPr>
          <w:p w14:paraId="7665A416">
            <w:pPr>
              <w:rPr>
                <w:rFonts w:ascii="宋体" w:hAnsi="宋体"/>
                <w:color w:val="auto"/>
                <w:highlight w:val="none"/>
              </w:rPr>
            </w:pPr>
          </w:p>
        </w:tc>
        <w:tc>
          <w:tcPr>
            <w:tcW w:w="1020" w:type="dxa"/>
            <w:tcBorders>
              <w:top w:val="single" w:color="auto" w:sz="6" w:space="0"/>
              <w:left w:val="single" w:color="auto" w:sz="6" w:space="0"/>
              <w:bottom w:val="single" w:color="auto" w:sz="6" w:space="0"/>
              <w:right w:val="single" w:color="auto" w:sz="6" w:space="0"/>
            </w:tcBorders>
          </w:tcPr>
          <w:p w14:paraId="6D05923B">
            <w:pPr>
              <w:rPr>
                <w:rFonts w:ascii="宋体" w:hAnsi="宋体"/>
                <w:color w:val="auto"/>
                <w:highlight w:val="none"/>
              </w:rPr>
            </w:pPr>
          </w:p>
        </w:tc>
        <w:tc>
          <w:tcPr>
            <w:tcW w:w="921" w:type="dxa"/>
            <w:tcBorders>
              <w:top w:val="single" w:color="auto" w:sz="6" w:space="0"/>
              <w:left w:val="single" w:color="auto" w:sz="6" w:space="0"/>
              <w:bottom w:val="single" w:color="auto" w:sz="6" w:space="0"/>
              <w:right w:val="single" w:color="auto" w:sz="12" w:space="0"/>
            </w:tcBorders>
          </w:tcPr>
          <w:p w14:paraId="071F86A6">
            <w:pPr>
              <w:rPr>
                <w:rFonts w:ascii="宋体" w:hAnsi="宋体"/>
                <w:color w:val="auto"/>
                <w:highlight w:val="none"/>
              </w:rPr>
            </w:pPr>
          </w:p>
        </w:tc>
      </w:tr>
      <w:tr w14:paraId="08CDF2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69BA6B41">
            <w:pPr>
              <w:rPr>
                <w:rFonts w:ascii="宋体" w:hAnsi="宋体"/>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43E59F40">
            <w:pPr>
              <w:rPr>
                <w:rFonts w:ascii="宋体" w:hAnsi="宋体"/>
                <w:color w:val="auto"/>
                <w:highlight w:val="none"/>
              </w:rPr>
            </w:pPr>
          </w:p>
        </w:tc>
        <w:tc>
          <w:tcPr>
            <w:tcW w:w="850" w:type="dxa"/>
            <w:tcBorders>
              <w:top w:val="single" w:color="auto" w:sz="6" w:space="0"/>
              <w:left w:val="single" w:color="auto" w:sz="6" w:space="0"/>
              <w:bottom w:val="single" w:color="auto" w:sz="6" w:space="0"/>
              <w:right w:val="single" w:color="auto" w:sz="6" w:space="0"/>
            </w:tcBorders>
          </w:tcPr>
          <w:p w14:paraId="05803F54">
            <w:pPr>
              <w:rPr>
                <w:rFonts w:ascii="宋体" w:hAnsi="宋体"/>
                <w:color w:val="auto"/>
                <w:highlight w:val="none"/>
              </w:rPr>
            </w:pPr>
          </w:p>
        </w:tc>
        <w:tc>
          <w:tcPr>
            <w:tcW w:w="1058" w:type="dxa"/>
            <w:tcBorders>
              <w:top w:val="single" w:color="auto" w:sz="6" w:space="0"/>
              <w:left w:val="single" w:color="auto" w:sz="6" w:space="0"/>
              <w:bottom w:val="single" w:color="auto" w:sz="6" w:space="0"/>
              <w:right w:val="single" w:color="auto" w:sz="6" w:space="0"/>
            </w:tcBorders>
          </w:tcPr>
          <w:p w14:paraId="1554BA56">
            <w:pPr>
              <w:rPr>
                <w:rFonts w:ascii="宋体" w:hAnsi="宋体"/>
                <w:color w:val="auto"/>
                <w:highlight w:val="none"/>
              </w:rPr>
            </w:pPr>
          </w:p>
        </w:tc>
        <w:tc>
          <w:tcPr>
            <w:tcW w:w="880" w:type="dxa"/>
            <w:tcBorders>
              <w:top w:val="single" w:color="auto" w:sz="6" w:space="0"/>
              <w:left w:val="single" w:color="auto" w:sz="6" w:space="0"/>
              <w:bottom w:val="single" w:color="auto" w:sz="6" w:space="0"/>
              <w:right w:val="single" w:color="auto" w:sz="6" w:space="0"/>
            </w:tcBorders>
          </w:tcPr>
          <w:p w14:paraId="7BD9A4E7">
            <w:pPr>
              <w:rPr>
                <w:rFonts w:ascii="宋体" w:hAnsi="宋体"/>
                <w:color w:val="auto"/>
                <w:highlight w:val="none"/>
              </w:rPr>
            </w:pPr>
          </w:p>
        </w:tc>
        <w:tc>
          <w:tcPr>
            <w:tcW w:w="1020" w:type="dxa"/>
            <w:tcBorders>
              <w:top w:val="single" w:color="auto" w:sz="6" w:space="0"/>
              <w:left w:val="single" w:color="auto" w:sz="6" w:space="0"/>
              <w:bottom w:val="single" w:color="auto" w:sz="6" w:space="0"/>
              <w:right w:val="single" w:color="auto" w:sz="6" w:space="0"/>
            </w:tcBorders>
          </w:tcPr>
          <w:p w14:paraId="4861DF66">
            <w:pPr>
              <w:rPr>
                <w:rFonts w:ascii="宋体" w:hAnsi="宋体"/>
                <w:color w:val="auto"/>
                <w:highlight w:val="none"/>
              </w:rPr>
            </w:pPr>
          </w:p>
        </w:tc>
        <w:tc>
          <w:tcPr>
            <w:tcW w:w="1480" w:type="dxa"/>
            <w:tcBorders>
              <w:top w:val="single" w:color="auto" w:sz="6" w:space="0"/>
              <w:left w:val="single" w:color="auto" w:sz="6" w:space="0"/>
              <w:bottom w:val="single" w:color="auto" w:sz="6" w:space="0"/>
              <w:right w:val="single" w:color="auto" w:sz="6" w:space="0"/>
            </w:tcBorders>
          </w:tcPr>
          <w:p w14:paraId="1959C476">
            <w:pPr>
              <w:rPr>
                <w:rFonts w:ascii="宋体" w:hAnsi="宋体"/>
                <w:color w:val="auto"/>
                <w:highlight w:val="none"/>
              </w:rPr>
            </w:pPr>
          </w:p>
        </w:tc>
        <w:tc>
          <w:tcPr>
            <w:tcW w:w="1020" w:type="dxa"/>
            <w:tcBorders>
              <w:top w:val="single" w:color="auto" w:sz="6" w:space="0"/>
              <w:left w:val="single" w:color="auto" w:sz="6" w:space="0"/>
              <w:bottom w:val="single" w:color="auto" w:sz="6" w:space="0"/>
              <w:right w:val="single" w:color="auto" w:sz="6" w:space="0"/>
            </w:tcBorders>
          </w:tcPr>
          <w:p w14:paraId="5B8C8B99">
            <w:pPr>
              <w:rPr>
                <w:rFonts w:ascii="宋体" w:hAnsi="宋体"/>
                <w:color w:val="auto"/>
                <w:highlight w:val="none"/>
              </w:rPr>
            </w:pPr>
          </w:p>
        </w:tc>
        <w:tc>
          <w:tcPr>
            <w:tcW w:w="921" w:type="dxa"/>
            <w:tcBorders>
              <w:top w:val="single" w:color="auto" w:sz="6" w:space="0"/>
              <w:left w:val="single" w:color="auto" w:sz="6" w:space="0"/>
              <w:bottom w:val="single" w:color="auto" w:sz="6" w:space="0"/>
              <w:right w:val="single" w:color="auto" w:sz="12" w:space="0"/>
            </w:tcBorders>
          </w:tcPr>
          <w:p w14:paraId="6EBBF113">
            <w:pPr>
              <w:rPr>
                <w:rFonts w:ascii="宋体" w:hAnsi="宋体"/>
                <w:color w:val="auto"/>
                <w:highlight w:val="none"/>
              </w:rPr>
            </w:pPr>
          </w:p>
        </w:tc>
      </w:tr>
      <w:tr w14:paraId="2CE099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12264498">
            <w:pPr>
              <w:rPr>
                <w:rFonts w:ascii="宋体" w:hAnsi="宋体"/>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0643911F">
            <w:pPr>
              <w:rPr>
                <w:rFonts w:ascii="宋体" w:hAnsi="宋体"/>
                <w:color w:val="auto"/>
                <w:highlight w:val="none"/>
              </w:rPr>
            </w:pPr>
          </w:p>
        </w:tc>
        <w:tc>
          <w:tcPr>
            <w:tcW w:w="850" w:type="dxa"/>
            <w:tcBorders>
              <w:top w:val="single" w:color="auto" w:sz="6" w:space="0"/>
              <w:left w:val="single" w:color="auto" w:sz="6" w:space="0"/>
              <w:bottom w:val="single" w:color="auto" w:sz="6" w:space="0"/>
              <w:right w:val="single" w:color="auto" w:sz="6" w:space="0"/>
            </w:tcBorders>
          </w:tcPr>
          <w:p w14:paraId="5C4DAF80">
            <w:pPr>
              <w:rPr>
                <w:rFonts w:ascii="宋体" w:hAnsi="宋体"/>
                <w:color w:val="auto"/>
                <w:highlight w:val="none"/>
              </w:rPr>
            </w:pPr>
          </w:p>
        </w:tc>
        <w:tc>
          <w:tcPr>
            <w:tcW w:w="1058" w:type="dxa"/>
            <w:tcBorders>
              <w:top w:val="single" w:color="auto" w:sz="6" w:space="0"/>
              <w:left w:val="single" w:color="auto" w:sz="6" w:space="0"/>
              <w:bottom w:val="single" w:color="auto" w:sz="6" w:space="0"/>
              <w:right w:val="single" w:color="auto" w:sz="6" w:space="0"/>
            </w:tcBorders>
          </w:tcPr>
          <w:p w14:paraId="1DC02785">
            <w:pPr>
              <w:rPr>
                <w:rFonts w:ascii="宋体" w:hAnsi="宋体"/>
                <w:color w:val="auto"/>
                <w:highlight w:val="none"/>
              </w:rPr>
            </w:pPr>
          </w:p>
        </w:tc>
        <w:tc>
          <w:tcPr>
            <w:tcW w:w="880" w:type="dxa"/>
            <w:tcBorders>
              <w:top w:val="single" w:color="auto" w:sz="6" w:space="0"/>
              <w:left w:val="single" w:color="auto" w:sz="6" w:space="0"/>
              <w:bottom w:val="single" w:color="auto" w:sz="6" w:space="0"/>
              <w:right w:val="single" w:color="auto" w:sz="6" w:space="0"/>
            </w:tcBorders>
          </w:tcPr>
          <w:p w14:paraId="45F325D2">
            <w:pPr>
              <w:rPr>
                <w:rFonts w:ascii="宋体" w:hAnsi="宋体"/>
                <w:color w:val="auto"/>
                <w:highlight w:val="none"/>
              </w:rPr>
            </w:pPr>
          </w:p>
        </w:tc>
        <w:tc>
          <w:tcPr>
            <w:tcW w:w="1020" w:type="dxa"/>
            <w:tcBorders>
              <w:top w:val="single" w:color="auto" w:sz="6" w:space="0"/>
              <w:left w:val="single" w:color="auto" w:sz="6" w:space="0"/>
              <w:bottom w:val="single" w:color="auto" w:sz="6" w:space="0"/>
              <w:right w:val="single" w:color="auto" w:sz="6" w:space="0"/>
            </w:tcBorders>
          </w:tcPr>
          <w:p w14:paraId="0FB615AA">
            <w:pPr>
              <w:rPr>
                <w:rFonts w:ascii="宋体" w:hAnsi="宋体"/>
                <w:color w:val="auto"/>
                <w:highlight w:val="none"/>
              </w:rPr>
            </w:pPr>
          </w:p>
        </w:tc>
        <w:tc>
          <w:tcPr>
            <w:tcW w:w="1480" w:type="dxa"/>
            <w:tcBorders>
              <w:top w:val="single" w:color="auto" w:sz="6" w:space="0"/>
              <w:left w:val="single" w:color="auto" w:sz="6" w:space="0"/>
              <w:bottom w:val="single" w:color="auto" w:sz="6" w:space="0"/>
              <w:right w:val="single" w:color="auto" w:sz="6" w:space="0"/>
            </w:tcBorders>
          </w:tcPr>
          <w:p w14:paraId="0D973F7E">
            <w:pPr>
              <w:rPr>
                <w:rFonts w:ascii="宋体" w:hAnsi="宋体"/>
                <w:color w:val="auto"/>
                <w:highlight w:val="none"/>
              </w:rPr>
            </w:pPr>
          </w:p>
        </w:tc>
        <w:tc>
          <w:tcPr>
            <w:tcW w:w="1020" w:type="dxa"/>
            <w:tcBorders>
              <w:top w:val="single" w:color="auto" w:sz="6" w:space="0"/>
              <w:left w:val="single" w:color="auto" w:sz="6" w:space="0"/>
              <w:bottom w:val="single" w:color="auto" w:sz="6" w:space="0"/>
              <w:right w:val="single" w:color="auto" w:sz="6" w:space="0"/>
            </w:tcBorders>
          </w:tcPr>
          <w:p w14:paraId="33C297A7">
            <w:pPr>
              <w:rPr>
                <w:rFonts w:ascii="宋体" w:hAnsi="宋体"/>
                <w:color w:val="auto"/>
                <w:highlight w:val="none"/>
              </w:rPr>
            </w:pPr>
          </w:p>
        </w:tc>
        <w:tc>
          <w:tcPr>
            <w:tcW w:w="921" w:type="dxa"/>
            <w:tcBorders>
              <w:top w:val="single" w:color="auto" w:sz="6" w:space="0"/>
              <w:left w:val="single" w:color="auto" w:sz="6" w:space="0"/>
              <w:bottom w:val="single" w:color="auto" w:sz="6" w:space="0"/>
              <w:right w:val="single" w:color="auto" w:sz="12" w:space="0"/>
            </w:tcBorders>
          </w:tcPr>
          <w:p w14:paraId="73D48672">
            <w:pPr>
              <w:rPr>
                <w:rFonts w:ascii="宋体" w:hAnsi="宋体"/>
                <w:color w:val="auto"/>
                <w:highlight w:val="none"/>
              </w:rPr>
            </w:pPr>
          </w:p>
        </w:tc>
      </w:tr>
      <w:tr w14:paraId="68E0CA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0235C0ED">
            <w:pPr>
              <w:rPr>
                <w:rFonts w:ascii="宋体" w:hAnsi="宋体"/>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495B05BC">
            <w:pPr>
              <w:rPr>
                <w:rFonts w:ascii="宋体" w:hAnsi="宋体"/>
                <w:color w:val="auto"/>
                <w:highlight w:val="none"/>
              </w:rPr>
            </w:pPr>
          </w:p>
        </w:tc>
        <w:tc>
          <w:tcPr>
            <w:tcW w:w="850" w:type="dxa"/>
            <w:tcBorders>
              <w:top w:val="single" w:color="auto" w:sz="6" w:space="0"/>
              <w:left w:val="single" w:color="auto" w:sz="6" w:space="0"/>
              <w:bottom w:val="single" w:color="auto" w:sz="6" w:space="0"/>
              <w:right w:val="single" w:color="auto" w:sz="6" w:space="0"/>
            </w:tcBorders>
          </w:tcPr>
          <w:p w14:paraId="07671340">
            <w:pPr>
              <w:rPr>
                <w:rFonts w:ascii="宋体" w:hAnsi="宋体"/>
                <w:color w:val="auto"/>
                <w:highlight w:val="none"/>
              </w:rPr>
            </w:pPr>
          </w:p>
        </w:tc>
        <w:tc>
          <w:tcPr>
            <w:tcW w:w="1058" w:type="dxa"/>
            <w:tcBorders>
              <w:top w:val="single" w:color="auto" w:sz="6" w:space="0"/>
              <w:left w:val="single" w:color="auto" w:sz="6" w:space="0"/>
              <w:bottom w:val="single" w:color="auto" w:sz="6" w:space="0"/>
              <w:right w:val="single" w:color="auto" w:sz="6" w:space="0"/>
            </w:tcBorders>
          </w:tcPr>
          <w:p w14:paraId="68C0FB17">
            <w:pPr>
              <w:rPr>
                <w:rFonts w:ascii="宋体" w:hAnsi="宋体"/>
                <w:color w:val="auto"/>
                <w:highlight w:val="none"/>
              </w:rPr>
            </w:pPr>
          </w:p>
        </w:tc>
        <w:tc>
          <w:tcPr>
            <w:tcW w:w="880" w:type="dxa"/>
            <w:tcBorders>
              <w:top w:val="single" w:color="auto" w:sz="6" w:space="0"/>
              <w:left w:val="single" w:color="auto" w:sz="6" w:space="0"/>
              <w:bottom w:val="single" w:color="auto" w:sz="6" w:space="0"/>
              <w:right w:val="single" w:color="auto" w:sz="6" w:space="0"/>
            </w:tcBorders>
          </w:tcPr>
          <w:p w14:paraId="14B2B902">
            <w:pPr>
              <w:rPr>
                <w:rFonts w:ascii="宋体" w:hAnsi="宋体"/>
                <w:color w:val="auto"/>
                <w:highlight w:val="none"/>
              </w:rPr>
            </w:pPr>
          </w:p>
        </w:tc>
        <w:tc>
          <w:tcPr>
            <w:tcW w:w="1020" w:type="dxa"/>
            <w:tcBorders>
              <w:top w:val="single" w:color="auto" w:sz="6" w:space="0"/>
              <w:left w:val="single" w:color="auto" w:sz="6" w:space="0"/>
              <w:bottom w:val="single" w:color="auto" w:sz="6" w:space="0"/>
              <w:right w:val="single" w:color="auto" w:sz="6" w:space="0"/>
            </w:tcBorders>
          </w:tcPr>
          <w:p w14:paraId="1B156C3F">
            <w:pPr>
              <w:rPr>
                <w:rFonts w:ascii="宋体" w:hAnsi="宋体"/>
                <w:color w:val="auto"/>
                <w:highlight w:val="none"/>
              </w:rPr>
            </w:pPr>
          </w:p>
        </w:tc>
        <w:tc>
          <w:tcPr>
            <w:tcW w:w="1480" w:type="dxa"/>
            <w:tcBorders>
              <w:top w:val="single" w:color="auto" w:sz="6" w:space="0"/>
              <w:left w:val="single" w:color="auto" w:sz="6" w:space="0"/>
              <w:bottom w:val="single" w:color="auto" w:sz="6" w:space="0"/>
              <w:right w:val="single" w:color="auto" w:sz="6" w:space="0"/>
            </w:tcBorders>
          </w:tcPr>
          <w:p w14:paraId="0D125107">
            <w:pPr>
              <w:rPr>
                <w:rFonts w:ascii="宋体" w:hAnsi="宋体"/>
                <w:color w:val="auto"/>
                <w:highlight w:val="none"/>
              </w:rPr>
            </w:pPr>
          </w:p>
        </w:tc>
        <w:tc>
          <w:tcPr>
            <w:tcW w:w="1020" w:type="dxa"/>
            <w:tcBorders>
              <w:top w:val="single" w:color="auto" w:sz="6" w:space="0"/>
              <w:left w:val="single" w:color="auto" w:sz="6" w:space="0"/>
              <w:bottom w:val="single" w:color="auto" w:sz="6" w:space="0"/>
              <w:right w:val="single" w:color="auto" w:sz="6" w:space="0"/>
            </w:tcBorders>
          </w:tcPr>
          <w:p w14:paraId="435BD4C0">
            <w:pPr>
              <w:rPr>
                <w:rFonts w:ascii="宋体" w:hAnsi="宋体"/>
                <w:color w:val="auto"/>
                <w:highlight w:val="none"/>
              </w:rPr>
            </w:pPr>
          </w:p>
        </w:tc>
        <w:tc>
          <w:tcPr>
            <w:tcW w:w="921" w:type="dxa"/>
            <w:tcBorders>
              <w:top w:val="single" w:color="auto" w:sz="6" w:space="0"/>
              <w:left w:val="single" w:color="auto" w:sz="6" w:space="0"/>
              <w:bottom w:val="single" w:color="auto" w:sz="6" w:space="0"/>
              <w:right w:val="single" w:color="auto" w:sz="12" w:space="0"/>
            </w:tcBorders>
          </w:tcPr>
          <w:p w14:paraId="7FF1E13C">
            <w:pPr>
              <w:rPr>
                <w:rFonts w:ascii="宋体" w:hAnsi="宋体"/>
                <w:color w:val="auto"/>
                <w:highlight w:val="none"/>
              </w:rPr>
            </w:pPr>
          </w:p>
        </w:tc>
      </w:tr>
      <w:tr w14:paraId="30DCBA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58CE1FFD">
            <w:pPr>
              <w:rPr>
                <w:rFonts w:ascii="宋体" w:hAnsi="宋体"/>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54828359">
            <w:pPr>
              <w:rPr>
                <w:rFonts w:ascii="宋体" w:hAnsi="宋体"/>
                <w:color w:val="auto"/>
                <w:highlight w:val="none"/>
              </w:rPr>
            </w:pPr>
          </w:p>
        </w:tc>
        <w:tc>
          <w:tcPr>
            <w:tcW w:w="850" w:type="dxa"/>
            <w:tcBorders>
              <w:top w:val="single" w:color="auto" w:sz="6" w:space="0"/>
              <w:left w:val="single" w:color="auto" w:sz="6" w:space="0"/>
              <w:bottom w:val="single" w:color="auto" w:sz="6" w:space="0"/>
              <w:right w:val="single" w:color="auto" w:sz="6" w:space="0"/>
            </w:tcBorders>
          </w:tcPr>
          <w:p w14:paraId="0D75D97F">
            <w:pPr>
              <w:rPr>
                <w:rFonts w:ascii="宋体" w:hAnsi="宋体"/>
                <w:color w:val="auto"/>
                <w:highlight w:val="none"/>
              </w:rPr>
            </w:pPr>
          </w:p>
        </w:tc>
        <w:tc>
          <w:tcPr>
            <w:tcW w:w="1058" w:type="dxa"/>
            <w:tcBorders>
              <w:top w:val="single" w:color="auto" w:sz="6" w:space="0"/>
              <w:left w:val="single" w:color="auto" w:sz="6" w:space="0"/>
              <w:bottom w:val="single" w:color="auto" w:sz="6" w:space="0"/>
              <w:right w:val="single" w:color="auto" w:sz="6" w:space="0"/>
            </w:tcBorders>
          </w:tcPr>
          <w:p w14:paraId="0AD836ED">
            <w:pPr>
              <w:rPr>
                <w:rFonts w:ascii="宋体" w:hAnsi="宋体"/>
                <w:color w:val="auto"/>
                <w:highlight w:val="none"/>
              </w:rPr>
            </w:pPr>
          </w:p>
        </w:tc>
        <w:tc>
          <w:tcPr>
            <w:tcW w:w="880" w:type="dxa"/>
            <w:tcBorders>
              <w:top w:val="single" w:color="auto" w:sz="6" w:space="0"/>
              <w:left w:val="single" w:color="auto" w:sz="6" w:space="0"/>
              <w:bottom w:val="single" w:color="auto" w:sz="6" w:space="0"/>
              <w:right w:val="single" w:color="auto" w:sz="6" w:space="0"/>
            </w:tcBorders>
          </w:tcPr>
          <w:p w14:paraId="054B65FC">
            <w:pPr>
              <w:rPr>
                <w:rFonts w:ascii="宋体" w:hAnsi="宋体"/>
                <w:color w:val="auto"/>
                <w:highlight w:val="none"/>
              </w:rPr>
            </w:pPr>
          </w:p>
        </w:tc>
        <w:tc>
          <w:tcPr>
            <w:tcW w:w="1020" w:type="dxa"/>
            <w:tcBorders>
              <w:top w:val="single" w:color="auto" w:sz="6" w:space="0"/>
              <w:left w:val="single" w:color="auto" w:sz="6" w:space="0"/>
              <w:bottom w:val="single" w:color="auto" w:sz="6" w:space="0"/>
              <w:right w:val="single" w:color="auto" w:sz="6" w:space="0"/>
            </w:tcBorders>
          </w:tcPr>
          <w:p w14:paraId="3226CFC7">
            <w:pPr>
              <w:rPr>
                <w:rFonts w:ascii="宋体" w:hAnsi="宋体"/>
                <w:color w:val="auto"/>
                <w:highlight w:val="none"/>
              </w:rPr>
            </w:pPr>
          </w:p>
        </w:tc>
        <w:tc>
          <w:tcPr>
            <w:tcW w:w="1480" w:type="dxa"/>
            <w:tcBorders>
              <w:top w:val="single" w:color="auto" w:sz="6" w:space="0"/>
              <w:left w:val="single" w:color="auto" w:sz="6" w:space="0"/>
              <w:bottom w:val="single" w:color="auto" w:sz="6" w:space="0"/>
              <w:right w:val="single" w:color="auto" w:sz="6" w:space="0"/>
            </w:tcBorders>
          </w:tcPr>
          <w:p w14:paraId="0848A5DA">
            <w:pPr>
              <w:rPr>
                <w:rFonts w:ascii="宋体" w:hAnsi="宋体"/>
                <w:color w:val="auto"/>
                <w:highlight w:val="none"/>
              </w:rPr>
            </w:pPr>
          </w:p>
        </w:tc>
        <w:tc>
          <w:tcPr>
            <w:tcW w:w="1020" w:type="dxa"/>
            <w:tcBorders>
              <w:top w:val="single" w:color="auto" w:sz="6" w:space="0"/>
              <w:left w:val="single" w:color="auto" w:sz="6" w:space="0"/>
              <w:bottom w:val="single" w:color="auto" w:sz="6" w:space="0"/>
              <w:right w:val="single" w:color="auto" w:sz="6" w:space="0"/>
            </w:tcBorders>
          </w:tcPr>
          <w:p w14:paraId="34627CE1">
            <w:pPr>
              <w:rPr>
                <w:rFonts w:ascii="宋体" w:hAnsi="宋体"/>
                <w:color w:val="auto"/>
                <w:highlight w:val="none"/>
              </w:rPr>
            </w:pPr>
          </w:p>
        </w:tc>
        <w:tc>
          <w:tcPr>
            <w:tcW w:w="921" w:type="dxa"/>
            <w:tcBorders>
              <w:top w:val="single" w:color="auto" w:sz="6" w:space="0"/>
              <w:left w:val="single" w:color="auto" w:sz="6" w:space="0"/>
              <w:bottom w:val="single" w:color="auto" w:sz="6" w:space="0"/>
              <w:right w:val="single" w:color="auto" w:sz="12" w:space="0"/>
            </w:tcBorders>
          </w:tcPr>
          <w:p w14:paraId="7CAB49E6">
            <w:pPr>
              <w:rPr>
                <w:rFonts w:ascii="宋体" w:hAnsi="宋体"/>
                <w:color w:val="auto"/>
                <w:highlight w:val="none"/>
              </w:rPr>
            </w:pPr>
          </w:p>
        </w:tc>
      </w:tr>
      <w:tr w14:paraId="52136F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12" w:space="0"/>
              <w:right w:val="single" w:color="auto" w:sz="6" w:space="0"/>
            </w:tcBorders>
          </w:tcPr>
          <w:p w14:paraId="6F1212E8">
            <w:pPr>
              <w:rPr>
                <w:rFonts w:ascii="宋体" w:hAnsi="宋体"/>
                <w:color w:val="auto"/>
                <w:highlight w:val="none"/>
              </w:rPr>
            </w:pPr>
          </w:p>
        </w:tc>
        <w:tc>
          <w:tcPr>
            <w:tcW w:w="1418" w:type="dxa"/>
            <w:tcBorders>
              <w:top w:val="single" w:color="auto" w:sz="6" w:space="0"/>
              <w:left w:val="single" w:color="auto" w:sz="6" w:space="0"/>
              <w:bottom w:val="single" w:color="auto" w:sz="12" w:space="0"/>
              <w:right w:val="single" w:color="auto" w:sz="6" w:space="0"/>
            </w:tcBorders>
          </w:tcPr>
          <w:p w14:paraId="7DC2D25D">
            <w:pPr>
              <w:rPr>
                <w:rFonts w:ascii="宋体" w:hAnsi="宋体"/>
                <w:color w:val="auto"/>
                <w:highlight w:val="none"/>
              </w:rPr>
            </w:pPr>
          </w:p>
        </w:tc>
        <w:tc>
          <w:tcPr>
            <w:tcW w:w="850" w:type="dxa"/>
            <w:tcBorders>
              <w:top w:val="single" w:color="auto" w:sz="6" w:space="0"/>
              <w:left w:val="single" w:color="auto" w:sz="6" w:space="0"/>
              <w:bottom w:val="single" w:color="auto" w:sz="12" w:space="0"/>
              <w:right w:val="single" w:color="auto" w:sz="6" w:space="0"/>
            </w:tcBorders>
          </w:tcPr>
          <w:p w14:paraId="372238F1">
            <w:pPr>
              <w:rPr>
                <w:rFonts w:ascii="宋体" w:hAnsi="宋体"/>
                <w:color w:val="auto"/>
                <w:highlight w:val="none"/>
              </w:rPr>
            </w:pPr>
          </w:p>
        </w:tc>
        <w:tc>
          <w:tcPr>
            <w:tcW w:w="1058" w:type="dxa"/>
            <w:tcBorders>
              <w:top w:val="single" w:color="auto" w:sz="6" w:space="0"/>
              <w:left w:val="single" w:color="auto" w:sz="6" w:space="0"/>
              <w:bottom w:val="single" w:color="auto" w:sz="12" w:space="0"/>
              <w:right w:val="single" w:color="auto" w:sz="6" w:space="0"/>
            </w:tcBorders>
          </w:tcPr>
          <w:p w14:paraId="7E0DC07B">
            <w:pPr>
              <w:rPr>
                <w:rFonts w:ascii="宋体" w:hAnsi="宋体"/>
                <w:color w:val="auto"/>
                <w:highlight w:val="none"/>
              </w:rPr>
            </w:pPr>
          </w:p>
        </w:tc>
        <w:tc>
          <w:tcPr>
            <w:tcW w:w="880" w:type="dxa"/>
            <w:tcBorders>
              <w:top w:val="single" w:color="auto" w:sz="6" w:space="0"/>
              <w:left w:val="single" w:color="auto" w:sz="6" w:space="0"/>
              <w:bottom w:val="single" w:color="auto" w:sz="12" w:space="0"/>
              <w:right w:val="single" w:color="auto" w:sz="6" w:space="0"/>
            </w:tcBorders>
          </w:tcPr>
          <w:p w14:paraId="29AB51D0">
            <w:pPr>
              <w:rPr>
                <w:rFonts w:ascii="宋体" w:hAnsi="宋体"/>
                <w:color w:val="auto"/>
                <w:highlight w:val="none"/>
              </w:rPr>
            </w:pPr>
          </w:p>
        </w:tc>
        <w:tc>
          <w:tcPr>
            <w:tcW w:w="1020" w:type="dxa"/>
            <w:tcBorders>
              <w:top w:val="single" w:color="auto" w:sz="6" w:space="0"/>
              <w:left w:val="single" w:color="auto" w:sz="6" w:space="0"/>
              <w:bottom w:val="single" w:color="auto" w:sz="12" w:space="0"/>
              <w:right w:val="single" w:color="auto" w:sz="6" w:space="0"/>
            </w:tcBorders>
          </w:tcPr>
          <w:p w14:paraId="1BB62FBB">
            <w:pPr>
              <w:rPr>
                <w:rFonts w:ascii="宋体" w:hAnsi="宋体"/>
                <w:color w:val="auto"/>
                <w:highlight w:val="none"/>
              </w:rPr>
            </w:pPr>
          </w:p>
        </w:tc>
        <w:tc>
          <w:tcPr>
            <w:tcW w:w="1480" w:type="dxa"/>
            <w:tcBorders>
              <w:top w:val="single" w:color="auto" w:sz="6" w:space="0"/>
              <w:left w:val="single" w:color="auto" w:sz="6" w:space="0"/>
              <w:bottom w:val="single" w:color="auto" w:sz="12" w:space="0"/>
              <w:right w:val="single" w:color="auto" w:sz="6" w:space="0"/>
            </w:tcBorders>
          </w:tcPr>
          <w:p w14:paraId="7C36835E">
            <w:pPr>
              <w:rPr>
                <w:rFonts w:ascii="宋体" w:hAnsi="宋体"/>
                <w:color w:val="auto"/>
                <w:highlight w:val="none"/>
              </w:rPr>
            </w:pPr>
          </w:p>
        </w:tc>
        <w:tc>
          <w:tcPr>
            <w:tcW w:w="1020" w:type="dxa"/>
            <w:tcBorders>
              <w:top w:val="single" w:color="auto" w:sz="6" w:space="0"/>
              <w:left w:val="single" w:color="auto" w:sz="6" w:space="0"/>
              <w:bottom w:val="single" w:color="auto" w:sz="12" w:space="0"/>
              <w:right w:val="single" w:color="auto" w:sz="6" w:space="0"/>
            </w:tcBorders>
          </w:tcPr>
          <w:p w14:paraId="46B40C70">
            <w:pPr>
              <w:rPr>
                <w:rFonts w:ascii="宋体" w:hAnsi="宋体"/>
                <w:color w:val="auto"/>
                <w:highlight w:val="none"/>
              </w:rPr>
            </w:pPr>
          </w:p>
        </w:tc>
        <w:tc>
          <w:tcPr>
            <w:tcW w:w="921" w:type="dxa"/>
            <w:tcBorders>
              <w:top w:val="single" w:color="auto" w:sz="6" w:space="0"/>
              <w:left w:val="single" w:color="auto" w:sz="6" w:space="0"/>
              <w:bottom w:val="single" w:color="auto" w:sz="12" w:space="0"/>
              <w:right w:val="single" w:color="auto" w:sz="12" w:space="0"/>
            </w:tcBorders>
          </w:tcPr>
          <w:p w14:paraId="385C5361">
            <w:pPr>
              <w:rPr>
                <w:rFonts w:ascii="宋体" w:hAnsi="宋体"/>
                <w:color w:val="auto"/>
                <w:highlight w:val="none"/>
              </w:rPr>
            </w:pPr>
          </w:p>
        </w:tc>
      </w:tr>
    </w:tbl>
    <w:p w14:paraId="066B9F17">
      <w:pPr>
        <w:spacing w:line="440" w:lineRule="exact"/>
        <w:rPr>
          <w:rFonts w:ascii="宋体" w:hAnsi="宋体" w:cs="Times New Roman"/>
          <w:color w:val="auto"/>
          <w:szCs w:val="21"/>
          <w:highlight w:val="none"/>
        </w:rPr>
      </w:pPr>
      <w:r>
        <w:rPr>
          <w:rFonts w:hint="eastAsia" w:ascii="宋体" w:hAnsi="宋体"/>
          <w:color w:val="auto"/>
          <w:highlight w:val="none"/>
        </w:rPr>
        <w:t xml:space="preserve"> </w:t>
      </w:r>
    </w:p>
    <w:p w14:paraId="4DC124C8">
      <w:pPr>
        <w:spacing w:line="440" w:lineRule="exact"/>
        <w:rPr>
          <w:rFonts w:ascii="宋体" w:hAnsi="宋体"/>
          <w:color w:val="auto"/>
          <w:highlight w:val="none"/>
        </w:rPr>
      </w:pPr>
      <w:r>
        <w:rPr>
          <w:rFonts w:hint="eastAsia" w:ascii="宋体" w:hAnsi="宋体"/>
          <w:color w:val="auto"/>
          <w:highlight w:val="none"/>
        </w:rPr>
        <w:br w:type="page"/>
      </w:r>
      <w:r>
        <w:rPr>
          <w:rFonts w:hint="eastAsia" w:ascii="宋体" w:hAnsi="宋体"/>
          <w:color w:val="auto"/>
          <w:highlight w:val="none"/>
        </w:rPr>
        <w:t>附件6：</w:t>
      </w:r>
    </w:p>
    <w:p w14:paraId="1AADAFEC">
      <w:pPr>
        <w:spacing w:before="156" w:beforeLines="50" w:after="156" w:afterLines="50" w:line="440" w:lineRule="exact"/>
        <w:jc w:val="center"/>
        <w:rPr>
          <w:rFonts w:ascii="宋体" w:hAnsi="宋体"/>
          <w:color w:val="auto"/>
          <w:highlight w:val="none"/>
        </w:rPr>
      </w:pPr>
      <w:r>
        <w:rPr>
          <w:rFonts w:hint="eastAsia" w:ascii="宋体" w:hAnsi="宋体"/>
          <w:color w:val="auto"/>
          <w:highlight w:val="none"/>
        </w:rPr>
        <w:t>承包人主要施工管理人员表</w:t>
      </w:r>
    </w:p>
    <w:tbl>
      <w:tblPr>
        <w:tblStyle w:val="4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3E4174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left w:val="single" w:color="auto" w:sz="12" w:space="0"/>
              <w:bottom w:val="double" w:color="auto" w:sz="2" w:space="0"/>
              <w:right w:val="single" w:color="auto" w:sz="6" w:space="0"/>
            </w:tcBorders>
            <w:vAlign w:val="center"/>
          </w:tcPr>
          <w:p w14:paraId="7BDE12D8">
            <w:pPr>
              <w:pStyle w:val="4"/>
              <w:keepNext/>
              <w:spacing w:line="440" w:lineRule="exact"/>
              <w:ind w:left="63" w:right="63"/>
              <w:rPr>
                <w:color w:val="auto"/>
                <w:highlight w:val="none"/>
              </w:rPr>
            </w:pPr>
            <w:r>
              <w:rPr>
                <w:rFonts w:hint="eastAsia"/>
                <w:color w:val="auto"/>
                <w:highlight w:val="none"/>
              </w:rPr>
              <w:t>名    称</w:t>
            </w:r>
          </w:p>
        </w:tc>
        <w:tc>
          <w:tcPr>
            <w:tcW w:w="1418" w:type="dxa"/>
            <w:tcBorders>
              <w:top w:val="single" w:color="auto" w:sz="12" w:space="0"/>
              <w:left w:val="single" w:color="auto" w:sz="6" w:space="0"/>
              <w:bottom w:val="double" w:color="auto" w:sz="2" w:space="0"/>
              <w:right w:val="single" w:color="auto" w:sz="6" w:space="0"/>
            </w:tcBorders>
            <w:vAlign w:val="center"/>
          </w:tcPr>
          <w:p w14:paraId="470AF4FF">
            <w:pPr>
              <w:pStyle w:val="4"/>
              <w:keepNext/>
              <w:spacing w:line="440" w:lineRule="exact"/>
              <w:ind w:left="63" w:right="63"/>
              <w:rPr>
                <w:color w:val="auto"/>
                <w:highlight w:val="none"/>
              </w:rPr>
            </w:pPr>
            <w:r>
              <w:rPr>
                <w:rFonts w:hint="eastAsia"/>
                <w:color w:val="auto"/>
                <w:highlight w:val="none"/>
              </w:rPr>
              <w:t>姓名</w:t>
            </w:r>
          </w:p>
        </w:tc>
        <w:tc>
          <w:tcPr>
            <w:tcW w:w="1134" w:type="dxa"/>
            <w:tcBorders>
              <w:top w:val="single" w:color="auto" w:sz="12" w:space="0"/>
              <w:left w:val="single" w:color="auto" w:sz="6" w:space="0"/>
              <w:bottom w:val="double" w:color="auto" w:sz="2" w:space="0"/>
              <w:right w:val="single" w:color="auto" w:sz="6" w:space="0"/>
            </w:tcBorders>
            <w:vAlign w:val="center"/>
          </w:tcPr>
          <w:p w14:paraId="19E55821">
            <w:pPr>
              <w:pStyle w:val="4"/>
              <w:keepNext/>
              <w:spacing w:line="440" w:lineRule="exact"/>
              <w:ind w:left="63" w:right="63"/>
              <w:rPr>
                <w:color w:val="auto"/>
                <w:highlight w:val="none"/>
              </w:rPr>
            </w:pPr>
            <w:r>
              <w:rPr>
                <w:rFonts w:hint="eastAsia"/>
                <w:color w:val="auto"/>
                <w:highlight w:val="none"/>
              </w:rPr>
              <w:t>职务</w:t>
            </w:r>
          </w:p>
        </w:tc>
        <w:tc>
          <w:tcPr>
            <w:tcW w:w="1134" w:type="dxa"/>
            <w:tcBorders>
              <w:top w:val="single" w:color="auto" w:sz="12" w:space="0"/>
              <w:left w:val="single" w:color="auto" w:sz="6" w:space="0"/>
              <w:bottom w:val="double" w:color="auto" w:sz="2" w:space="0"/>
              <w:right w:val="single" w:color="auto" w:sz="6" w:space="0"/>
            </w:tcBorders>
            <w:vAlign w:val="center"/>
          </w:tcPr>
          <w:p w14:paraId="0FE4F7E0">
            <w:pPr>
              <w:pStyle w:val="4"/>
              <w:keepNext/>
              <w:spacing w:line="440" w:lineRule="exact"/>
              <w:ind w:left="63" w:right="63"/>
              <w:rPr>
                <w:color w:val="auto"/>
                <w:highlight w:val="none"/>
              </w:rPr>
            </w:pPr>
            <w:r>
              <w:rPr>
                <w:rFonts w:hint="eastAsia"/>
                <w:color w:val="auto"/>
                <w:highlight w:val="none"/>
              </w:rPr>
              <w:t>职称</w:t>
            </w:r>
          </w:p>
        </w:tc>
        <w:tc>
          <w:tcPr>
            <w:tcW w:w="4252" w:type="dxa"/>
            <w:tcBorders>
              <w:top w:val="single" w:color="auto" w:sz="12" w:space="0"/>
              <w:left w:val="single" w:color="auto" w:sz="6" w:space="0"/>
              <w:bottom w:val="double" w:color="auto" w:sz="2" w:space="0"/>
              <w:right w:val="single" w:color="auto" w:sz="12" w:space="0"/>
            </w:tcBorders>
            <w:vAlign w:val="center"/>
          </w:tcPr>
          <w:p w14:paraId="5C8FDF27">
            <w:pPr>
              <w:pStyle w:val="4"/>
              <w:keepNext/>
              <w:spacing w:line="440" w:lineRule="exact"/>
              <w:ind w:left="63" w:right="63"/>
              <w:rPr>
                <w:color w:val="auto"/>
                <w:highlight w:val="none"/>
              </w:rPr>
            </w:pPr>
            <w:r>
              <w:rPr>
                <w:rFonts w:hint="eastAsia"/>
                <w:color w:val="auto"/>
                <w:highlight w:val="none"/>
              </w:rPr>
              <w:t>主要资历、经验及承担过的项目</w:t>
            </w:r>
          </w:p>
        </w:tc>
      </w:tr>
      <w:tr w14:paraId="638BA5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2" w:space="0"/>
              <w:left w:val="single" w:color="auto" w:sz="12" w:space="0"/>
              <w:bottom w:val="single" w:color="auto" w:sz="6" w:space="0"/>
              <w:right w:val="single" w:color="auto" w:sz="12" w:space="0"/>
            </w:tcBorders>
            <w:vAlign w:val="center"/>
          </w:tcPr>
          <w:p w14:paraId="441FF6FD">
            <w:pPr>
              <w:pStyle w:val="4"/>
              <w:keepNext/>
              <w:spacing w:line="440" w:lineRule="exact"/>
              <w:ind w:left="63" w:right="63"/>
              <w:rPr>
                <w:color w:val="auto"/>
                <w:highlight w:val="none"/>
              </w:rPr>
            </w:pPr>
            <w:r>
              <w:rPr>
                <w:rFonts w:hint="eastAsia"/>
                <w:color w:val="auto"/>
                <w:highlight w:val="none"/>
              </w:rPr>
              <w:t>一、总部人员</w:t>
            </w:r>
          </w:p>
        </w:tc>
      </w:tr>
      <w:tr w14:paraId="295D68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cBorders>
            <w:vAlign w:val="center"/>
          </w:tcPr>
          <w:p w14:paraId="483E2685">
            <w:pPr>
              <w:pStyle w:val="4"/>
              <w:keepNext/>
              <w:spacing w:line="440" w:lineRule="exact"/>
              <w:ind w:left="63" w:right="63"/>
              <w:rPr>
                <w:color w:val="auto"/>
                <w:highlight w:val="none"/>
              </w:rPr>
            </w:pPr>
            <w:r>
              <w:rPr>
                <w:rFonts w:hint="eastAsia"/>
                <w:color w:val="auto"/>
                <w:highlight w:val="none"/>
              </w:rPr>
              <w:t>项目主管</w:t>
            </w:r>
          </w:p>
        </w:tc>
        <w:tc>
          <w:tcPr>
            <w:tcW w:w="1418" w:type="dxa"/>
            <w:tcBorders>
              <w:top w:val="nil"/>
              <w:left w:val="single" w:color="auto" w:sz="6" w:space="0"/>
              <w:bottom w:val="single" w:color="auto" w:sz="6" w:space="0"/>
              <w:right w:val="single" w:color="auto" w:sz="6" w:space="0"/>
            </w:tcBorders>
            <w:vAlign w:val="center"/>
          </w:tcPr>
          <w:p w14:paraId="23FCCF52">
            <w:pPr>
              <w:pStyle w:val="4"/>
              <w:keepNext/>
              <w:spacing w:line="440" w:lineRule="exact"/>
              <w:ind w:left="63" w:right="63"/>
              <w:rPr>
                <w:color w:val="auto"/>
                <w:highlight w:val="none"/>
              </w:rPr>
            </w:pPr>
          </w:p>
        </w:tc>
        <w:tc>
          <w:tcPr>
            <w:tcW w:w="1134" w:type="dxa"/>
            <w:tcBorders>
              <w:top w:val="nil"/>
              <w:left w:val="single" w:color="auto" w:sz="6" w:space="0"/>
              <w:bottom w:val="single" w:color="auto" w:sz="6" w:space="0"/>
              <w:right w:val="single" w:color="auto" w:sz="6" w:space="0"/>
            </w:tcBorders>
            <w:vAlign w:val="center"/>
          </w:tcPr>
          <w:p w14:paraId="7530D275">
            <w:pPr>
              <w:pStyle w:val="4"/>
              <w:keepNext/>
              <w:spacing w:line="440" w:lineRule="exact"/>
              <w:ind w:left="63" w:right="63"/>
              <w:rPr>
                <w:color w:val="auto"/>
                <w:highlight w:val="none"/>
              </w:rPr>
            </w:pPr>
          </w:p>
        </w:tc>
        <w:tc>
          <w:tcPr>
            <w:tcW w:w="1134" w:type="dxa"/>
            <w:tcBorders>
              <w:top w:val="nil"/>
              <w:left w:val="single" w:color="auto" w:sz="6" w:space="0"/>
              <w:bottom w:val="single" w:color="auto" w:sz="6" w:space="0"/>
              <w:right w:val="single" w:color="auto" w:sz="6" w:space="0"/>
            </w:tcBorders>
            <w:vAlign w:val="center"/>
          </w:tcPr>
          <w:p w14:paraId="0BFCF32E">
            <w:pPr>
              <w:pStyle w:val="4"/>
              <w:keepNext/>
              <w:spacing w:line="440" w:lineRule="exact"/>
              <w:ind w:left="63" w:right="63"/>
              <w:rPr>
                <w:color w:val="auto"/>
                <w:highlight w:val="none"/>
              </w:rPr>
            </w:pPr>
          </w:p>
        </w:tc>
        <w:tc>
          <w:tcPr>
            <w:tcW w:w="4252" w:type="dxa"/>
            <w:tcBorders>
              <w:top w:val="nil"/>
              <w:left w:val="single" w:color="auto" w:sz="6" w:space="0"/>
              <w:bottom w:val="single" w:color="auto" w:sz="6" w:space="0"/>
              <w:right w:val="single" w:color="auto" w:sz="12" w:space="0"/>
            </w:tcBorders>
            <w:vAlign w:val="center"/>
          </w:tcPr>
          <w:p w14:paraId="3F8A9977">
            <w:pPr>
              <w:pStyle w:val="4"/>
              <w:keepNext/>
              <w:spacing w:line="440" w:lineRule="exact"/>
              <w:ind w:left="63" w:right="63"/>
              <w:rPr>
                <w:color w:val="auto"/>
                <w:highlight w:val="none"/>
              </w:rPr>
            </w:pPr>
          </w:p>
        </w:tc>
      </w:tr>
      <w:tr w14:paraId="3B40D3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nil"/>
              <w:right w:val="single" w:color="auto" w:sz="6" w:space="0"/>
            </w:tcBorders>
            <w:vAlign w:val="center"/>
          </w:tcPr>
          <w:p w14:paraId="305D2DBD">
            <w:pPr>
              <w:pStyle w:val="4"/>
              <w:keepNext/>
              <w:spacing w:line="440" w:lineRule="exact"/>
              <w:ind w:left="63" w:right="63"/>
              <w:rPr>
                <w:color w:val="auto"/>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748891F0">
            <w:pPr>
              <w:pStyle w:val="4"/>
              <w:keepNext/>
              <w:spacing w:line="440" w:lineRule="exact"/>
              <w:ind w:left="63" w:right="63"/>
              <w:rPr>
                <w:color w:val="auto"/>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69B317C1">
            <w:pPr>
              <w:pStyle w:val="4"/>
              <w:keepNext/>
              <w:spacing w:line="440" w:lineRule="exact"/>
              <w:ind w:left="63" w:right="63"/>
              <w:rPr>
                <w:color w:val="auto"/>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54C017BB">
            <w:pPr>
              <w:pStyle w:val="4"/>
              <w:keepNext/>
              <w:spacing w:line="440" w:lineRule="exact"/>
              <w:ind w:left="63" w:right="63"/>
              <w:rPr>
                <w:color w:val="auto"/>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4CFDE00F">
            <w:pPr>
              <w:pStyle w:val="4"/>
              <w:keepNext/>
              <w:spacing w:line="440" w:lineRule="exact"/>
              <w:ind w:left="63" w:right="63"/>
              <w:rPr>
                <w:color w:val="auto"/>
                <w:highlight w:val="none"/>
              </w:rPr>
            </w:pPr>
          </w:p>
        </w:tc>
      </w:tr>
      <w:tr w14:paraId="584B5E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cBorders>
            <w:vAlign w:val="center"/>
          </w:tcPr>
          <w:p w14:paraId="100571CC">
            <w:pPr>
              <w:pStyle w:val="4"/>
              <w:keepNext/>
              <w:spacing w:line="440" w:lineRule="exact"/>
              <w:ind w:left="63" w:right="63"/>
              <w:rPr>
                <w:color w:val="auto"/>
                <w:highlight w:val="none"/>
              </w:rPr>
            </w:pPr>
            <w:r>
              <w:rPr>
                <w:rFonts w:hint="eastAsia"/>
                <w:color w:val="auto"/>
                <w:highlight w:val="none"/>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3DC4D9EC">
            <w:pPr>
              <w:pStyle w:val="4"/>
              <w:keepNext/>
              <w:spacing w:line="440" w:lineRule="exact"/>
              <w:ind w:left="63" w:right="63"/>
              <w:rPr>
                <w:color w:val="auto"/>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4374E158">
            <w:pPr>
              <w:pStyle w:val="4"/>
              <w:keepNext/>
              <w:spacing w:line="440" w:lineRule="exact"/>
              <w:ind w:left="63" w:right="63"/>
              <w:rPr>
                <w:color w:val="auto"/>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7EA64032">
            <w:pPr>
              <w:pStyle w:val="4"/>
              <w:keepNext/>
              <w:spacing w:line="440" w:lineRule="exact"/>
              <w:ind w:left="63" w:right="63"/>
              <w:rPr>
                <w:color w:val="auto"/>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50DDC5EE">
            <w:pPr>
              <w:pStyle w:val="4"/>
              <w:keepNext/>
              <w:spacing w:line="440" w:lineRule="exact"/>
              <w:ind w:left="63" w:right="63"/>
              <w:rPr>
                <w:color w:val="auto"/>
                <w:highlight w:val="none"/>
              </w:rPr>
            </w:pPr>
          </w:p>
        </w:tc>
      </w:tr>
      <w:tr w14:paraId="471340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cBorders>
            <w:vAlign w:val="center"/>
          </w:tcPr>
          <w:p w14:paraId="2F96356F">
            <w:pPr>
              <w:pStyle w:val="4"/>
              <w:keepNext/>
              <w:spacing w:line="440" w:lineRule="exact"/>
              <w:ind w:left="63" w:right="63"/>
              <w:rPr>
                <w:color w:val="auto"/>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1F86AC21">
            <w:pPr>
              <w:pStyle w:val="4"/>
              <w:keepNext/>
              <w:spacing w:line="440" w:lineRule="exact"/>
              <w:ind w:left="63" w:right="63"/>
              <w:rPr>
                <w:color w:val="auto"/>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0DDC0920">
            <w:pPr>
              <w:pStyle w:val="4"/>
              <w:keepNext/>
              <w:spacing w:line="440" w:lineRule="exact"/>
              <w:ind w:left="63" w:right="63"/>
              <w:rPr>
                <w:color w:val="auto"/>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1E5B4A38">
            <w:pPr>
              <w:pStyle w:val="4"/>
              <w:keepNext/>
              <w:spacing w:line="440" w:lineRule="exact"/>
              <w:ind w:left="63" w:right="63"/>
              <w:rPr>
                <w:color w:val="auto"/>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4DA1327D">
            <w:pPr>
              <w:pStyle w:val="4"/>
              <w:keepNext/>
              <w:spacing w:line="440" w:lineRule="exact"/>
              <w:ind w:left="63" w:right="63"/>
              <w:rPr>
                <w:color w:val="auto"/>
                <w:highlight w:val="none"/>
              </w:rPr>
            </w:pPr>
          </w:p>
        </w:tc>
      </w:tr>
      <w:tr w14:paraId="618330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left w:val="single" w:color="auto" w:sz="12" w:space="0"/>
              <w:bottom w:val="single" w:color="auto" w:sz="6" w:space="0"/>
              <w:right w:val="single" w:color="auto" w:sz="12" w:space="0"/>
            </w:tcBorders>
            <w:vAlign w:val="center"/>
          </w:tcPr>
          <w:p w14:paraId="4AD5A67A">
            <w:pPr>
              <w:pStyle w:val="4"/>
              <w:keepNext/>
              <w:spacing w:line="440" w:lineRule="exact"/>
              <w:ind w:left="63" w:right="63"/>
              <w:rPr>
                <w:color w:val="auto"/>
                <w:highlight w:val="none"/>
              </w:rPr>
            </w:pPr>
            <w:r>
              <w:rPr>
                <w:rFonts w:hint="eastAsia"/>
                <w:color w:val="auto"/>
                <w:highlight w:val="none"/>
              </w:rPr>
              <w:t>二、现场人员</w:t>
            </w:r>
          </w:p>
        </w:tc>
      </w:tr>
      <w:tr w14:paraId="1A0CBC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0E1FC11F">
            <w:pPr>
              <w:pStyle w:val="4"/>
              <w:keepNext/>
              <w:spacing w:line="440" w:lineRule="exact"/>
              <w:ind w:left="63" w:right="63"/>
              <w:rPr>
                <w:color w:val="auto"/>
                <w:highlight w:val="none"/>
              </w:rPr>
            </w:pPr>
            <w:r>
              <w:rPr>
                <w:rFonts w:hint="eastAsia"/>
                <w:color w:val="auto"/>
                <w:highlight w:val="none"/>
              </w:rPr>
              <w:t>项目经理</w:t>
            </w:r>
          </w:p>
        </w:tc>
        <w:tc>
          <w:tcPr>
            <w:tcW w:w="1418" w:type="dxa"/>
            <w:tcBorders>
              <w:top w:val="single" w:color="auto" w:sz="6" w:space="0"/>
              <w:left w:val="single" w:color="auto" w:sz="6" w:space="0"/>
              <w:bottom w:val="single" w:color="auto" w:sz="6" w:space="0"/>
              <w:right w:val="single" w:color="auto" w:sz="6" w:space="0"/>
            </w:tcBorders>
            <w:vAlign w:val="center"/>
          </w:tcPr>
          <w:p w14:paraId="3B6A7CEB">
            <w:pPr>
              <w:pStyle w:val="4"/>
              <w:keepNext/>
              <w:spacing w:line="440" w:lineRule="exact"/>
              <w:ind w:left="63" w:right="63"/>
              <w:rPr>
                <w:color w:val="auto"/>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202E8546">
            <w:pPr>
              <w:pStyle w:val="4"/>
              <w:keepNext/>
              <w:spacing w:line="440" w:lineRule="exact"/>
              <w:ind w:left="63" w:right="63"/>
              <w:rPr>
                <w:color w:val="auto"/>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046A00C6">
            <w:pPr>
              <w:pStyle w:val="4"/>
              <w:keepNext/>
              <w:spacing w:line="440" w:lineRule="exact"/>
              <w:ind w:left="63" w:right="63"/>
              <w:rPr>
                <w:color w:val="auto"/>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25714CEF">
            <w:pPr>
              <w:pStyle w:val="4"/>
              <w:keepNext/>
              <w:spacing w:line="440" w:lineRule="exact"/>
              <w:ind w:left="63" w:right="63"/>
              <w:rPr>
                <w:color w:val="auto"/>
                <w:highlight w:val="none"/>
              </w:rPr>
            </w:pPr>
          </w:p>
        </w:tc>
      </w:tr>
      <w:tr w14:paraId="0BC63E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2AA412E3">
            <w:pPr>
              <w:pStyle w:val="4"/>
              <w:keepNext/>
              <w:spacing w:line="440" w:lineRule="exact"/>
              <w:ind w:left="63" w:right="63"/>
              <w:rPr>
                <w:color w:val="auto"/>
                <w:highlight w:val="none"/>
              </w:rPr>
            </w:pPr>
            <w:r>
              <w:rPr>
                <w:rFonts w:hint="eastAsia"/>
                <w:color w:val="auto"/>
                <w:highlight w:val="none"/>
              </w:rPr>
              <w:t>项目副经理</w:t>
            </w:r>
          </w:p>
        </w:tc>
        <w:tc>
          <w:tcPr>
            <w:tcW w:w="1418" w:type="dxa"/>
            <w:tcBorders>
              <w:top w:val="single" w:color="auto" w:sz="6" w:space="0"/>
              <w:left w:val="single" w:color="auto" w:sz="6" w:space="0"/>
              <w:bottom w:val="single" w:color="auto" w:sz="6" w:space="0"/>
              <w:right w:val="single" w:color="auto" w:sz="6" w:space="0"/>
            </w:tcBorders>
            <w:vAlign w:val="center"/>
          </w:tcPr>
          <w:p w14:paraId="7980021A">
            <w:pPr>
              <w:pStyle w:val="4"/>
              <w:keepNext/>
              <w:spacing w:line="440" w:lineRule="exact"/>
              <w:ind w:left="63" w:right="63"/>
              <w:rPr>
                <w:color w:val="auto"/>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5EAFC72E">
            <w:pPr>
              <w:pStyle w:val="4"/>
              <w:keepNext/>
              <w:spacing w:line="440" w:lineRule="exact"/>
              <w:ind w:left="63" w:right="63"/>
              <w:rPr>
                <w:color w:val="auto"/>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327E514E">
            <w:pPr>
              <w:pStyle w:val="4"/>
              <w:keepNext/>
              <w:spacing w:line="440" w:lineRule="exact"/>
              <w:ind w:left="63" w:right="63"/>
              <w:rPr>
                <w:color w:val="auto"/>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621A1E41">
            <w:pPr>
              <w:pStyle w:val="4"/>
              <w:keepNext/>
              <w:spacing w:line="440" w:lineRule="exact"/>
              <w:ind w:left="63" w:right="63"/>
              <w:rPr>
                <w:color w:val="auto"/>
                <w:highlight w:val="none"/>
              </w:rPr>
            </w:pPr>
          </w:p>
        </w:tc>
      </w:tr>
      <w:tr w14:paraId="21F3C2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499CAA62">
            <w:pPr>
              <w:pStyle w:val="4"/>
              <w:keepNext/>
              <w:spacing w:line="440" w:lineRule="exact"/>
              <w:ind w:left="63" w:right="63"/>
              <w:rPr>
                <w:color w:val="auto"/>
                <w:highlight w:val="none"/>
              </w:rPr>
            </w:pPr>
            <w:r>
              <w:rPr>
                <w:rFonts w:hint="eastAsia"/>
                <w:color w:val="auto"/>
                <w:highlight w:val="none"/>
              </w:rPr>
              <w:t>技术负责人</w:t>
            </w:r>
          </w:p>
        </w:tc>
        <w:tc>
          <w:tcPr>
            <w:tcW w:w="1418" w:type="dxa"/>
            <w:tcBorders>
              <w:top w:val="single" w:color="auto" w:sz="6" w:space="0"/>
              <w:left w:val="single" w:color="auto" w:sz="6" w:space="0"/>
              <w:bottom w:val="single" w:color="auto" w:sz="6" w:space="0"/>
              <w:right w:val="single" w:color="auto" w:sz="6" w:space="0"/>
            </w:tcBorders>
            <w:vAlign w:val="center"/>
          </w:tcPr>
          <w:p w14:paraId="020C3BAA">
            <w:pPr>
              <w:pStyle w:val="4"/>
              <w:keepNext/>
              <w:spacing w:line="440" w:lineRule="exact"/>
              <w:ind w:left="63" w:right="63"/>
              <w:rPr>
                <w:color w:val="auto"/>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57CD0404">
            <w:pPr>
              <w:pStyle w:val="4"/>
              <w:keepNext/>
              <w:spacing w:line="440" w:lineRule="exact"/>
              <w:ind w:left="63" w:right="63"/>
              <w:rPr>
                <w:color w:val="auto"/>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51A7933F">
            <w:pPr>
              <w:pStyle w:val="4"/>
              <w:keepNext/>
              <w:spacing w:line="440" w:lineRule="exact"/>
              <w:ind w:left="63" w:right="63"/>
              <w:rPr>
                <w:color w:val="auto"/>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398F9B55">
            <w:pPr>
              <w:pStyle w:val="4"/>
              <w:keepNext/>
              <w:spacing w:line="440" w:lineRule="exact"/>
              <w:ind w:left="63" w:right="63"/>
              <w:rPr>
                <w:color w:val="auto"/>
                <w:highlight w:val="none"/>
              </w:rPr>
            </w:pPr>
          </w:p>
        </w:tc>
      </w:tr>
      <w:tr w14:paraId="7866AF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1C962718">
            <w:pPr>
              <w:pStyle w:val="4"/>
              <w:keepNext/>
              <w:spacing w:line="440" w:lineRule="exact"/>
              <w:ind w:left="63" w:right="63"/>
              <w:rPr>
                <w:color w:val="auto"/>
                <w:highlight w:val="none"/>
              </w:rPr>
            </w:pPr>
            <w:r>
              <w:rPr>
                <w:rFonts w:hint="eastAsia"/>
                <w:color w:val="auto"/>
                <w:highlight w:val="none"/>
              </w:rPr>
              <w:t>造价管理</w:t>
            </w:r>
          </w:p>
        </w:tc>
        <w:tc>
          <w:tcPr>
            <w:tcW w:w="1418" w:type="dxa"/>
            <w:tcBorders>
              <w:top w:val="single" w:color="auto" w:sz="6" w:space="0"/>
              <w:left w:val="single" w:color="auto" w:sz="6" w:space="0"/>
              <w:bottom w:val="single" w:color="auto" w:sz="6" w:space="0"/>
              <w:right w:val="single" w:color="auto" w:sz="6" w:space="0"/>
            </w:tcBorders>
            <w:vAlign w:val="center"/>
          </w:tcPr>
          <w:p w14:paraId="60CCDCE6">
            <w:pPr>
              <w:pStyle w:val="4"/>
              <w:keepNext/>
              <w:spacing w:line="440" w:lineRule="exact"/>
              <w:ind w:left="63" w:right="63"/>
              <w:rPr>
                <w:color w:val="auto"/>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56729627">
            <w:pPr>
              <w:pStyle w:val="4"/>
              <w:keepNext/>
              <w:spacing w:line="440" w:lineRule="exact"/>
              <w:ind w:left="63" w:right="63"/>
              <w:rPr>
                <w:color w:val="auto"/>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7C40F41B">
            <w:pPr>
              <w:pStyle w:val="4"/>
              <w:keepNext/>
              <w:spacing w:line="440" w:lineRule="exact"/>
              <w:ind w:left="63" w:right="63"/>
              <w:rPr>
                <w:color w:val="auto"/>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170BB94E">
            <w:pPr>
              <w:pStyle w:val="4"/>
              <w:keepNext/>
              <w:spacing w:line="440" w:lineRule="exact"/>
              <w:ind w:left="63" w:right="63"/>
              <w:rPr>
                <w:color w:val="auto"/>
                <w:highlight w:val="none"/>
              </w:rPr>
            </w:pPr>
          </w:p>
        </w:tc>
      </w:tr>
      <w:tr w14:paraId="4B6E4F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5887CB89">
            <w:pPr>
              <w:pStyle w:val="4"/>
              <w:keepNext/>
              <w:spacing w:line="440" w:lineRule="exact"/>
              <w:ind w:left="63" w:right="63"/>
              <w:rPr>
                <w:color w:val="auto"/>
                <w:highlight w:val="none"/>
              </w:rPr>
            </w:pPr>
            <w:r>
              <w:rPr>
                <w:rFonts w:hint="eastAsia"/>
                <w:color w:val="auto"/>
                <w:highlight w:val="none"/>
              </w:rPr>
              <w:t>质量管理</w:t>
            </w:r>
          </w:p>
        </w:tc>
        <w:tc>
          <w:tcPr>
            <w:tcW w:w="1418" w:type="dxa"/>
            <w:tcBorders>
              <w:top w:val="single" w:color="auto" w:sz="6" w:space="0"/>
              <w:left w:val="single" w:color="auto" w:sz="6" w:space="0"/>
              <w:bottom w:val="single" w:color="auto" w:sz="6" w:space="0"/>
              <w:right w:val="single" w:color="auto" w:sz="6" w:space="0"/>
            </w:tcBorders>
            <w:vAlign w:val="center"/>
          </w:tcPr>
          <w:p w14:paraId="3C4895AF">
            <w:pPr>
              <w:pStyle w:val="4"/>
              <w:keepNext/>
              <w:spacing w:line="440" w:lineRule="exact"/>
              <w:ind w:left="63" w:right="63"/>
              <w:rPr>
                <w:color w:val="auto"/>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1742A80E">
            <w:pPr>
              <w:pStyle w:val="4"/>
              <w:keepNext/>
              <w:spacing w:line="440" w:lineRule="exact"/>
              <w:ind w:left="63" w:right="63"/>
              <w:rPr>
                <w:color w:val="auto"/>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00F7D97C">
            <w:pPr>
              <w:pStyle w:val="4"/>
              <w:keepNext/>
              <w:spacing w:line="440" w:lineRule="exact"/>
              <w:ind w:left="63" w:right="63"/>
              <w:rPr>
                <w:color w:val="auto"/>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6A478B2F">
            <w:pPr>
              <w:pStyle w:val="4"/>
              <w:keepNext/>
              <w:spacing w:line="440" w:lineRule="exact"/>
              <w:ind w:left="63" w:right="63"/>
              <w:rPr>
                <w:color w:val="auto"/>
                <w:highlight w:val="none"/>
              </w:rPr>
            </w:pPr>
          </w:p>
        </w:tc>
      </w:tr>
      <w:tr w14:paraId="36B335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12B3A09A">
            <w:pPr>
              <w:pStyle w:val="4"/>
              <w:keepNext/>
              <w:spacing w:line="440" w:lineRule="exact"/>
              <w:ind w:left="63" w:right="63"/>
              <w:rPr>
                <w:color w:val="auto"/>
                <w:highlight w:val="none"/>
              </w:rPr>
            </w:pPr>
            <w:r>
              <w:rPr>
                <w:rFonts w:hint="eastAsia"/>
                <w:color w:val="auto"/>
                <w:highlight w:val="none"/>
              </w:rPr>
              <w:t>材料管理</w:t>
            </w:r>
          </w:p>
        </w:tc>
        <w:tc>
          <w:tcPr>
            <w:tcW w:w="1418" w:type="dxa"/>
            <w:tcBorders>
              <w:top w:val="single" w:color="auto" w:sz="6" w:space="0"/>
              <w:left w:val="single" w:color="auto" w:sz="6" w:space="0"/>
              <w:bottom w:val="single" w:color="auto" w:sz="6" w:space="0"/>
              <w:right w:val="single" w:color="auto" w:sz="6" w:space="0"/>
            </w:tcBorders>
            <w:vAlign w:val="center"/>
          </w:tcPr>
          <w:p w14:paraId="7C85FFB9">
            <w:pPr>
              <w:pStyle w:val="4"/>
              <w:keepNext/>
              <w:spacing w:line="440" w:lineRule="exact"/>
              <w:ind w:left="63" w:right="63"/>
              <w:rPr>
                <w:color w:val="auto"/>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439EBBC2">
            <w:pPr>
              <w:pStyle w:val="4"/>
              <w:keepNext/>
              <w:spacing w:line="440" w:lineRule="exact"/>
              <w:ind w:left="63" w:right="63"/>
              <w:rPr>
                <w:color w:val="auto"/>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06560F1A">
            <w:pPr>
              <w:pStyle w:val="4"/>
              <w:keepNext/>
              <w:spacing w:line="440" w:lineRule="exact"/>
              <w:ind w:left="63" w:right="63"/>
              <w:rPr>
                <w:color w:val="auto"/>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301337DE">
            <w:pPr>
              <w:pStyle w:val="4"/>
              <w:keepNext/>
              <w:spacing w:line="440" w:lineRule="exact"/>
              <w:ind w:left="63" w:right="63"/>
              <w:rPr>
                <w:color w:val="auto"/>
                <w:highlight w:val="none"/>
              </w:rPr>
            </w:pPr>
          </w:p>
        </w:tc>
      </w:tr>
      <w:tr w14:paraId="48AD03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45AF6F3A">
            <w:pPr>
              <w:pStyle w:val="4"/>
              <w:keepNext/>
              <w:spacing w:line="440" w:lineRule="exact"/>
              <w:ind w:left="63" w:right="63"/>
              <w:rPr>
                <w:color w:val="auto"/>
                <w:highlight w:val="none"/>
              </w:rPr>
            </w:pPr>
            <w:r>
              <w:rPr>
                <w:rFonts w:hint="eastAsia"/>
                <w:color w:val="auto"/>
                <w:highlight w:val="none"/>
              </w:rPr>
              <w:t>计划管理</w:t>
            </w:r>
          </w:p>
        </w:tc>
        <w:tc>
          <w:tcPr>
            <w:tcW w:w="1418" w:type="dxa"/>
            <w:tcBorders>
              <w:top w:val="single" w:color="auto" w:sz="6" w:space="0"/>
              <w:left w:val="single" w:color="auto" w:sz="6" w:space="0"/>
              <w:bottom w:val="single" w:color="auto" w:sz="6" w:space="0"/>
              <w:right w:val="single" w:color="auto" w:sz="6" w:space="0"/>
            </w:tcBorders>
            <w:vAlign w:val="center"/>
          </w:tcPr>
          <w:p w14:paraId="7464B875">
            <w:pPr>
              <w:pStyle w:val="4"/>
              <w:keepNext/>
              <w:spacing w:line="440" w:lineRule="exact"/>
              <w:ind w:left="63" w:right="63"/>
              <w:rPr>
                <w:color w:val="auto"/>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3FF37A60">
            <w:pPr>
              <w:pStyle w:val="4"/>
              <w:keepNext/>
              <w:spacing w:line="440" w:lineRule="exact"/>
              <w:ind w:left="63" w:right="63"/>
              <w:rPr>
                <w:color w:val="auto"/>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3DB7A866">
            <w:pPr>
              <w:pStyle w:val="4"/>
              <w:keepNext/>
              <w:spacing w:line="440" w:lineRule="exact"/>
              <w:ind w:left="63" w:right="63"/>
              <w:rPr>
                <w:color w:val="auto"/>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28901B0E">
            <w:pPr>
              <w:pStyle w:val="4"/>
              <w:keepNext/>
              <w:spacing w:line="440" w:lineRule="exact"/>
              <w:ind w:left="63" w:right="63"/>
              <w:rPr>
                <w:color w:val="auto"/>
                <w:highlight w:val="none"/>
              </w:rPr>
            </w:pPr>
          </w:p>
        </w:tc>
      </w:tr>
      <w:tr w14:paraId="37C100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74EE3A06">
            <w:pPr>
              <w:pStyle w:val="4"/>
              <w:keepNext/>
              <w:spacing w:line="440" w:lineRule="exact"/>
              <w:ind w:left="63" w:right="63"/>
              <w:rPr>
                <w:color w:val="auto"/>
                <w:highlight w:val="none"/>
              </w:rPr>
            </w:pPr>
            <w:r>
              <w:rPr>
                <w:rFonts w:hint="eastAsia"/>
                <w:color w:val="auto"/>
                <w:highlight w:val="none"/>
              </w:rPr>
              <w:t>安全管理</w:t>
            </w:r>
          </w:p>
        </w:tc>
        <w:tc>
          <w:tcPr>
            <w:tcW w:w="1418" w:type="dxa"/>
            <w:tcBorders>
              <w:top w:val="single" w:color="auto" w:sz="6" w:space="0"/>
              <w:left w:val="single" w:color="auto" w:sz="6" w:space="0"/>
              <w:bottom w:val="single" w:color="auto" w:sz="6" w:space="0"/>
              <w:right w:val="single" w:color="auto" w:sz="6" w:space="0"/>
            </w:tcBorders>
            <w:vAlign w:val="center"/>
          </w:tcPr>
          <w:p w14:paraId="1914748E">
            <w:pPr>
              <w:pStyle w:val="4"/>
              <w:keepNext/>
              <w:spacing w:line="440" w:lineRule="exact"/>
              <w:ind w:left="63" w:right="63"/>
              <w:rPr>
                <w:color w:val="auto"/>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29DA12BB">
            <w:pPr>
              <w:pStyle w:val="4"/>
              <w:keepNext/>
              <w:spacing w:line="440" w:lineRule="exact"/>
              <w:ind w:left="63" w:right="63"/>
              <w:rPr>
                <w:color w:val="auto"/>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37131D82">
            <w:pPr>
              <w:pStyle w:val="4"/>
              <w:keepNext/>
              <w:spacing w:line="440" w:lineRule="exact"/>
              <w:ind w:left="63" w:right="63"/>
              <w:rPr>
                <w:color w:val="auto"/>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176D1FD0">
            <w:pPr>
              <w:pStyle w:val="4"/>
              <w:keepNext/>
              <w:spacing w:line="440" w:lineRule="exact"/>
              <w:ind w:left="63" w:right="63"/>
              <w:rPr>
                <w:color w:val="auto"/>
                <w:highlight w:val="none"/>
              </w:rPr>
            </w:pPr>
          </w:p>
        </w:tc>
      </w:tr>
      <w:tr w14:paraId="18D382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nil"/>
              <w:left w:val="single" w:color="auto" w:sz="12" w:space="0"/>
              <w:bottom w:val="single" w:color="auto" w:sz="6" w:space="0"/>
              <w:right w:val="single" w:color="auto" w:sz="6" w:space="0"/>
            </w:tcBorders>
            <w:vAlign w:val="center"/>
          </w:tcPr>
          <w:p w14:paraId="550D9A22">
            <w:pPr>
              <w:pStyle w:val="4"/>
              <w:keepNext/>
              <w:spacing w:line="440" w:lineRule="exact"/>
              <w:ind w:left="63" w:right="63"/>
              <w:rPr>
                <w:color w:val="auto"/>
                <w:highlight w:val="none"/>
              </w:rPr>
            </w:pPr>
            <w:r>
              <w:rPr>
                <w:rFonts w:hint="eastAsia"/>
                <w:color w:val="auto"/>
                <w:highlight w:val="none"/>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5E4E2131">
            <w:pPr>
              <w:pStyle w:val="4"/>
              <w:keepNext/>
              <w:spacing w:line="440" w:lineRule="exact"/>
              <w:ind w:left="63" w:right="63"/>
              <w:rPr>
                <w:color w:val="auto"/>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0380B2B4">
            <w:pPr>
              <w:pStyle w:val="4"/>
              <w:keepNext/>
              <w:spacing w:line="440" w:lineRule="exact"/>
              <w:ind w:left="63" w:right="63"/>
              <w:rPr>
                <w:color w:val="auto"/>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3247BA43">
            <w:pPr>
              <w:pStyle w:val="4"/>
              <w:keepNext/>
              <w:spacing w:line="440" w:lineRule="exact"/>
              <w:ind w:left="63" w:right="63"/>
              <w:rPr>
                <w:color w:val="auto"/>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33374098">
            <w:pPr>
              <w:pStyle w:val="4"/>
              <w:keepNext/>
              <w:spacing w:line="440" w:lineRule="exact"/>
              <w:ind w:left="63" w:right="63"/>
              <w:rPr>
                <w:color w:val="auto"/>
                <w:highlight w:val="none"/>
              </w:rPr>
            </w:pPr>
          </w:p>
        </w:tc>
      </w:tr>
      <w:tr w14:paraId="1963FC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vMerge w:val="continue"/>
            <w:tcBorders>
              <w:top w:val="nil"/>
              <w:left w:val="single" w:color="auto" w:sz="12" w:space="0"/>
              <w:bottom w:val="single" w:color="auto" w:sz="6" w:space="0"/>
              <w:right w:val="single" w:color="auto" w:sz="6" w:space="0"/>
            </w:tcBorders>
            <w:vAlign w:val="center"/>
          </w:tcPr>
          <w:p w14:paraId="4DE12EDF">
            <w:pPr>
              <w:widowControl/>
              <w:jc w:val="left"/>
              <w:rPr>
                <w:rFonts w:ascii="宋体" w:hAnsi="宋体" w:eastAsia="宋体"/>
                <w:color w:val="auto"/>
                <w:szCs w:val="21"/>
                <w:highlight w:val="none"/>
              </w:rPr>
            </w:pPr>
          </w:p>
        </w:tc>
        <w:tc>
          <w:tcPr>
            <w:tcW w:w="1418" w:type="dxa"/>
            <w:tcBorders>
              <w:top w:val="single" w:color="auto" w:sz="6" w:space="0"/>
              <w:left w:val="single" w:color="auto" w:sz="6" w:space="0"/>
              <w:bottom w:val="nil"/>
              <w:right w:val="single" w:color="auto" w:sz="6" w:space="0"/>
            </w:tcBorders>
            <w:vAlign w:val="center"/>
          </w:tcPr>
          <w:p w14:paraId="6A9A0A76">
            <w:pPr>
              <w:pStyle w:val="4"/>
              <w:keepNext/>
              <w:spacing w:line="440" w:lineRule="exact"/>
              <w:ind w:left="63" w:right="63"/>
              <w:rPr>
                <w:color w:val="auto"/>
                <w:highlight w:val="none"/>
              </w:rPr>
            </w:pPr>
          </w:p>
        </w:tc>
        <w:tc>
          <w:tcPr>
            <w:tcW w:w="1134" w:type="dxa"/>
            <w:tcBorders>
              <w:top w:val="single" w:color="auto" w:sz="6" w:space="0"/>
              <w:left w:val="single" w:color="auto" w:sz="6" w:space="0"/>
              <w:bottom w:val="nil"/>
              <w:right w:val="single" w:color="auto" w:sz="6" w:space="0"/>
            </w:tcBorders>
            <w:vAlign w:val="center"/>
          </w:tcPr>
          <w:p w14:paraId="04F33B94">
            <w:pPr>
              <w:pStyle w:val="4"/>
              <w:keepNext/>
              <w:spacing w:line="440" w:lineRule="exact"/>
              <w:ind w:left="63" w:right="63"/>
              <w:rPr>
                <w:color w:val="auto"/>
                <w:highlight w:val="none"/>
              </w:rPr>
            </w:pPr>
          </w:p>
        </w:tc>
        <w:tc>
          <w:tcPr>
            <w:tcW w:w="1134" w:type="dxa"/>
            <w:tcBorders>
              <w:top w:val="single" w:color="auto" w:sz="6" w:space="0"/>
              <w:left w:val="single" w:color="auto" w:sz="6" w:space="0"/>
              <w:bottom w:val="nil"/>
              <w:right w:val="single" w:color="auto" w:sz="6" w:space="0"/>
            </w:tcBorders>
            <w:vAlign w:val="center"/>
          </w:tcPr>
          <w:p w14:paraId="7DB49FF8">
            <w:pPr>
              <w:pStyle w:val="4"/>
              <w:keepNext/>
              <w:spacing w:line="440" w:lineRule="exact"/>
              <w:ind w:left="63" w:right="63"/>
              <w:rPr>
                <w:color w:val="auto"/>
                <w:highlight w:val="none"/>
              </w:rPr>
            </w:pPr>
          </w:p>
        </w:tc>
        <w:tc>
          <w:tcPr>
            <w:tcW w:w="4252" w:type="dxa"/>
            <w:tcBorders>
              <w:top w:val="single" w:color="auto" w:sz="6" w:space="0"/>
              <w:left w:val="single" w:color="auto" w:sz="6" w:space="0"/>
              <w:bottom w:val="nil"/>
              <w:right w:val="single" w:color="auto" w:sz="12" w:space="0"/>
            </w:tcBorders>
            <w:vAlign w:val="center"/>
          </w:tcPr>
          <w:p w14:paraId="12D7AEBA">
            <w:pPr>
              <w:pStyle w:val="4"/>
              <w:keepNext/>
              <w:spacing w:line="440" w:lineRule="exact"/>
              <w:ind w:left="63" w:right="63"/>
              <w:rPr>
                <w:color w:val="auto"/>
                <w:highlight w:val="none"/>
              </w:rPr>
            </w:pPr>
          </w:p>
        </w:tc>
      </w:tr>
      <w:tr w14:paraId="48D268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vMerge w:val="continue"/>
            <w:tcBorders>
              <w:top w:val="nil"/>
              <w:left w:val="single" w:color="auto" w:sz="12" w:space="0"/>
              <w:bottom w:val="single" w:color="auto" w:sz="6" w:space="0"/>
              <w:right w:val="single" w:color="auto" w:sz="6" w:space="0"/>
            </w:tcBorders>
            <w:vAlign w:val="center"/>
          </w:tcPr>
          <w:p w14:paraId="26381FA1">
            <w:pPr>
              <w:widowControl/>
              <w:jc w:val="left"/>
              <w:rPr>
                <w:rFonts w:ascii="宋体" w:hAnsi="宋体" w:eastAsia="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247D57B3">
            <w:pPr>
              <w:pStyle w:val="4"/>
              <w:keepNext/>
              <w:spacing w:line="440" w:lineRule="exact"/>
              <w:ind w:left="63" w:right="63"/>
              <w:rPr>
                <w:color w:val="auto"/>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7E7F2457">
            <w:pPr>
              <w:pStyle w:val="4"/>
              <w:keepNext/>
              <w:spacing w:line="440" w:lineRule="exact"/>
              <w:ind w:left="63" w:right="63"/>
              <w:rPr>
                <w:color w:val="auto"/>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061A0CD4">
            <w:pPr>
              <w:pStyle w:val="4"/>
              <w:keepNext/>
              <w:spacing w:line="440" w:lineRule="exact"/>
              <w:ind w:left="63" w:right="63"/>
              <w:rPr>
                <w:color w:val="auto"/>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31AF65C7">
            <w:pPr>
              <w:pStyle w:val="4"/>
              <w:keepNext/>
              <w:spacing w:line="440" w:lineRule="exact"/>
              <w:ind w:left="63" w:right="63"/>
              <w:rPr>
                <w:color w:val="auto"/>
                <w:highlight w:val="none"/>
              </w:rPr>
            </w:pPr>
          </w:p>
        </w:tc>
      </w:tr>
      <w:tr w14:paraId="71F61C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vMerge w:val="continue"/>
            <w:tcBorders>
              <w:top w:val="nil"/>
              <w:left w:val="single" w:color="auto" w:sz="12" w:space="0"/>
              <w:bottom w:val="single" w:color="auto" w:sz="6" w:space="0"/>
              <w:right w:val="single" w:color="auto" w:sz="6" w:space="0"/>
            </w:tcBorders>
            <w:vAlign w:val="center"/>
          </w:tcPr>
          <w:p w14:paraId="4916AFC0">
            <w:pPr>
              <w:widowControl/>
              <w:jc w:val="left"/>
              <w:rPr>
                <w:rFonts w:ascii="宋体" w:hAnsi="宋体" w:eastAsia="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482994E7">
            <w:pPr>
              <w:pStyle w:val="4"/>
              <w:keepNext/>
              <w:spacing w:line="440" w:lineRule="exact"/>
              <w:ind w:left="63" w:right="63"/>
              <w:rPr>
                <w:color w:val="auto"/>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1BE6385B">
            <w:pPr>
              <w:pStyle w:val="4"/>
              <w:keepNext/>
              <w:spacing w:line="440" w:lineRule="exact"/>
              <w:ind w:left="63" w:right="63"/>
              <w:rPr>
                <w:color w:val="auto"/>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6F5E1374">
            <w:pPr>
              <w:pStyle w:val="4"/>
              <w:keepNext/>
              <w:spacing w:line="440" w:lineRule="exact"/>
              <w:ind w:left="63" w:right="63"/>
              <w:rPr>
                <w:color w:val="auto"/>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4F203862">
            <w:pPr>
              <w:pStyle w:val="4"/>
              <w:keepNext/>
              <w:spacing w:line="440" w:lineRule="exact"/>
              <w:ind w:left="63" w:right="63"/>
              <w:rPr>
                <w:color w:val="auto"/>
                <w:highlight w:val="none"/>
              </w:rPr>
            </w:pPr>
          </w:p>
        </w:tc>
      </w:tr>
      <w:tr w14:paraId="34CCE8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vMerge w:val="continue"/>
            <w:tcBorders>
              <w:top w:val="nil"/>
              <w:left w:val="single" w:color="auto" w:sz="12" w:space="0"/>
              <w:bottom w:val="single" w:color="auto" w:sz="6" w:space="0"/>
              <w:right w:val="single" w:color="auto" w:sz="6" w:space="0"/>
            </w:tcBorders>
            <w:vAlign w:val="center"/>
          </w:tcPr>
          <w:p w14:paraId="16D12EFF">
            <w:pPr>
              <w:widowControl/>
              <w:jc w:val="left"/>
              <w:rPr>
                <w:rFonts w:ascii="宋体" w:hAnsi="宋体" w:eastAsia="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32407BDC">
            <w:pPr>
              <w:pStyle w:val="4"/>
              <w:keepNext/>
              <w:spacing w:line="440" w:lineRule="exact"/>
              <w:ind w:left="63" w:right="63"/>
              <w:rPr>
                <w:color w:val="auto"/>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2B733439">
            <w:pPr>
              <w:pStyle w:val="4"/>
              <w:keepNext/>
              <w:spacing w:line="440" w:lineRule="exact"/>
              <w:ind w:left="63" w:right="63"/>
              <w:rPr>
                <w:color w:val="auto"/>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7EAC23E1">
            <w:pPr>
              <w:pStyle w:val="4"/>
              <w:keepNext/>
              <w:spacing w:line="440" w:lineRule="exact"/>
              <w:ind w:left="63" w:right="63"/>
              <w:rPr>
                <w:color w:val="auto"/>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318E7203">
            <w:pPr>
              <w:pStyle w:val="4"/>
              <w:keepNext/>
              <w:spacing w:line="440" w:lineRule="exact"/>
              <w:ind w:left="63" w:right="63"/>
              <w:rPr>
                <w:color w:val="auto"/>
                <w:highlight w:val="none"/>
              </w:rPr>
            </w:pPr>
          </w:p>
        </w:tc>
      </w:tr>
      <w:tr w14:paraId="4AF8E7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vMerge w:val="continue"/>
            <w:tcBorders>
              <w:top w:val="nil"/>
              <w:left w:val="single" w:color="auto" w:sz="12" w:space="0"/>
              <w:bottom w:val="single" w:color="auto" w:sz="6" w:space="0"/>
              <w:right w:val="single" w:color="auto" w:sz="6" w:space="0"/>
            </w:tcBorders>
            <w:vAlign w:val="center"/>
          </w:tcPr>
          <w:p w14:paraId="30710CCA">
            <w:pPr>
              <w:widowControl/>
              <w:jc w:val="left"/>
              <w:rPr>
                <w:rFonts w:ascii="宋体" w:hAnsi="宋体" w:eastAsia="宋体"/>
                <w:color w:val="auto"/>
                <w:szCs w:val="21"/>
                <w:highlight w:val="none"/>
              </w:rPr>
            </w:pPr>
          </w:p>
        </w:tc>
        <w:tc>
          <w:tcPr>
            <w:tcW w:w="1418" w:type="dxa"/>
            <w:tcBorders>
              <w:top w:val="single" w:color="auto" w:sz="6" w:space="0"/>
              <w:left w:val="single" w:color="auto" w:sz="6" w:space="0"/>
              <w:bottom w:val="single" w:color="auto" w:sz="12" w:space="0"/>
              <w:right w:val="single" w:color="auto" w:sz="6" w:space="0"/>
            </w:tcBorders>
            <w:vAlign w:val="center"/>
          </w:tcPr>
          <w:p w14:paraId="3B6C1DDE">
            <w:pPr>
              <w:pStyle w:val="4"/>
              <w:keepNext/>
              <w:spacing w:line="440" w:lineRule="exact"/>
              <w:ind w:left="63" w:right="63"/>
              <w:rPr>
                <w:color w:val="auto"/>
                <w:highlight w:val="none"/>
              </w:rPr>
            </w:pPr>
          </w:p>
        </w:tc>
        <w:tc>
          <w:tcPr>
            <w:tcW w:w="1134" w:type="dxa"/>
            <w:tcBorders>
              <w:top w:val="single" w:color="auto" w:sz="6" w:space="0"/>
              <w:left w:val="single" w:color="auto" w:sz="6" w:space="0"/>
              <w:bottom w:val="single" w:color="auto" w:sz="12" w:space="0"/>
              <w:right w:val="single" w:color="auto" w:sz="6" w:space="0"/>
            </w:tcBorders>
            <w:vAlign w:val="center"/>
          </w:tcPr>
          <w:p w14:paraId="53D8CD5F">
            <w:pPr>
              <w:pStyle w:val="4"/>
              <w:keepNext/>
              <w:spacing w:line="440" w:lineRule="exact"/>
              <w:ind w:left="63" w:right="63"/>
              <w:rPr>
                <w:color w:val="auto"/>
                <w:highlight w:val="none"/>
              </w:rPr>
            </w:pPr>
          </w:p>
        </w:tc>
        <w:tc>
          <w:tcPr>
            <w:tcW w:w="1134" w:type="dxa"/>
            <w:tcBorders>
              <w:top w:val="single" w:color="auto" w:sz="6" w:space="0"/>
              <w:left w:val="single" w:color="auto" w:sz="6" w:space="0"/>
              <w:bottom w:val="single" w:color="auto" w:sz="12" w:space="0"/>
              <w:right w:val="single" w:color="auto" w:sz="6" w:space="0"/>
            </w:tcBorders>
            <w:vAlign w:val="center"/>
          </w:tcPr>
          <w:p w14:paraId="61845353">
            <w:pPr>
              <w:pStyle w:val="4"/>
              <w:keepNext/>
              <w:spacing w:line="440" w:lineRule="exact"/>
              <w:ind w:left="63" w:right="63"/>
              <w:rPr>
                <w:color w:val="auto"/>
                <w:highlight w:val="none"/>
              </w:rPr>
            </w:pPr>
          </w:p>
        </w:tc>
        <w:tc>
          <w:tcPr>
            <w:tcW w:w="4252" w:type="dxa"/>
            <w:tcBorders>
              <w:top w:val="single" w:color="auto" w:sz="6" w:space="0"/>
              <w:left w:val="single" w:color="auto" w:sz="6" w:space="0"/>
              <w:bottom w:val="single" w:color="auto" w:sz="12" w:space="0"/>
              <w:right w:val="single" w:color="auto" w:sz="12" w:space="0"/>
            </w:tcBorders>
            <w:vAlign w:val="center"/>
          </w:tcPr>
          <w:p w14:paraId="3C02E0D6">
            <w:pPr>
              <w:pStyle w:val="4"/>
              <w:keepNext/>
              <w:spacing w:line="440" w:lineRule="exact"/>
              <w:ind w:left="63" w:right="63"/>
              <w:rPr>
                <w:color w:val="auto"/>
                <w:highlight w:val="none"/>
              </w:rPr>
            </w:pPr>
          </w:p>
        </w:tc>
      </w:tr>
    </w:tbl>
    <w:p w14:paraId="35A64200">
      <w:pPr>
        <w:spacing w:line="440" w:lineRule="exact"/>
        <w:rPr>
          <w:rFonts w:ascii="宋体" w:hAnsi="宋体" w:cs="Times New Roman"/>
          <w:color w:val="auto"/>
          <w:szCs w:val="21"/>
          <w:highlight w:val="none"/>
        </w:rPr>
      </w:pPr>
      <w:r>
        <w:rPr>
          <w:rFonts w:hint="eastAsia" w:ascii="宋体" w:hAnsi="宋体"/>
          <w:color w:val="auto"/>
          <w:highlight w:val="none"/>
        </w:rPr>
        <w:br w:type="page"/>
      </w:r>
      <w:r>
        <w:rPr>
          <w:rFonts w:hint="eastAsia" w:ascii="宋体" w:hAnsi="宋体"/>
          <w:color w:val="auto"/>
          <w:highlight w:val="none"/>
        </w:rPr>
        <w:t>附件7：</w:t>
      </w:r>
    </w:p>
    <w:p w14:paraId="7CEC9823">
      <w:pPr>
        <w:spacing w:before="156" w:beforeLines="50" w:after="156" w:afterLines="50" w:line="440" w:lineRule="exact"/>
        <w:jc w:val="center"/>
        <w:rPr>
          <w:rFonts w:ascii="宋体" w:hAnsi="宋体"/>
          <w:color w:val="auto"/>
          <w:highlight w:val="none"/>
        </w:rPr>
      </w:pPr>
      <w:r>
        <w:rPr>
          <w:rFonts w:hint="eastAsia" w:ascii="宋体" w:hAnsi="宋体"/>
          <w:color w:val="auto"/>
          <w:highlight w:val="none"/>
        </w:rPr>
        <w:t>分包人主要施工管理人员表</w:t>
      </w:r>
    </w:p>
    <w:tbl>
      <w:tblPr>
        <w:tblStyle w:val="4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247925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left w:val="single" w:color="auto" w:sz="12" w:space="0"/>
              <w:bottom w:val="double" w:color="auto" w:sz="2" w:space="0"/>
              <w:right w:val="single" w:color="auto" w:sz="6" w:space="0"/>
            </w:tcBorders>
            <w:vAlign w:val="center"/>
          </w:tcPr>
          <w:p w14:paraId="495FCFF3">
            <w:pPr>
              <w:pStyle w:val="4"/>
              <w:keepNext/>
              <w:spacing w:line="440" w:lineRule="exact"/>
              <w:ind w:left="63" w:right="63"/>
              <w:rPr>
                <w:color w:val="auto"/>
                <w:highlight w:val="none"/>
              </w:rPr>
            </w:pPr>
            <w:r>
              <w:rPr>
                <w:rFonts w:hint="eastAsia"/>
                <w:color w:val="auto"/>
                <w:highlight w:val="none"/>
              </w:rPr>
              <w:t>名    称</w:t>
            </w:r>
          </w:p>
        </w:tc>
        <w:tc>
          <w:tcPr>
            <w:tcW w:w="1418" w:type="dxa"/>
            <w:tcBorders>
              <w:top w:val="single" w:color="auto" w:sz="12" w:space="0"/>
              <w:left w:val="single" w:color="auto" w:sz="6" w:space="0"/>
              <w:bottom w:val="double" w:color="auto" w:sz="2" w:space="0"/>
              <w:right w:val="single" w:color="auto" w:sz="6" w:space="0"/>
            </w:tcBorders>
            <w:vAlign w:val="center"/>
          </w:tcPr>
          <w:p w14:paraId="25788B04">
            <w:pPr>
              <w:pStyle w:val="4"/>
              <w:keepNext/>
              <w:spacing w:line="440" w:lineRule="exact"/>
              <w:ind w:left="63" w:right="63"/>
              <w:rPr>
                <w:color w:val="auto"/>
                <w:highlight w:val="none"/>
              </w:rPr>
            </w:pPr>
            <w:r>
              <w:rPr>
                <w:rFonts w:hint="eastAsia"/>
                <w:color w:val="auto"/>
                <w:highlight w:val="none"/>
              </w:rPr>
              <w:t>姓名</w:t>
            </w:r>
          </w:p>
        </w:tc>
        <w:tc>
          <w:tcPr>
            <w:tcW w:w="1134" w:type="dxa"/>
            <w:tcBorders>
              <w:top w:val="single" w:color="auto" w:sz="12" w:space="0"/>
              <w:left w:val="single" w:color="auto" w:sz="6" w:space="0"/>
              <w:bottom w:val="double" w:color="auto" w:sz="2" w:space="0"/>
              <w:right w:val="single" w:color="auto" w:sz="6" w:space="0"/>
            </w:tcBorders>
            <w:vAlign w:val="center"/>
          </w:tcPr>
          <w:p w14:paraId="1907E610">
            <w:pPr>
              <w:pStyle w:val="4"/>
              <w:keepNext/>
              <w:spacing w:line="440" w:lineRule="exact"/>
              <w:ind w:left="63" w:right="63"/>
              <w:rPr>
                <w:color w:val="auto"/>
                <w:highlight w:val="none"/>
              </w:rPr>
            </w:pPr>
            <w:r>
              <w:rPr>
                <w:rFonts w:hint="eastAsia"/>
                <w:color w:val="auto"/>
                <w:highlight w:val="none"/>
              </w:rPr>
              <w:t>职务</w:t>
            </w:r>
          </w:p>
        </w:tc>
        <w:tc>
          <w:tcPr>
            <w:tcW w:w="1134" w:type="dxa"/>
            <w:tcBorders>
              <w:top w:val="single" w:color="auto" w:sz="12" w:space="0"/>
              <w:left w:val="single" w:color="auto" w:sz="6" w:space="0"/>
              <w:bottom w:val="double" w:color="auto" w:sz="2" w:space="0"/>
              <w:right w:val="single" w:color="auto" w:sz="6" w:space="0"/>
            </w:tcBorders>
            <w:vAlign w:val="center"/>
          </w:tcPr>
          <w:p w14:paraId="102B54C4">
            <w:pPr>
              <w:pStyle w:val="4"/>
              <w:keepNext/>
              <w:spacing w:line="440" w:lineRule="exact"/>
              <w:ind w:left="63" w:right="63"/>
              <w:rPr>
                <w:color w:val="auto"/>
                <w:highlight w:val="none"/>
              </w:rPr>
            </w:pPr>
            <w:r>
              <w:rPr>
                <w:rFonts w:hint="eastAsia"/>
                <w:color w:val="auto"/>
                <w:highlight w:val="none"/>
              </w:rPr>
              <w:t>职称</w:t>
            </w:r>
          </w:p>
        </w:tc>
        <w:tc>
          <w:tcPr>
            <w:tcW w:w="4252" w:type="dxa"/>
            <w:tcBorders>
              <w:top w:val="single" w:color="auto" w:sz="12" w:space="0"/>
              <w:left w:val="single" w:color="auto" w:sz="6" w:space="0"/>
              <w:bottom w:val="double" w:color="auto" w:sz="2" w:space="0"/>
              <w:right w:val="single" w:color="auto" w:sz="12" w:space="0"/>
            </w:tcBorders>
            <w:vAlign w:val="center"/>
          </w:tcPr>
          <w:p w14:paraId="4755A98C">
            <w:pPr>
              <w:pStyle w:val="4"/>
              <w:keepNext/>
              <w:spacing w:line="440" w:lineRule="exact"/>
              <w:ind w:left="63" w:right="63"/>
              <w:rPr>
                <w:color w:val="auto"/>
                <w:highlight w:val="none"/>
              </w:rPr>
            </w:pPr>
            <w:r>
              <w:rPr>
                <w:rFonts w:hint="eastAsia"/>
                <w:color w:val="auto"/>
                <w:highlight w:val="none"/>
              </w:rPr>
              <w:t>主要资历、经验及承担过的项目</w:t>
            </w:r>
          </w:p>
        </w:tc>
      </w:tr>
      <w:tr w14:paraId="4265FE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2" w:space="0"/>
              <w:left w:val="single" w:color="auto" w:sz="12" w:space="0"/>
              <w:bottom w:val="single" w:color="auto" w:sz="6" w:space="0"/>
              <w:right w:val="single" w:color="auto" w:sz="12" w:space="0"/>
            </w:tcBorders>
            <w:vAlign w:val="center"/>
          </w:tcPr>
          <w:p w14:paraId="3648A55E">
            <w:pPr>
              <w:pStyle w:val="4"/>
              <w:keepNext/>
              <w:spacing w:line="440" w:lineRule="exact"/>
              <w:ind w:left="63" w:right="63"/>
              <w:rPr>
                <w:color w:val="auto"/>
                <w:highlight w:val="none"/>
              </w:rPr>
            </w:pPr>
            <w:r>
              <w:rPr>
                <w:rFonts w:hint="eastAsia"/>
                <w:color w:val="auto"/>
                <w:highlight w:val="none"/>
              </w:rPr>
              <w:t>一、总部人员</w:t>
            </w:r>
          </w:p>
        </w:tc>
      </w:tr>
      <w:tr w14:paraId="63257C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cBorders>
            <w:vAlign w:val="center"/>
          </w:tcPr>
          <w:p w14:paraId="3517189A">
            <w:pPr>
              <w:pStyle w:val="4"/>
              <w:keepNext/>
              <w:spacing w:line="440" w:lineRule="exact"/>
              <w:ind w:left="63" w:right="63"/>
              <w:rPr>
                <w:color w:val="auto"/>
                <w:highlight w:val="none"/>
              </w:rPr>
            </w:pPr>
            <w:r>
              <w:rPr>
                <w:rFonts w:hint="eastAsia"/>
                <w:color w:val="auto"/>
                <w:highlight w:val="none"/>
              </w:rPr>
              <w:t>项目主管</w:t>
            </w:r>
          </w:p>
        </w:tc>
        <w:tc>
          <w:tcPr>
            <w:tcW w:w="1418" w:type="dxa"/>
            <w:tcBorders>
              <w:top w:val="nil"/>
              <w:left w:val="single" w:color="auto" w:sz="6" w:space="0"/>
              <w:bottom w:val="single" w:color="auto" w:sz="6" w:space="0"/>
              <w:right w:val="single" w:color="auto" w:sz="6" w:space="0"/>
            </w:tcBorders>
            <w:vAlign w:val="center"/>
          </w:tcPr>
          <w:p w14:paraId="4DB8ED31">
            <w:pPr>
              <w:pStyle w:val="4"/>
              <w:keepNext/>
              <w:spacing w:line="440" w:lineRule="exact"/>
              <w:ind w:left="63" w:right="63"/>
              <w:rPr>
                <w:color w:val="auto"/>
                <w:highlight w:val="none"/>
              </w:rPr>
            </w:pPr>
          </w:p>
        </w:tc>
        <w:tc>
          <w:tcPr>
            <w:tcW w:w="1134" w:type="dxa"/>
            <w:tcBorders>
              <w:top w:val="nil"/>
              <w:left w:val="single" w:color="auto" w:sz="6" w:space="0"/>
              <w:bottom w:val="single" w:color="auto" w:sz="6" w:space="0"/>
              <w:right w:val="single" w:color="auto" w:sz="6" w:space="0"/>
            </w:tcBorders>
            <w:vAlign w:val="center"/>
          </w:tcPr>
          <w:p w14:paraId="2D32A642">
            <w:pPr>
              <w:pStyle w:val="4"/>
              <w:keepNext/>
              <w:spacing w:line="440" w:lineRule="exact"/>
              <w:ind w:left="63" w:right="63"/>
              <w:rPr>
                <w:color w:val="auto"/>
                <w:highlight w:val="none"/>
              </w:rPr>
            </w:pPr>
          </w:p>
        </w:tc>
        <w:tc>
          <w:tcPr>
            <w:tcW w:w="1134" w:type="dxa"/>
            <w:tcBorders>
              <w:top w:val="nil"/>
              <w:left w:val="single" w:color="auto" w:sz="6" w:space="0"/>
              <w:bottom w:val="single" w:color="auto" w:sz="6" w:space="0"/>
              <w:right w:val="single" w:color="auto" w:sz="6" w:space="0"/>
            </w:tcBorders>
            <w:vAlign w:val="center"/>
          </w:tcPr>
          <w:p w14:paraId="69826F60">
            <w:pPr>
              <w:pStyle w:val="4"/>
              <w:keepNext/>
              <w:spacing w:line="440" w:lineRule="exact"/>
              <w:ind w:left="63" w:right="63"/>
              <w:rPr>
                <w:color w:val="auto"/>
                <w:highlight w:val="none"/>
              </w:rPr>
            </w:pPr>
          </w:p>
        </w:tc>
        <w:tc>
          <w:tcPr>
            <w:tcW w:w="4252" w:type="dxa"/>
            <w:tcBorders>
              <w:top w:val="nil"/>
              <w:left w:val="single" w:color="auto" w:sz="6" w:space="0"/>
              <w:bottom w:val="single" w:color="auto" w:sz="6" w:space="0"/>
              <w:right w:val="single" w:color="auto" w:sz="12" w:space="0"/>
            </w:tcBorders>
            <w:vAlign w:val="center"/>
          </w:tcPr>
          <w:p w14:paraId="4DCFE3A4">
            <w:pPr>
              <w:pStyle w:val="4"/>
              <w:keepNext/>
              <w:spacing w:line="440" w:lineRule="exact"/>
              <w:ind w:left="63" w:right="63"/>
              <w:rPr>
                <w:color w:val="auto"/>
                <w:highlight w:val="none"/>
              </w:rPr>
            </w:pPr>
          </w:p>
        </w:tc>
      </w:tr>
      <w:tr w14:paraId="27A5A3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nil"/>
              <w:right w:val="single" w:color="auto" w:sz="6" w:space="0"/>
            </w:tcBorders>
            <w:vAlign w:val="center"/>
          </w:tcPr>
          <w:p w14:paraId="1134D0A4">
            <w:pPr>
              <w:pStyle w:val="4"/>
              <w:keepNext/>
              <w:spacing w:line="440" w:lineRule="exact"/>
              <w:ind w:left="63" w:right="63"/>
              <w:rPr>
                <w:color w:val="auto"/>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380CE31C">
            <w:pPr>
              <w:pStyle w:val="4"/>
              <w:keepNext/>
              <w:spacing w:line="440" w:lineRule="exact"/>
              <w:ind w:left="63" w:right="63"/>
              <w:rPr>
                <w:color w:val="auto"/>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79A065EE">
            <w:pPr>
              <w:pStyle w:val="4"/>
              <w:keepNext/>
              <w:spacing w:line="440" w:lineRule="exact"/>
              <w:ind w:left="63" w:right="63"/>
              <w:rPr>
                <w:color w:val="auto"/>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5C99B48E">
            <w:pPr>
              <w:pStyle w:val="4"/>
              <w:keepNext/>
              <w:spacing w:line="440" w:lineRule="exact"/>
              <w:ind w:left="63" w:right="63"/>
              <w:rPr>
                <w:color w:val="auto"/>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1E6D12ED">
            <w:pPr>
              <w:pStyle w:val="4"/>
              <w:keepNext/>
              <w:spacing w:line="440" w:lineRule="exact"/>
              <w:ind w:left="63" w:right="63"/>
              <w:rPr>
                <w:color w:val="auto"/>
                <w:highlight w:val="none"/>
              </w:rPr>
            </w:pPr>
          </w:p>
        </w:tc>
      </w:tr>
      <w:tr w14:paraId="7E2906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cBorders>
            <w:vAlign w:val="center"/>
          </w:tcPr>
          <w:p w14:paraId="65010D17">
            <w:pPr>
              <w:pStyle w:val="4"/>
              <w:keepNext/>
              <w:spacing w:line="440" w:lineRule="exact"/>
              <w:ind w:left="63" w:right="63"/>
              <w:rPr>
                <w:color w:val="auto"/>
                <w:highlight w:val="none"/>
              </w:rPr>
            </w:pPr>
            <w:r>
              <w:rPr>
                <w:rFonts w:hint="eastAsia"/>
                <w:color w:val="auto"/>
                <w:highlight w:val="none"/>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62515945">
            <w:pPr>
              <w:pStyle w:val="4"/>
              <w:keepNext/>
              <w:spacing w:line="440" w:lineRule="exact"/>
              <w:ind w:left="63" w:right="63"/>
              <w:rPr>
                <w:color w:val="auto"/>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0BFA57B7">
            <w:pPr>
              <w:pStyle w:val="4"/>
              <w:keepNext/>
              <w:spacing w:line="440" w:lineRule="exact"/>
              <w:ind w:left="63" w:right="63"/>
              <w:rPr>
                <w:color w:val="auto"/>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7AF0F0BE">
            <w:pPr>
              <w:pStyle w:val="4"/>
              <w:keepNext/>
              <w:spacing w:line="440" w:lineRule="exact"/>
              <w:ind w:left="63" w:right="63"/>
              <w:rPr>
                <w:color w:val="auto"/>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3FC7806A">
            <w:pPr>
              <w:pStyle w:val="4"/>
              <w:keepNext/>
              <w:spacing w:line="440" w:lineRule="exact"/>
              <w:ind w:left="63" w:right="63"/>
              <w:rPr>
                <w:color w:val="auto"/>
                <w:highlight w:val="none"/>
              </w:rPr>
            </w:pPr>
          </w:p>
        </w:tc>
      </w:tr>
      <w:tr w14:paraId="6F7FCD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cBorders>
            <w:vAlign w:val="center"/>
          </w:tcPr>
          <w:p w14:paraId="6256FD4C">
            <w:pPr>
              <w:pStyle w:val="4"/>
              <w:keepNext/>
              <w:spacing w:line="440" w:lineRule="exact"/>
              <w:ind w:left="63" w:right="63"/>
              <w:rPr>
                <w:color w:val="auto"/>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508791CB">
            <w:pPr>
              <w:pStyle w:val="4"/>
              <w:keepNext/>
              <w:spacing w:line="440" w:lineRule="exact"/>
              <w:ind w:left="63" w:right="63"/>
              <w:rPr>
                <w:color w:val="auto"/>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0AB79E55">
            <w:pPr>
              <w:pStyle w:val="4"/>
              <w:keepNext/>
              <w:spacing w:line="440" w:lineRule="exact"/>
              <w:ind w:left="63" w:right="63"/>
              <w:rPr>
                <w:color w:val="auto"/>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12A30A6C">
            <w:pPr>
              <w:pStyle w:val="4"/>
              <w:keepNext/>
              <w:spacing w:line="440" w:lineRule="exact"/>
              <w:ind w:left="63" w:right="63"/>
              <w:rPr>
                <w:color w:val="auto"/>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6691264A">
            <w:pPr>
              <w:pStyle w:val="4"/>
              <w:keepNext/>
              <w:spacing w:line="440" w:lineRule="exact"/>
              <w:ind w:left="63" w:right="63"/>
              <w:rPr>
                <w:color w:val="auto"/>
                <w:highlight w:val="none"/>
              </w:rPr>
            </w:pPr>
          </w:p>
        </w:tc>
      </w:tr>
      <w:tr w14:paraId="44F52B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left w:val="single" w:color="auto" w:sz="12" w:space="0"/>
              <w:bottom w:val="single" w:color="auto" w:sz="6" w:space="0"/>
              <w:right w:val="single" w:color="auto" w:sz="12" w:space="0"/>
            </w:tcBorders>
            <w:vAlign w:val="center"/>
          </w:tcPr>
          <w:p w14:paraId="4A56DCED">
            <w:pPr>
              <w:pStyle w:val="4"/>
              <w:keepNext/>
              <w:spacing w:line="440" w:lineRule="exact"/>
              <w:ind w:left="63" w:right="63"/>
              <w:rPr>
                <w:color w:val="auto"/>
                <w:highlight w:val="none"/>
              </w:rPr>
            </w:pPr>
            <w:r>
              <w:rPr>
                <w:rFonts w:hint="eastAsia"/>
                <w:color w:val="auto"/>
                <w:highlight w:val="none"/>
              </w:rPr>
              <w:t>二、现场人员</w:t>
            </w:r>
          </w:p>
        </w:tc>
      </w:tr>
      <w:tr w14:paraId="6CA7A2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028F275C">
            <w:pPr>
              <w:pStyle w:val="4"/>
              <w:keepNext/>
              <w:spacing w:line="440" w:lineRule="exact"/>
              <w:ind w:left="63" w:right="63"/>
              <w:rPr>
                <w:color w:val="auto"/>
                <w:highlight w:val="none"/>
              </w:rPr>
            </w:pPr>
            <w:r>
              <w:rPr>
                <w:rFonts w:hint="eastAsia"/>
                <w:color w:val="auto"/>
                <w:highlight w:val="none"/>
              </w:rPr>
              <w:t>项目经理</w:t>
            </w:r>
          </w:p>
        </w:tc>
        <w:tc>
          <w:tcPr>
            <w:tcW w:w="1418" w:type="dxa"/>
            <w:tcBorders>
              <w:top w:val="single" w:color="auto" w:sz="6" w:space="0"/>
              <w:left w:val="single" w:color="auto" w:sz="6" w:space="0"/>
              <w:bottom w:val="single" w:color="auto" w:sz="6" w:space="0"/>
              <w:right w:val="single" w:color="auto" w:sz="6" w:space="0"/>
            </w:tcBorders>
            <w:vAlign w:val="center"/>
          </w:tcPr>
          <w:p w14:paraId="294DAF86">
            <w:pPr>
              <w:pStyle w:val="4"/>
              <w:keepNext/>
              <w:spacing w:line="440" w:lineRule="exact"/>
              <w:ind w:left="63" w:right="63"/>
              <w:rPr>
                <w:color w:val="auto"/>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3104E921">
            <w:pPr>
              <w:pStyle w:val="4"/>
              <w:keepNext/>
              <w:spacing w:line="440" w:lineRule="exact"/>
              <w:ind w:left="63" w:right="63"/>
              <w:rPr>
                <w:color w:val="auto"/>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26582028">
            <w:pPr>
              <w:pStyle w:val="4"/>
              <w:keepNext/>
              <w:spacing w:line="440" w:lineRule="exact"/>
              <w:ind w:left="63" w:right="63"/>
              <w:rPr>
                <w:color w:val="auto"/>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17B39465">
            <w:pPr>
              <w:pStyle w:val="4"/>
              <w:keepNext/>
              <w:spacing w:line="440" w:lineRule="exact"/>
              <w:ind w:left="63" w:right="63"/>
              <w:rPr>
                <w:color w:val="auto"/>
                <w:highlight w:val="none"/>
              </w:rPr>
            </w:pPr>
          </w:p>
        </w:tc>
      </w:tr>
      <w:tr w14:paraId="06D571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34FBB1B2">
            <w:pPr>
              <w:pStyle w:val="4"/>
              <w:keepNext/>
              <w:spacing w:line="440" w:lineRule="exact"/>
              <w:ind w:left="63" w:right="63"/>
              <w:rPr>
                <w:color w:val="auto"/>
                <w:highlight w:val="none"/>
              </w:rPr>
            </w:pPr>
            <w:r>
              <w:rPr>
                <w:rFonts w:hint="eastAsia"/>
                <w:color w:val="auto"/>
                <w:highlight w:val="none"/>
              </w:rPr>
              <w:t>项目副经理</w:t>
            </w:r>
          </w:p>
        </w:tc>
        <w:tc>
          <w:tcPr>
            <w:tcW w:w="1418" w:type="dxa"/>
            <w:tcBorders>
              <w:top w:val="single" w:color="auto" w:sz="6" w:space="0"/>
              <w:left w:val="single" w:color="auto" w:sz="6" w:space="0"/>
              <w:bottom w:val="single" w:color="auto" w:sz="6" w:space="0"/>
              <w:right w:val="single" w:color="auto" w:sz="6" w:space="0"/>
            </w:tcBorders>
            <w:vAlign w:val="center"/>
          </w:tcPr>
          <w:p w14:paraId="43C01DAD">
            <w:pPr>
              <w:pStyle w:val="4"/>
              <w:keepNext/>
              <w:spacing w:line="440" w:lineRule="exact"/>
              <w:ind w:left="63" w:right="63"/>
              <w:rPr>
                <w:color w:val="auto"/>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24F7A37F">
            <w:pPr>
              <w:pStyle w:val="4"/>
              <w:keepNext/>
              <w:spacing w:line="440" w:lineRule="exact"/>
              <w:ind w:left="63" w:right="63"/>
              <w:rPr>
                <w:color w:val="auto"/>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5CE7549B">
            <w:pPr>
              <w:pStyle w:val="4"/>
              <w:keepNext/>
              <w:spacing w:line="440" w:lineRule="exact"/>
              <w:ind w:left="63" w:right="63"/>
              <w:rPr>
                <w:color w:val="auto"/>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47FD3E73">
            <w:pPr>
              <w:pStyle w:val="4"/>
              <w:keepNext/>
              <w:spacing w:line="440" w:lineRule="exact"/>
              <w:ind w:left="63" w:right="63"/>
              <w:rPr>
                <w:color w:val="auto"/>
                <w:highlight w:val="none"/>
              </w:rPr>
            </w:pPr>
          </w:p>
        </w:tc>
      </w:tr>
      <w:tr w14:paraId="008A15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5DB48365">
            <w:pPr>
              <w:pStyle w:val="4"/>
              <w:keepNext/>
              <w:spacing w:line="440" w:lineRule="exact"/>
              <w:ind w:left="63" w:right="63"/>
              <w:rPr>
                <w:color w:val="auto"/>
                <w:highlight w:val="none"/>
              </w:rPr>
            </w:pPr>
            <w:r>
              <w:rPr>
                <w:rFonts w:hint="eastAsia"/>
                <w:color w:val="auto"/>
                <w:highlight w:val="none"/>
              </w:rPr>
              <w:t>技术负责人</w:t>
            </w:r>
          </w:p>
        </w:tc>
        <w:tc>
          <w:tcPr>
            <w:tcW w:w="1418" w:type="dxa"/>
            <w:tcBorders>
              <w:top w:val="single" w:color="auto" w:sz="6" w:space="0"/>
              <w:left w:val="single" w:color="auto" w:sz="6" w:space="0"/>
              <w:bottom w:val="single" w:color="auto" w:sz="6" w:space="0"/>
              <w:right w:val="single" w:color="auto" w:sz="6" w:space="0"/>
            </w:tcBorders>
            <w:vAlign w:val="center"/>
          </w:tcPr>
          <w:p w14:paraId="03535F11">
            <w:pPr>
              <w:pStyle w:val="4"/>
              <w:keepNext/>
              <w:spacing w:line="440" w:lineRule="exact"/>
              <w:ind w:left="63" w:right="63"/>
              <w:rPr>
                <w:color w:val="auto"/>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236FD744">
            <w:pPr>
              <w:pStyle w:val="4"/>
              <w:keepNext/>
              <w:spacing w:line="440" w:lineRule="exact"/>
              <w:ind w:left="63" w:right="63"/>
              <w:rPr>
                <w:color w:val="auto"/>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6BE1C708">
            <w:pPr>
              <w:pStyle w:val="4"/>
              <w:keepNext/>
              <w:spacing w:line="440" w:lineRule="exact"/>
              <w:ind w:left="63" w:right="63"/>
              <w:rPr>
                <w:color w:val="auto"/>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5A2E6BB9">
            <w:pPr>
              <w:pStyle w:val="4"/>
              <w:keepNext/>
              <w:spacing w:line="440" w:lineRule="exact"/>
              <w:ind w:left="63" w:right="63"/>
              <w:rPr>
                <w:color w:val="auto"/>
                <w:highlight w:val="none"/>
              </w:rPr>
            </w:pPr>
          </w:p>
        </w:tc>
      </w:tr>
      <w:tr w14:paraId="5F6577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275D8F20">
            <w:pPr>
              <w:pStyle w:val="4"/>
              <w:keepNext/>
              <w:spacing w:line="440" w:lineRule="exact"/>
              <w:ind w:left="63" w:right="63"/>
              <w:rPr>
                <w:color w:val="auto"/>
                <w:highlight w:val="none"/>
              </w:rPr>
            </w:pPr>
            <w:r>
              <w:rPr>
                <w:rFonts w:hint="eastAsia"/>
                <w:color w:val="auto"/>
                <w:highlight w:val="none"/>
              </w:rPr>
              <w:t>造价管理</w:t>
            </w:r>
          </w:p>
        </w:tc>
        <w:tc>
          <w:tcPr>
            <w:tcW w:w="1418" w:type="dxa"/>
            <w:tcBorders>
              <w:top w:val="single" w:color="auto" w:sz="6" w:space="0"/>
              <w:left w:val="single" w:color="auto" w:sz="6" w:space="0"/>
              <w:bottom w:val="single" w:color="auto" w:sz="6" w:space="0"/>
              <w:right w:val="single" w:color="auto" w:sz="6" w:space="0"/>
            </w:tcBorders>
            <w:vAlign w:val="center"/>
          </w:tcPr>
          <w:p w14:paraId="27F0F50F">
            <w:pPr>
              <w:pStyle w:val="4"/>
              <w:keepNext/>
              <w:spacing w:line="440" w:lineRule="exact"/>
              <w:ind w:left="63" w:right="63"/>
              <w:rPr>
                <w:color w:val="auto"/>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1D6B906E">
            <w:pPr>
              <w:pStyle w:val="4"/>
              <w:keepNext/>
              <w:spacing w:line="440" w:lineRule="exact"/>
              <w:ind w:left="63" w:right="63"/>
              <w:rPr>
                <w:color w:val="auto"/>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110FF66D">
            <w:pPr>
              <w:pStyle w:val="4"/>
              <w:keepNext/>
              <w:spacing w:line="440" w:lineRule="exact"/>
              <w:ind w:left="63" w:right="63"/>
              <w:rPr>
                <w:color w:val="auto"/>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19EB541B">
            <w:pPr>
              <w:pStyle w:val="4"/>
              <w:keepNext/>
              <w:spacing w:line="440" w:lineRule="exact"/>
              <w:ind w:left="63" w:right="63"/>
              <w:rPr>
                <w:color w:val="auto"/>
                <w:highlight w:val="none"/>
              </w:rPr>
            </w:pPr>
          </w:p>
        </w:tc>
      </w:tr>
      <w:tr w14:paraId="5B6A47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22B5E32E">
            <w:pPr>
              <w:pStyle w:val="4"/>
              <w:keepNext/>
              <w:spacing w:line="440" w:lineRule="exact"/>
              <w:ind w:left="63" w:right="63"/>
              <w:rPr>
                <w:color w:val="auto"/>
                <w:highlight w:val="none"/>
              </w:rPr>
            </w:pPr>
            <w:r>
              <w:rPr>
                <w:rFonts w:hint="eastAsia"/>
                <w:color w:val="auto"/>
                <w:highlight w:val="none"/>
              </w:rPr>
              <w:t>质量管理</w:t>
            </w:r>
          </w:p>
        </w:tc>
        <w:tc>
          <w:tcPr>
            <w:tcW w:w="1418" w:type="dxa"/>
            <w:tcBorders>
              <w:top w:val="single" w:color="auto" w:sz="6" w:space="0"/>
              <w:left w:val="single" w:color="auto" w:sz="6" w:space="0"/>
              <w:bottom w:val="single" w:color="auto" w:sz="6" w:space="0"/>
              <w:right w:val="single" w:color="auto" w:sz="6" w:space="0"/>
            </w:tcBorders>
            <w:vAlign w:val="center"/>
          </w:tcPr>
          <w:p w14:paraId="4A8851F5">
            <w:pPr>
              <w:pStyle w:val="4"/>
              <w:keepNext/>
              <w:spacing w:line="440" w:lineRule="exact"/>
              <w:ind w:left="63" w:right="63"/>
              <w:rPr>
                <w:color w:val="auto"/>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050C7AAE">
            <w:pPr>
              <w:pStyle w:val="4"/>
              <w:keepNext/>
              <w:spacing w:line="440" w:lineRule="exact"/>
              <w:ind w:left="63" w:right="63"/>
              <w:rPr>
                <w:color w:val="auto"/>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74BC2D71">
            <w:pPr>
              <w:pStyle w:val="4"/>
              <w:keepNext/>
              <w:spacing w:line="440" w:lineRule="exact"/>
              <w:ind w:left="63" w:right="63"/>
              <w:rPr>
                <w:color w:val="auto"/>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554CD246">
            <w:pPr>
              <w:pStyle w:val="4"/>
              <w:keepNext/>
              <w:spacing w:line="440" w:lineRule="exact"/>
              <w:ind w:left="63" w:right="63"/>
              <w:rPr>
                <w:color w:val="auto"/>
                <w:highlight w:val="none"/>
              </w:rPr>
            </w:pPr>
          </w:p>
        </w:tc>
      </w:tr>
      <w:tr w14:paraId="7F84DD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5A053C28">
            <w:pPr>
              <w:pStyle w:val="4"/>
              <w:keepNext/>
              <w:spacing w:line="440" w:lineRule="exact"/>
              <w:ind w:left="63" w:right="63"/>
              <w:rPr>
                <w:color w:val="auto"/>
                <w:highlight w:val="none"/>
              </w:rPr>
            </w:pPr>
            <w:r>
              <w:rPr>
                <w:rFonts w:hint="eastAsia"/>
                <w:color w:val="auto"/>
                <w:highlight w:val="none"/>
              </w:rPr>
              <w:t>材料管理</w:t>
            </w:r>
          </w:p>
        </w:tc>
        <w:tc>
          <w:tcPr>
            <w:tcW w:w="1418" w:type="dxa"/>
            <w:tcBorders>
              <w:top w:val="single" w:color="auto" w:sz="6" w:space="0"/>
              <w:left w:val="single" w:color="auto" w:sz="6" w:space="0"/>
              <w:bottom w:val="single" w:color="auto" w:sz="6" w:space="0"/>
              <w:right w:val="single" w:color="auto" w:sz="6" w:space="0"/>
            </w:tcBorders>
            <w:vAlign w:val="center"/>
          </w:tcPr>
          <w:p w14:paraId="59921DE6">
            <w:pPr>
              <w:pStyle w:val="4"/>
              <w:keepNext/>
              <w:spacing w:line="440" w:lineRule="exact"/>
              <w:ind w:left="63" w:right="63"/>
              <w:rPr>
                <w:color w:val="auto"/>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472837AF">
            <w:pPr>
              <w:pStyle w:val="4"/>
              <w:keepNext/>
              <w:spacing w:line="440" w:lineRule="exact"/>
              <w:ind w:left="63" w:right="63"/>
              <w:rPr>
                <w:color w:val="auto"/>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675F197A">
            <w:pPr>
              <w:pStyle w:val="4"/>
              <w:keepNext/>
              <w:spacing w:line="440" w:lineRule="exact"/>
              <w:ind w:left="63" w:right="63"/>
              <w:rPr>
                <w:color w:val="auto"/>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63797762">
            <w:pPr>
              <w:pStyle w:val="4"/>
              <w:keepNext/>
              <w:spacing w:line="440" w:lineRule="exact"/>
              <w:ind w:left="63" w:right="63"/>
              <w:rPr>
                <w:color w:val="auto"/>
                <w:highlight w:val="none"/>
              </w:rPr>
            </w:pPr>
          </w:p>
        </w:tc>
      </w:tr>
      <w:tr w14:paraId="1D8EBC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1E0C17DF">
            <w:pPr>
              <w:pStyle w:val="4"/>
              <w:keepNext/>
              <w:spacing w:line="440" w:lineRule="exact"/>
              <w:ind w:left="63" w:right="63"/>
              <w:rPr>
                <w:color w:val="auto"/>
                <w:highlight w:val="none"/>
              </w:rPr>
            </w:pPr>
            <w:r>
              <w:rPr>
                <w:rFonts w:hint="eastAsia"/>
                <w:color w:val="auto"/>
                <w:highlight w:val="none"/>
              </w:rPr>
              <w:t>计划管理</w:t>
            </w:r>
          </w:p>
        </w:tc>
        <w:tc>
          <w:tcPr>
            <w:tcW w:w="1418" w:type="dxa"/>
            <w:tcBorders>
              <w:top w:val="single" w:color="auto" w:sz="6" w:space="0"/>
              <w:left w:val="single" w:color="auto" w:sz="6" w:space="0"/>
              <w:bottom w:val="single" w:color="auto" w:sz="6" w:space="0"/>
              <w:right w:val="single" w:color="auto" w:sz="6" w:space="0"/>
            </w:tcBorders>
            <w:vAlign w:val="center"/>
          </w:tcPr>
          <w:p w14:paraId="09901736">
            <w:pPr>
              <w:pStyle w:val="4"/>
              <w:keepNext/>
              <w:spacing w:line="440" w:lineRule="exact"/>
              <w:ind w:left="63" w:right="63"/>
              <w:rPr>
                <w:color w:val="auto"/>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1FF755D6">
            <w:pPr>
              <w:pStyle w:val="4"/>
              <w:keepNext/>
              <w:spacing w:line="440" w:lineRule="exact"/>
              <w:ind w:left="63" w:right="63"/>
              <w:rPr>
                <w:color w:val="auto"/>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24A480A3">
            <w:pPr>
              <w:pStyle w:val="4"/>
              <w:keepNext/>
              <w:spacing w:line="440" w:lineRule="exact"/>
              <w:ind w:left="63" w:right="63"/>
              <w:rPr>
                <w:color w:val="auto"/>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43A0DBF2">
            <w:pPr>
              <w:pStyle w:val="4"/>
              <w:keepNext/>
              <w:spacing w:line="440" w:lineRule="exact"/>
              <w:ind w:left="63" w:right="63"/>
              <w:rPr>
                <w:color w:val="auto"/>
                <w:highlight w:val="none"/>
              </w:rPr>
            </w:pPr>
          </w:p>
        </w:tc>
      </w:tr>
      <w:tr w14:paraId="43FE29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0990EEE7">
            <w:pPr>
              <w:pStyle w:val="4"/>
              <w:keepNext/>
              <w:spacing w:line="440" w:lineRule="exact"/>
              <w:ind w:left="63" w:right="63"/>
              <w:rPr>
                <w:color w:val="auto"/>
                <w:highlight w:val="none"/>
              </w:rPr>
            </w:pPr>
            <w:r>
              <w:rPr>
                <w:rFonts w:hint="eastAsia"/>
                <w:color w:val="auto"/>
                <w:highlight w:val="none"/>
              </w:rPr>
              <w:t>安全管理</w:t>
            </w:r>
          </w:p>
        </w:tc>
        <w:tc>
          <w:tcPr>
            <w:tcW w:w="1418" w:type="dxa"/>
            <w:tcBorders>
              <w:top w:val="single" w:color="auto" w:sz="6" w:space="0"/>
              <w:left w:val="single" w:color="auto" w:sz="6" w:space="0"/>
              <w:bottom w:val="single" w:color="auto" w:sz="6" w:space="0"/>
              <w:right w:val="single" w:color="auto" w:sz="6" w:space="0"/>
            </w:tcBorders>
            <w:vAlign w:val="center"/>
          </w:tcPr>
          <w:p w14:paraId="49AF6021">
            <w:pPr>
              <w:pStyle w:val="4"/>
              <w:keepNext/>
              <w:spacing w:line="440" w:lineRule="exact"/>
              <w:ind w:left="63" w:right="63"/>
              <w:rPr>
                <w:color w:val="auto"/>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4A113B0F">
            <w:pPr>
              <w:pStyle w:val="4"/>
              <w:keepNext/>
              <w:spacing w:line="440" w:lineRule="exact"/>
              <w:ind w:left="63" w:right="63"/>
              <w:rPr>
                <w:color w:val="auto"/>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727C5AA2">
            <w:pPr>
              <w:pStyle w:val="4"/>
              <w:keepNext/>
              <w:spacing w:line="440" w:lineRule="exact"/>
              <w:ind w:left="63" w:right="63"/>
              <w:rPr>
                <w:color w:val="auto"/>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1CC07D53">
            <w:pPr>
              <w:pStyle w:val="4"/>
              <w:keepNext/>
              <w:spacing w:line="440" w:lineRule="exact"/>
              <w:ind w:left="63" w:right="63"/>
              <w:rPr>
                <w:color w:val="auto"/>
                <w:highlight w:val="none"/>
              </w:rPr>
            </w:pPr>
          </w:p>
        </w:tc>
      </w:tr>
      <w:tr w14:paraId="286C10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nil"/>
              <w:left w:val="single" w:color="auto" w:sz="12" w:space="0"/>
              <w:bottom w:val="single" w:color="auto" w:sz="6" w:space="0"/>
              <w:right w:val="single" w:color="auto" w:sz="6" w:space="0"/>
            </w:tcBorders>
            <w:vAlign w:val="center"/>
          </w:tcPr>
          <w:p w14:paraId="7F3F9239">
            <w:pPr>
              <w:pStyle w:val="4"/>
              <w:keepNext/>
              <w:spacing w:line="440" w:lineRule="exact"/>
              <w:ind w:left="63" w:right="63"/>
              <w:rPr>
                <w:color w:val="auto"/>
                <w:highlight w:val="none"/>
              </w:rPr>
            </w:pPr>
            <w:r>
              <w:rPr>
                <w:rFonts w:hint="eastAsia"/>
                <w:color w:val="auto"/>
                <w:highlight w:val="none"/>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4486E694">
            <w:pPr>
              <w:pStyle w:val="4"/>
              <w:keepNext/>
              <w:spacing w:line="440" w:lineRule="exact"/>
              <w:ind w:left="63" w:right="63"/>
              <w:rPr>
                <w:color w:val="auto"/>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0DE72DFD">
            <w:pPr>
              <w:pStyle w:val="4"/>
              <w:keepNext/>
              <w:spacing w:line="440" w:lineRule="exact"/>
              <w:ind w:left="63" w:right="63"/>
              <w:rPr>
                <w:color w:val="auto"/>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6AFA4345">
            <w:pPr>
              <w:pStyle w:val="4"/>
              <w:keepNext/>
              <w:spacing w:line="440" w:lineRule="exact"/>
              <w:ind w:left="63" w:right="63"/>
              <w:rPr>
                <w:color w:val="auto"/>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3C3020D1">
            <w:pPr>
              <w:pStyle w:val="4"/>
              <w:keepNext/>
              <w:spacing w:line="440" w:lineRule="exact"/>
              <w:ind w:left="63" w:right="63"/>
              <w:rPr>
                <w:color w:val="auto"/>
                <w:highlight w:val="none"/>
              </w:rPr>
            </w:pPr>
          </w:p>
        </w:tc>
      </w:tr>
      <w:tr w14:paraId="65A166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vMerge w:val="continue"/>
            <w:tcBorders>
              <w:top w:val="nil"/>
              <w:left w:val="single" w:color="auto" w:sz="12" w:space="0"/>
              <w:bottom w:val="single" w:color="auto" w:sz="6" w:space="0"/>
              <w:right w:val="single" w:color="auto" w:sz="6" w:space="0"/>
            </w:tcBorders>
            <w:vAlign w:val="center"/>
          </w:tcPr>
          <w:p w14:paraId="3478FCCB">
            <w:pPr>
              <w:widowControl/>
              <w:jc w:val="left"/>
              <w:rPr>
                <w:rFonts w:ascii="宋体" w:hAnsi="宋体" w:eastAsia="宋体"/>
                <w:color w:val="auto"/>
                <w:szCs w:val="21"/>
                <w:highlight w:val="none"/>
              </w:rPr>
            </w:pPr>
          </w:p>
        </w:tc>
        <w:tc>
          <w:tcPr>
            <w:tcW w:w="1418" w:type="dxa"/>
            <w:tcBorders>
              <w:top w:val="single" w:color="auto" w:sz="6" w:space="0"/>
              <w:left w:val="single" w:color="auto" w:sz="6" w:space="0"/>
              <w:bottom w:val="nil"/>
              <w:right w:val="single" w:color="auto" w:sz="6" w:space="0"/>
            </w:tcBorders>
            <w:vAlign w:val="center"/>
          </w:tcPr>
          <w:p w14:paraId="1160B471">
            <w:pPr>
              <w:pStyle w:val="4"/>
              <w:keepNext/>
              <w:spacing w:line="440" w:lineRule="exact"/>
              <w:ind w:left="63" w:right="63"/>
              <w:rPr>
                <w:color w:val="auto"/>
                <w:highlight w:val="none"/>
              </w:rPr>
            </w:pPr>
          </w:p>
        </w:tc>
        <w:tc>
          <w:tcPr>
            <w:tcW w:w="1134" w:type="dxa"/>
            <w:tcBorders>
              <w:top w:val="single" w:color="auto" w:sz="6" w:space="0"/>
              <w:left w:val="single" w:color="auto" w:sz="6" w:space="0"/>
              <w:bottom w:val="nil"/>
              <w:right w:val="single" w:color="auto" w:sz="6" w:space="0"/>
            </w:tcBorders>
            <w:vAlign w:val="center"/>
          </w:tcPr>
          <w:p w14:paraId="556B8E6D">
            <w:pPr>
              <w:pStyle w:val="4"/>
              <w:keepNext/>
              <w:spacing w:line="440" w:lineRule="exact"/>
              <w:ind w:left="63" w:right="63"/>
              <w:rPr>
                <w:color w:val="auto"/>
                <w:highlight w:val="none"/>
              </w:rPr>
            </w:pPr>
          </w:p>
        </w:tc>
        <w:tc>
          <w:tcPr>
            <w:tcW w:w="1134" w:type="dxa"/>
            <w:tcBorders>
              <w:top w:val="single" w:color="auto" w:sz="6" w:space="0"/>
              <w:left w:val="single" w:color="auto" w:sz="6" w:space="0"/>
              <w:bottom w:val="nil"/>
              <w:right w:val="single" w:color="auto" w:sz="6" w:space="0"/>
            </w:tcBorders>
            <w:vAlign w:val="center"/>
          </w:tcPr>
          <w:p w14:paraId="1890E1BD">
            <w:pPr>
              <w:pStyle w:val="4"/>
              <w:keepNext/>
              <w:spacing w:line="440" w:lineRule="exact"/>
              <w:ind w:left="63" w:right="63"/>
              <w:rPr>
                <w:color w:val="auto"/>
                <w:highlight w:val="none"/>
              </w:rPr>
            </w:pPr>
          </w:p>
        </w:tc>
        <w:tc>
          <w:tcPr>
            <w:tcW w:w="4252" w:type="dxa"/>
            <w:tcBorders>
              <w:top w:val="single" w:color="auto" w:sz="6" w:space="0"/>
              <w:left w:val="single" w:color="auto" w:sz="6" w:space="0"/>
              <w:bottom w:val="nil"/>
              <w:right w:val="single" w:color="auto" w:sz="12" w:space="0"/>
            </w:tcBorders>
            <w:vAlign w:val="center"/>
          </w:tcPr>
          <w:p w14:paraId="2858A3BD">
            <w:pPr>
              <w:pStyle w:val="4"/>
              <w:keepNext/>
              <w:spacing w:line="440" w:lineRule="exact"/>
              <w:ind w:left="63" w:right="63"/>
              <w:rPr>
                <w:color w:val="auto"/>
                <w:highlight w:val="none"/>
              </w:rPr>
            </w:pPr>
          </w:p>
        </w:tc>
      </w:tr>
      <w:tr w14:paraId="376745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vMerge w:val="continue"/>
            <w:tcBorders>
              <w:top w:val="nil"/>
              <w:left w:val="single" w:color="auto" w:sz="12" w:space="0"/>
              <w:bottom w:val="single" w:color="auto" w:sz="6" w:space="0"/>
              <w:right w:val="single" w:color="auto" w:sz="6" w:space="0"/>
            </w:tcBorders>
            <w:vAlign w:val="center"/>
          </w:tcPr>
          <w:p w14:paraId="7DA2D6CD">
            <w:pPr>
              <w:widowControl/>
              <w:jc w:val="left"/>
              <w:rPr>
                <w:rFonts w:ascii="宋体" w:hAnsi="宋体" w:eastAsia="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47C000A1">
            <w:pPr>
              <w:pStyle w:val="4"/>
              <w:keepNext/>
              <w:spacing w:line="440" w:lineRule="exact"/>
              <w:ind w:left="63" w:right="63"/>
              <w:rPr>
                <w:color w:val="auto"/>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5341FDE5">
            <w:pPr>
              <w:pStyle w:val="4"/>
              <w:keepNext/>
              <w:spacing w:line="440" w:lineRule="exact"/>
              <w:ind w:left="63" w:right="63"/>
              <w:rPr>
                <w:color w:val="auto"/>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505A10B3">
            <w:pPr>
              <w:pStyle w:val="4"/>
              <w:keepNext/>
              <w:spacing w:line="440" w:lineRule="exact"/>
              <w:ind w:left="63" w:right="63"/>
              <w:rPr>
                <w:color w:val="auto"/>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784EF9CA">
            <w:pPr>
              <w:pStyle w:val="4"/>
              <w:keepNext/>
              <w:spacing w:line="440" w:lineRule="exact"/>
              <w:ind w:left="63" w:right="63"/>
              <w:rPr>
                <w:color w:val="auto"/>
                <w:highlight w:val="none"/>
              </w:rPr>
            </w:pPr>
          </w:p>
        </w:tc>
      </w:tr>
      <w:tr w14:paraId="22513D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vMerge w:val="continue"/>
            <w:tcBorders>
              <w:top w:val="nil"/>
              <w:left w:val="single" w:color="auto" w:sz="12" w:space="0"/>
              <w:bottom w:val="single" w:color="auto" w:sz="6" w:space="0"/>
              <w:right w:val="single" w:color="auto" w:sz="6" w:space="0"/>
            </w:tcBorders>
            <w:vAlign w:val="center"/>
          </w:tcPr>
          <w:p w14:paraId="1568A4EB">
            <w:pPr>
              <w:widowControl/>
              <w:jc w:val="left"/>
              <w:rPr>
                <w:rFonts w:ascii="宋体" w:hAnsi="宋体" w:eastAsia="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00D89841">
            <w:pPr>
              <w:pStyle w:val="4"/>
              <w:keepNext/>
              <w:spacing w:line="440" w:lineRule="exact"/>
              <w:ind w:left="63" w:right="63"/>
              <w:rPr>
                <w:color w:val="auto"/>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224E26B8">
            <w:pPr>
              <w:pStyle w:val="4"/>
              <w:keepNext/>
              <w:spacing w:line="440" w:lineRule="exact"/>
              <w:ind w:left="63" w:right="63"/>
              <w:rPr>
                <w:color w:val="auto"/>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47222465">
            <w:pPr>
              <w:pStyle w:val="4"/>
              <w:keepNext/>
              <w:spacing w:line="440" w:lineRule="exact"/>
              <w:ind w:left="63" w:right="63"/>
              <w:rPr>
                <w:color w:val="auto"/>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7B5296EB">
            <w:pPr>
              <w:pStyle w:val="4"/>
              <w:keepNext/>
              <w:spacing w:line="440" w:lineRule="exact"/>
              <w:ind w:left="63" w:right="63"/>
              <w:rPr>
                <w:color w:val="auto"/>
                <w:highlight w:val="none"/>
              </w:rPr>
            </w:pPr>
          </w:p>
        </w:tc>
      </w:tr>
      <w:tr w14:paraId="4D64BA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vMerge w:val="continue"/>
            <w:tcBorders>
              <w:top w:val="nil"/>
              <w:left w:val="single" w:color="auto" w:sz="12" w:space="0"/>
              <w:bottom w:val="single" w:color="auto" w:sz="6" w:space="0"/>
              <w:right w:val="single" w:color="auto" w:sz="6" w:space="0"/>
            </w:tcBorders>
            <w:vAlign w:val="center"/>
          </w:tcPr>
          <w:p w14:paraId="383F663A">
            <w:pPr>
              <w:widowControl/>
              <w:jc w:val="left"/>
              <w:rPr>
                <w:rFonts w:ascii="宋体" w:hAnsi="宋体" w:eastAsia="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242C723F">
            <w:pPr>
              <w:pStyle w:val="4"/>
              <w:keepNext/>
              <w:spacing w:line="440" w:lineRule="exact"/>
              <w:ind w:left="63" w:right="63"/>
              <w:rPr>
                <w:color w:val="auto"/>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26418512">
            <w:pPr>
              <w:pStyle w:val="4"/>
              <w:keepNext/>
              <w:spacing w:line="440" w:lineRule="exact"/>
              <w:ind w:left="63" w:right="63"/>
              <w:rPr>
                <w:color w:val="auto"/>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3BA6E16B">
            <w:pPr>
              <w:pStyle w:val="4"/>
              <w:keepNext/>
              <w:spacing w:line="440" w:lineRule="exact"/>
              <w:ind w:left="63" w:right="63"/>
              <w:rPr>
                <w:color w:val="auto"/>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333078EA">
            <w:pPr>
              <w:pStyle w:val="4"/>
              <w:keepNext/>
              <w:spacing w:line="440" w:lineRule="exact"/>
              <w:ind w:left="63" w:right="63"/>
              <w:rPr>
                <w:color w:val="auto"/>
                <w:highlight w:val="none"/>
              </w:rPr>
            </w:pPr>
          </w:p>
        </w:tc>
      </w:tr>
      <w:tr w14:paraId="7E0F36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vMerge w:val="continue"/>
            <w:tcBorders>
              <w:top w:val="nil"/>
              <w:left w:val="single" w:color="auto" w:sz="12" w:space="0"/>
              <w:bottom w:val="single" w:color="auto" w:sz="6" w:space="0"/>
              <w:right w:val="single" w:color="auto" w:sz="6" w:space="0"/>
            </w:tcBorders>
            <w:vAlign w:val="center"/>
          </w:tcPr>
          <w:p w14:paraId="3A339BD4">
            <w:pPr>
              <w:widowControl/>
              <w:jc w:val="left"/>
              <w:rPr>
                <w:rFonts w:ascii="宋体" w:hAnsi="宋体" w:eastAsia="宋体"/>
                <w:color w:val="auto"/>
                <w:szCs w:val="21"/>
                <w:highlight w:val="none"/>
              </w:rPr>
            </w:pPr>
          </w:p>
        </w:tc>
        <w:tc>
          <w:tcPr>
            <w:tcW w:w="1418" w:type="dxa"/>
            <w:tcBorders>
              <w:top w:val="single" w:color="auto" w:sz="6" w:space="0"/>
              <w:left w:val="single" w:color="auto" w:sz="6" w:space="0"/>
              <w:bottom w:val="single" w:color="auto" w:sz="12" w:space="0"/>
              <w:right w:val="single" w:color="auto" w:sz="6" w:space="0"/>
            </w:tcBorders>
            <w:vAlign w:val="center"/>
          </w:tcPr>
          <w:p w14:paraId="1CD427AE">
            <w:pPr>
              <w:pStyle w:val="4"/>
              <w:keepNext/>
              <w:spacing w:line="440" w:lineRule="exact"/>
              <w:ind w:left="63" w:right="63"/>
              <w:rPr>
                <w:color w:val="auto"/>
                <w:highlight w:val="none"/>
              </w:rPr>
            </w:pPr>
          </w:p>
        </w:tc>
        <w:tc>
          <w:tcPr>
            <w:tcW w:w="1134" w:type="dxa"/>
            <w:tcBorders>
              <w:top w:val="single" w:color="auto" w:sz="6" w:space="0"/>
              <w:left w:val="single" w:color="auto" w:sz="6" w:space="0"/>
              <w:bottom w:val="single" w:color="auto" w:sz="12" w:space="0"/>
              <w:right w:val="single" w:color="auto" w:sz="6" w:space="0"/>
            </w:tcBorders>
            <w:vAlign w:val="center"/>
          </w:tcPr>
          <w:p w14:paraId="2482D22B">
            <w:pPr>
              <w:pStyle w:val="4"/>
              <w:keepNext/>
              <w:spacing w:line="440" w:lineRule="exact"/>
              <w:ind w:left="63" w:right="63"/>
              <w:rPr>
                <w:color w:val="auto"/>
                <w:highlight w:val="none"/>
              </w:rPr>
            </w:pPr>
          </w:p>
        </w:tc>
        <w:tc>
          <w:tcPr>
            <w:tcW w:w="1134" w:type="dxa"/>
            <w:tcBorders>
              <w:top w:val="single" w:color="auto" w:sz="6" w:space="0"/>
              <w:left w:val="single" w:color="auto" w:sz="6" w:space="0"/>
              <w:bottom w:val="single" w:color="auto" w:sz="12" w:space="0"/>
              <w:right w:val="single" w:color="auto" w:sz="6" w:space="0"/>
            </w:tcBorders>
            <w:vAlign w:val="center"/>
          </w:tcPr>
          <w:p w14:paraId="47B56136">
            <w:pPr>
              <w:pStyle w:val="4"/>
              <w:keepNext/>
              <w:spacing w:line="440" w:lineRule="exact"/>
              <w:ind w:left="63" w:right="63"/>
              <w:rPr>
                <w:color w:val="auto"/>
                <w:highlight w:val="none"/>
              </w:rPr>
            </w:pPr>
          </w:p>
        </w:tc>
        <w:tc>
          <w:tcPr>
            <w:tcW w:w="4252" w:type="dxa"/>
            <w:tcBorders>
              <w:top w:val="single" w:color="auto" w:sz="6" w:space="0"/>
              <w:left w:val="single" w:color="auto" w:sz="6" w:space="0"/>
              <w:bottom w:val="single" w:color="auto" w:sz="12" w:space="0"/>
              <w:right w:val="single" w:color="auto" w:sz="12" w:space="0"/>
            </w:tcBorders>
            <w:vAlign w:val="center"/>
          </w:tcPr>
          <w:p w14:paraId="215C351F">
            <w:pPr>
              <w:pStyle w:val="4"/>
              <w:keepNext/>
              <w:spacing w:line="440" w:lineRule="exact"/>
              <w:ind w:left="63" w:right="63"/>
              <w:rPr>
                <w:color w:val="auto"/>
                <w:highlight w:val="none"/>
              </w:rPr>
            </w:pPr>
          </w:p>
        </w:tc>
      </w:tr>
    </w:tbl>
    <w:p w14:paraId="11109FD1">
      <w:pPr>
        <w:spacing w:line="440" w:lineRule="exact"/>
        <w:rPr>
          <w:rFonts w:ascii="宋体" w:hAnsi="宋体" w:cs="Times New Roman"/>
          <w:color w:val="auto"/>
          <w:szCs w:val="21"/>
          <w:highlight w:val="none"/>
        </w:rPr>
      </w:pPr>
      <w:r>
        <w:rPr>
          <w:rFonts w:hint="eastAsia" w:ascii="宋体" w:hAnsi="宋体"/>
          <w:color w:val="auto"/>
          <w:highlight w:val="none"/>
        </w:rPr>
        <w:br w:type="page"/>
      </w:r>
      <w:r>
        <w:rPr>
          <w:rFonts w:hint="eastAsia" w:ascii="宋体" w:hAnsi="宋体"/>
          <w:color w:val="auto"/>
          <w:highlight w:val="none"/>
        </w:rPr>
        <w:t>附件8：</w:t>
      </w:r>
    </w:p>
    <w:p w14:paraId="5CF28E43">
      <w:pPr>
        <w:spacing w:before="156" w:beforeLines="50" w:after="156" w:afterLines="50" w:line="440" w:lineRule="exact"/>
        <w:jc w:val="center"/>
        <w:rPr>
          <w:rFonts w:ascii="宋体" w:hAnsi="宋体"/>
          <w:color w:val="auto"/>
          <w:highlight w:val="none"/>
        </w:rPr>
      </w:pPr>
      <w:r>
        <w:rPr>
          <w:rFonts w:hint="eastAsia" w:ascii="宋体" w:hAnsi="宋体"/>
          <w:color w:val="auto"/>
          <w:highlight w:val="none"/>
        </w:rPr>
        <w:t>履约担保</w:t>
      </w:r>
    </w:p>
    <w:p w14:paraId="66167427">
      <w:pPr>
        <w:spacing w:line="440" w:lineRule="exact"/>
        <w:rPr>
          <w:rFonts w:ascii="宋体" w:hAnsi="宋体"/>
          <w:color w:val="auto"/>
          <w:highlight w:val="none"/>
        </w:rPr>
      </w:pPr>
      <w:r>
        <w:rPr>
          <w:rFonts w:hint="eastAsia" w:ascii="宋体" w:hAnsi="宋体"/>
          <w:color w:val="auto"/>
          <w:highlight w:val="none"/>
          <w:u w:val="single"/>
        </w:rPr>
        <w:t xml:space="preserve">             </w:t>
      </w:r>
      <w:r>
        <w:rPr>
          <w:rFonts w:hint="eastAsia" w:ascii="宋体" w:hAnsi="宋体"/>
          <w:color w:val="auto"/>
          <w:highlight w:val="none"/>
          <w:u w:val="single"/>
        </w:rPr>
        <w:tab/>
      </w:r>
      <w:r>
        <w:rPr>
          <w:rFonts w:hint="eastAsia" w:ascii="宋体" w:hAnsi="宋体"/>
          <w:color w:val="auto"/>
          <w:highlight w:val="none"/>
        </w:rPr>
        <w:t>（发包人名称）：</w:t>
      </w:r>
    </w:p>
    <w:p w14:paraId="7EAB4609">
      <w:pPr>
        <w:spacing w:line="440" w:lineRule="exact"/>
        <w:rPr>
          <w:rFonts w:ascii="宋体" w:hAnsi="宋体"/>
          <w:color w:val="auto"/>
          <w:highlight w:val="none"/>
        </w:rPr>
      </w:pPr>
      <w:r>
        <w:rPr>
          <w:rFonts w:hint="eastAsia" w:ascii="宋体" w:hAnsi="宋体"/>
          <w:color w:val="auto"/>
          <w:highlight w:val="none"/>
        </w:rPr>
        <w:t xml:space="preserve"> </w:t>
      </w:r>
    </w:p>
    <w:p w14:paraId="3AC79EC5">
      <w:pPr>
        <w:spacing w:line="360" w:lineRule="auto"/>
        <w:ind w:firstLine="420" w:firstLineChars="200"/>
        <w:rPr>
          <w:rFonts w:ascii="宋体" w:hAnsi="宋体"/>
          <w:color w:val="auto"/>
          <w:highlight w:val="none"/>
        </w:rPr>
      </w:pPr>
      <w:r>
        <w:rPr>
          <w:rFonts w:hint="eastAsia" w:ascii="宋体" w:hAnsi="宋体"/>
          <w:color w:val="auto"/>
          <w:highlight w:val="none"/>
        </w:rPr>
        <w:t>鉴于</w:t>
      </w:r>
      <w:r>
        <w:rPr>
          <w:rFonts w:hint="eastAsia" w:ascii="宋体" w:hAnsi="宋体"/>
          <w:color w:val="auto"/>
          <w:highlight w:val="none"/>
          <w:u w:val="single"/>
        </w:rPr>
        <w:t xml:space="preserve">                </w:t>
      </w:r>
      <w:r>
        <w:rPr>
          <w:rFonts w:hint="eastAsia" w:ascii="宋体" w:hAnsi="宋体"/>
          <w:color w:val="auto"/>
          <w:highlight w:val="none"/>
        </w:rPr>
        <w:t>（发包人名称，以下简称“发包人”）与</w:t>
      </w:r>
    </w:p>
    <w:p w14:paraId="53C69B1F">
      <w:pPr>
        <w:spacing w:line="360" w:lineRule="auto"/>
        <w:rPr>
          <w:rFonts w:ascii="宋体" w:hAnsi="宋体"/>
          <w:color w:val="auto"/>
          <w:highlight w:val="none"/>
        </w:rPr>
      </w:pPr>
      <w:r>
        <w:rPr>
          <w:rFonts w:hint="eastAsia" w:ascii="宋体" w:hAnsi="宋体"/>
          <w:color w:val="auto"/>
          <w:highlight w:val="none"/>
        </w:rPr>
        <w:t xml:space="preserve"> </w:t>
      </w:r>
      <w:r>
        <w:rPr>
          <w:rFonts w:hint="eastAsia" w:ascii="宋体" w:hAnsi="宋体"/>
          <w:color w:val="auto"/>
          <w:highlight w:val="none"/>
          <w:u w:val="single"/>
        </w:rPr>
        <w:t xml:space="preserve">                           </w:t>
      </w:r>
      <w:r>
        <w:rPr>
          <w:rFonts w:hint="eastAsia" w:ascii="宋体" w:hAnsi="宋体"/>
          <w:color w:val="auto"/>
          <w:highlight w:val="none"/>
        </w:rPr>
        <w:t>（承包人名称）（以下称“承包人”）于</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日就</w:t>
      </w:r>
      <w:r>
        <w:rPr>
          <w:rFonts w:hint="eastAsia" w:ascii="宋体" w:hAnsi="宋体"/>
          <w:color w:val="auto"/>
          <w:highlight w:val="none"/>
          <w:u w:val="single"/>
        </w:rPr>
        <w:t xml:space="preserve">                         </w:t>
      </w:r>
      <w:r>
        <w:rPr>
          <w:rFonts w:hint="eastAsia" w:ascii="宋体" w:hAnsi="宋体"/>
          <w:color w:val="auto"/>
          <w:highlight w:val="none"/>
        </w:rPr>
        <w:t xml:space="preserve">（工程名称）施工及有关事项协商一致共同签订《建设工程施工合同》。我方愿意无条件地、不可撤销地就承包人履行与你方签订的合同，向你方提供连带责任担保。 </w:t>
      </w:r>
    </w:p>
    <w:p w14:paraId="6F86F371">
      <w:pPr>
        <w:spacing w:line="360" w:lineRule="auto"/>
        <w:ind w:firstLine="420" w:firstLineChars="200"/>
        <w:rPr>
          <w:rFonts w:ascii="宋体" w:hAnsi="宋体"/>
          <w:color w:val="auto"/>
          <w:highlight w:val="none"/>
        </w:rPr>
      </w:pPr>
      <w:r>
        <w:rPr>
          <w:rFonts w:hint="eastAsia" w:ascii="宋体" w:hAnsi="宋体"/>
          <w:color w:val="auto"/>
          <w:highlight w:val="none"/>
        </w:rPr>
        <w:t>1. 担保金额人民币（大写）</w:t>
      </w:r>
      <w:r>
        <w:rPr>
          <w:rFonts w:hint="eastAsia" w:ascii="宋体" w:hAnsi="宋体"/>
          <w:color w:val="auto"/>
          <w:highlight w:val="none"/>
          <w:u w:val="single"/>
        </w:rPr>
        <w:t xml:space="preserve">                 </w:t>
      </w:r>
      <w:r>
        <w:rPr>
          <w:rFonts w:hint="eastAsia" w:ascii="宋体" w:hAnsi="宋体"/>
          <w:color w:val="auto"/>
          <w:highlight w:val="none"/>
        </w:rPr>
        <w:t>元（¥</w:t>
      </w:r>
      <w:r>
        <w:rPr>
          <w:rFonts w:hint="eastAsia" w:ascii="宋体" w:hAnsi="宋体"/>
          <w:color w:val="auto"/>
          <w:highlight w:val="none"/>
          <w:u w:val="single"/>
        </w:rPr>
        <w:t xml:space="preserve">             </w:t>
      </w:r>
      <w:r>
        <w:rPr>
          <w:rFonts w:hint="eastAsia" w:ascii="宋体" w:hAnsi="宋体"/>
          <w:color w:val="auto"/>
          <w:highlight w:val="none"/>
        </w:rPr>
        <w:t>）。</w:t>
      </w:r>
    </w:p>
    <w:p w14:paraId="6C03CB6B">
      <w:pPr>
        <w:spacing w:line="360" w:lineRule="auto"/>
        <w:ind w:firstLine="420" w:firstLineChars="200"/>
        <w:rPr>
          <w:rFonts w:ascii="宋体" w:hAnsi="宋体"/>
          <w:color w:val="auto"/>
          <w:highlight w:val="none"/>
        </w:rPr>
      </w:pPr>
      <w:r>
        <w:rPr>
          <w:rFonts w:hint="eastAsia" w:ascii="宋体" w:hAnsi="宋体"/>
          <w:color w:val="auto"/>
          <w:highlight w:val="none"/>
        </w:rPr>
        <w:t>2. 担保有效期自你方与承包人签订的合同生效之日起至你方签发或应签发工程接收证书之日止。</w:t>
      </w:r>
    </w:p>
    <w:p w14:paraId="48F70023">
      <w:pPr>
        <w:spacing w:line="360" w:lineRule="auto"/>
        <w:ind w:firstLine="420" w:firstLineChars="200"/>
        <w:rPr>
          <w:rFonts w:ascii="宋体" w:hAnsi="宋体"/>
          <w:color w:val="auto"/>
          <w:highlight w:val="none"/>
        </w:rPr>
      </w:pPr>
      <w:r>
        <w:rPr>
          <w:rFonts w:hint="eastAsia" w:ascii="宋体" w:hAnsi="宋体"/>
          <w:color w:val="auto"/>
          <w:highlight w:val="none"/>
        </w:rPr>
        <w:t>3. 在本担保有效期内，因承包人违反合同约定的义务给你方造成经济损失时，我方在收到你方以书面形式提出的在担保金额内的赔偿要求后，在7天内无条件支付。</w:t>
      </w:r>
    </w:p>
    <w:p w14:paraId="6BFFFD36">
      <w:pPr>
        <w:spacing w:line="360" w:lineRule="auto"/>
        <w:ind w:firstLine="420" w:firstLineChars="200"/>
        <w:rPr>
          <w:rFonts w:ascii="宋体" w:hAnsi="宋体"/>
          <w:color w:val="auto"/>
          <w:highlight w:val="none"/>
        </w:rPr>
      </w:pPr>
      <w:r>
        <w:rPr>
          <w:rFonts w:hint="eastAsia" w:ascii="宋体" w:hAnsi="宋体"/>
          <w:color w:val="auto"/>
          <w:highlight w:val="none"/>
        </w:rPr>
        <w:t>4. 你方和承包人按合同约定变更合同时，我方承担本担保规定的义务不变。</w:t>
      </w:r>
    </w:p>
    <w:p w14:paraId="7BF03D1C">
      <w:pPr>
        <w:spacing w:line="360" w:lineRule="auto"/>
        <w:ind w:firstLine="420" w:firstLineChars="200"/>
        <w:rPr>
          <w:rFonts w:ascii="宋体" w:hAnsi="宋体"/>
          <w:color w:val="auto"/>
          <w:highlight w:val="none"/>
        </w:rPr>
      </w:pPr>
      <w:r>
        <w:rPr>
          <w:rFonts w:hint="eastAsia" w:ascii="宋体" w:hAnsi="宋体"/>
          <w:color w:val="auto"/>
          <w:highlight w:val="none"/>
        </w:rPr>
        <w:t>5. 因本保函发生的纠纷，可由双方协商解决，协商不成的，任何一方均可提请</w:t>
      </w:r>
      <w:r>
        <w:rPr>
          <w:rFonts w:hint="eastAsia" w:ascii="宋体" w:hAnsi="宋体"/>
          <w:color w:val="auto"/>
          <w:highlight w:val="none"/>
          <w:u w:val="single"/>
        </w:rPr>
        <w:t xml:space="preserve">        </w:t>
      </w:r>
      <w:r>
        <w:rPr>
          <w:rFonts w:hint="eastAsia" w:ascii="宋体" w:hAnsi="宋体"/>
          <w:color w:val="auto"/>
          <w:highlight w:val="none"/>
        </w:rPr>
        <w:t>仲裁委员会仲裁。</w:t>
      </w:r>
    </w:p>
    <w:p w14:paraId="04873984">
      <w:pPr>
        <w:spacing w:line="360" w:lineRule="auto"/>
        <w:ind w:firstLine="420" w:firstLineChars="200"/>
        <w:rPr>
          <w:rFonts w:ascii="宋体" w:hAnsi="宋体"/>
          <w:color w:val="auto"/>
          <w:highlight w:val="none"/>
        </w:rPr>
      </w:pPr>
      <w:r>
        <w:rPr>
          <w:rFonts w:hint="eastAsia" w:ascii="宋体" w:hAnsi="宋体"/>
          <w:color w:val="auto"/>
          <w:highlight w:val="none"/>
        </w:rPr>
        <w:t>6. 本保函自我方法定代表人（或其授权代理人）签字并加盖公章之日起生效。</w:t>
      </w:r>
    </w:p>
    <w:p w14:paraId="550E301E">
      <w:pPr>
        <w:spacing w:line="360" w:lineRule="auto"/>
        <w:rPr>
          <w:rFonts w:ascii="宋体" w:hAnsi="宋体"/>
          <w:color w:val="auto"/>
          <w:highlight w:val="none"/>
        </w:rPr>
      </w:pPr>
      <w:r>
        <w:rPr>
          <w:rFonts w:hint="eastAsia" w:ascii="宋体" w:hAnsi="宋体"/>
          <w:color w:val="auto"/>
          <w:highlight w:val="none"/>
        </w:rPr>
        <w:t xml:space="preserve"> </w:t>
      </w:r>
    </w:p>
    <w:p w14:paraId="673FE7A0">
      <w:pPr>
        <w:spacing w:line="360" w:lineRule="auto"/>
        <w:rPr>
          <w:rFonts w:ascii="宋体" w:hAnsi="宋体"/>
          <w:color w:val="auto"/>
          <w:highlight w:val="none"/>
        </w:rPr>
      </w:pPr>
      <w:r>
        <w:rPr>
          <w:rFonts w:hint="eastAsia" w:ascii="宋体" w:hAnsi="宋体"/>
          <w:color w:val="auto"/>
          <w:highlight w:val="none"/>
        </w:rPr>
        <w:t>担 保 人：</w:t>
      </w:r>
      <w:r>
        <w:rPr>
          <w:rFonts w:hint="eastAsia" w:ascii="宋体" w:hAnsi="宋体"/>
          <w:color w:val="auto"/>
          <w:highlight w:val="none"/>
          <w:u w:val="single"/>
        </w:rPr>
        <w:t xml:space="preserve">                           </w:t>
      </w:r>
      <w:r>
        <w:rPr>
          <w:rFonts w:hint="eastAsia" w:ascii="宋体" w:hAnsi="宋体"/>
          <w:color w:val="auto"/>
          <w:highlight w:val="none"/>
        </w:rPr>
        <w:t>（盖单位章）</w:t>
      </w:r>
    </w:p>
    <w:p w14:paraId="6BA816D7">
      <w:pPr>
        <w:spacing w:line="360" w:lineRule="auto"/>
        <w:rPr>
          <w:rFonts w:ascii="宋体" w:hAnsi="宋体"/>
          <w:color w:val="auto"/>
          <w:highlight w:val="none"/>
        </w:rPr>
      </w:pPr>
      <w:r>
        <w:rPr>
          <w:rFonts w:hint="eastAsia" w:ascii="宋体" w:hAnsi="宋体"/>
          <w:color w:val="auto"/>
          <w:highlight w:val="none"/>
        </w:rPr>
        <w:t>法定代表人或其委托代理人：</w:t>
      </w:r>
      <w:r>
        <w:rPr>
          <w:rFonts w:hint="eastAsia" w:ascii="宋体" w:hAnsi="宋体"/>
          <w:color w:val="auto"/>
          <w:highlight w:val="none"/>
          <w:u w:val="single"/>
        </w:rPr>
        <w:t xml:space="preserve">               </w:t>
      </w:r>
      <w:r>
        <w:rPr>
          <w:rFonts w:hint="eastAsia" w:ascii="宋体" w:hAnsi="宋体"/>
          <w:color w:val="auto"/>
          <w:highlight w:val="none"/>
        </w:rPr>
        <w:t>（签字）</w:t>
      </w:r>
    </w:p>
    <w:p w14:paraId="016AEA67">
      <w:pPr>
        <w:spacing w:line="360" w:lineRule="auto"/>
        <w:rPr>
          <w:rFonts w:ascii="宋体" w:hAnsi="宋体"/>
          <w:color w:val="auto"/>
          <w:highlight w:val="none"/>
        </w:rPr>
      </w:pPr>
      <w:r>
        <w:rPr>
          <w:rFonts w:hint="eastAsia" w:ascii="宋体" w:hAnsi="宋体"/>
          <w:color w:val="auto"/>
          <w:highlight w:val="none"/>
        </w:rPr>
        <w:t>地    址：</w:t>
      </w:r>
      <w:r>
        <w:rPr>
          <w:rFonts w:hint="eastAsia" w:ascii="宋体" w:hAnsi="宋体"/>
          <w:color w:val="auto"/>
          <w:highlight w:val="none"/>
          <w:u w:val="single"/>
        </w:rPr>
        <w:t xml:space="preserve">                                      </w:t>
      </w:r>
    </w:p>
    <w:p w14:paraId="0B03E525">
      <w:pPr>
        <w:spacing w:line="360" w:lineRule="auto"/>
        <w:rPr>
          <w:rFonts w:ascii="宋体" w:hAnsi="宋体"/>
          <w:color w:val="auto"/>
          <w:highlight w:val="none"/>
        </w:rPr>
      </w:pPr>
      <w:r>
        <w:rPr>
          <w:rFonts w:hint="eastAsia" w:ascii="宋体" w:hAnsi="宋体"/>
          <w:color w:val="auto"/>
          <w:highlight w:val="none"/>
        </w:rPr>
        <w:t>邮政编码：</w:t>
      </w:r>
      <w:r>
        <w:rPr>
          <w:rFonts w:hint="eastAsia" w:ascii="宋体" w:hAnsi="宋体"/>
          <w:color w:val="auto"/>
          <w:highlight w:val="none"/>
          <w:u w:val="single"/>
        </w:rPr>
        <w:t xml:space="preserve">                                      </w:t>
      </w:r>
    </w:p>
    <w:p w14:paraId="7E72C10A">
      <w:pPr>
        <w:spacing w:line="360" w:lineRule="auto"/>
        <w:rPr>
          <w:rFonts w:ascii="宋体" w:hAnsi="宋体"/>
          <w:color w:val="auto"/>
          <w:highlight w:val="none"/>
          <w:u w:val="single"/>
        </w:rPr>
      </w:pPr>
      <w:r>
        <w:rPr>
          <w:rFonts w:hint="eastAsia" w:ascii="宋体" w:hAnsi="宋体"/>
          <w:color w:val="auto"/>
          <w:highlight w:val="none"/>
        </w:rPr>
        <w:t>电    话：</w:t>
      </w:r>
      <w:r>
        <w:rPr>
          <w:rFonts w:hint="eastAsia" w:ascii="宋体" w:hAnsi="宋体"/>
          <w:color w:val="auto"/>
          <w:highlight w:val="none"/>
          <w:u w:val="single"/>
        </w:rPr>
        <w:t xml:space="preserve">                                      </w:t>
      </w:r>
    </w:p>
    <w:p w14:paraId="12D77472">
      <w:pPr>
        <w:spacing w:line="360" w:lineRule="auto"/>
        <w:rPr>
          <w:rFonts w:ascii="宋体" w:hAnsi="宋体"/>
          <w:color w:val="auto"/>
          <w:highlight w:val="none"/>
        </w:rPr>
      </w:pPr>
      <w:r>
        <w:rPr>
          <w:rFonts w:hint="eastAsia" w:ascii="宋体" w:hAnsi="宋体"/>
          <w:color w:val="auto"/>
          <w:highlight w:val="none"/>
        </w:rPr>
        <w:t>传    真：</w:t>
      </w:r>
      <w:r>
        <w:rPr>
          <w:rFonts w:hint="eastAsia" w:ascii="宋体" w:hAnsi="宋体"/>
          <w:color w:val="auto"/>
          <w:highlight w:val="none"/>
          <w:u w:val="single"/>
        </w:rPr>
        <w:t xml:space="preserve">                                      </w:t>
      </w:r>
    </w:p>
    <w:p w14:paraId="6AC3E831">
      <w:pPr>
        <w:spacing w:line="360" w:lineRule="auto"/>
        <w:ind w:left="1329" w:hanging="1329" w:hangingChars="633"/>
        <w:rPr>
          <w:rFonts w:ascii="宋体" w:hAnsi="宋体"/>
          <w:color w:val="auto"/>
          <w:highlight w:val="none"/>
        </w:rPr>
      </w:pPr>
      <w:r>
        <w:rPr>
          <w:rFonts w:hint="eastAsia" w:ascii="宋体" w:hAnsi="宋体"/>
          <w:color w:val="auto"/>
          <w:highlight w:val="none"/>
        </w:rPr>
        <w:t xml:space="preserve">               </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3D69D599">
      <w:pPr>
        <w:spacing w:line="360" w:lineRule="auto"/>
        <w:ind w:left="1329" w:hanging="1329" w:hangingChars="633"/>
        <w:rPr>
          <w:rFonts w:ascii="宋体" w:hAnsi="宋体"/>
          <w:color w:val="auto"/>
          <w:highlight w:val="none"/>
        </w:rPr>
      </w:pPr>
      <w:r>
        <w:rPr>
          <w:rFonts w:hint="eastAsia" w:ascii="宋体" w:hAnsi="宋体"/>
          <w:color w:val="auto"/>
          <w:highlight w:val="none"/>
        </w:rPr>
        <w:t xml:space="preserve"> </w:t>
      </w:r>
    </w:p>
    <w:p w14:paraId="13042702">
      <w:pPr>
        <w:spacing w:line="360" w:lineRule="auto"/>
        <w:ind w:left="1329" w:hanging="1329" w:hangingChars="633"/>
        <w:rPr>
          <w:rFonts w:ascii="宋体" w:hAnsi="宋体"/>
          <w:color w:val="auto"/>
          <w:highlight w:val="none"/>
        </w:rPr>
      </w:pPr>
      <w:r>
        <w:rPr>
          <w:rFonts w:hint="eastAsia" w:ascii="宋体" w:hAnsi="宋体"/>
          <w:color w:val="auto"/>
          <w:highlight w:val="none"/>
        </w:rPr>
        <w:t xml:space="preserve"> </w:t>
      </w:r>
    </w:p>
    <w:p w14:paraId="65770075">
      <w:pPr>
        <w:spacing w:line="360" w:lineRule="auto"/>
        <w:ind w:left="1329" w:hanging="1329" w:hangingChars="633"/>
        <w:rPr>
          <w:rFonts w:ascii="宋体" w:hAnsi="宋体"/>
          <w:color w:val="auto"/>
          <w:highlight w:val="none"/>
        </w:rPr>
      </w:pPr>
      <w:r>
        <w:rPr>
          <w:rFonts w:hint="eastAsia" w:ascii="宋体" w:hAnsi="宋体"/>
          <w:color w:val="auto"/>
          <w:highlight w:val="none"/>
        </w:rPr>
        <w:t xml:space="preserve"> </w:t>
      </w:r>
    </w:p>
    <w:p w14:paraId="6AB11B51">
      <w:pPr>
        <w:spacing w:line="360" w:lineRule="auto"/>
        <w:ind w:left="1329" w:hanging="1329" w:hangingChars="633"/>
        <w:rPr>
          <w:rFonts w:ascii="宋体" w:hAnsi="宋体"/>
          <w:color w:val="auto"/>
          <w:highlight w:val="none"/>
        </w:rPr>
      </w:pPr>
      <w:r>
        <w:rPr>
          <w:rFonts w:hint="eastAsia" w:ascii="宋体" w:hAnsi="宋体"/>
          <w:color w:val="auto"/>
          <w:highlight w:val="none"/>
        </w:rPr>
        <w:t xml:space="preserve"> </w:t>
      </w:r>
    </w:p>
    <w:p w14:paraId="78688B0F">
      <w:pPr>
        <w:spacing w:line="360" w:lineRule="auto"/>
        <w:rPr>
          <w:rFonts w:ascii="宋体" w:hAnsi="宋体"/>
          <w:color w:val="auto"/>
          <w:highlight w:val="none"/>
        </w:rPr>
      </w:pPr>
      <w:r>
        <w:rPr>
          <w:rFonts w:hint="eastAsia" w:ascii="宋体" w:hAnsi="宋体"/>
          <w:color w:val="auto"/>
          <w:highlight w:val="none"/>
        </w:rPr>
        <w:br w:type="page"/>
      </w:r>
      <w:r>
        <w:rPr>
          <w:rFonts w:hint="eastAsia" w:ascii="宋体" w:hAnsi="宋体"/>
          <w:color w:val="auto"/>
          <w:highlight w:val="none"/>
        </w:rPr>
        <w:t>附件9 ：</w:t>
      </w:r>
    </w:p>
    <w:p w14:paraId="4C48DD4A">
      <w:pPr>
        <w:spacing w:before="156" w:beforeLines="50" w:after="156" w:afterLines="50" w:line="440" w:lineRule="exact"/>
        <w:jc w:val="center"/>
        <w:rPr>
          <w:rFonts w:ascii="宋体" w:hAnsi="宋体"/>
          <w:color w:val="auto"/>
          <w:highlight w:val="none"/>
        </w:rPr>
      </w:pPr>
      <w:r>
        <w:rPr>
          <w:rFonts w:hint="eastAsia" w:ascii="宋体" w:hAnsi="宋体"/>
          <w:color w:val="auto"/>
          <w:highlight w:val="none"/>
        </w:rPr>
        <w:t>预付款担保</w:t>
      </w:r>
    </w:p>
    <w:p w14:paraId="275B6C62">
      <w:pPr>
        <w:spacing w:line="360" w:lineRule="auto"/>
        <w:rPr>
          <w:rFonts w:ascii="宋体" w:hAnsi="宋体"/>
          <w:color w:val="auto"/>
          <w:highlight w:val="none"/>
        </w:rPr>
      </w:pPr>
      <w:r>
        <w:rPr>
          <w:rFonts w:hint="eastAsia" w:ascii="宋体" w:hAnsi="宋体"/>
          <w:color w:val="auto"/>
          <w:highlight w:val="none"/>
          <w:u w:val="single"/>
        </w:rPr>
        <w:t xml:space="preserve">            </w:t>
      </w:r>
      <w:r>
        <w:rPr>
          <w:rFonts w:hint="eastAsia" w:ascii="宋体" w:hAnsi="宋体"/>
          <w:color w:val="auto"/>
          <w:highlight w:val="none"/>
          <w:u w:val="single"/>
        </w:rPr>
        <w:tab/>
      </w:r>
      <w:r>
        <w:rPr>
          <w:rFonts w:hint="eastAsia" w:ascii="宋体" w:hAnsi="宋体"/>
          <w:color w:val="auto"/>
          <w:highlight w:val="none"/>
          <w:u w:val="single"/>
        </w:rPr>
        <w:tab/>
      </w:r>
      <w:r>
        <w:rPr>
          <w:rFonts w:hint="eastAsia" w:ascii="宋体" w:hAnsi="宋体"/>
          <w:color w:val="auto"/>
          <w:highlight w:val="none"/>
          <w:u w:val="single"/>
        </w:rPr>
        <w:t xml:space="preserve"> </w:t>
      </w:r>
      <w:r>
        <w:rPr>
          <w:rFonts w:hint="eastAsia" w:ascii="宋体" w:hAnsi="宋体"/>
          <w:color w:val="auto"/>
          <w:highlight w:val="none"/>
        </w:rPr>
        <w:t xml:space="preserve"> （发包人名称）：</w:t>
      </w:r>
    </w:p>
    <w:p w14:paraId="10F48C84">
      <w:pPr>
        <w:spacing w:line="360" w:lineRule="auto"/>
        <w:ind w:firstLine="420" w:firstLineChars="200"/>
        <w:rPr>
          <w:rFonts w:ascii="宋体" w:hAnsi="宋体"/>
          <w:color w:val="auto"/>
          <w:highlight w:val="none"/>
        </w:rPr>
      </w:pPr>
      <w:r>
        <w:rPr>
          <w:rFonts w:hint="eastAsia" w:ascii="宋体" w:hAnsi="宋体"/>
          <w:color w:val="auto"/>
          <w:highlight w:val="none"/>
        </w:rPr>
        <w:t>根据</w:t>
      </w:r>
      <w:r>
        <w:rPr>
          <w:rFonts w:hint="eastAsia" w:ascii="宋体" w:hAnsi="宋体"/>
          <w:color w:val="auto"/>
          <w:highlight w:val="none"/>
          <w:u w:val="single"/>
        </w:rPr>
        <w:t xml:space="preserve">                 </w:t>
      </w:r>
      <w:r>
        <w:rPr>
          <w:rFonts w:hint="eastAsia" w:ascii="宋体" w:hAnsi="宋体"/>
          <w:color w:val="auto"/>
          <w:highlight w:val="none"/>
        </w:rPr>
        <w:t>（承包人名称）（以下称“承包人”）与</w:t>
      </w:r>
      <w:r>
        <w:rPr>
          <w:rFonts w:hint="eastAsia" w:ascii="宋体" w:hAnsi="宋体"/>
          <w:color w:val="auto"/>
          <w:highlight w:val="none"/>
          <w:u w:val="single"/>
        </w:rPr>
        <w:t xml:space="preserve">                        </w:t>
      </w:r>
      <w:r>
        <w:rPr>
          <w:rFonts w:hint="eastAsia" w:ascii="宋体" w:hAnsi="宋体"/>
          <w:color w:val="auto"/>
          <w:highlight w:val="none"/>
        </w:rPr>
        <w:t>（发包人名称）（以下简称“发包人”）于</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日签订的</w:t>
      </w:r>
      <w:r>
        <w:rPr>
          <w:rFonts w:hint="eastAsia" w:ascii="宋体" w:hAnsi="宋体"/>
          <w:color w:val="auto"/>
          <w:highlight w:val="none"/>
          <w:u w:val="single"/>
        </w:rPr>
        <w:t xml:space="preserve">                   </w:t>
      </w:r>
      <w:r>
        <w:rPr>
          <w:rFonts w:hint="eastAsia" w:ascii="宋体" w:hAnsi="宋体"/>
          <w:color w:val="auto"/>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4CD59DC9">
      <w:pPr>
        <w:spacing w:line="360" w:lineRule="auto"/>
        <w:ind w:firstLine="420" w:firstLineChars="200"/>
        <w:rPr>
          <w:rFonts w:ascii="宋体" w:hAnsi="宋体"/>
          <w:color w:val="auto"/>
          <w:highlight w:val="none"/>
        </w:rPr>
      </w:pPr>
      <w:r>
        <w:rPr>
          <w:rFonts w:hint="eastAsia" w:ascii="宋体" w:hAnsi="宋体"/>
          <w:color w:val="auto"/>
          <w:highlight w:val="none"/>
        </w:rPr>
        <w:t>1. 担保金额人民币（大写）</w:t>
      </w:r>
      <w:r>
        <w:rPr>
          <w:rFonts w:hint="eastAsia" w:ascii="宋体" w:hAnsi="宋体"/>
          <w:color w:val="auto"/>
          <w:highlight w:val="none"/>
          <w:u w:val="single"/>
        </w:rPr>
        <w:t xml:space="preserve">                </w:t>
      </w:r>
      <w:r>
        <w:rPr>
          <w:rFonts w:hint="eastAsia" w:ascii="宋体" w:hAnsi="宋体"/>
          <w:color w:val="auto"/>
          <w:highlight w:val="none"/>
        </w:rPr>
        <w:t>元（¥</w:t>
      </w:r>
      <w:r>
        <w:rPr>
          <w:rFonts w:hint="eastAsia" w:ascii="宋体" w:hAnsi="宋体"/>
          <w:color w:val="auto"/>
          <w:highlight w:val="none"/>
          <w:u w:val="single"/>
        </w:rPr>
        <w:t xml:space="preserve">             </w:t>
      </w:r>
      <w:r>
        <w:rPr>
          <w:rFonts w:hint="eastAsia" w:ascii="宋体" w:hAnsi="宋体"/>
          <w:color w:val="auto"/>
          <w:highlight w:val="none"/>
        </w:rPr>
        <w:t>）。</w:t>
      </w:r>
    </w:p>
    <w:p w14:paraId="6FABD0C1">
      <w:pPr>
        <w:spacing w:line="360" w:lineRule="auto"/>
        <w:ind w:firstLine="420" w:firstLineChars="200"/>
        <w:rPr>
          <w:rFonts w:ascii="宋体" w:hAnsi="宋体"/>
          <w:color w:val="auto"/>
          <w:highlight w:val="none"/>
        </w:rPr>
      </w:pPr>
      <w:r>
        <w:rPr>
          <w:rFonts w:hint="eastAsia" w:ascii="宋体" w:hAnsi="宋体"/>
          <w:color w:val="auto"/>
          <w:highlight w:val="none"/>
        </w:rPr>
        <w:t>2. 担保有效期自预付款支付给承包人起生效，至你方签发的进度款支付证书说明已完全扣清止。</w:t>
      </w:r>
    </w:p>
    <w:p w14:paraId="5BC6F852">
      <w:pPr>
        <w:spacing w:line="360" w:lineRule="auto"/>
        <w:ind w:firstLine="420" w:firstLineChars="200"/>
        <w:rPr>
          <w:rFonts w:ascii="宋体" w:hAnsi="宋体"/>
          <w:color w:val="auto"/>
          <w:highlight w:val="none"/>
        </w:rPr>
      </w:pPr>
      <w:r>
        <w:rPr>
          <w:rFonts w:hint="eastAsia" w:ascii="宋体" w:hAnsi="宋体"/>
          <w:color w:val="auto"/>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2BBD6AA0">
      <w:pPr>
        <w:spacing w:line="360" w:lineRule="auto"/>
        <w:ind w:firstLine="420" w:firstLineChars="200"/>
        <w:rPr>
          <w:rFonts w:ascii="宋体" w:hAnsi="宋体"/>
          <w:color w:val="auto"/>
          <w:highlight w:val="none"/>
        </w:rPr>
      </w:pPr>
      <w:r>
        <w:rPr>
          <w:rFonts w:hint="eastAsia" w:ascii="宋体" w:hAnsi="宋体"/>
          <w:color w:val="auto"/>
          <w:highlight w:val="none"/>
        </w:rPr>
        <w:t>4. 你方和承包人按合同约定变更合同时，我方承担本保函规定的义务不变。</w:t>
      </w:r>
    </w:p>
    <w:p w14:paraId="5812FB08">
      <w:pPr>
        <w:spacing w:line="360" w:lineRule="auto"/>
        <w:ind w:firstLine="420" w:firstLineChars="200"/>
        <w:jc w:val="left"/>
        <w:rPr>
          <w:rFonts w:ascii="宋体" w:hAnsi="宋体"/>
          <w:color w:val="auto"/>
          <w:highlight w:val="none"/>
        </w:rPr>
      </w:pPr>
      <w:r>
        <w:rPr>
          <w:rFonts w:hint="eastAsia" w:ascii="宋体" w:hAnsi="宋体"/>
          <w:color w:val="auto"/>
          <w:highlight w:val="none"/>
        </w:rPr>
        <w:t>5. 因本保函发生的纠纷，可由双方协商解决，协商不成的，任何一方均可提请</w:t>
      </w:r>
      <w:r>
        <w:rPr>
          <w:rFonts w:hint="eastAsia" w:ascii="宋体" w:hAnsi="宋体"/>
          <w:color w:val="auto"/>
          <w:highlight w:val="none"/>
          <w:u w:val="single"/>
        </w:rPr>
        <w:t xml:space="preserve">        </w:t>
      </w:r>
      <w:r>
        <w:rPr>
          <w:rFonts w:hint="eastAsia" w:ascii="宋体" w:hAnsi="宋体"/>
          <w:color w:val="auto"/>
          <w:highlight w:val="none"/>
        </w:rPr>
        <w:t>仲裁委员会仲裁。</w:t>
      </w:r>
    </w:p>
    <w:p w14:paraId="419A19B1">
      <w:pPr>
        <w:spacing w:line="360" w:lineRule="auto"/>
        <w:ind w:firstLine="420" w:firstLineChars="200"/>
        <w:jc w:val="left"/>
        <w:rPr>
          <w:rFonts w:ascii="宋体" w:hAnsi="宋体"/>
          <w:color w:val="auto"/>
          <w:highlight w:val="none"/>
        </w:rPr>
      </w:pPr>
      <w:r>
        <w:rPr>
          <w:rFonts w:hint="eastAsia" w:ascii="宋体" w:hAnsi="宋体"/>
          <w:color w:val="auto"/>
          <w:highlight w:val="none"/>
        </w:rPr>
        <w:t>6. 本保函自我方法定代表人（或其授权代理人）签字并加盖公章之日起生效。</w:t>
      </w:r>
    </w:p>
    <w:p w14:paraId="641F31C7">
      <w:pPr>
        <w:spacing w:line="360" w:lineRule="auto"/>
        <w:rPr>
          <w:rFonts w:ascii="宋体" w:hAnsi="宋体"/>
          <w:color w:val="auto"/>
          <w:highlight w:val="none"/>
        </w:rPr>
      </w:pPr>
      <w:r>
        <w:rPr>
          <w:rFonts w:hint="eastAsia" w:ascii="宋体" w:hAnsi="宋体"/>
          <w:color w:val="auto"/>
          <w:highlight w:val="none"/>
        </w:rPr>
        <w:t xml:space="preserve"> </w:t>
      </w:r>
    </w:p>
    <w:p w14:paraId="4090843C">
      <w:pPr>
        <w:spacing w:line="360" w:lineRule="auto"/>
        <w:rPr>
          <w:rFonts w:ascii="宋体" w:hAnsi="宋体"/>
          <w:color w:val="auto"/>
          <w:highlight w:val="none"/>
        </w:rPr>
      </w:pPr>
      <w:r>
        <w:rPr>
          <w:rFonts w:hint="eastAsia" w:ascii="宋体" w:hAnsi="宋体"/>
          <w:color w:val="auto"/>
          <w:highlight w:val="none"/>
        </w:rPr>
        <w:t xml:space="preserve"> </w:t>
      </w:r>
    </w:p>
    <w:p w14:paraId="18F1E4EE">
      <w:pPr>
        <w:spacing w:line="360" w:lineRule="auto"/>
        <w:rPr>
          <w:rFonts w:ascii="宋体" w:hAnsi="宋体"/>
          <w:color w:val="auto"/>
          <w:highlight w:val="none"/>
        </w:rPr>
      </w:pPr>
      <w:r>
        <w:rPr>
          <w:rFonts w:hint="eastAsia" w:ascii="宋体" w:hAnsi="宋体"/>
          <w:color w:val="auto"/>
          <w:highlight w:val="none"/>
        </w:rPr>
        <w:t>担保人：</w:t>
      </w:r>
      <w:r>
        <w:rPr>
          <w:rFonts w:hint="eastAsia" w:ascii="宋体" w:hAnsi="宋体"/>
          <w:color w:val="auto"/>
          <w:highlight w:val="none"/>
          <w:u w:val="single"/>
        </w:rPr>
        <w:t xml:space="preserve">                          </w:t>
      </w:r>
      <w:r>
        <w:rPr>
          <w:rFonts w:hint="eastAsia" w:ascii="宋体" w:hAnsi="宋体"/>
          <w:color w:val="auto"/>
          <w:highlight w:val="none"/>
        </w:rPr>
        <w:t>（盖单位章）</w:t>
      </w:r>
    </w:p>
    <w:p w14:paraId="50A45E60">
      <w:pPr>
        <w:spacing w:line="360" w:lineRule="auto"/>
        <w:rPr>
          <w:rFonts w:ascii="宋体" w:hAnsi="宋体"/>
          <w:color w:val="auto"/>
          <w:highlight w:val="none"/>
        </w:rPr>
      </w:pPr>
      <w:r>
        <w:rPr>
          <w:rFonts w:hint="eastAsia" w:ascii="宋体" w:hAnsi="宋体"/>
          <w:color w:val="auto"/>
          <w:highlight w:val="none"/>
        </w:rPr>
        <w:t>法定代表人或其委托代理人：</w:t>
      </w:r>
      <w:r>
        <w:rPr>
          <w:rFonts w:hint="eastAsia" w:ascii="宋体" w:hAnsi="宋体"/>
          <w:color w:val="auto"/>
          <w:highlight w:val="none"/>
          <w:u w:val="single"/>
        </w:rPr>
        <w:t xml:space="preserve">            </w:t>
      </w:r>
      <w:r>
        <w:rPr>
          <w:rFonts w:hint="eastAsia" w:ascii="宋体" w:hAnsi="宋体"/>
          <w:color w:val="auto"/>
          <w:highlight w:val="none"/>
        </w:rPr>
        <w:t>（签字）</w:t>
      </w:r>
    </w:p>
    <w:p w14:paraId="0225B17F">
      <w:pPr>
        <w:spacing w:line="360" w:lineRule="auto"/>
        <w:rPr>
          <w:rFonts w:ascii="宋体" w:hAnsi="宋体"/>
          <w:color w:val="auto"/>
          <w:highlight w:val="none"/>
        </w:rPr>
      </w:pPr>
      <w:r>
        <w:rPr>
          <w:rFonts w:hint="eastAsia" w:ascii="宋体" w:hAnsi="宋体"/>
          <w:color w:val="auto"/>
          <w:highlight w:val="none"/>
        </w:rPr>
        <w:t>地    址：</w:t>
      </w:r>
      <w:r>
        <w:rPr>
          <w:rFonts w:hint="eastAsia" w:ascii="宋体" w:hAnsi="宋体"/>
          <w:color w:val="auto"/>
          <w:highlight w:val="none"/>
          <w:u w:val="single"/>
        </w:rPr>
        <w:tab/>
      </w:r>
      <w:r>
        <w:rPr>
          <w:rFonts w:hint="eastAsia" w:ascii="宋体" w:hAnsi="宋体"/>
          <w:color w:val="auto"/>
          <w:highlight w:val="none"/>
          <w:u w:val="single"/>
        </w:rPr>
        <w:tab/>
      </w:r>
      <w:r>
        <w:rPr>
          <w:rFonts w:hint="eastAsia" w:ascii="宋体" w:hAnsi="宋体"/>
          <w:color w:val="auto"/>
          <w:highlight w:val="none"/>
          <w:u w:val="single"/>
        </w:rPr>
        <w:t xml:space="preserve">  </w:t>
      </w:r>
      <w:r>
        <w:rPr>
          <w:rFonts w:hint="eastAsia" w:ascii="宋体" w:hAnsi="宋体"/>
          <w:color w:val="auto"/>
          <w:highlight w:val="none"/>
          <w:u w:val="single"/>
        </w:rPr>
        <w:tab/>
      </w:r>
      <w:r>
        <w:rPr>
          <w:rFonts w:hint="eastAsia" w:ascii="宋体" w:hAnsi="宋体"/>
          <w:color w:val="auto"/>
          <w:highlight w:val="none"/>
          <w:u w:val="single"/>
        </w:rPr>
        <w:tab/>
      </w:r>
      <w:r>
        <w:rPr>
          <w:rFonts w:hint="eastAsia" w:ascii="宋体" w:hAnsi="宋体"/>
          <w:color w:val="auto"/>
          <w:highlight w:val="none"/>
          <w:u w:val="single"/>
        </w:rPr>
        <w:t xml:space="preserve">                   </w:t>
      </w:r>
      <w:r>
        <w:rPr>
          <w:rFonts w:hint="eastAsia" w:ascii="宋体" w:hAnsi="宋体"/>
          <w:color w:val="auto"/>
          <w:highlight w:val="none"/>
          <w:u w:val="single"/>
        </w:rPr>
        <w:tab/>
      </w:r>
      <w:r>
        <w:rPr>
          <w:rFonts w:hint="eastAsia" w:ascii="宋体" w:hAnsi="宋体"/>
          <w:color w:val="auto"/>
          <w:highlight w:val="none"/>
          <w:u w:val="single"/>
        </w:rPr>
        <w:tab/>
      </w:r>
      <w:r>
        <w:rPr>
          <w:rFonts w:hint="eastAsia" w:ascii="宋体" w:hAnsi="宋体"/>
          <w:color w:val="auto"/>
          <w:highlight w:val="none"/>
          <w:u w:val="single"/>
        </w:rPr>
        <w:tab/>
      </w:r>
    </w:p>
    <w:p w14:paraId="5F1F5830">
      <w:pPr>
        <w:spacing w:line="360" w:lineRule="auto"/>
        <w:rPr>
          <w:rFonts w:ascii="宋体" w:hAnsi="宋体"/>
          <w:color w:val="auto"/>
          <w:highlight w:val="none"/>
          <w:u w:val="single"/>
        </w:rPr>
      </w:pPr>
      <w:r>
        <w:rPr>
          <w:rFonts w:hint="eastAsia" w:ascii="宋体" w:hAnsi="宋体"/>
          <w:color w:val="auto"/>
          <w:highlight w:val="none"/>
        </w:rPr>
        <w:t>邮政编码：</w:t>
      </w:r>
      <w:r>
        <w:rPr>
          <w:rFonts w:hint="eastAsia" w:ascii="宋体" w:hAnsi="宋体"/>
          <w:color w:val="auto"/>
          <w:highlight w:val="none"/>
          <w:u w:val="single"/>
        </w:rPr>
        <w:tab/>
      </w:r>
      <w:r>
        <w:rPr>
          <w:rFonts w:hint="eastAsia" w:ascii="宋体" w:hAnsi="宋体"/>
          <w:color w:val="auto"/>
          <w:highlight w:val="none"/>
          <w:u w:val="single"/>
        </w:rPr>
        <w:tab/>
      </w:r>
      <w:r>
        <w:rPr>
          <w:rFonts w:hint="eastAsia" w:ascii="宋体" w:hAnsi="宋体"/>
          <w:color w:val="auto"/>
          <w:highlight w:val="none"/>
          <w:u w:val="single"/>
        </w:rPr>
        <w:t xml:space="preserve">  </w:t>
      </w:r>
      <w:r>
        <w:rPr>
          <w:rFonts w:hint="eastAsia" w:ascii="宋体" w:hAnsi="宋体"/>
          <w:color w:val="auto"/>
          <w:highlight w:val="none"/>
          <w:u w:val="single"/>
        </w:rPr>
        <w:tab/>
      </w:r>
      <w:r>
        <w:rPr>
          <w:rFonts w:hint="eastAsia" w:ascii="宋体" w:hAnsi="宋体"/>
          <w:color w:val="auto"/>
          <w:highlight w:val="none"/>
          <w:u w:val="single"/>
        </w:rPr>
        <w:tab/>
      </w:r>
      <w:r>
        <w:rPr>
          <w:rFonts w:hint="eastAsia" w:ascii="宋体" w:hAnsi="宋体"/>
          <w:color w:val="auto"/>
          <w:highlight w:val="none"/>
          <w:u w:val="single"/>
        </w:rPr>
        <w:t xml:space="preserve">                   </w:t>
      </w:r>
      <w:r>
        <w:rPr>
          <w:rFonts w:hint="eastAsia" w:ascii="宋体" w:hAnsi="宋体"/>
          <w:color w:val="auto"/>
          <w:highlight w:val="none"/>
          <w:u w:val="single"/>
        </w:rPr>
        <w:tab/>
      </w:r>
      <w:r>
        <w:rPr>
          <w:rFonts w:hint="eastAsia" w:ascii="宋体" w:hAnsi="宋体"/>
          <w:color w:val="auto"/>
          <w:highlight w:val="none"/>
          <w:u w:val="single"/>
        </w:rPr>
        <w:tab/>
      </w:r>
      <w:r>
        <w:rPr>
          <w:rFonts w:hint="eastAsia" w:ascii="宋体" w:hAnsi="宋体"/>
          <w:color w:val="auto"/>
          <w:highlight w:val="none"/>
          <w:u w:val="single"/>
        </w:rPr>
        <w:tab/>
      </w:r>
    </w:p>
    <w:p w14:paraId="041A568C">
      <w:pPr>
        <w:spacing w:line="360" w:lineRule="auto"/>
        <w:rPr>
          <w:rFonts w:ascii="宋体" w:hAnsi="宋体"/>
          <w:color w:val="auto"/>
          <w:highlight w:val="none"/>
          <w:u w:val="single"/>
        </w:rPr>
      </w:pPr>
      <w:r>
        <w:rPr>
          <w:rFonts w:hint="eastAsia" w:ascii="宋体" w:hAnsi="宋体"/>
          <w:color w:val="auto"/>
          <w:highlight w:val="none"/>
        </w:rPr>
        <w:t>电    话：</w:t>
      </w:r>
      <w:r>
        <w:rPr>
          <w:rFonts w:hint="eastAsia" w:ascii="宋体" w:hAnsi="宋体"/>
          <w:color w:val="auto"/>
          <w:highlight w:val="none"/>
          <w:u w:val="single"/>
        </w:rPr>
        <w:tab/>
      </w:r>
      <w:r>
        <w:rPr>
          <w:rFonts w:hint="eastAsia" w:ascii="宋体" w:hAnsi="宋体"/>
          <w:color w:val="auto"/>
          <w:highlight w:val="none"/>
          <w:u w:val="single"/>
        </w:rPr>
        <w:tab/>
      </w:r>
      <w:r>
        <w:rPr>
          <w:rFonts w:hint="eastAsia" w:ascii="宋体" w:hAnsi="宋体"/>
          <w:color w:val="auto"/>
          <w:highlight w:val="none"/>
          <w:u w:val="single"/>
        </w:rPr>
        <w:t xml:space="preserve">  </w:t>
      </w:r>
      <w:r>
        <w:rPr>
          <w:rFonts w:hint="eastAsia" w:ascii="宋体" w:hAnsi="宋体"/>
          <w:color w:val="auto"/>
          <w:highlight w:val="none"/>
          <w:u w:val="single"/>
        </w:rPr>
        <w:tab/>
      </w:r>
      <w:r>
        <w:rPr>
          <w:rFonts w:hint="eastAsia" w:ascii="宋体" w:hAnsi="宋体"/>
          <w:color w:val="auto"/>
          <w:highlight w:val="none"/>
          <w:u w:val="single"/>
        </w:rPr>
        <w:tab/>
      </w:r>
      <w:r>
        <w:rPr>
          <w:rFonts w:hint="eastAsia" w:ascii="宋体" w:hAnsi="宋体"/>
          <w:color w:val="auto"/>
          <w:highlight w:val="none"/>
          <w:u w:val="single"/>
        </w:rPr>
        <w:t xml:space="preserve">                   </w:t>
      </w:r>
      <w:r>
        <w:rPr>
          <w:rFonts w:hint="eastAsia" w:ascii="宋体" w:hAnsi="宋体"/>
          <w:color w:val="auto"/>
          <w:highlight w:val="none"/>
          <w:u w:val="single"/>
        </w:rPr>
        <w:tab/>
      </w:r>
      <w:r>
        <w:rPr>
          <w:rFonts w:hint="eastAsia" w:ascii="宋体" w:hAnsi="宋体"/>
          <w:color w:val="auto"/>
          <w:highlight w:val="none"/>
          <w:u w:val="single"/>
        </w:rPr>
        <w:tab/>
      </w:r>
      <w:r>
        <w:rPr>
          <w:rFonts w:hint="eastAsia" w:ascii="宋体" w:hAnsi="宋体"/>
          <w:color w:val="auto"/>
          <w:highlight w:val="none"/>
          <w:u w:val="single"/>
        </w:rPr>
        <w:tab/>
      </w:r>
    </w:p>
    <w:p w14:paraId="7EC7716C">
      <w:pPr>
        <w:spacing w:line="360" w:lineRule="auto"/>
        <w:rPr>
          <w:rFonts w:ascii="宋体" w:hAnsi="宋体"/>
          <w:color w:val="auto"/>
          <w:highlight w:val="none"/>
          <w:u w:val="single"/>
        </w:rPr>
      </w:pPr>
      <w:r>
        <w:rPr>
          <w:rFonts w:hint="eastAsia" w:ascii="宋体" w:hAnsi="宋体"/>
          <w:color w:val="auto"/>
          <w:highlight w:val="none"/>
        </w:rPr>
        <w:t>传    真：</w:t>
      </w:r>
      <w:r>
        <w:rPr>
          <w:rFonts w:hint="eastAsia" w:ascii="宋体" w:hAnsi="宋体"/>
          <w:color w:val="auto"/>
          <w:highlight w:val="none"/>
          <w:u w:val="single"/>
        </w:rPr>
        <w:tab/>
      </w:r>
      <w:r>
        <w:rPr>
          <w:rFonts w:hint="eastAsia" w:ascii="宋体" w:hAnsi="宋体"/>
          <w:color w:val="auto"/>
          <w:highlight w:val="none"/>
          <w:u w:val="single"/>
        </w:rPr>
        <w:tab/>
      </w:r>
      <w:r>
        <w:rPr>
          <w:rFonts w:hint="eastAsia" w:ascii="宋体" w:hAnsi="宋体"/>
          <w:color w:val="auto"/>
          <w:highlight w:val="none"/>
          <w:u w:val="single"/>
        </w:rPr>
        <w:t xml:space="preserve">  </w:t>
      </w:r>
      <w:r>
        <w:rPr>
          <w:rFonts w:hint="eastAsia" w:ascii="宋体" w:hAnsi="宋体"/>
          <w:color w:val="auto"/>
          <w:highlight w:val="none"/>
          <w:u w:val="single"/>
        </w:rPr>
        <w:tab/>
      </w:r>
      <w:r>
        <w:rPr>
          <w:rFonts w:hint="eastAsia" w:ascii="宋体" w:hAnsi="宋体"/>
          <w:color w:val="auto"/>
          <w:highlight w:val="none"/>
          <w:u w:val="single"/>
        </w:rPr>
        <w:tab/>
      </w:r>
      <w:r>
        <w:rPr>
          <w:rFonts w:hint="eastAsia" w:ascii="宋体" w:hAnsi="宋体"/>
          <w:color w:val="auto"/>
          <w:highlight w:val="none"/>
          <w:u w:val="single"/>
        </w:rPr>
        <w:t xml:space="preserve">                   </w:t>
      </w:r>
      <w:r>
        <w:rPr>
          <w:rFonts w:hint="eastAsia" w:ascii="宋体" w:hAnsi="宋体"/>
          <w:color w:val="auto"/>
          <w:highlight w:val="none"/>
          <w:u w:val="single"/>
        </w:rPr>
        <w:tab/>
      </w:r>
      <w:r>
        <w:rPr>
          <w:rFonts w:hint="eastAsia" w:ascii="宋体" w:hAnsi="宋体"/>
          <w:color w:val="auto"/>
          <w:highlight w:val="none"/>
          <w:u w:val="single"/>
        </w:rPr>
        <w:tab/>
      </w:r>
      <w:r>
        <w:rPr>
          <w:rFonts w:hint="eastAsia" w:ascii="宋体" w:hAnsi="宋体"/>
          <w:color w:val="auto"/>
          <w:highlight w:val="none"/>
          <w:u w:val="single"/>
        </w:rPr>
        <w:tab/>
      </w:r>
    </w:p>
    <w:p w14:paraId="52A38464">
      <w:pPr>
        <w:spacing w:line="360" w:lineRule="auto"/>
        <w:rPr>
          <w:rFonts w:ascii="宋体" w:hAnsi="宋体"/>
          <w:color w:val="auto"/>
          <w:highlight w:val="none"/>
        </w:rPr>
      </w:pPr>
      <w:r>
        <w:rPr>
          <w:rFonts w:hint="eastAsia" w:ascii="宋体" w:hAnsi="宋体"/>
          <w:color w:val="auto"/>
          <w:highlight w:val="none"/>
        </w:rPr>
        <w:t xml:space="preserve">  </w:t>
      </w:r>
    </w:p>
    <w:p w14:paraId="02A0057F">
      <w:pPr>
        <w:spacing w:line="360" w:lineRule="auto"/>
        <w:rPr>
          <w:rFonts w:ascii="宋体" w:hAnsi="宋体"/>
          <w:color w:val="auto"/>
          <w:highlight w:val="none"/>
        </w:rPr>
      </w:pPr>
      <w:r>
        <w:rPr>
          <w:rFonts w:hint="eastAsia" w:ascii="宋体" w:hAnsi="宋体"/>
          <w:color w:val="auto"/>
          <w:highlight w:val="none"/>
        </w:rPr>
        <w:t xml:space="preserve">            </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1EF1F806">
      <w:pPr>
        <w:spacing w:line="440" w:lineRule="exact"/>
        <w:rPr>
          <w:rFonts w:ascii="宋体" w:hAnsi="宋体"/>
          <w:color w:val="auto"/>
          <w:highlight w:val="none"/>
        </w:rPr>
      </w:pPr>
      <w:r>
        <w:rPr>
          <w:rFonts w:hint="eastAsia" w:ascii="宋体" w:hAnsi="宋体"/>
          <w:b/>
          <w:color w:val="auto"/>
          <w:highlight w:val="none"/>
        </w:rPr>
        <w:br w:type="page"/>
      </w:r>
      <w:r>
        <w:rPr>
          <w:rFonts w:hint="eastAsia" w:ascii="宋体" w:hAnsi="宋体"/>
          <w:color w:val="auto"/>
          <w:highlight w:val="none"/>
        </w:rPr>
        <w:t xml:space="preserve">附件10:  </w:t>
      </w:r>
    </w:p>
    <w:p w14:paraId="088C3C6D">
      <w:pPr>
        <w:spacing w:before="156" w:beforeLines="50" w:after="156" w:afterLines="50" w:line="440" w:lineRule="exact"/>
        <w:jc w:val="center"/>
        <w:rPr>
          <w:rFonts w:ascii="宋体" w:hAnsi="宋体"/>
          <w:color w:val="auto"/>
          <w:highlight w:val="none"/>
        </w:rPr>
      </w:pPr>
      <w:r>
        <w:rPr>
          <w:rFonts w:hint="eastAsia" w:ascii="宋体" w:hAnsi="宋体"/>
          <w:color w:val="auto"/>
          <w:highlight w:val="none"/>
        </w:rPr>
        <w:t>支付担保</w:t>
      </w:r>
    </w:p>
    <w:p w14:paraId="7CE87FA7">
      <w:pPr>
        <w:spacing w:line="440" w:lineRule="exact"/>
        <w:jc w:val="left"/>
        <w:rPr>
          <w:rFonts w:ascii="宋体" w:hAnsi="宋体"/>
          <w:color w:val="auto"/>
          <w:highlight w:val="none"/>
        </w:rPr>
      </w:pPr>
      <w:r>
        <w:rPr>
          <w:rFonts w:hint="eastAsia" w:ascii="宋体" w:hAnsi="宋体"/>
          <w:color w:val="auto"/>
          <w:highlight w:val="none"/>
          <w:u w:val="single"/>
        </w:rPr>
        <w:t xml:space="preserve">             </w:t>
      </w:r>
      <w:r>
        <w:rPr>
          <w:rFonts w:hint="eastAsia" w:ascii="宋体" w:hAnsi="宋体"/>
          <w:color w:val="auto"/>
          <w:highlight w:val="none"/>
        </w:rPr>
        <w:t>（承包人）：</w:t>
      </w:r>
    </w:p>
    <w:p w14:paraId="36E517A3">
      <w:pPr>
        <w:spacing w:line="440" w:lineRule="exact"/>
        <w:jc w:val="left"/>
        <w:rPr>
          <w:rFonts w:ascii="宋体" w:hAnsi="宋体"/>
          <w:color w:val="auto"/>
          <w:highlight w:val="none"/>
        </w:rPr>
      </w:pPr>
      <w:r>
        <w:rPr>
          <w:rFonts w:hint="eastAsia" w:ascii="宋体" w:hAnsi="宋体"/>
          <w:color w:val="auto"/>
          <w:highlight w:val="none"/>
        </w:rPr>
        <w:t xml:space="preserve"> </w:t>
      </w:r>
    </w:p>
    <w:p w14:paraId="6A012EFA">
      <w:pPr>
        <w:spacing w:line="360" w:lineRule="auto"/>
        <w:ind w:firstLine="420" w:firstLineChars="200"/>
        <w:jc w:val="left"/>
        <w:rPr>
          <w:rFonts w:ascii="宋体" w:hAnsi="宋体"/>
          <w:color w:val="auto"/>
          <w:highlight w:val="none"/>
        </w:rPr>
      </w:pPr>
      <w:r>
        <w:rPr>
          <w:rFonts w:hint="eastAsia" w:ascii="宋体" w:hAnsi="宋体"/>
          <w:color w:val="auto"/>
          <w:highlight w:val="none"/>
        </w:rPr>
        <w:t>鉴于你方作为承包人已经与</w:t>
      </w:r>
      <w:r>
        <w:rPr>
          <w:rFonts w:hint="eastAsia" w:ascii="宋体" w:hAnsi="宋体"/>
          <w:color w:val="auto"/>
          <w:highlight w:val="none"/>
          <w:u w:val="single"/>
        </w:rPr>
        <w:t xml:space="preserve">             </w:t>
      </w:r>
      <w:r>
        <w:rPr>
          <w:rFonts w:hint="eastAsia" w:ascii="宋体" w:hAnsi="宋体"/>
          <w:color w:val="auto"/>
          <w:highlight w:val="none"/>
        </w:rPr>
        <w:t>（发包人名称）（以下称“发包人”）于</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日签订了</w:t>
      </w:r>
      <w:r>
        <w:rPr>
          <w:rFonts w:hint="eastAsia" w:ascii="宋体" w:hAnsi="宋体"/>
          <w:color w:val="auto"/>
          <w:highlight w:val="none"/>
          <w:u w:val="single"/>
        </w:rPr>
        <w:t xml:space="preserve">             </w:t>
      </w:r>
      <w:r>
        <w:rPr>
          <w:rFonts w:hint="eastAsia" w:ascii="宋体" w:hAnsi="宋体"/>
          <w:color w:val="auto"/>
          <w:highlight w:val="none"/>
        </w:rPr>
        <w:t>（工程名称）《建设工程施工合同》（以下称“主合同”），应发包人的申请，我方愿就发包人履行主合同约定的工程款支付义务以保证的方式向你方提供如下担保：</w:t>
      </w:r>
    </w:p>
    <w:p w14:paraId="2193A005">
      <w:pPr>
        <w:spacing w:line="360" w:lineRule="auto"/>
        <w:ind w:firstLine="420" w:firstLineChars="200"/>
        <w:jc w:val="left"/>
        <w:rPr>
          <w:rFonts w:ascii="宋体" w:hAnsi="宋体"/>
          <w:color w:val="auto"/>
          <w:highlight w:val="none"/>
        </w:rPr>
      </w:pPr>
      <w:r>
        <w:rPr>
          <w:rFonts w:hint="eastAsia" w:ascii="宋体" w:hAnsi="宋体"/>
          <w:color w:val="auto"/>
          <w:highlight w:val="none"/>
        </w:rPr>
        <w:t>一、保证的范围及保证金额</w:t>
      </w:r>
    </w:p>
    <w:p w14:paraId="6A4C651A">
      <w:pPr>
        <w:spacing w:line="360" w:lineRule="auto"/>
        <w:ind w:firstLine="420" w:firstLineChars="200"/>
        <w:jc w:val="left"/>
        <w:rPr>
          <w:rFonts w:ascii="宋体" w:hAnsi="宋体"/>
          <w:color w:val="auto"/>
          <w:highlight w:val="none"/>
        </w:rPr>
      </w:pPr>
      <w:r>
        <w:rPr>
          <w:rFonts w:hint="eastAsia" w:ascii="宋体" w:hAnsi="宋体"/>
          <w:color w:val="auto"/>
          <w:highlight w:val="none"/>
        </w:rPr>
        <w:t>1. 我方的保证范围是主合同约定的工程款。</w:t>
      </w:r>
    </w:p>
    <w:p w14:paraId="3E20FE47">
      <w:pPr>
        <w:spacing w:line="360" w:lineRule="auto"/>
        <w:ind w:firstLine="420" w:firstLineChars="200"/>
        <w:jc w:val="left"/>
        <w:rPr>
          <w:rFonts w:ascii="宋体" w:hAnsi="宋体"/>
          <w:color w:val="auto"/>
          <w:highlight w:val="none"/>
        </w:rPr>
      </w:pPr>
      <w:r>
        <w:rPr>
          <w:rFonts w:hint="eastAsia" w:ascii="宋体" w:hAnsi="宋体"/>
          <w:color w:val="auto"/>
          <w:highlight w:val="none"/>
        </w:rPr>
        <w:t>2. 本保函所称主合同约定的工程款是指主合同约定的除工程质量保证金以外的合同价款。</w:t>
      </w:r>
    </w:p>
    <w:p w14:paraId="66D21348">
      <w:pPr>
        <w:spacing w:line="360" w:lineRule="auto"/>
        <w:ind w:firstLine="420" w:firstLineChars="200"/>
        <w:jc w:val="left"/>
        <w:rPr>
          <w:rFonts w:ascii="宋体" w:hAnsi="宋体"/>
          <w:color w:val="auto"/>
          <w:highlight w:val="none"/>
        </w:rPr>
      </w:pPr>
      <w:r>
        <w:rPr>
          <w:rFonts w:hint="eastAsia" w:ascii="宋体" w:hAnsi="宋体"/>
          <w:color w:val="auto"/>
          <w:highlight w:val="none"/>
        </w:rPr>
        <w:t>3. 我方保证的金额是主合同约定的工程款的</w:t>
      </w:r>
      <w:r>
        <w:rPr>
          <w:rFonts w:hint="eastAsia" w:ascii="宋体" w:hAnsi="宋体"/>
          <w:color w:val="auto"/>
          <w:highlight w:val="none"/>
          <w:u w:val="single"/>
        </w:rPr>
        <w:t xml:space="preserve">      </w:t>
      </w:r>
      <w:r>
        <w:rPr>
          <w:rFonts w:hint="eastAsia" w:ascii="宋体" w:hAnsi="宋体"/>
          <w:color w:val="auto"/>
          <w:highlight w:val="none"/>
        </w:rPr>
        <w:t>%，数额最高不超过人民币元（大写：</w:t>
      </w:r>
      <w:r>
        <w:rPr>
          <w:rFonts w:hint="eastAsia" w:ascii="宋体" w:hAnsi="宋体"/>
          <w:color w:val="auto"/>
          <w:highlight w:val="none"/>
          <w:u w:val="single"/>
        </w:rPr>
        <w:t xml:space="preserve">        </w:t>
      </w:r>
      <w:r>
        <w:rPr>
          <w:rFonts w:hint="eastAsia" w:ascii="宋体" w:hAnsi="宋体"/>
          <w:color w:val="auto"/>
          <w:highlight w:val="none"/>
        </w:rPr>
        <w:t>）。</w:t>
      </w:r>
    </w:p>
    <w:p w14:paraId="645D8DCF">
      <w:pPr>
        <w:spacing w:line="360" w:lineRule="auto"/>
        <w:ind w:firstLine="420" w:firstLineChars="200"/>
        <w:jc w:val="left"/>
        <w:rPr>
          <w:rFonts w:ascii="宋体" w:hAnsi="宋体"/>
          <w:color w:val="auto"/>
          <w:highlight w:val="none"/>
        </w:rPr>
      </w:pPr>
      <w:r>
        <w:rPr>
          <w:rFonts w:hint="eastAsia" w:ascii="宋体" w:hAnsi="宋体"/>
          <w:color w:val="auto"/>
          <w:highlight w:val="none"/>
        </w:rPr>
        <w:t>二、保证的方式及保证期间</w:t>
      </w:r>
    </w:p>
    <w:p w14:paraId="62DEB471">
      <w:pPr>
        <w:spacing w:line="360" w:lineRule="auto"/>
        <w:ind w:firstLine="420" w:firstLineChars="200"/>
        <w:jc w:val="left"/>
        <w:rPr>
          <w:rFonts w:ascii="宋体" w:hAnsi="宋体"/>
          <w:color w:val="auto"/>
          <w:highlight w:val="none"/>
        </w:rPr>
      </w:pPr>
      <w:r>
        <w:rPr>
          <w:rFonts w:hint="eastAsia" w:ascii="宋体" w:hAnsi="宋体"/>
          <w:color w:val="auto"/>
          <w:highlight w:val="none"/>
        </w:rPr>
        <w:t>1. 我方保证的方式为：连带责任保证。</w:t>
      </w:r>
    </w:p>
    <w:p w14:paraId="7C28694B">
      <w:pPr>
        <w:spacing w:line="360" w:lineRule="auto"/>
        <w:ind w:firstLine="420" w:firstLineChars="200"/>
        <w:jc w:val="left"/>
        <w:rPr>
          <w:rFonts w:ascii="宋体" w:hAnsi="宋体"/>
          <w:color w:val="auto"/>
          <w:highlight w:val="none"/>
        </w:rPr>
      </w:pPr>
      <w:r>
        <w:rPr>
          <w:rFonts w:hint="eastAsia" w:ascii="宋体" w:hAnsi="宋体"/>
          <w:color w:val="auto"/>
          <w:highlight w:val="none"/>
        </w:rPr>
        <w:t>2. 我方保证的期间为：自本合同生效之日起至主合同约定的工程款支付完毕之日后</w:t>
      </w:r>
      <w:r>
        <w:rPr>
          <w:rFonts w:hint="eastAsia" w:ascii="宋体" w:hAnsi="宋体"/>
          <w:color w:val="auto"/>
          <w:highlight w:val="none"/>
          <w:u w:val="single"/>
        </w:rPr>
        <w:t xml:space="preserve">    </w:t>
      </w:r>
      <w:r>
        <w:rPr>
          <w:rFonts w:hint="eastAsia" w:ascii="宋体" w:hAnsi="宋体"/>
          <w:color w:val="auto"/>
          <w:highlight w:val="none"/>
        </w:rPr>
        <w:t>日内。</w:t>
      </w:r>
    </w:p>
    <w:p w14:paraId="1CB0B9AD">
      <w:pPr>
        <w:spacing w:line="360" w:lineRule="auto"/>
        <w:ind w:firstLine="420" w:firstLineChars="200"/>
        <w:jc w:val="left"/>
        <w:rPr>
          <w:rFonts w:ascii="宋体" w:hAnsi="宋体"/>
          <w:color w:val="auto"/>
          <w:highlight w:val="none"/>
        </w:rPr>
      </w:pPr>
      <w:r>
        <w:rPr>
          <w:rFonts w:hint="eastAsia" w:ascii="宋体" w:hAnsi="宋体"/>
          <w:color w:val="auto"/>
          <w:highlight w:val="none"/>
        </w:rPr>
        <w:t>3. 你方与发包人协议变更工程款支付日期的，经我方书面同意后，保证期间按照变更后的支付日期做相应调整。</w:t>
      </w:r>
    </w:p>
    <w:p w14:paraId="5BF44740">
      <w:pPr>
        <w:spacing w:line="360" w:lineRule="auto"/>
        <w:ind w:firstLine="420" w:firstLineChars="200"/>
        <w:jc w:val="left"/>
        <w:rPr>
          <w:rFonts w:ascii="宋体" w:hAnsi="宋体"/>
          <w:color w:val="auto"/>
          <w:highlight w:val="none"/>
        </w:rPr>
      </w:pPr>
      <w:r>
        <w:rPr>
          <w:rFonts w:hint="eastAsia" w:ascii="宋体" w:hAnsi="宋体"/>
          <w:color w:val="auto"/>
          <w:highlight w:val="none"/>
        </w:rPr>
        <w:t>三、承担保证责任的形式</w:t>
      </w:r>
    </w:p>
    <w:p w14:paraId="2BE2B5A7">
      <w:pPr>
        <w:spacing w:line="360" w:lineRule="auto"/>
        <w:ind w:firstLine="420" w:firstLineChars="200"/>
        <w:jc w:val="left"/>
        <w:rPr>
          <w:rFonts w:ascii="宋体" w:hAnsi="宋体"/>
          <w:color w:val="auto"/>
          <w:highlight w:val="none"/>
        </w:rPr>
      </w:pPr>
      <w:r>
        <w:rPr>
          <w:rFonts w:hint="eastAsia" w:ascii="宋体" w:hAnsi="宋体"/>
          <w:color w:val="auto"/>
          <w:highlight w:val="none"/>
        </w:rPr>
        <w:t>我方承担保证责任的形式是代为支付。发包人未按主合同约定向你方支付工程款的，由我方在保证金额内代为支付。</w:t>
      </w:r>
    </w:p>
    <w:p w14:paraId="1D7C7A18">
      <w:pPr>
        <w:spacing w:line="360" w:lineRule="auto"/>
        <w:ind w:firstLine="420" w:firstLineChars="200"/>
        <w:jc w:val="left"/>
        <w:rPr>
          <w:rFonts w:ascii="宋体" w:hAnsi="宋体"/>
          <w:color w:val="auto"/>
          <w:highlight w:val="none"/>
        </w:rPr>
      </w:pPr>
      <w:r>
        <w:rPr>
          <w:rFonts w:hint="eastAsia" w:ascii="宋体" w:hAnsi="宋体"/>
          <w:color w:val="auto"/>
          <w:highlight w:val="none"/>
        </w:rPr>
        <w:t>四、代偿的安排</w:t>
      </w:r>
    </w:p>
    <w:p w14:paraId="4250A7B6">
      <w:pPr>
        <w:spacing w:line="360" w:lineRule="auto"/>
        <w:ind w:firstLine="420" w:firstLineChars="200"/>
        <w:jc w:val="left"/>
        <w:rPr>
          <w:rFonts w:ascii="宋体" w:hAnsi="宋体"/>
          <w:color w:val="auto"/>
          <w:highlight w:val="none"/>
        </w:rPr>
      </w:pPr>
      <w:r>
        <w:rPr>
          <w:rFonts w:hint="eastAsia" w:ascii="宋体" w:hAnsi="宋体"/>
          <w:color w:val="auto"/>
          <w:highlight w:val="none"/>
        </w:rPr>
        <w:t>1. 你方要求我方承担保证责任的，应向我方发出书面索赔通知及发包人未支付主合同约定工程款的证明材料。索赔通知应写明要求索赔的金额，支付款项应到达的账号。</w:t>
      </w:r>
    </w:p>
    <w:p w14:paraId="2B42E4E0">
      <w:pPr>
        <w:spacing w:line="360" w:lineRule="auto"/>
        <w:ind w:firstLine="420" w:firstLineChars="200"/>
        <w:jc w:val="left"/>
        <w:rPr>
          <w:rFonts w:ascii="宋体" w:hAnsi="宋体"/>
          <w:color w:val="auto"/>
          <w:highlight w:val="none"/>
        </w:rPr>
      </w:pPr>
      <w:r>
        <w:rPr>
          <w:rFonts w:hint="eastAsia" w:ascii="宋体" w:hAnsi="宋体"/>
          <w:color w:val="auto"/>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20A618E6">
      <w:pPr>
        <w:spacing w:line="360" w:lineRule="auto"/>
        <w:ind w:firstLine="420" w:firstLineChars="200"/>
        <w:jc w:val="left"/>
        <w:rPr>
          <w:rFonts w:ascii="宋体" w:hAnsi="宋体"/>
          <w:color w:val="auto"/>
          <w:highlight w:val="none"/>
        </w:rPr>
      </w:pPr>
      <w:r>
        <w:rPr>
          <w:rFonts w:hint="eastAsia" w:ascii="宋体" w:hAnsi="宋体"/>
          <w:color w:val="auto"/>
          <w:highlight w:val="none"/>
        </w:rPr>
        <w:t>3. 我方收到你方的书面索赔通知及相应的证明材料后７天内无条件支付。</w:t>
      </w:r>
    </w:p>
    <w:p w14:paraId="4FEE8C2A">
      <w:pPr>
        <w:spacing w:line="360" w:lineRule="auto"/>
        <w:ind w:firstLine="420" w:firstLineChars="200"/>
        <w:jc w:val="left"/>
        <w:rPr>
          <w:rFonts w:ascii="宋体" w:hAnsi="宋体"/>
          <w:color w:val="auto"/>
          <w:highlight w:val="none"/>
        </w:rPr>
      </w:pPr>
      <w:r>
        <w:rPr>
          <w:rFonts w:hint="eastAsia" w:ascii="宋体" w:hAnsi="宋体"/>
          <w:color w:val="auto"/>
          <w:highlight w:val="none"/>
        </w:rPr>
        <w:t>五、保证责任的解除</w:t>
      </w:r>
    </w:p>
    <w:p w14:paraId="3FACBB3F">
      <w:pPr>
        <w:spacing w:line="360" w:lineRule="auto"/>
        <w:ind w:firstLine="420" w:firstLineChars="200"/>
        <w:jc w:val="left"/>
        <w:rPr>
          <w:rFonts w:ascii="宋体" w:hAnsi="宋体"/>
          <w:color w:val="auto"/>
          <w:highlight w:val="none"/>
        </w:rPr>
      </w:pPr>
      <w:r>
        <w:rPr>
          <w:rFonts w:hint="eastAsia" w:ascii="宋体" w:hAnsi="宋体"/>
          <w:color w:val="auto"/>
          <w:highlight w:val="none"/>
        </w:rPr>
        <w:t>1. 在本保函承诺的保证期间内，你方未书面向我方主张保证责任的，自保证期间届满次日起，我方保证责任解除。</w:t>
      </w:r>
    </w:p>
    <w:p w14:paraId="2B28C629">
      <w:pPr>
        <w:spacing w:line="360" w:lineRule="auto"/>
        <w:ind w:firstLine="420" w:firstLineChars="200"/>
        <w:jc w:val="left"/>
        <w:rPr>
          <w:rFonts w:ascii="宋体" w:hAnsi="宋体"/>
          <w:color w:val="auto"/>
          <w:highlight w:val="none"/>
        </w:rPr>
      </w:pPr>
      <w:r>
        <w:rPr>
          <w:rFonts w:hint="eastAsia" w:ascii="宋体" w:hAnsi="宋体"/>
          <w:color w:val="auto"/>
          <w:highlight w:val="none"/>
        </w:rPr>
        <w:t>2. 发包人按主合同约定履行了工程款的全部支付义务的，自本保函承诺的保证期间届满次日起，我方保证责任解除。</w:t>
      </w:r>
    </w:p>
    <w:p w14:paraId="2692E3AE">
      <w:pPr>
        <w:spacing w:line="360" w:lineRule="auto"/>
        <w:ind w:firstLine="420" w:firstLineChars="200"/>
        <w:jc w:val="left"/>
        <w:rPr>
          <w:rFonts w:ascii="宋体" w:hAnsi="宋体"/>
          <w:color w:val="auto"/>
          <w:highlight w:val="none"/>
        </w:rPr>
      </w:pPr>
      <w:r>
        <w:rPr>
          <w:rFonts w:hint="eastAsia" w:ascii="宋体" w:hAnsi="宋体"/>
          <w:color w:val="auto"/>
          <w:highlight w:val="none"/>
        </w:rPr>
        <w:t>3. 我方按照本保函向你方履行保证责任所支付金额达到本保函保证金额时，自我方向你方支付（支付款项从我方账户划出）之日起，保证责任即解除。</w:t>
      </w:r>
    </w:p>
    <w:p w14:paraId="00AC916D">
      <w:pPr>
        <w:spacing w:line="360" w:lineRule="auto"/>
        <w:ind w:firstLine="420" w:firstLineChars="200"/>
        <w:jc w:val="left"/>
        <w:rPr>
          <w:rFonts w:ascii="宋体" w:hAnsi="宋体"/>
          <w:color w:val="auto"/>
          <w:highlight w:val="none"/>
        </w:rPr>
      </w:pPr>
      <w:r>
        <w:rPr>
          <w:rFonts w:hint="eastAsia" w:ascii="宋体" w:hAnsi="宋体"/>
          <w:color w:val="auto"/>
          <w:highlight w:val="none"/>
        </w:rPr>
        <w:t>4. 按照法律法规的规定或出现应解除我方保证责任的其他情形的，我方在本保函项下的保证责任亦解除。</w:t>
      </w:r>
    </w:p>
    <w:p w14:paraId="733E13CC">
      <w:pPr>
        <w:spacing w:line="360" w:lineRule="auto"/>
        <w:ind w:firstLine="420" w:firstLineChars="200"/>
        <w:jc w:val="left"/>
        <w:rPr>
          <w:rFonts w:ascii="宋体" w:hAnsi="宋体"/>
          <w:color w:val="auto"/>
          <w:highlight w:val="none"/>
        </w:rPr>
      </w:pPr>
      <w:r>
        <w:rPr>
          <w:rFonts w:hint="eastAsia" w:ascii="宋体" w:hAnsi="宋体"/>
          <w:color w:val="auto"/>
          <w:highlight w:val="none"/>
        </w:rPr>
        <w:t>5. 我方解除保证责任后，你方应自我方保证责任解除之日起</w:t>
      </w:r>
      <w:r>
        <w:rPr>
          <w:rFonts w:hint="eastAsia" w:ascii="宋体" w:hAnsi="宋体"/>
          <w:color w:val="auto"/>
          <w:highlight w:val="none"/>
          <w:u w:val="single"/>
        </w:rPr>
        <w:t xml:space="preserve">  </w:t>
      </w:r>
      <w:r>
        <w:rPr>
          <w:rFonts w:hint="eastAsia" w:ascii="宋体" w:hAnsi="宋体"/>
          <w:color w:val="auto"/>
          <w:highlight w:val="none"/>
        </w:rPr>
        <w:t>个工作日内，将本保函原件返还我方。</w:t>
      </w:r>
    </w:p>
    <w:p w14:paraId="4DF73F5C">
      <w:pPr>
        <w:spacing w:line="360" w:lineRule="auto"/>
        <w:ind w:firstLine="420" w:firstLineChars="200"/>
        <w:jc w:val="left"/>
        <w:rPr>
          <w:rFonts w:ascii="宋体" w:hAnsi="宋体"/>
          <w:color w:val="auto"/>
          <w:highlight w:val="none"/>
        </w:rPr>
      </w:pPr>
      <w:r>
        <w:rPr>
          <w:rFonts w:hint="eastAsia" w:ascii="宋体" w:hAnsi="宋体"/>
          <w:color w:val="auto"/>
          <w:highlight w:val="none"/>
        </w:rPr>
        <w:t>六、免责条款</w:t>
      </w:r>
    </w:p>
    <w:p w14:paraId="16945122">
      <w:pPr>
        <w:spacing w:line="360" w:lineRule="auto"/>
        <w:ind w:firstLine="420" w:firstLineChars="200"/>
        <w:jc w:val="left"/>
        <w:rPr>
          <w:rFonts w:ascii="宋体" w:hAnsi="宋体"/>
          <w:color w:val="auto"/>
          <w:highlight w:val="none"/>
        </w:rPr>
      </w:pPr>
      <w:r>
        <w:rPr>
          <w:rFonts w:hint="eastAsia" w:ascii="宋体" w:hAnsi="宋体"/>
          <w:color w:val="auto"/>
          <w:highlight w:val="none"/>
        </w:rPr>
        <w:t>1. 因你方违约致使发包人不能履行义务的，我方不承担保证责任。</w:t>
      </w:r>
    </w:p>
    <w:p w14:paraId="44E9A1D2">
      <w:pPr>
        <w:spacing w:line="360" w:lineRule="auto"/>
        <w:ind w:firstLine="420" w:firstLineChars="200"/>
        <w:jc w:val="left"/>
        <w:rPr>
          <w:rFonts w:ascii="宋体" w:hAnsi="宋体"/>
          <w:color w:val="auto"/>
          <w:highlight w:val="none"/>
        </w:rPr>
      </w:pPr>
      <w:r>
        <w:rPr>
          <w:rFonts w:hint="eastAsia" w:ascii="宋体" w:hAnsi="宋体"/>
          <w:color w:val="auto"/>
          <w:highlight w:val="none"/>
        </w:rPr>
        <w:t>2. 依照法律法规的规定或你方与发包人的另行约定，免除发包人部分或全部义务的，我方亦免除其相应的保证责任。</w:t>
      </w:r>
    </w:p>
    <w:p w14:paraId="1994AE54">
      <w:pPr>
        <w:spacing w:line="360" w:lineRule="auto"/>
        <w:ind w:firstLine="420" w:firstLineChars="200"/>
        <w:jc w:val="left"/>
        <w:rPr>
          <w:rFonts w:ascii="宋体" w:hAnsi="宋体"/>
          <w:color w:val="auto"/>
          <w:highlight w:val="none"/>
        </w:rPr>
      </w:pPr>
      <w:r>
        <w:rPr>
          <w:rFonts w:hint="eastAsia" w:ascii="宋体" w:hAnsi="宋体"/>
          <w:color w:val="auto"/>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70C584F3">
      <w:pPr>
        <w:spacing w:line="360" w:lineRule="auto"/>
        <w:ind w:firstLine="420" w:firstLineChars="200"/>
        <w:jc w:val="left"/>
        <w:rPr>
          <w:rFonts w:ascii="宋体" w:hAnsi="宋体"/>
          <w:color w:val="auto"/>
          <w:highlight w:val="none"/>
        </w:rPr>
      </w:pPr>
      <w:r>
        <w:rPr>
          <w:rFonts w:hint="eastAsia" w:ascii="宋体" w:hAnsi="宋体"/>
          <w:color w:val="auto"/>
          <w:highlight w:val="none"/>
        </w:rPr>
        <w:t>4. 因不可抗力造成发包人不能履行义务的，我方不承担保证责任。</w:t>
      </w:r>
    </w:p>
    <w:p w14:paraId="2C99FF2A">
      <w:pPr>
        <w:spacing w:line="360" w:lineRule="auto"/>
        <w:ind w:firstLine="420" w:firstLineChars="200"/>
        <w:jc w:val="left"/>
        <w:rPr>
          <w:rFonts w:ascii="宋体" w:hAnsi="宋体"/>
          <w:color w:val="auto"/>
          <w:highlight w:val="none"/>
        </w:rPr>
      </w:pPr>
      <w:r>
        <w:rPr>
          <w:rFonts w:hint="eastAsia" w:ascii="宋体" w:hAnsi="宋体"/>
          <w:color w:val="auto"/>
          <w:highlight w:val="none"/>
        </w:rPr>
        <w:t>七、争议解决</w:t>
      </w:r>
    </w:p>
    <w:p w14:paraId="379118FC">
      <w:pPr>
        <w:spacing w:after="120" w:line="360" w:lineRule="auto"/>
        <w:ind w:firstLine="420" w:firstLineChars="200"/>
        <w:rPr>
          <w:rFonts w:ascii="宋体" w:hAnsi="宋体"/>
          <w:color w:val="auto"/>
          <w:highlight w:val="none"/>
        </w:rPr>
      </w:pPr>
      <w:r>
        <w:rPr>
          <w:rFonts w:hint="eastAsia" w:ascii="宋体" w:hAnsi="宋体"/>
          <w:color w:val="auto"/>
          <w:highlight w:val="none"/>
        </w:rPr>
        <w:t>因本保函或本保函相关事项发生的纠纷，可由双方协商解决，协商不成的，按下列第</w:t>
      </w:r>
      <w:r>
        <w:rPr>
          <w:rFonts w:hint="eastAsia" w:ascii="宋体" w:hAnsi="宋体"/>
          <w:color w:val="auto"/>
          <w:highlight w:val="none"/>
          <w:u w:val="single"/>
        </w:rPr>
        <w:t xml:space="preserve">     </w:t>
      </w:r>
      <w:r>
        <w:rPr>
          <w:rFonts w:hint="eastAsia" w:ascii="宋体" w:hAnsi="宋体"/>
          <w:color w:val="auto"/>
          <w:highlight w:val="none"/>
        </w:rPr>
        <w:t>种方式解决：</w:t>
      </w:r>
    </w:p>
    <w:p w14:paraId="0301E8E8">
      <w:pPr>
        <w:spacing w:line="360" w:lineRule="auto"/>
        <w:ind w:firstLine="420" w:firstLineChars="200"/>
        <w:jc w:val="left"/>
        <w:rPr>
          <w:rFonts w:ascii="宋体" w:hAnsi="宋体"/>
          <w:color w:val="auto"/>
          <w:highlight w:val="none"/>
        </w:rPr>
      </w:pPr>
      <w:r>
        <w:rPr>
          <w:rFonts w:hint="eastAsia" w:ascii="宋体" w:hAnsi="宋体"/>
          <w:color w:val="auto"/>
          <w:highlight w:val="none"/>
        </w:rPr>
        <w:t>（1）向</w:t>
      </w:r>
      <w:r>
        <w:rPr>
          <w:rFonts w:hint="eastAsia" w:ascii="宋体" w:hAnsi="宋体"/>
          <w:color w:val="auto"/>
          <w:highlight w:val="none"/>
          <w:u w:val="single"/>
        </w:rPr>
        <w:t xml:space="preserve">                     </w:t>
      </w:r>
      <w:r>
        <w:rPr>
          <w:rFonts w:hint="eastAsia" w:ascii="宋体" w:hAnsi="宋体"/>
          <w:color w:val="auto"/>
          <w:highlight w:val="none"/>
        </w:rPr>
        <w:t>仲裁委员会申请仲裁；</w:t>
      </w:r>
    </w:p>
    <w:p w14:paraId="04F84689">
      <w:pPr>
        <w:spacing w:line="360" w:lineRule="auto"/>
        <w:ind w:firstLine="420" w:firstLineChars="200"/>
        <w:jc w:val="left"/>
        <w:rPr>
          <w:rFonts w:ascii="宋体" w:hAnsi="宋体"/>
          <w:color w:val="auto"/>
          <w:highlight w:val="none"/>
        </w:rPr>
      </w:pPr>
      <w:r>
        <w:rPr>
          <w:rFonts w:hint="eastAsia" w:ascii="宋体" w:hAnsi="宋体"/>
          <w:color w:val="auto"/>
          <w:highlight w:val="none"/>
        </w:rPr>
        <w:t>（2）向</w:t>
      </w:r>
      <w:r>
        <w:rPr>
          <w:rFonts w:hint="eastAsia" w:ascii="宋体" w:hAnsi="宋体"/>
          <w:color w:val="auto"/>
          <w:highlight w:val="none"/>
          <w:u w:val="single"/>
        </w:rPr>
        <w:t xml:space="preserve">                     </w:t>
      </w:r>
      <w:r>
        <w:rPr>
          <w:rFonts w:hint="eastAsia" w:ascii="宋体" w:hAnsi="宋体"/>
          <w:color w:val="auto"/>
          <w:highlight w:val="none"/>
        </w:rPr>
        <w:t>人民法院起诉。</w:t>
      </w:r>
    </w:p>
    <w:p w14:paraId="3A970C47">
      <w:pPr>
        <w:spacing w:line="360" w:lineRule="auto"/>
        <w:ind w:firstLine="420" w:firstLineChars="200"/>
        <w:jc w:val="left"/>
        <w:rPr>
          <w:rFonts w:ascii="宋体" w:hAnsi="宋体"/>
          <w:color w:val="auto"/>
          <w:highlight w:val="none"/>
        </w:rPr>
      </w:pPr>
      <w:r>
        <w:rPr>
          <w:rFonts w:hint="eastAsia" w:ascii="宋体" w:hAnsi="宋体"/>
          <w:color w:val="auto"/>
          <w:highlight w:val="none"/>
        </w:rPr>
        <w:t>八、保函的生效</w:t>
      </w:r>
    </w:p>
    <w:p w14:paraId="70A009AE">
      <w:pPr>
        <w:spacing w:line="360" w:lineRule="auto"/>
        <w:ind w:firstLine="420" w:firstLineChars="200"/>
        <w:jc w:val="left"/>
        <w:rPr>
          <w:rFonts w:ascii="宋体" w:hAnsi="宋体"/>
          <w:color w:val="auto"/>
          <w:highlight w:val="none"/>
        </w:rPr>
      </w:pPr>
      <w:r>
        <w:rPr>
          <w:rFonts w:hint="eastAsia" w:ascii="宋体" w:hAnsi="宋体"/>
          <w:color w:val="auto"/>
          <w:highlight w:val="none"/>
        </w:rPr>
        <w:t>本保函自我方法定代表人（或其授权代理人）签字并加盖公章之日起生效。</w:t>
      </w:r>
    </w:p>
    <w:p w14:paraId="5CDEE9E7">
      <w:pPr>
        <w:spacing w:line="360" w:lineRule="auto"/>
        <w:ind w:firstLine="420" w:firstLineChars="200"/>
        <w:jc w:val="left"/>
        <w:rPr>
          <w:rFonts w:ascii="宋体" w:hAnsi="宋体"/>
          <w:color w:val="auto"/>
          <w:highlight w:val="none"/>
        </w:rPr>
      </w:pPr>
      <w:r>
        <w:rPr>
          <w:rFonts w:hint="eastAsia" w:ascii="宋体" w:hAnsi="宋体"/>
          <w:color w:val="auto"/>
          <w:highlight w:val="none"/>
        </w:rPr>
        <w:t xml:space="preserve"> </w:t>
      </w:r>
    </w:p>
    <w:p w14:paraId="736DFF71">
      <w:pPr>
        <w:spacing w:line="360" w:lineRule="auto"/>
        <w:ind w:right="600"/>
        <w:jc w:val="left"/>
        <w:rPr>
          <w:rFonts w:ascii="宋体" w:hAnsi="宋体"/>
          <w:color w:val="auto"/>
          <w:highlight w:val="none"/>
        </w:rPr>
      </w:pPr>
      <w:r>
        <w:rPr>
          <w:rFonts w:hint="eastAsia" w:ascii="宋体" w:hAnsi="宋体"/>
          <w:color w:val="auto"/>
          <w:highlight w:val="none"/>
        </w:rPr>
        <w:t>担保人：</w:t>
      </w:r>
      <w:r>
        <w:rPr>
          <w:rFonts w:hint="eastAsia" w:ascii="宋体" w:hAnsi="宋体"/>
          <w:color w:val="auto"/>
          <w:highlight w:val="none"/>
          <w:u w:val="single"/>
        </w:rPr>
        <w:t xml:space="preserve">                                   </w:t>
      </w:r>
      <w:r>
        <w:rPr>
          <w:rFonts w:hint="eastAsia" w:ascii="宋体" w:hAnsi="宋体"/>
          <w:color w:val="auto"/>
          <w:highlight w:val="none"/>
        </w:rPr>
        <w:t>（盖章）</w:t>
      </w:r>
    </w:p>
    <w:p w14:paraId="2090EBBE">
      <w:pPr>
        <w:spacing w:line="360" w:lineRule="auto"/>
        <w:ind w:right="1200"/>
        <w:rPr>
          <w:rFonts w:ascii="宋体" w:hAnsi="宋体"/>
          <w:color w:val="auto"/>
          <w:highlight w:val="none"/>
        </w:rPr>
      </w:pPr>
      <w:r>
        <w:rPr>
          <w:rFonts w:hint="eastAsia" w:ascii="宋体" w:hAnsi="宋体"/>
          <w:color w:val="auto"/>
          <w:highlight w:val="none"/>
        </w:rPr>
        <w:t>法定代表人或委托代理人：</w:t>
      </w:r>
      <w:r>
        <w:rPr>
          <w:rFonts w:hint="eastAsia" w:ascii="宋体" w:hAnsi="宋体"/>
          <w:color w:val="auto"/>
          <w:highlight w:val="none"/>
          <w:u w:val="single"/>
        </w:rPr>
        <w:t xml:space="preserve">                   </w:t>
      </w:r>
      <w:r>
        <w:rPr>
          <w:rFonts w:hint="eastAsia" w:ascii="宋体" w:hAnsi="宋体"/>
          <w:color w:val="auto"/>
          <w:highlight w:val="none"/>
        </w:rPr>
        <w:t>（签字）</w:t>
      </w:r>
    </w:p>
    <w:p w14:paraId="47CB95AC">
      <w:pPr>
        <w:spacing w:line="360" w:lineRule="auto"/>
        <w:jc w:val="left"/>
        <w:rPr>
          <w:rFonts w:ascii="宋体" w:hAnsi="宋体"/>
          <w:color w:val="auto"/>
          <w:highlight w:val="none"/>
        </w:rPr>
      </w:pPr>
      <w:r>
        <w:rPr>
          <w:rFonts w:hint="eastAsia" w:ascii="宋体" w:hAnsi="宋体"/>
          <w:color w:val="auto"/>
          <w:highlight w:val="none"/>
        </w:rPr>
        <w:t>地    址：</w:t>
      </w:r>
      <w:r>
        <w:rPr>
          <w:rFonts w:hint="eastAsia" w:ascii="宋体" w:hAnsi="宋体"/>
          <w:color w:val="auto"/>
          <w:highlight w:val="none"/>
          <w:u w:val="single"/>
        </w:rPr>
        <w:t xml:space="preserve">                                        </w:t>
      </w:r>
    </w:p>
    <w:p w14:paraId="5892EC22">
      <w:pPr>
        <w:spacing w:line="360" w:lineRule="auto"/>
        <w:jc w:val="left"/>
        <w:rPr>
          <w:rFonts w:ascii="宋体" w:hAnsi="宋体"/>
          <w:color w:val="auto"/>
          <w:highlight w:val="none"/>
        </w:rPr>
      </w:pPr>
      <w:r>
        <w:rPr>
          <w:rFonts w:hint="eastAsia" w:ascii="宋体" w:hAnsi="宋体"/>
          <w:color w:val="auto"/>
          <w:highlight w:val="none"/>
        </w:rPr>
        <w:t>邮政编码：</w:t>
      </w:r>
      <w:r>
        <w:rPr>
          <w:rFonts w:hint="eastAsia" w:ascii="宋体" w:hAnsi="宋体"/>
          <w:color w:val="auto"/>
          <w:highlight w:val="none"/>
          <w:u w:val="single"/>
        </w:rPr>
        <w:t xml:space="preserve">                                        </w:t>
      </w:r>
    </w:p>
    <w:p w14:paraId="79EB7C5C">
      <w:pPr>
        <w:spacing w:line="360" w:lineRule="auto"/>
        <w:jc w:val="left"/>
        <w:rPr>
          <w:rFonts w:ascii="宋体" w:hAnsi="宋体"/>
          <w:color w:val="auto"/>
          <w:highlight w:val="none"/>
          <w:u w:val="single"/>
        </w:rPr>
      </w:pPr>
      <w:r>
        <w:rPr>
          <w:rFonts w:hint="eastAsia" w:ascii="宋体" w:hAnsi="宋体"/>
          <w:color w:val="auto"/>
          <w:highlight w:val="none"/>
        </w:rPr>
        <w:t>传    真：</w:t>
      </w:r>
      <w:r>
        <w:rPr>
          <w:rFonts w:hint="eastAsia" w:ascii="宋体" w:hAnsi="宋体"/>
          <w:color w:val="auto"/>
          <w:highlight w:val="none"/>
          <w:u w:val="single"/>
        </w:rPr>
        <w:t xml:space="preserve">                                        </w:t>
      </w:r>
    </w:p>
    <w:p w14:paraId="11C8FD11">
      <w:pPr>
        <w:spacing w:line="360" w:lineRule="auto"/>
        <w:ind w:right="150" w:firstLine="420" w:firstLineChars="200"/>
        <w:jc w:val="left"/>
        <w:rPr>
          <w:rFonts w:ascii="宋体" w:hAnsi="宋体"/>
          <w:color w:val="auto"/>
          <w:highlight w:val="none"/>
        </w:rPr>
      </w:pPr>
      <w:r>
        <w:rPr>
          <w:rFonts w:hint="eastAsia" w:ascii="宋体" w:hAnsi="宋体"/>
          <w:color w:val="auto"/>
          <w:highlight w:val="none"/>
        </w:rPr>
        <w:t xml:space="preserve">             </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r>
        <w:rPr>
          <w:rFonts w:hint="eastAsia" w:ascii="宋体" w:hAnsi="宋体"/>
          <w:color w:val="auto"/>
          <w:highlight w:val="none"/>
        </w:rPr>
        <w:br w:type="page"/>
      </w:r>
      <w:r>
        <w:rPr>
          <w:rFonts w:hint="eastAsia" w:ascii="宋体" w:hAnsi="宋体"/>
          <w:color w:val="auto"/>
          <w:highlight w:val="none"/>
        </w:rPr>
        <w:t>附件11：</w:t>
      </w:r>
    </w:p>
    <w:p w14:paraId="4FCACC5B">
      <w:pPr>
        <w:spacing w:line="360" w:lineRule="auto"/>
        <w:jc w:val="center"/>
        <w:rPr>
          <w:rFonts w:ascii="宋体" w:hAnsi="宋体"/>
          <w:color w:val="auto"/>
          <w:highlight w:val="none"/>
        </w:rPr>
      </w:pPr>
      <w:r>
        <w:rPr>
          <w:rFonts w:hint="eastAsia" w:ascii="宋体" w:hAnsi="宋体"/>
          <w:color w:val="auto"/>
          <w:highlight w:val="none"/>
        </w:rPr>
        <w:t>11-1：材料暂估价表</w:t>
      </w:r>
    </w:p>
    <w:tbl>
      <w:tblPr>
        <w:tblStyle w:val="4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39"/>
        <w:gridCol w:w="2077"/>
        <w:gridCol w:w="890"/>
        <w:gridCol w:w="810"/>
        <w:gridCol w:w="1415"/>
        <w:gridCol w:w="1484"/>
        <w:gridCol w:w="1780"/>
      </w:tblGrid>
      <w:tr w14:paraId="458D62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039" w:type="dxa"/>
            <w:tcBorders>
              <w:top w:val="single" w:color="auto" w:sz="12" w:space="0"/>
              <w:left w:val="single" w:color="auto" w:sz="12" w:space="0"/>
              <w:bottom w:val="double" w:color="auto" w:sz="2" w:space="0"/>
              <w:right w:val="single" w:color="auto" w:sz="6" w:space="0"/>
            </w:tcBorders>
          </w:tcPr>
          <w:p w14:paraId="15B7FF93">
            <w:pPr>
              <w:pStyle w:val="4"/>
              <w:keepNext/>
              <w:spacing w:line="440" w:lineRule="exact"/>
              <w:ind w:left="63" w:right="63"/>
              <w:rPr>
                <w:color w:val="auto"/>
                <w:highlight w:val="none"/>
              </w:rPr>
            </w:pPr>
            <w:r>
              <w:rPr>
                <w:rFonts w:hint="eastAsia"/>
                <w:color w:val="auto"/>
                <w:highlight w:val="none"/>
              </w:rPr>
              <w:t>序号</w:t>
            </w:r>
          </w:p>
        </w:tc>
        <w:tc>
          <w:tcPr>
            <w:tcW w:w="2077" w:type="dxa"/>
            <w:tcBorders>
              <w:top w:val="single" w:color="auto" w:sz="12" w:space="0"/>
              <w:left w:val="single" w:color="auto" w:sz="6" w:space="0"/>
              <w:bottom w:val="double" w:color="auto" w:sz="2" w:space="0"/>
              <w:right w:val="single" w:color="auto" w:sz="6" w:space="0"/>
            </w:tcBorders>
          </w:tcPr>
          <w:p w14:paraId="40F1957F">
            <w:pPr>
              <w:pStyle w:val="4"/>
              <w:keepNext/>
              <w:spacing w:line="440" w:lineRule="exact"/>
              <w:ind w:left="63" w:right="63"/>
              <w:rPr>
                <w:color w:val="auto"/>
                <w:highlight w:val="none"/>
              </w:rPr>
            </w:pPr>
            <w:r>
              <w:rPr>
                <w:rFonts w:hint="eastAsia"/>
                <w:color w:val="auto"/>
                <w:highlight w:val="none"/>
              </w:rPr>
              <w:t>名称</w:t>
            </w:r>
          </w:p>
        </w:tc>
        <w:tc>
          <w:tcPr>
            <w:tcW w:w="890" w:type="dxa"/>
            <w:tcBorders>
              <w:top w:val="single" w:color="auto" w:sz="12" w:space="0"/>
              <w:left w:val="single" w:color="auto" w:sz="6" w:space="0"/>
              <w:bottom w:val="double" w:color="auto" w:sz="2" w:space="0"/>
              <w:right w:val="single" w:color="auto" w:sz="6" w:space="0"/>
            </w:tcBorders>
          </w:tcPr>
          <w:p w14:paraId="28213FD5">
            <w:pPr>
              <w:pStyle w:val="4"/>
              <w:keepNext/>
              <w:spacing w:line="440" w:lineRule="exact"/>
              <w:ind w:left="63" w:right="63"/>
              <w:rPr>
                <w:color w:val="auto"/>
                <w:highlight w:val="none"/>
              </w:rPr>
            </w:pPr>
            <w:r>
              <w:rPr>
                <w:rFonts w:hint="eastAsia"/>
                <w:color w:val="auto"/>
                <w:highlight w:val="none"/>
              </w:rPr>
              <w:t>单位</w:t>
            </w:r>
          </w:p>
        </w:tc>
        <w:tc>
          <w:tcPr>
            <w:tcW w:w="810" w:type="dxa"/>
            <w:tcBorders>
              <w:top w:val="single" w:color="auto" w:sz="12" w:space="0"/>
              <w:left w:val="single" w:color="auto" w:sz="6" w:space="0"/>
              <w:bottom w:val="double" w:color="auto" w:sz="2" w:space="0"/>
              <w:right w:val="single" w:color="auto" w:sz="6" w:space="0"/>
            </w:tcBorders>
          </w:tcPr>
          <w:p w14:paraId="691348F2">
            <w:pPr>
              <w:pStyle w:val="4"/>
              <w:keepNext/>
              <w:spacing w:line="440" w:lineRule="exact"/>
              <w:ind w:left="63" w:right="63"/>
              <w:rPr>
                <w:color w:val="auto"/>
                <w:highlight w:val="none"/>
              </w:rPr>
            </w:pPr>
            <w:r>
              <w:rPr>
                <w:rFonts w:hint="eastAsia"/>
                <w:color w:val="auto"/>
                <w:highlight w:val="none"/>
              </w:rPr>
              <w:t>数量</w:t>
            </w:r>
          </w:p>
        </w:tc>
        <w:tc>
          <w:tcPr>
            <w:tcW w:w="1415" w:type="dxa"/>
            <w:tcBorders>
              <w:top w:val="single" w:color="auto" w:sz="12" w:space="0"/>
              <w:left w:val="single" w:color="auto" w:sz="6" w:space="0"/>
              <w:bottom w:val="double" w:color="auto" w:sz="2" w:space="0"/>
              <w:right w:val="single" w:color="auto" w:sz="6" w:space="0"/>
            </w:tcBorders>
          </w:tcPr>
          <w:p w14:paraId="480E704E">
            <w:pPr>
              <w:pStyle w:val="4"/>
              <w:keepNext/>
              <w:spacing w:line="440" w:lineRule="exact"/>
              <w:ind w:left="63" w:right="63"/>
              <w:rPr>
                <w:color w:val="auto"/>
                <w:highlight w:val="none"/>
              </w:rPr>
            </w:pPr>
            <w:r>
              <w:rPr>
                <w:rFonts w:hint="eastAsia"/>
                <w:color w:val="auto"/>
                <w:highlight w:val="none"/>
              </w:rPr>
              <w:t>单价（元）</w:t>
            </w:r>
          </w:p>
        </w:tc>
        <w:tc>
          <w:tcPr>
            <w:tcW w:w="1484" w:type="dxa"/>
            <w:tcBorders>
              <w:top w:val="single" w:color="auto" w:sz="12" w:space="0"/>
              <w:left w:val="single" w:color="auto" w:sz="6" w:space="0"/>
              <w:bottom w:val="double" w:color="auto" w:sz="2" w:space="0"/>
              <w:right w:val="single" w:color="auto" w:sz="6" w:space="0"/>
            </w:tcBorders>
          </w:tcPr>
          <w:p w14:paraId="039C4FD5">
            <w:pPr>
              <w:pStyle w:val="4"/>
              <w:keepNext/>
              <w:spacing w:line="440" w:lineRule="exact"/>
              <w:ind w:left="63" w:right="63"/>
              <w:rPr>
                <w:color w:val="auto"/>
                <w:highlight w:val="none"/>
              </w:rPr>
            </w:pPr>
            <w:r>
              <w:rPr>
                <w:rFonts w:hint="eastAsia"/>
                <w:color w:val="auto"/>
                <w:highlight w:val="none"/>
              </w:rPr>
              <w:t>合价（元）</w:t>
            </w:r>
          </w:p>
        </w:tc>
        <w:tc>
          <w:tcPr>
            <w:tcW w:w="1780" w:type="dxa"/>
            <w:tcBorders>
              <w:top w:val="single" w:color="auto" w:sz="12" w:space="0"/>
              <w:left w:val="single" w:color="auto" w:sz="6" w:space="0"/>
              <w:bottom w:val="double" w:color="auto" w:sz="2" w:space="0"/>
              <w:right w:val="single" w:color="auto" w:sz="12" w:space="0"/>
            </w:tcBorders>
          </w:tcPr>
          <w:p w14:paraId="4F245353">
            <w:pPr>
              <w:pStyle w:val="4"/>
              <w:keepNext/>
              <w:spacing w:line="440" w:lineRule="exact"/>
              <w:ind w:left="63" w:right="63"/>
              <w:rPr>
                <w:color w:val="auto"/>
                <w:highlight w:val="none"/>
              </w:rPr>
            </w:pPr>
            <w:r>
              <w:rPr>
                <w:rFonts w:hint="eastAsia"/>
                <w:color w:val="auto"/>
                <w:highlight w:val="none"/>
              </w:rPr>
              <w:t>备注</w:t>
            </w:r>
          </w:p>
        </w:tc>
      </w:tr>
      <w:tr w14:paraId="2A065A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039" w:type="dxa"/>
            <w:tcBorders>
              <w:top w:val="double" w:color="auto" w:sz="2" w:space="0"/>
              <w:left w:val="single" w:color="auto" w:sz="12" w:space="0"/>
              <w:bottom w:val="single" w:color="auto" w:sz="6" w:space="0"/>
              <w:right w:val="single" w:color="auto" w:sz="6" w:space="0"/>
            </w:tcBorders>
          </w:tcPr>
          <w:p w14:paraId="4FBBC78B">
            <w:pPr>
              <w:pStyle w:val="4"/>
              <w:keepNext/>
              <w:spacing w:line="440" w:lineRule="exact"/>
              <w:ind w:left="63" w:right="63"/>
              <w:rPr>
                <w:color w:val="auto"/>
                <w:highlight w:val="none"/>
              </w:rPr>
            </w:pPr>
          </w:p>
        </w:tc>
        <w:tc>
          <w:tcPr>
            <w:tcW w:w="2077" w:type="dxa"/>
            <w:tcBorders>
              <w:top w:val="double" w:color="auto" w:sz="2" w:space="0"/>
              <w:left w:val="single" w:color="auto" w:sz="6" w:space="0"/>
              <w:bottom w:val="single" w:color="auto" w:sz="6" w:space="0"/>
              <w:right w:val="single" w:color="auto" w:sz="6" w:space="0"/>
            </w:tcBorders>
          </w:tcPr>
          <w:p w14:paraId="14C13F36">
            <w:pPr>
              <w:pStyle w:val="4"/>
              <w:keepNext/>
              <w:spacing w:line="440" w:lineRule="exact"/>
              <w:ind w:left="63" w:right="63"/>
              <w:rPr>
                <w:color w:val="auto"/>
                <w:highlight w:val="none"/>
              </w:rPr>
            </w:pPr>
          </w:p>
        </w:tc>
        <w:tc>
          <w:tcPr>
            <w:tcW w:w="890" w:type="dxa"/>
            <w:tcBorders>
              <w:top w:val="double" w:color="auto" w:sz="2" w:space="0"/>
              <w:left w:val="single" w:color="auto" w:sz="6" w:space="0"/>
              <w:bottom w:val="single" w:color="auto" w:sz="6" w:space="0"/>
              <w:right w:val="single" w:color="auto" w:sz="6" w:space="0"/>
            </w:tcBorders>
          </w:tcPr>
          <w:p w14:paraId="285FC465">
            <w:pPr>
              <w:pStyle w:val="4"/>
              <w:keepNext/>
              <w:spacing w:line="440" w:lineRule="exact"/>
              <w:ind w:left="63" w:right="63"/>
              <w:rPr>
                <w:color w:val="auto"/>
                <w:highlight w:val="none"/>
              </w:rPr>
            </w:pPr>
          </w:p>
        </w:tc>
        <w:tc>
          <w:tcPr>
            <w:tcW w:w="810" w:type="dxa"/>
            <w:tcBorders>
              <w:top w:val="double" w:color="auto" w:sz="2" w:space="0"/>
              <w:left w:val="single" w:color="auto" w:sz="6" w:space="0"/>
              <w:bottom w:val="single" w:color="auto" w:sz="6" w:space="0"/>
              <w:right w:val="single" w:color="auto" w:sz="6" w:space="0"/>
            </w:tcBorders>
          </w:tcPr>
          <w:p w14:paraId="28DF792A">
            <w:pPr>
              <w:pStyle w:val="4"/>
              <w:keepNext/>
              <w:spacing w:line="440" w:lineRule="exact"/>
              <w:ind w:left="63" w:right="63"/>
              <w:rPr>
                <w:color w:val="auto"/>
                <w:highlight w:val="none"/>
              </w:rPr>
            </w:pPr>
          </w:p>
        </w:tc>
        <w:tc>
          <w:tcPr>
            <w:tcW w:w="1415" w:type="dxa"/>
            <w:tcBorders>
              <w:top w:val="double" w:color="auto" w:sz="2" w:space="0"/>
              <w:left w:val="single" w:color="auto" w:sz="6" w:space="0"/>
              <w:bottom w:val="single" w:color="auto" w:sz="6" w:space="0"/>
              <w:right w:val="single" w:color="auto" w:sz="6" w:space="0"/>
            </w:tcBorders>
          </w:tcPr>
          <w:p w14:paraId="2FE3EE46">
            <w:pPr>
              <w:pStyle w:val="4"/>
              <w:keepNext/>
              <w:spacing w:line="440" w:lineRule="exact"/>
              <w:ind w:left="63" w:right="63"/>
              <w:rPr>
                <w:color w:val="auto"/>
                <w:highlight w:val="none"/>
              </w:rPr>
            </w:pPr>
          </w:p>
        </w:tc>
        <w:tc>
          <w:tcPr>
            <w:tcW w:w="1484" w:type="dxa"/>
            <w:tcBorders>
              <w:top w:val="double" w:color="auto" w:sz="2" w:space="0"/>
              <w:left w:val="single" w:color="auto" w:sz="6" w:space="0"/>
              <w:bottom w:val="single" w:color="auto" w:sz="6" w:space="0"/>
              <w:right w:val="single" w:color="auto" w:sz="6" w:space="0"/>
            </w:tcBorders>
          </w:tcPr>
          <w:p w14:paraId="2AF8173A">
            <w:pPr>
              <w:pStyle w:val="4"/>
              <w:keepNext/>
              <w:spacing w:line="440" w:lineRule="exact"/>
              <w:ind w:left="63" w:right="63"/>
              <w:rPr>
                <w:color w:val="auto"/>
                <w:highlight w:val="none"/>
              </w:rPr>
            </w:pPr>
          </w:p>
        </w:tc>
        <w:tc>
          <w:tcPr>
            <w:tcW w:w="1780" w:type="dxa"/>
            <w:tcBorders>
              <w:top w:val="double" w:color="auto" w:sz="2" w:space="0"/>
              <w:left w:val="single" w:color="auto" w:sz="6" w:space="0"/>
              <w:bottom w:val="single" w:color="auto" w:sz="6" w:space="0"/>
              <w:right w:val="single" w:color="auto" w:sz="12" w:space="0"/>
            </w:tcBorders>
          </w:tcPr>
          <w:p w14:paraId="62998AEB">
            <w:pPr>
              <w:pStyle w:val="4"/>
              <w:keepNext/>
              <w:spacing w:line="440" w:lineRule="exact"/>
              <w:ind w:left="63" w:right="63"/>
              <w:rPr>
                <w:color w:val="auto"/>
                <w:highlight w:val="none"/>
              </w:rPr>
            </w:pPr>
          </w:p>
        </w:tc>
      </w:tr>
      <w:tr w14:paraId="432049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039" w:type="dxa"/>
            <w:tcBorders>
              <w:top w:val="nil"/>
              <w:left w:val="single" w:color="auto" w:sz="12" w:space="0"/>
              <w:bottom w:val="single" w:color="auto" w:sz="6" w:space="0"/>
              <w:right w:val="single" w:color="auto" w:sz="6" w:space="0"/>
            </w:tcBorders>
          </w:tcPr>
          <w:p w14:paraId="42BB8C54">
            <w:pPr>
              <w:pStyle w:val="4"/>
              <w:keepNext/>
              <w:spacing w:line="440" w:lineRule="exact"/>
              <w:ind w:left="63" w:right="63"/>
              <w:rPr>
                <w:color w:val="auto"/>
                <w:highlight w:val="none"/>
              </w:rPr>
            </w:pPr>
          </w:p>
        </w:tc>
        <w:tc>
          <w:tcPr>
            <w:tcW w:w="2077" w:type="dxa"/>
            <w:tcBorders>
              <w:top w:val="nil"/>
              <w:left w:val="single" w:color="auto" w:sz="6" w:space="0"/>
              <w:bottom w:val="single" w:color="auto" w:sz="6" w:space="0"/>
              <w:right w:val="single" w:color="auto" w:sz="6" w:space="0"/>
            </w:tcBorders>
          </w:tcPr>
          <w:p w14:paraId="3B7CAEAE">
            <w:pPr>
              <w:pStyle w:val="4"/>
              <w:keepNext/>
              <w:spacing w:line="440" w:lineRule="exact"/>
              <w:ind w:left="63" w:right="63"/>
              <w:rPr>
                <w:color w:val="auto"/>
                <w:highlight w:val="none"/>
              </w:rPr>
            </w:pPr>
          </w:p>
        </w:tc>
        <w:tc>
          <w:tcPr>
            <w:tcW w:w="890" w:type="dxa"/>
            <w:tcBorders>
              <w:top w:val="nil"/>
              <w:left w:val="single" w:color="auto" w:sz="6" w:space="0"/>
              <w:bottom w:val="single" w:color="auto" w:sz="6" w:space="0"/>
              <w:right w:val="single" w:color="auto" w:sz="6" w:space="0"/>
            </w:tcBorders>
          </w:tcPr>
          <w:p w14:paraId="66CFC4DF">
            <w:pPr>
              <w:pStyle w:val="4"/>
              <w:keepNext/>
              <w:spacing w:line="440" w:lineRule="exact"/>
              <w:ind w:left="63" w:right="63"/>
              <w:rPr>
                <w:color w:val="auto"/>
                <w:highlight w:val="none"/>
              </w:rPr>
            </w:pPr>
          </w:p>
        </w:tc>
        <w:tc>
          <w:tcPr>
            <w:tcW w:w="810" w:type="dxa"/>
            <w:tcBorders>
              <w:top w:val="nil"/>
              <w:left w:val="single" w:color="auto" w:sz="6" w:space="0"/>
              <w:bottom w:val="single" w:color="auto" w:sz="6" w:space="0"/>
              <w:right w:val="single" w:color="auto" w:sz="6" w:space="0"/>
            </w:tcBorders>
          </w:tcPr>
          <w:p w14:paraId="6AD451E2">
            <w:pPr>
              <w:pStyle w:val="4"/>
              <w:keepNext/>
              <w:spacing w:line="440" w:lineRule="exact"/>
              <w:ind w:left="63" w:right="63"/>
              <w:rPr>
                <w:color w:val="auto"/>
                <w:highlight w:val="none"/>
              </w:rPr>
            </w:pPr>
          </w:p>
        </w:tc>
        <w:tc>
          <w:tcPr>
            <w:tcW w:w="1415" w:type="dxa"/>
            <w:tcBorders>
              <w:top w:val="nil"/>
              <w:left w:val="single" w:color="auto" w:sz="6" w:space="0"/>
              <w:bottom w:val="single" w:color="auto" w:sz="6" w:space="0"/>
              <w:right w:val="single" w:color="auto" w:sz="6" w:space="0"/>
            </w:tcBorders>
          </w:tcPr>
          <w:p w14:paraId="7B623BBD">
            <w:pPr>
              <w:pStyle w:val="4"/>
              <w:keepNext/>
              <w:spacing w:line="440" w:lineRule="exact"/>
              <w:ind w:left="63" w:right="63"/>
              <w:rPr>
                <w:color w:val="auto"/>
                <w:highlight w:val="none"/>
              </w:rPr>
            </w:pPr>
          </w:p>
        </w:tc>
        <w:tc>
          <w:tcPr>
            <w:tcW w:w="1484" w:type="dxa"/>
            <w:tcBorders>
              <w:top w:val="nil"/>
              <w:left w:val="single" w:color="auto" w:sz="6" w:space="0"/>
              <w:bottom w:val="single" w:color="auto" w:sz="6" w:space="0"/>
              <w:right w:val="single" w:color="auto" w:sz="6" w:space="0"/>
            </w:tcBorders>
          </w:tcPr>
          <w:p w14:paraId="1B328703">
            <w:pPr>
              <w:pStyle w:val="4"/>
              <w:keepNext/>
              <w:spacing w:line="440" w:lineRule="exact"/>
              <w:ind w:left="63" w:right="63"/>
              <w:rPr>
                <w:color w:val="auto"/>
                <w:highlight w:val="none"/>
              </w:rPr>
            </w:pPr>
          </w:p>
        </w:tc>
        <w:tc>
          <w:tcPr>
            <w:tcW w:w="1780" w:type="dxa"/>
            <w:tcBorders>
              <w:top w:val="nil"/>
              <w:left w:val="single" w:color="auto" w:sz="6" w:space="0"/>
              <w:bottom w:val="single" w:color="auto" w:sz="6" w:space="0"/>
              <w:right w:val="single" w:color="auto" w:sz="12" w:space="0"/>
            </w:tcBorders>
          </w:tcPr>
          <w:p w14:paraId="7918FACE">
            <w:pPr>
              <w:pStyle w:val="4"/>
              <w:keepNext/>
              <w:spacing w:line="440" w:lineRule="exact"/>
              <w:ind w:left="63" w:right="63"/>
              <w:rPr>
                <w:color w:val="auto"/>
                <w:highlight w:val="none"/>
              </w:rPr>
            </w:pPr>
          </w:p>
        </w:tc>
      </w:tr>
      <w:tr w14:paraId="510C0D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039" w:type="dxa"/>
            <w:tcBorders>
              <w:top w:val="single" w:color="auto" w:sz="6" w:space="0"/>
              <w:left w:val="single" w:color="auto" w:sz="12" w:space="0"/>
              <w:bottom w:val="single" w:color="auto" w:sz="6" w:space="0"/>
              <w:right w:val="single" w:color="auto" w:sz="6" w:space="0"/>
            </w:tcBorders>
          </w:tcPr>
          <w:p w14:paraId="092035BD">
            <w:pPr>
              <w:pStyle w:val="4"/>
              <w:keepNext/>
              <w:spacing w:line="440" w:lineRule="exact"/>
              <w:ind w:left="63" w:right="63"/>
              <w:rPr>
                <w:color w:val="auto"/>
                <w:highlight w:val="none"/>
              </w:rPr>
            </w:pPr>
          </w:p>
        </w:tc>
        <w:tc>
          <w:tcPr>
            <w:tcW w:w="2077" w:type="dxa"/>
            <w:tcBorders>
              <w:top w:val="single" w:color="auto" w:sz="6" w:space="0"/>
              <w:left w:val="single" w:color="auto" w:sz="6" w:space="0"/>
              <w:bottom w:val="single" w:color="auto" w:sz="6" w:space="0"/>
              <w:right w:val="single" w:color="auto" w:sz="6" w:space="0"/>
            </w:tcBorders>
          </w:tcPr>
          <w:p w14:paraId="0DC2EB0F">
            <w:pPr>
              <w:pStyle w:val="4"/>
              <w:keepNext/>
              <w:spacing w:line="440" w:lineRule="exact"/>
              <w:ind w:left="63" w:right="63"/>
              <w:rPr>
                <w:color w:val="auto"/>
                <w:highlight w:val="none"/>
              </w:rPr>
            </w:pPr>
          </w:p>
        </w:tc>
        <w:tc>
          <w:tcPr>
            <w:tcW w:w="890" w:type="dxa"/>
            <w:tcBorders>
              <w:top w:val="single" w:color="auto" w:sz="6" w:space="0"/>
              <w:left w:val="single" w:color="auto" w:sz="6" w:space="0"/>
              <w:bottom w:val="single" w:color="auto" w:sz="6" w:space="0"/>
              <w:right w:val="single" w:color="auto" w:sz="6" w:space="0"/>
            </w:tcBorders>
          </w:tcPr>
          <w:p w14:paraId="417F1E3D">
            <w:pPr>
              <w:pStyle w:val="4"/>
              <w:keepNext/>
              <w:spacing w:line="440" w:lineRule="exact"/>
              <w:ind w:left="63" w:right="63"/>
              <w:rPr>
                <w:color w:val="auto"/>
                <w:highlight w:val="none"/>
              </w:rPr>
            </w:pPr>
          </w:p>
        </w:tc>
        <w:tc>
          <w:tcPr>
            <w:tcW w:w="810" w:type="dxa"/>
            <w:tcBorders>
              <w:top w:val="single" w:color="auto" w:sz="6" w:space="0"/>
              <w:left w:val="single" w:color="auto" w:sz="6" w:space="0"/>
              <w:bottom w:val="single" w:color="auto" w:sz="6" w:space="0"/>
              <w:right w:val="single" w:color="auto" w:sz="6" w:space="0"/>
            </w:tcBorders>
          </w:tcPr>
          <w:p w14:paraId="4D190AA4">
            <w:pPr>
              <w:pStyle w:val="4"/>
              <w:keepNext/>
              <w:spacing w:line="440" w:lineRule="exact"/>
              <w:ind w:left="63" w:right="63"/>
              <w:rPr>
                <w:color w:val="auto"/>
                <w:highlight w:val="none"/>
              </w:rPr>
            </w:pPr>
          </w:p>
        </w:tc>
        <w:tc>
          <w:tcPr>
            <w:tcW w:w="1415" w:type="dxa"/>
            <w:tcBorders>
              <w:top w:val="single" w:color="auto" w:sz="6" w:space="0"/>
              <w:left w:val="single" w:color="auto" w:sz="6" w:space="0"/>
              <w:bottom w:val="single" w:color="auto" w:sz="6" w:space="0"/>
              <w:right w:val="single" w:color="auto" w:sz="6" w:space="0"/>
            </w:tcBorders>
          </w:tcPr>
          <w:p w14:paraId="016A2213">
            <w:pPr>
              <w:pStyle w:val="4"/>
              <w:keepNext/>
              <w:spacing w:line="440" w:lineRule="exact"/>
              <w:ind w:left="63" w:right="63"/>
              <w:rPr>
                <w:color w:val="auto"/>
                <w:highlight w:val="none"/>
              </w:rPr>
            </w:pPr>
          </w:p>
        </w:tc>
        <w:tc>
          <w:tcPr>
            <w:tcW w:w="1484" w:type="dxa"/>
            <w:tcBorders>
              <w:top w:val="single" w:color="auto" w:sz="6" w:space="0"/>
              <w:left w:val="single" w:color="auto" w:sz="6" w:space="0"/>
              <w:bottom w:val="single" w:color="auto" w:sz="6" w:space="0"/>
              <w:right w:val="single" w:color="auto" w:sz="6" w:space="0"/>
            </w:tcBorders>
          </w:tcPr>
          <w:p w14:paraId="0D1D3691">
            <w:pPr>
              <w:pStyle w:val="4"/>
              <w:keepNext/>
              <w:spacing w:line="440" w:lineRule="exact"/>
              <w:ind w:left="63" w:right="63"/>
              <w:rPr>
                <w:color w:val="auto"/>
                <w:highlight w:val="none"/>
              </w:rPr>
            </w:pPr>
          </w:p>
        </w:tc>
        <w:tc>
          <w:tcPr>
            <w:tcW w:w="1780" w:type="dxa"/>
            <w:tcBorders>
              <w:top w:val="single" w:color="auto" w:sz="6" w:space="0"/>
              <w:left w:val="single" w:color="auto" w:sz="6" w:space="0"/>
              <w:bottom w:val="single" w:color="auto" w:sz="6" w:space="0"/>
              <w:right w:val="single" w:color="auto" w:sz="12" w:space="0"/>
            </w:tcBorders>
          </w:tcPr>
          <w:p w14:paraId="582E8016">
            <w:pPr>
              <w:pStyle w:val="4"/>
              <w:keepNext/>
              <w:spacing w:line="440" w:lineRule="exact"/>
              <w:ind w:left="63" w:right="63"/>
              <w:rPr>
                <w:color w:val="auto"/>
                <w:highlight w:val="none"/>
              </w:rPr>
            </w:pPr>
          </w:p>
        </w:tc>
      </w:tr>
      <w:tr w14:paraId="5D3C35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039" w:type="dxa"/>
            <w:tcBorders>
              <w:top w:val="single" w:color="auto" w:sz="6" w:space="0"/>
              <w:left w:val="single" w:color="auto" w:sz="12" w:space="0"/>
              <w:bottom w:val="single" w:color="auto" w:sz="6" w:space="0"/>
              <w:right w:val="single" w:color="auto" w:sz="6" w:space="0"/>
            </w:tcBorders>
          </w:tcPr>
          <w:p w14:paraId="338A982D">
            <w:pPr>
              <w:pStyle w:val="4"/>
              <w:keepNext/>
              <w:spacing w:line="440" w:lineRule="exact"/>
              <w:ind w:left="63" w:right="63"/>
              <w:rPr>
                <w:color w:val="auto"/>
                <w:highlight w:val="none"/>
              </w:rPr>
            </w:pPr>
          </w:p>
        </w:tc>
        <w:tc>
          <w:tcPr>
            <w:tcW w:w="2077" w:type="dxa"/>
            <w:tcBorders>
              <w:top w:val="single" w:color="auto" w:sz="6" w:space="0"/>
              <w:left w:val="single" w:color="auto" w:sz="6" w:space="0"/>
              <w:bottom w:val="single" w:color="auto" w:sz="6" w:space="0"/>
              <w:right w:val="single" w:color="auto" w:sz="6" w:space="0"/>
            </w:tcBorders>
          </w:tcPr>
          <w:p w14:paraId="6217BDE8">
            <w:pPr>
              <w:pStyle w:val="4"/>
              <w:keepNext/>
              <w:spacing w:line="440" w:lineRule="exact"/>
              <w:ind w:left="63" w:right="63"/>
              <w:rPr>
                <w:color w:val="auto"/>
                <w:highlight w:val="none"/>
              </w:rPr>
            </w:pPr>
          </w:p>
        </w:tc>
        <w:tc>
          <w:tcPr>
            <w:tcW w:w="890" w:type="dxa"/>
            <w:tcBorders>
              <w:top w:val="single" w:color="auto" w:sz="6" w:space="0"/>
              <w:left w:val="single" w:color="auto" w:sz="6" w:space="0"/>
              <w:bottom w:val="single" w:color="auto" w:sz="6" w:space="0"/>
              <w:right w:val="single" w:color="auto" w:sz="6" w:space="0"/>
            </w:tcBorders>
          </w:tcPr>
          <w:p w14:paraId="11967B78">
            <w:pPr>
              <w:pStyle w:val="4"/>
              <w:keepNext/>
              <w:spacing w:line="440" w:lineRule="exact"/>
              <w:ind w:left="63" w:right="63"/>
              <w:rPr>
                <w:color w:val="auto"/>
                <w:highlight w:val="none"/>
              </w:rPr>
            </w:pPr>
          </w:p>
        </w:tc>
        <w:tc>
          <w:tcPr>
            <w:tcW w:w="810" w:type="dxa"/>
            <w:tcBorders>
              <w:top w:val="single" w:color="auto" w:sz="6" w:space="0"/>
              <w:left w:val="single" w:color="auto" w:sz="6" w:space="0"/>
              <w:bottom w:val="single" w:color="auto" w:sz="6" w:space="0"/>
              <w:right w:val="single" w:color="auto" w:sz="6" w:space="0"/>
            </w:tcBorders>
          </w:tcPr>
          <w:p w14:paraId="311782F4">
            <w:pPr>
              <w:pStyle w:val="4"/>
              <w:keepNext/>
              <w:spacing w:line="440" w:lineRule="exact"/>
              <w:ind w:left="63" w:right="63"/>
              <w:rPr>
                <w:color w:val="auto"/>
                <w:highlight w:val="none"/>
              </w:rPr>
            </w:pPr>
          </w:p>
        </w:tc>
        <w:tc>
          <w:tcPr>
            <w:tcW w:w="1415" w:type="dxa"/>
            <w:tcBorders>
              <w:top w:val="single" w:color="auto" w:sz="6" w:space="0"/>
              <w:left w:val="single" w:color="auto" w:sz="6" w:space="0"/>
              <w:bottom w:val="single" w:color="auto" w:sz="6" w:space="0"/>
              <w:right w:val="single" w:color="auto" w:sz="6" w:space="0"/>
            </w:tcBorders>
          </w:tcPr>
          <w:p w14:paraId="0DC77316">
            <w:pPr>
              <w:pStyle w:val="4"/>
              <w:keepNext/>
              <w:spacing w:line="440" w:lineRule="exact"/>
              <w:ind w:left="63" w:right="63"/>
              <w:rPr>
                <w:color w:val="auto"/>
                <w:highlight w:val="none"/>
              </w:rPr>
            </w:pPr>
          </w:p>
        </w:tc>
        <w:tc>
          <w:tcPr>
            <w:tcW w:w="1484" w:type="dxa"/>
            <w:tcBorders>
              <w:top w:val="single" w:color="auto" w:sz="6" w:space="0"/>
              <w:left w:val="single" w:color="auto" w:sz="6" w:space="0"/>
              <w:bottom w:val="single" w:color="auto" w:sz="6" w:space="0"/>
              <w:right w:val="single" w:color="auto" w:sz="6" w:space="0"/>
            </w:tcBorders>
          </w:tcPr>
          <w:p w14:paraId="6577AFDF">
            <w:pPr>
              <w:pStyle w:val="4"/>
              <w:keepNext/>
              <w:spacing w:line="440" w:lineRule="exact"/>
              <w:ind w:left="63" w:right="63"/>
              <w:rPr>
                <w:color w:val="auto"/>
                <w:highlight w:val="none"/>
              </w:rPr>
            </w:pPr>
          </w:p>
        </w:tc>
        <w:tc>
          <w:tcPr>
            <w:tcW w:w="1780" w:type="dxa"/>
            <w:tcBorders>
              <w:top w:val="single" w:color="auto" w:sz="6" w:space="0"/>
              <w:left w:val="single" w:color="auto" w:sz="6" w:space="0"/>
              <w:bottom w:val="single" w:color="auto" w:sz="6" w:space="0"/>
              <w:right w:val="single" w:color="auto" w:sz="12" w:space="0"/>
            </w:tcBorders>
          </w:tcPr>
          <w:p w14:paraId="50E89C64">
            <w:pPr>
              <w:pStyle w:val="4"/>
              <w:keepNext/>
              <w:spacing w:line="440" w:lineRule="exact"/>
              <w:ind w:left="63" w:right="63"/>
              <w:rPr>
                <w:color w:val="auto"/>
                <w:highlight w:val="none"/>
              </w:rPr>
            </w:pPr>
          </w:p>
        </w:tc>
      </w:tr>
      <w:tr w14:paraId="5A1C77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039" w:type="dxa"/>
            <w:tcBorders>
              <w:top w:val="single" w:color="auto" w:sz="6" w:space="0"/>
              <w:left w:val="single" w:color="auto" w:sz="12" w:space="0"/>
              <w:bottom w:val="single" w:color="auto" w:sz="6" w:space="0"/>
              <w:right w:val="single" w:color="auto" w:sz="6" w:space="0"/>
            </w:tcBorders>
          </w:tcPr>
          <w:p w14:paraId="628A687F">
            <w:pPr>
              <w:pStyle w:val="4"/>
              <w:keepNext/>
              <w:spacing w:line="440" w:lineRule="exact"/>
              <w:ind w:left="63" w:right="63"/>
              <w:rPr>
                <w:color w:val="auto"/>
                <w:highlight w:val="none"/>
              </w:rPr>
            </w:pPr>
          </w:p>
        </w:tc>
        <w:tc>
          <w:tcPr>
            <w:tcW w:w="2077" w:type="dxa"/>
            <w:tcBorders>
              <w:top w:val="single" w:color="auto" w:sz="6" w:space="0"/>
              <w:left w:val="single" w:color="auto" w:sz="6" w:space="0"/>
              <w:bottom w:val="single" w:color="auto" w:sz="6" w:space="0"/>
              <w:right w:val="single" w:color="auto" w:sz="6" w:space="0"/>
            </w:tcBorders>
          </w:tcPr>
          <w:p w14:paraId="1A09265F">
            <w:pPr>
              <w:pStyle w:val="4"/>
              <w:keepNext/>
              <w:spacing w:line="440" w:lineRule="exact"/>
              <w:ind w:left="63" w:right="63"/>
              <w:rPr>
                <w:color w:val="auto"/>
                <w:highlight w:val="none"/>
              </w:rPr>
            </w:pPr>
          </w:p>
        </w:tc>
        <w:tc>
          <w:tcPr>
            <w:tcW w:w="890" w:type="dxa"/>
            <w:tcBorders>
              <w:top w:val="single" w:color="auto" w:sz="6" w:space="0"/>
              <w:left w:val="single" w:color="auto" w:sz="6" w:space="0"/>
              <w:bottom w:val="single" w:color="auto" w:sz="6" w:space="0"/>
              <w:right w:val="single" w:color="auto" w:sz="6" w:space="0"/>
            </w:tcBorders>
          </w:tcPr>
          <w:p w14:paraId="6589B8B5">
            <w:pPr>
              <w:pStyle w:val="4"/>
              <w:keepNext/>
              <w:spacing w:line="440" w:lineRule="exact"/>
              <w:ind w:left="63" w:right="63"/>
              <w:rPr>
                <w:color w:val="auto"/>
                <w:highlight w:val="none"/>
              </w:rPr>
            </w:pPr>
          </w:p>
        </w:tc>
        <w:tc>
          <w:tcPr>
            <w:tcW w:w="810" w:type="dxa"/>
            <w:tcBorders>
              <w:top w:val="single" w:color="auto" w:sz="6" w:space="0"/>
              <w:left w:val="single" w:color="auto" w:sz="6" w:space="0"/>
              <w:bottom w:val="single" w:color="auto" w:sz="6" w:space="0"/>
              <w:right w:val="single" w:color="auto" w:sz="6" w:space="0"/>
            </w:tcBorders>
          </w:tcPr>
          <w:p w14:paraId="5AEF0A58">
            <w:pPr>
              <w:pStyle w:val="4"/>
              <w:keepNext/>
              <w:spacing w:line="440" w:lineRule="exact"/>
              <w:ind w:left="63" w:right="63"/>
              <w:rPr>
                <w:color w:val="auto"/>
                <w:highlight w:val="none"/>
              </w:rPr>
            </w:pPr>
          </w:p>
        </w:tc>
        <w:tc>
          <w:tcPr>
            <w:tcW w:w="1415" w:type="dxa"/>
            <w:tcBorders>
              <w:top w:val="single" w:color="auto" w:sz="6" w:space="0"/>
              <w:left w:val="single" w:color="auto" w:sz="6" w:space="0"/>
              <w:bottom w:val="single" w:color="auto" w:sz="6" w:space="0"/>
              <w:right w:val="single" w:color="auto" w:sz="6" w:space="0"/>
            </w:tcBorders>
          </w:tcPr>
          <w:p w14:paraId="3B6B70ED">
            <w:pPr>
              <w:pStyle w:val="4"/>
              <w:keepNext/>
              <w:spacing w:line="440" w:lineRule="exact"/>
              <w:ind w:left="63" w:right="63"/>
              <w:rPr>
                <w:color w:val="auto"/>
                <w:highlight w:val="none"/>
              </w:rPr>
            </w:pPr>
          </w:p>
        </w:tc>
        <w:tc>
          <w:tcPr>
            <w:tcW w:w="1484" w:type="dxa"/>
            <w:tcBorders>
              <w:top w:val="single" w:color="auto" w:sz="6" w:space="0"/>
              <w:left w:val="single" w:color="auto" w:sz="6" w:space="0"/>
              <w:bottom w:val="single" w:color="auto" w:sz="6" w:space="0"/>
              <w:right w:val="single" w:color="auto" w:sz="6" w:space="0"/>
            </w:tcBorders>
          </w:tcPr>
          <w:p w14:paraId="34D391D4">
            <w:pPr>
              <w:pStyle w:val="4"/>
              <w:keepNext/>
              <w:spacing w:line="440" w:lineRule="exact"/>
              <w:ind w:left="63" w:right="63"/>
              <w:rPr>
                <w:color w:val="auto"/>
                <w:highlight w:val="none"/>
              </w:rPr>
            </w:pPr>
          </w:p>
        </w:tc>
        <w:tc>
          <w:tcPr>
            <w:tcW w:w="1780" w:type="dxa"/>
            <w:tcBorders>
              <w:top w:val="single" w:color="auto" w:sz="6" w:space="0"/>
              <w:left w:val="single" w:color="auto" w:sz="6" w:space="0"/>
              <w:bottom w:val="single" w:color="auto" w:sz="6" w:space="0"/>
              <w:right w:val="single" w:color="auto" w:sz="12" w:space="0"/>
            </w:tcBorders>
          </w:tcPr>
          <w:p w14:paraId="55AF0C64">
            <w:pPr>
              <w:pStyle w:val="4"/>
              <w:keepNext/>
              <w:spacing w:line="440" w:lineRule="exact"/>
              <w:ind w:left="63" w:right="63"/>
              <w:rPr>
                <w:color w:val="auto"/>
                <w:highlight w:val="none"/>
              </w:rPr>
            </w:pPr>
          </w:p>
        </w:tc>
      </w:tr>
      <w:tr w14:paraId="267596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039" w:type="dxa"/>
            <w:tcBorders>
              <w:top w:val="single" w:color="auto" w:sz="6" w:space="0"/>
              <w:left w:val="single" w:color="auto" w:sz="12" w:space="0"/>
              <w:bottom w:val="single" w:color="auto" w:sz="6" w:space="0"/>
              <w:right w:val="single" w:color="auto" w:sz="6" w:space="0"/>
            </w:tcBorders>
          </w:tcPr>
          <w:p w14:paraId="61158C66">
            <w:pPr>
              <w:pStyle w:val="4"/>
              <w:keepNext/>
              <w:spacing w:line="440" w:lineRule="exact"/>
              <w:ind w:left="63" w:right="63"/>
              <w:rPr>
                <w:color w:val="auto"/>
                <w:highlight w:val="none"/>
              </w:rPr>
            </w:pPr>
          </w:p>
        </w:tc>
        <w:tc>
          <w:tcPr>
            <w:tcW w:w="2077" w:type="dxa"/>
            <w:tcBorders>
              <w:top w:val="single" w:color="auto" w:sz="6" w:space="0"/>
              <w:left w:val="single" w:color="auto" w:sz="6" w:space="0"/>
              <w:bottom w:val="single" w:color="auto" w:sz="6" w:space="0"/>
              <w:right w:val="single" w:color="auto" w:sz="6" w:space="0"/>
            </w:tcBorders>
          </w:tcPr>
          <w:p w14:paraId="1D274DD0">
            <w:pPr>
              <w:pStyle w:val="4"/>
              <w:keepNext/>
              <w:spacing w:line="440" w:lineRule="exact"/>
              <w:ind w:left="63" w:right="63"/>
              <w:rPr>
                <w:color w:val="auto"/>
                <w:highlight w:val="none"/>
              </w:rPr>
            </w:pPr>
          </w:p>
        </w:tc>
        <w:tc>
          <w:tcPr>
            <w:tcW w:w="890" w:type="dxa"/>
            <w:tcBorders>
              <w:top w:val="single" w:color="auto" w:sz="6" w:space="0"/>
              <w:left w:val="single" w:color="auto" w:sz="6" w:space="0"/>
              <w:bottom w:val="single" w:color="auto" w:sz="6" w:space="0"/>
              <w:right w:val="single" w:color="auto" w:sz="6" w:space="0"/>
            </w:tcBorders>
          </w:tcPr>
          <w:p w14:paraId="6CA9E69B">
            <w:pPr>
              <w:pStyle w:val="4"/>
              <w:keepNext/>
              <w:spacing w:line="440" w:lineRule="exact"/>
              <w:ind w:left="63" w:right="63"/>
              <w:rPr>
                <w:color w:val="auto"/>
                <w:highlight w:val="none"/>
              </w:rPr>
            </w:pPr>
          </w:p>
        </w:tc>
        <w:tc>
          <w:tcPr>
            <w:tcW w:w="810" w:type="dxa"/>
            <w:tcBorders>
              <w:top w:val="single" w:color="auto" w:sz="6" w:space="0"/>
              <w:left w:val="single" w:color="auto" w:sz="6" w:space="0"/>
              <w:bottom w:val="single" w:color="auto" w:sz="6" w:space="0"/>
              <w:right w:val="single" w:color="auto" w:sz="6" w:space="0"/>
            </w:tcBorders>
          </w:tcPr>
          <w:p w14:paraId="5F4385ED">
            <w:pPr>
              <w:pStyle w:val="4"/>
              <w:keepNext/>
              <w:spacing w:line="440" w:lineRule="exact"/>
              <w:ind w:left="63" w:right="63"/>
              <w:rPr>
                <w:color w:val="auto"/>
                <w:highlight w:val="none"/>
              </w:rPr>
            </w:pPr>
          </w:p>
        </w:tc>
        <w:tc>
          <w:tcPr>
            <w:tcW w:w="1415" w:type="dxa"/>
            <w:tcBorders>
              <w:top w:val="single" w:color="auto" w:sz="6" w:space="0"/>
              <w:left w:val="single" w:color="auto" w:sz="6" w:space="0"/>
              <w:bottom w:val="single" w:color="auto" w:sz="6" w:space="0"/>
              <w:right w:val="single" w:color="auto" w:sz="6" w:space="0"/>
            </w:tcBorders>
          </w:tcPr>
          <w:p w14:paraId="2292BA6A">
            <w:pPr>
              <w:pStyle w:val="4"/>
              <w:keepNext/>
              <w:spacing w:line="440" w:lineRule="exact"/>
              <w:ind w:left="63" w:right="63"/>
              <w:rPr>
                <w:color w:val="auto"/>
                <w:highlight w:val="none"/>
              </w:rPr>
            </w:pPr>
          </w:p>
        </w:tc>
        <w:tc>
          <w:tcPr>
            <w:tcW w:w="1484" w:type="dxa"/>
            <w:tcBorders>
              <w:top w:val="single" w:color="auto" w:sz="6" w:space="0"/>
              <w:left w:val="single" w:color="auto" w:sz="6" w:space="0"/>
              <w:bottom w:val="single" w:color="auto" w:sz="6" w:space="0"/>
              <w:right w:val="single" w:color="auto" w:sz="6" w:space="0"/>
            </w:tcBorders>
          </w:tcPr>
          <w:p w14:paraId="41014AAC">
            <w:pPr>
              <w:pStyle w:val="4"/>
              <w:keepNext/>
              <w:spacing w:line="440" w:lineRule="exact"/>
              <w:ind w:left="63" w:right="63"/>
              <w:rPr>
                <w:color w:val="auto"/>
                <w:highlight w:val="none"/>
              </w:rPr>
            </w:pPr>
          </w:p>
        </w:tc>
        <w:tc>
          <w:tcPr>
            <w:tcW w:w="1780" w:type="dxa"/>
            <w:tcBorders>
              <w:top w:val="single" w:color="auto" w:sz="6" w:space="0"/>
              <w:left w:val="single" w:color="auto" w:sz="6" w:space="0"/>
              <w:bottom w:val="single" w:color="auto" w:sz="6" w:space="0"/>
              <w:right w:val="single" w:color="auto" w:sz="12" w:space="0"/>
            </w:tcBorders>
          </w:tcPr>
          <w:p w14:paraId="383DD829">
            <w:pPr>
              <w:pStyle w:val="4"/>
              <w:keepNext/>
              <w:spacing w:line="440" w:lineRule="exact"/>
              <w:ind w:left="63" w:right="63"/>
              <w:rPr>
                <w:color w:val="auto"/>
                <w:highlight w:val="none"/>
              </w:rPr>
            </w:pPr>
          </w:p>
        </w:tc>
      </w:tr>
      <w:tr w14:paraId="436B5A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039" w:type="dxa"/>
            <w:tcBorders>
              <w:top w:val="single" w:color="auto" w:sz="6" w:space="0"/>
              <w:left w:val="single" w:color="auto" w:sz="12" w:space="0"/>
              <w:bottom w:val="single" w:color="auto" w:sz="6" w:space="0"/>
              <w:right w:val="single" w:color="auto" w:sz="6" w:space="0"/>
            </w:tcBorders>
          </w:tcPr>
          <w:p w14:paraId="5D98BDA2">
            <w:pPr>
              <w:pStyle w:val="4"/>
              <w:keepNext/>
              <w:spacing w:line="440" w:lineRule="exact"/>
              <w:ind w:left="63" w:right="63"/>
              <w:rPr>
                <w:color w:val="auto"/>
                <w:highlight w:val="none"/>
              </w:rPr>
            </w:pPr>
          </w:p>
        </w:tc>
        <w:tc>
          <w:tcPr>
            <w:tcW w:w="2077" w:type="dxa"/>
            <w:tcBorders>
              <w:top w:val="single" w:color="auto" w:sz="6" w:space="0"/>
              <w:left w:val="single" w:color="auto" w:sz="6" w:space="0"/>
              <w:bottom w:val="single" w:color="auto" w:sz="6" w:space="0"/>
              <w:right w:val="single" w:color="auto" w:sz="6" w:space="0"/>
            </w:tcBorders>
          </w:tcPr>
          <w:p w14:paraId="00644A16">
            <w:pPr>
              <w:pStyle w:val="4"/>
              <w:keepNext/>
              <w:spacing w:line="440" w:lineRule="exact"/>
              <w:ind w:left="63" w:right="63"/>
              <w:rPr>
                <w:color w:val="auto"/>
                <w:highlight w:val="none"/>
              </w:rPr>
            </w:pPr>
          </w:p>
        </w:tc>
        <w:tc>
          <w:tcPr>
            <w:tcW w:w="890" w:type="dxa"/>
            <w:tcBorders>
              <w:top w:val="single" w:color="auto" w:sz="6" w:space="0"/>
              <w:left w:val="single" w:color="auto" w:sz="6" w:space="0"/>
              <w:bottom w:val="single" w:color="auto" w:sz="6" w:space="0"/>
              <w:right w:val="single" w:color="auto" w:sz="6" w:space="0"/>
            </w:tcBorders>
          </w:tcPr>
          <w:p w14:paraId="4BC6E0E9">
            <w:pPr>
              <w:pStyle w:val="4"/>
              <w:keepNext/>
              <w:spacing w:line="440" w:lineRule="exact"/>
              <w:ind w:left="63" w:right="63"/>
              <w:rPr>
                <w:color w:val="auto"/>
                <w:highlight w:val="none"/>
              </w:rPr>
            </w:pPr>
          </w:p>
        </w:tc>
        <w:tc>
          <w:tcPr>
            <w:tcW w:w="810" w:type="dxa"/>
            <w:tcBorders>
              <w:top w:val="single" w:color="auto" w:sz="6" w:space="0"/>
              <w:left w:val="single" w:color="auto" w:sz="6" w:space="0"/>
              <w:bottom w:val="single" w:color="auto" w:sz="6" w:space="0"/>
              <w:right w:val="single" w:color="auto" w:sz="6" w:space="0"/>
            </w:tcBorders>
          </w:tcPr>
          <w:p w14:paraId="577F1ACE">
            <w:pPr>
              <w:pStyle w:val="4"/>
              <w:keepNext/>
              <w:spacing w:line="440" w:lineRule="exact"/>
              <w:ind w:left="63" w:right="63"/>
              <w:rPr>
                <w:color w:val="auto"/>
                <w:highlight w:val="none"/>
              </w:rPr>
            </w:pPr>
          </w:p>
        </w:tc>
        <w:tc>
          <w:tcPr>
            <w:tcW w:w="1415" w:type="dxa"/>
            <w:tcBorders>
              <w:top w:val="single" w:color="auto" w:sz="6" w:space="0"/>
              <w:left w:val="single" w:color="auto" w:sz="6" w:space="0"/>
              <w:bottom w:val="single" w:color="auto" w:sz="6" w:space="0"/>
              <w:right w:val="single" w:color="auto" w:sz="6" w:space="0"/>
            </w:tcBorders>
          </w:tcPr>
          <w:p w14:paraId="5D08F6AB">
            <w:pPr>
              <w:pStyle w:val="4"/>
              <w:keepNext/>
              <w:spacing w:line="440" w:lineRule="exact"/>
              <w:ind w:left="63" w:right="63"/>
              <w:rPr>
                <w:color w:val="auto"/>
                <w:highlight w:val="none"/>
              </w:rPr>
            </w:pPr>
          </w:p>
        </w:tc>
        <w:tc>
          <w:tcPr>
            <w:tcW w:w="1484" w:type="dxa"/>
            <w:tcBorders>
              <w:top w:val="single" w:color="auto" w:sz="6" w:space="0"/>
              <w:left w:val="single" w:color="auto" w:sz="6" w:space="0"/>
              <w:bottom w:val="single" w:color="auto" w:sz="6" w:space="0"/>
              <w:right w:val="single" w:color="auto" w:sz="6" w:space="0"/>
            </w:tcBorders>
          </w:tcPr>
          <w:p w14:paraId="613C1F82">
            <w:pPr>
              <w:pStyle w:val="4"/>
              <w:keepNext/>
              <w:spacing w:line="440" w:lineRule="exact"/>
              <w:ind w:left="63" w:right="63"/>
              <w:rPr>
                <w:color w:val="auto"/>
                <w:highlight w:val="none"/>
              </w:rPr>
            </w:pPr>
          </w:p>
        </w:tc>
        <w:tc>
          <w:tcPr>
            <w:tcW w:w="1780" w:type="dxa"/>
            <w:tcBorders>
              <w:top w:val="single" w:color="auto" w:sz="6" w:space="0"/>
              <w:left w:val="single" w:color="auto" w:sz="6" w:space="0"/>
              <w:bottom w:val="single" w:color="auto" w:sz="6" w:space="0"/>
              <w:right w:val="single" w:color="auto" w:sz="12" w:space="0"/>
            </w:tcBorders>
          </w:tcPr>
          <w:p w14:paraId="323574BA">
            <w:pPr>
              <w:pStyle w:val="4"/>
              <w:keepNext/>
              <w:spacing w:line="440" w:lineRule="exact"/>
              <w:ind w:left="63" w:right="63"/>
              <w:rPr>
                <w:color w:val="auto"/>
                <w:highlight w:val="none"/>
              </w:rPr>
            </w:pPr>
          </w:p>
        </w:tc>
      </w:tr>
      <w:tr w14:paraId="63366A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039" w:type="dxa"/>
            <w:tcBorders>
              <w:top w:val="single" w:color="auto" w:sz="6" w:space="0"/>
              <w:left w:val="single" w:color="auto" w:sz="12" w:space="0"/>
              <w:bottom w:val="single" w:color="auto" w:sz="6" w:space="0"/>
              <w:right w:val="single" w:color="auto" w:sz="6" w:space="0"/>
            </w:tcBorders>
          </w:tcPr>
          <w:p w14:paraId="53D750A8">
            <w:pPr>
              <w:pStyle w:val="4"/>
              <w:keepNext/>
              <w:spacing w:line="440" w:lineRule="exact"/>
              <w:ind w:left="63" w:right="63"/>
              <w:rPr>
                <w:color w:val="auto"/>
                <w:highlight w:val="none"/>
              </w:rPr>
            </w:pPr>
          </w:p>
        </w:tc>
        <w:tc>
          <w:tcPr>
            <w:tcW w:w="2077" w:type="dxa"/>
            <w:tcBorders>
              <w:top w:val="single" w:color="auto" w:sz="6" w:space="0"/>
              <w:left w:val="single" w:color="auto" w:sz="6" w:space="0"/>
              <w:bottom w:val="single" w:color="auto" w:sz="6" w:space="0"/>
              <w:right w:val="single" w:color="auto" w:sz="6" w:space="0"/>
            </w:tcBorders>
          </w:tcPr>
          <w:p w14:paraId="54526C54">
            <w:pPr>
              <w:pStyle w:val="4"/>
              <w:keepNext/>
              <w:spacing w:line="440" w:lineRule="exact"/>
              <w:ind w:left="63" w:right="63"/>
              <w:rPr>
                <w:color w:val="auto"/>
                <w:highlight w:val="none"/>
              </w:rPr>
            </w:pPr>
          </w:p>
        </w:tc>
        <w:tc>
          <w:tcPr>
            <w:tcW w:w="890" w:type="dxa"/>
            <w:tcBorders>
              <w:top w:val="single" w:color="auto" w:sz="6" w:space="0"/>
              <w:left w:val="single" w:color="auto" w:sz="6" w:space="0"/>
              <w:bottom w:val="single" w:color="auto" w:sz="6" w:space="0"/>
              <w:right w:val="single" w:color="auto" w:sz="6" w:space="0"/>
            </w:tcBorders>
          </w:tcPr>
          <w:p w14:paraId="631D7B00">
            <w:pPr>
              <w:pStyle w:val="4"/>
              <w:keepNext/>
              <w:spacing w:line="440" w:lineRule="exact"/>
              <w:ind w:left="63" w:right="63"/>
              <w:rPr>
                <w:color w:val="auto"/>
                <w:highlight w:val="none"/>
              </w:rPr>
            </w:pPr>
          </w:p>
        </w:tc>
        <w:tc>
          <w:tcPr>
            <w:tcW w:w="810" w:type="dxa"/>
            <w:tcBorders>
              <w:top w:val="single" w:color="auto" w:sz="6" w:space="0"/>
              <w:left w:val="single" w:color="auto" w:sz="6" w:space="0"/>
              <w:bottom w:val="single" w:color="auto" w:sz="6" w:space="0"/>
              <w:right w:val="single" w:color="auto" w:sz="6" w:space="0"/>
            </w:tcBorders>
          </w:tcPr>
          <w:p w14:paraId="52244644">
            <w:pPr>
              <w:pStyle w:val="4"/>
              <w:keepNext/>
              <w:spacing w:line="440" w:lineRule="exact"/>
              <w:ind w:left="63" w:right="63"/>
              <w:rPr>
                <w:color w:val="auto"/>
                <w:highlight w:val="none"/>
              </w:rPr>
            </w:pPr>
          </w:p>
        </w:tc>
        <w:tc>
          <w:tcPr>
            <w:tcW w:w="1415" w:type="dxa"/>
            <w:tcBorders>
              <w:top w:val="single" w:color="auto" w:sz="6" w:space="0"/>
              <w:left w:val="single" w:color="auto" w:sz="6" w:space="0"/>
              <w:bottom w:val="single" w:color="auto" w:sz="6" w:space="0"/>
              <w:right w:val="single" w:color="auto" w:sz="6" w:space="0"/>
            </w:tcBorders>
          </w:tcPr>
          <w:p w14:paraId="52C6B31B">
            <w:pPr>
              <w:pStyle w:val="4"/>
              <w:keepNext/>
              <w:spacing w:line="440" w:lineRule="exact"/>
              <w:ind w:left="63" w:right="63"/>
              <w:rPr>
                <w:color w:val="auto"/>
                <w:highlight w:val="none"/>
              </w:rPr>
            </w:pPr>
          </w:p>
        </w:tc>
        <w:tc>
          <w:tcPr>
            <w:tcW w:w="1484" w:type="dxa"/>
            <w:tcBorders>
              <w:top w:val="single" w:color="auto" w:sz="6" w:space="0"/>
              <w:left w:val="single" w:color="auto" w:sz="6" w:space="0"/>
              <w:bottom w:val="single" w:color="auto" w:sz="6" w:space="0"/>
              <w:right w:val="single" w:color="auto" w:sz="6" w:space="0"/>
            </w:tcBorders>
          </w:tcPr>
          <w:p w14:paraId="686EE4C1">
            <w:pPr>
              <w:pStyle w:val="4"/>
              <w:keepNext/>
              <w:spacing w:line="440" w:lineRule="exact"/>
              <w:ind w:left="63" w:right="63"/>
              <w:rPr>
                <w:color w:val="auto"/>
                <w:highlight w:val="none"/>
              </w:rPr>
            </w:pPr>
          </w:p>
        </w:tc>
        <w:tc>
          <w:tcPr>
            <w:tcW w:w="1780" w:type="dxa"/>
            <w:tcBorders>
              <w:top w:val="single" w:color="auto" w:sz="6" w:space="0"/>
              <w:left w:val="single" w:color="auto" w:sz="6" w:space="0"/>
              <w:bottom w:val="single" w:color="auto" w:sz="6" w:space="0"/>
              <w:right w:val="single" w:color="auto" w:sz="12" w:space="0"/>
            </w:tcBorders>
          </w:tcPr>
          <w:p w14:paraId="32D13CCD">
            <w:pPr>
              <w:pStyle w:val="4"/>
              <w:keepNext/>
              <w:spacing w:line="440" w:lineRule="exact"/>
              <w:ind w:left="63" w:right="63"/>
              <w:rPr>
                <w:color w:val="auto"/>
                <w:highlight w:val="none"/>
              </w:rPr>
            </w:pPr>
          </w:p>
        </w:tc>
      </w:tr>
      <w:tr w14:paraId="45ECF8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039" w:type="dxa"/>
            <w:tcBorders>
              <w:top w:val="single" w:color="auto" w:sz="6" w:space="0"/>
              <w:left w:val="single" w:color="auto" w:sz="12" w:space="0"/>
              <w:bottom w:val="single" w:color="auto" w:sz="6" w:space="0"/>
              <w:right w:val="single" w:color="auto" w:sz="6" w:space="0"/>
            </w:tcBorders>
          </w:tcPr>
          <w:p w14:paraId="1A1E64D5">
            <w:pPr>
              <w:pStyle w:val="4"/>
              <w:keepNext/>
              <w:spacing w:line="440" w:lineRule="exact"/>
              <w:ind w:left="63" w:right="63"/>
              <w:rPr>
                <w:color w:val="auto"/>
                <w:highlight w:val="none"/>
              </w:rPr>
            </w:pPr>
          </w:p>
        </w:tc>
        <w:tc>
          <w:tcPr>
            <w:tcW w:w="2077" w:type="dxa"/>
            <w:tcBorders>
              <w:top w:val="single" w:color="auto" w:sz="6" w:space="0"/>
              <w:left w:val="single" w:color="auto" w:sz="6" w:space="0"/>
              <w:bottom w:val="single" w:color="auto" w:sz="6" w:space="0"/>
              <w:right w:val="single" w:color="auto" w:sz="6" w:space="0"/>
            </w:tcBorders>
          </w:tcPr>
          <w:p w14:paraId="79DB37F3">
            <w:pPr>
              <w:pStyle w:val="4"/>
              <w:keepNext/>
              <w:spacing w:line="440" w:lineRule="exact"/>
              <w:ind w:left="63" w:right="63"/>
              <w:rPr>
                <w:color w:val="auto"/>
                <w:highlight w:val="none"/>
              </w:rPr>
            </w:pPr>
          </w:p>
        </w:tc>
        <w:tc>
          <w:tcPr>
            <w:tcW w:w="890" w:type="dxa"/>
            <w:tcBorders>
              <w:top w:val="single" w:color="auto" w:sz="6" w:space="0"/>
              <w:left w:val="single" w:color="auto" w:sz="6" w:space="0"/>
              <w:bottom w:val="single" w:color="auto" w:sz="6" w:space="0"/>
              <w:right w:val="single" w:color="auto" w:sz="6" w:space="0"/>
            </w:tcBorders>
          </w:tcPr>
          <w:p w14:paraId="432956B3">
            <w:pPr>
              <w:pStyle w:val="4"/>
              <w:keepNext/>
              <w:spacing w:line="440" w:lineRule="exact"/>
              <w:ind w:left="63" w:right="63"/>
              <w:rPr>
                <w:color w:val="auto"/>
                <w:highlight w:val="none"/>
              </w:rPr>
            </w:pPr>
          </w:p>
        </w:tc>
        <w:tc>
          <w:tcPr>
            <w:tcW w:w="810" w:type="dxa"/>
            <w:tcBorders>
              <w:top w:val="single" w:color="auto" w:sz="6" w:space="0"/>
              <w:left w:val="single" w:color="auto" w:sz="6" w:space="0"/>
              <w:bottom w:val="single" w:color="auto" w:sz="6" w:space="0"/>
              <w:right w:val="single" w:color="auto" w:sz="6" w:space="0"/>
            </w:tcBorders>
          </w:tcPr>
          <w:p w14:paraId="7D5146D6">
            <w:pPr>
              <w:pStyle w:val="4"/>
              <w:keepNext/>
              <w:spacing w:line="440" w:lineRule="exact"/>
              <w:ind w:left="63" w:right="63"/>
              <w:rPr>
                <w:color w:val="auto"/>
                <w:highlight w:val="none"/>
              </w:rPr>
            </w:pPr>
          </w:p>
        </w:tc>
        <w:tc>
          <w:tcPr>
            <w:tcW w:w="1415" w:type="dxa"/>
            <w:tcBorders>
              <w:top w:val="single" w:color="auto" w:sz="6" w:space="0"/>
              <w:left w:val="single" w:color="auto" w:sz="6" w:space="0"/>
              <w:bottom w:val="single" w:color="auto" w:sz="6" w:space="0"/>
              <w:right w:val="single" w:color="auto" w:sz="6" w:space="0"/>
            </w:tcBorders>
          </w:tcPr>
          <w:p w14:paraId="695E9D86">
            <w:pPr>
              <w:pStyle w:val="4"/>
              <w:keepNext/>
              <w:spacing w:line="440" w:lineRule="exact"/>
              <w:ind w:left="63" w:right="63"/>
              <w:rPr>
                <w:color w:val="auto"/>
                <w:highlight w:val="none"/>
              </w:rPr>
            </w:pPr>
          </w:p>
        </w:tc>
        <w:tc>
          <w:tcPr>
            <w:tcW w:w="1484" w:type="dxa"/>
            <w:tcBorders>
              <w:top w:val="single" w:color="auto" w:sz="6" w:space="0"/>
              <w:left w:val="single" w:color="auto" w:sz="6" w:space="0"/>
              <w:bottom w:val="single" w:color="auto" w:sz="6" w:space="0"/>
              <w:right w:val="single" w:color="auto" w:sz="6" w:space="0"/>
            </w:tcBorders>
          </w:tcPr>
          <w:p w14:paraId="11AF614E">
            <w:pPr>
              <w:pStyle w:val="4"/>
              <w:keepNext/>
              <w:spacing w:line="440" w:lineRule="exact"/>
              <w:ind w:left="63" w:right="63"/>
              <w:rPr>
                <w:color w:val="auto"/>
                <w:highlight w:val="none"/>
              </w:rPr>
            </w:pPr>
          </w:p>
        </w:tc>
        <w:tc>
          <w:tcPr>
            <w:tcW w:w="1780" w:type="dxa"/>
            <w:tcBorders>
              <w:top w:val="single" w:color="auto" w:sz="6" w:space="0"/>
              <w:left w:val="single" w:color="auto" w:sz="6" w:space="0"/>
              <w:bottom w:val="single" w:color="auto" w:sz="6" w:space="0"/>
              <w:right w:val="single" w:color="auto" w:sz="12" w:space="0"/>
            </w:tcBorders>
          </w:tcPr>
          <w:p w14:paraId="62427818">
            <w:pPr>
              <w:pStyle w:val="4"/>
              <w:keepNext/>
              <w:spacing w:line="440" w:lineRule="exact"/>
              <w:ind w:left="63" w:right="63"/>
              <w:rPr>
                <w:color w:val="auto"/>
                <w:highlight w:val="none"/>
              </w:rPr>
            </w:pPr>
          </w:p>
        </w:tc>
      </w:tr>
      <w:tr w14:paraId="0A5498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039" w:type="dxa"/>
            <w:tcBorders>
              <w:top w:val="single" w:color="auto" w:sz="6" w:space="0"/>
              <w:left w:val="single" w:color="auto" w:sz="12" w:space="0"/>
              <w:bottom w:val="single" w:color="auto" w:sz="6" w:space="0"/>
              <w:right w:val="single" w:color="auto" w:sz="6" w:space="0"/>
            </w:tcBorders>
          </w:tcPr>
          <w:p w14:paraId="142F7EBB">
            <w:pPr>
              <w:pStyle w:val="4"/>
              <w:keepNext/>
              <w:spacing w:line="440" w:lineRule="exact"/>
              <w:ind w:left="63" w:right="63"/>
              <w:rPr>
                <w:color w:val="auto"/>
                <w:highlight w:val="none"/>
              </w:rPr>
            </w:pPr>
          </w:p>
        </w:tc>
        <w:tc>
          <w:tcPr>
            <w:tcW w:w="2077" w:type="dxa"/>
            <w:tcBorders>
              <w:top w:val="single" w:color="auto" w:sz="6" w:space="0"/>
              <w:left w:val="single" w:color="auto" w:sz="6" w:space="0"/>
              <w:bottom w:val="single" w:color="auto" w:sz="6" w:space="0"/>
              <w:right w:val="single" w:color="auto" w:sz="6" w:space="0"/>
            </w:tcBorders>
          </w:tcPr>
          <w:p w14:paraId="2A72C5FE">
            <w:pPr>
              <w:pStyle w:val="4"/>
              <w:keepNext/>
              <w:spacing w:line="440" w:lineRule="exact"/>
              <w:ind w:left="63" w:right="63"/>
              <w:rPr>
                <w:color w:val="auto"/>
                <w:highlight w:val="none"/>
              </w:rPr>
            </w:pPr>
          </w:p>
        </w:tc>
        <w:tc>
          <w:tcPr>
            <w:tcW w:w="890" w:type="dxa"/>
            <w:tcBorders>
              <w:top w:val="single" w:color="auto" w:sz="6" w:space="0"/>
              <w:left w:val="single" w:color="auto" w:sz="6" w:space="0"/>
              <w:bottom w:val="single" w:color="auto" w:sz="6" w:space="0"/>
              <w:right w:val="single" w:color="auto" w:sz="6" w:space="0"/>
            </w:tcBorders>
          </w:tcPr>
          <w:p w14:paraId="5674E091">
            <w:pPr>
              <w:pStyle w:val="4"/>
              <w:keepNext/>
              <w:spacing w:line="440" w:lineRule="exact"/>
              <w:ind w:left="63" w:right="63"/>
              <w:rPr>
                <w:color w:val="auto"/>
                <w:highlight w:val="none"/>
              </w:rPr>
            </w:pPr>
          </w:p>
        </w:tc>
        <w:tc>
          <w:tcPr>
            <w:tcW w:w="810" w:type="dxa"/>
            <w:tcBorders>
              <w:top w:val="single" w:color="auto" w:sz="6" w:space="0"/>
              <w:left w:val="single" w:color="auto" w:sz="6" w:space="0"/>
              <w:bottom w:val="single" w:color="auto" w:sz="6" w:space="0"/>
              <w:right w:val="single" w:color="auto" w:sz="6" w:space="0"/>
            </w:tcBorders>
          </w:tcPr>
          <w:p w14:paraId="39D0F7FE">
            <w:pPr>
              <w:pStyle w:val="4"/>
              <w:keepNext/>
              <w:spacing w:line="440" w:lineRule="exact"/>
              <w:ind w:left="63" w:right="63"/>
              <w:rPr>
                <w:color w:val="auto"/>
                <w:highlight w:val="none"/>
              </w:rPr>
            </w:pPr>
          </w:p>
        </w:tc>
        <w:tc>
          <w:tcPr>
            <w:tcW w:w="1415" w:type="dxa"/>
            <w:tcBorders>
              <w:top w:val="single" w:color="auto" w:sz="6" w:space="0"/>
              <w:left w:val="single" w:color="auto" w:sz="6" w:space="0"/>
              <w:bottom w:val="single" w:color="auto" w:sz="6" w:space="0"/>
              <w:right w:val="single" w:color="auto" w:sz="6" w:space="0"/>
            </w:tcBorders>
          </w:tcPr>
          <w:p w14:paraId="46D25A8F">
            <w:pPr>
              <w:pStyle w:val="4"/>
              <w:keepNext/>
              <w:spacing w:line="440" w:lineRule="exact"/>
              <w:ind w:left="63" w:right="63"/>
              <w:rPr>
                <w:color w:val="auto"/>
                <w:highlight w:val="none"/>
              </w:rPr>
            </w:pPr>
          </w:p>
        </w:tc>
        <w:tc>
          <w:tcPr>
            <w:tcW w:w="1484" w:type="dxa"/>
            <w:tcBorders>
              <w:top w:val="single" w:color="auto" w:sz="6" w:space="0"/>
              <w:left w:val="single" w:color="auto" w:sz="6" w:space="0"/>
              <w:bottom w:val="single" w:color="auto" w:sz="6" w:space="0"/>
              <w:right w:val="single" w:color="auto" w:sz="6" w:space="0"/>
            </w:tcBorders>
          </w:tcPr>
          <w:p w14:paraId="0C0F793B">
            <w:pPr>
              <w:pStyle w:val="4"/>
              <w:keepNext/>
              <w:spacing w:line="440" w:lineRule="exact"/>
              <w:ind w:left="63" w:right="63"/>
              <w:rPr>
                <w:color w:val="auto"/>
                <w:highlight w:val="none"/>
              </w:rPr>
            </w:pPr>
          </w:p>
        </w:tc>
        <w:tc>
          <w:tcPr>
            <w:tcW w:w="1780" w:type="dxa"/>
            <w:tcBorders>
              <w:top w:val="single" w:color="auto" w:sz="6" w:space="0"/>
              <w:left w:val="single" w:color="auto" w:sz="6" w:space="0"/>
              <w:bottom w:val="single" w:color="auto" w:sz="6" w:space="0"/>
              <w:right w:val="single" w:color="auto" w:sz="12" w:space="0"/>
            </w:tcBorders>
          </w:tcPr>
          <w:p w14:paraId="1E3378C2">
            <w:pPr>
              <w:pStyle w:val="4"/>
              <w:keepNext/>
              <w:spacing w:line="440" w:lineRule="exact"/>
              <w:ind w:left="63" w:right="63"/>
              <w:rPr>
                <w:color w:val="auto"/>
                <w:highlight w:val="none"/>
              </w:rPr>
            </w:pPr>
          </w:p>
        </w:tc>
      </w:tr>
      <w:tr w14:paraId="3C2485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039" w:type="dxa"/>
            <w:tcBorders>
              <w:top w:val="single" w:color="auto" w:sz="6" w:space="0"/>
              <w:left w:val="single" w:color="auto" w:sz="12" w:space="0"/>
              <w:bottom w:val="single" w:color="auto" w:sz="6" w:space="0"/>
              <w:right w:val="single" w:color="auto" w:sz="6" w:space="0"/>
            </w:tcBorders>
          </w:tcPr>
          <w:p w14:paraId="19AD9CAA">
            <w:pPr>
              <w:pStyle w:val="4"/>
              <w:keepNext/>
              <w:spacing w:line="440" w:lineRule="exact"/>
              <w:ind w:left="63" w:right="63"/>
              <w:rPr>
                <w:color w:val="auto"/>
                <w:highlight w:val="none"/>
              </w:rPr>
            </w:pPr>
          </w:p>
        </w:tc>
        <w:tc>
          <w:tcPr>
            <w:tcW w:w="2077" w:type="dxa"/>
            <w:tcBorders>
              <w:top w:val="single" w:color="auto" w:sz="6" w:space="0"/>
              <w:left w:val="single" w:color="auto" w:sz="6" w:space="0"/>
              <w:bottom w:val="single" w:color="auto" w:sz="6" w:space="0"/>
              <w:right w:val="single" w:color="auto" w:sz="6" w:space="0"/>
            </w:tcBorders>
          </w:tcPr>
          <w:p w14:paraId="6F3424EA">
            <w:pPr>
              <w:pStyle w:val="4"/>
              <w:keepNext/>
              <w:spacing w:line="440" w:lineRule="exact"/>
              <w:ind w:left="63" w:right="63"/>
              <w:rPr>
                <w:color w:val="auto"/>
                <w:highlight w:val="none"/>
              </w:rPr>
            </w:pPr>
          </w:p>
        </w:tc>
        <w:tc>
          <w:tcPr>
            <w:tcW w:w="890" w:type="dxa"/>
            <w:tcBorders>
              <w:top w:val="single" w:color="auto" w:sz="6" w:space="0"/>
              <w:left w:val="single" w:color="auto" w:sz="6" w:space="0"/>
              <w:bottom w:val="single" w:color="auto" w:sz="6" w:space="0"/>
              <w:right w:val="single" w:color="auto" w:sz="6" w:space="0"/>
            </w:tcBorders>
          </w:tcPr>
          <w:p w14:paraId="18F661EA">
            <w:pPr>
              <w:pStyle w:val="4"/>
              <w:keepNext/>
              <w:spacing w:line="440" w:lineRule="exact"/>
              <w:ind w:left="63" w:right="63"/>
              <w:rPr>
                <w:color w:val="auto"/>
                <w:highlight w:val="none"/>
              </w:rPr>
            </w:pPr>
          </w:p>
        </w:tc>
        <w:tc>
          <w:tcPr>
            <w:tcW w:w="810" w:type="dxa"/>
            <w:tcBorders>
              <w:top w:val="single" w:color="auto" w:sz="6" w:space="0"/>
              <w:left w:val="single" w:color="auto" w:sz="6" w:space="0"/>
              <w:bottom w:val="single" w:color="auto" w:sz="6" w:space="0"/>
              <w:right w:val="single" w:color="auto" w:sz="6" w:space="0"/>
            </w:tcBorders>
          </w:tcPr>
          <w:p w14:paraId="1DED2933">
            <w:pPr>
              <w:pStyle w:val="4"/>
              <w:keepNext/>
              <w:spacing w:line="440" w:lineRule="exact"/>
              <w:ind w:left="63" w:right="63"/>
              <w:rPr>
                <w:color w:val="auto"/>
                <w:highlight w:val="none"/>
              </w:rPr>
            </w:pPr>
          </w:p>
        </w:tc>
        <w:tc>
          <w:tcPr>
            <w:tcW w:w="1415" w:type="dxa"/>
            <w:tcBorders>
              <w:top w:val="single" w:color="auto" w:sz="6" w:space="0"/>
              <w:left w:val="single" w:color="auto" w:sz="6" w:space="0"/>
              <w:bottom w:val="single" w:color="auto" w:sz="6" w:space="0"/>
              <w:right w:val="single" w:color="auto" w:sz="6" w:space="0"/>
            </w:tcBorders>
          </w:tcPr>
          <w:p w14:paraId="5B5C4EF4">
            <w:pPr>
              <w:pStyle w:val="4"/>
              <w:keepNext/>
              <w:spacing w:line="440" w:lineRule="exact"/>
              <w:ind w:left="63" w:right="63"/>
              <w:rPr>
                <w:color w:val="auto"/>
                <w:highlight w:val="none"/>
              </w:rPr>
            </w:pPr>
          </w:p>
        </w:tc>
        <w:tc>
          <w:tcPr>
            <w:tcW w:w="1484" w:type="dxa"/>
            <w:tcBorders>
              <w:top w:val="single" w:color="auto" w:sz="6" w:space="0"/>
              <w:left w:val="single" w:color="auto" w:sz="6" w:space="0"/>
              <w:bottom w:val="single" w:color="auto" w:sz="6" w:space="0"/>
              <w:right w:val="single" w:color="auto" w:sz="6" w:space="0"/>
            </w:tcBorders>
          </w:tcPr>
          <w:p w14:paraId="3DD28E77">
            <w:pPr>
              <w:pStyle w:val="4"/>
              <w:keepNext/>
              <w:spacing w:line="440" w:lineRule="exact"/>
              <w:ind w:left="63" w:right="63"/>
              <w:rPr>
                <w:color w:val="auto"/>
                <w:highlight w:val="none"/>
              </w:rPr>
            </w:pPr>
          </w:p>
        </w:tc>
        <w:tc>
          <w:tcPr>
            <w:tcW w:w="1780" w:type="dxa"/>
            <w:tcBorders>
              <w:top w:val="single" w:color="auto" w:sz="6" w:space="0"/>
              <w:left w:val="single" w:color="auto" w:sz="6" w:space="0"/>
              <w:bottom w:val="single" w:color="auto" w:sz="6" w:space="0"/>
              <w:right w:val="single" w:color="auto" w:sz="12" w:space="0"/>
            </w:tcBorders>
          </w:tcPr>
          <w:p w14:paraId="4A9FD4EB">
            <w:pPr>
              <w:pStyle w:val="4"/>
              <w:keepNext/>
              <w:spacing w:line="440" w:lineRule="exact"/>
              <w:ind w:left="63" w:right="63"/>
              <w:rPr>
                <w:color w:val="auto"/>
                <w:highlight w:val="none"/>
              </w:rPr>
            </w:pPr>
          </w:p>
        </w:tc>
      </w:tr>
      <w:tr w14:paraId="0C64EB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039" w:type="dxa"/>
            <w:tcBorders>
              <w:top w:val="single" w:color="auto" w:sz="6" w:space="0"/>
              <w:left w:val="single" w:color="auto" w:sz="12" w:space="0"/>
              <w:bottom w:val="single" w:color="auto" w:sz="6" w:space="0"/>
              <w:right w:val="single" w:color="auto" w:sz="6" w:space="0"/>
            </w:tcBorders>
          </w:tcPr>
          <w:p w14:paraId="66E33E6B">
            <w:pPr>
              <w:pStyle w:val="4"/>
              <w:keepNext/>
              <w:spacing w:line="440" w:lineRule="exact"/>
              <w:ind w:left="63" w:right="63"/>
              <w:rPr>
                <w:color w:val="auto"/>
                <w:highlight w:val="none"/>
              </w:rPr>
            </w:pPr>
          </w:p>
        </w:tc>
        <w:tc>
          <w:tcPr>
            <w:tcW w:w="2077" w:type="dxa"/>
            <w:tcBorders>
              <w:top w:val="single" w:color="auto" w:sz="6" w:space="0"/>
              <w:left w:val="single" w:color="auto" w:sz="6" w:space="0"/>
              <w:bottom w:val="single" w:color="auto" w:sz="6" w:space="0"/>
              <w:right w:val="single" w:color="auto" w:sz="6" w:space="0"/>
            </w:tcBorders>
          </w:tcPr>
          <w:p w14:paraId="022D9C0F">
            <w:pPr>
              <w:pStyle w:val="4"/>
              <w:keepNext/>
              <w:spacing w:line="440" w:lineRule="exact"/>
              <w:ind w:left="63" w:right="63"/>
              <w:rPr>
                <w:color w:val="auto"/>
                <w:highlight w:val="none"/>
              </w:rPr>
            </w:pPr>
          </w:p>
        </w:tc>
        <w:tc>
          <w:tcPr>
            <w:tcW w:w="890" w:type="dxa"/>
            <w:tcBorders>
              <w:top w:val="single" w:color="auto" w:sz="6" w:space="0"/>
              <w:left w:val="single" w:color="auto" w:sz="6" w:space="0"/>
              <w:bottom w:val="single" w:color="auto" w:sz="6" w:space="0"/>
              <w:right w:val="single" w:color="auto" w:sz="6" w:space="0"/>
            </w:tcBorders>
          </w:tcPr>
          <w:p w14:paraId="1F7810C6">
            <w:pPr>
              <w:pStyle w:val="4"/>
              <w:keepNext/>
              <w:spacing w:line="440" w:lineRule="exact"/>
              <w:ind w:left="63" w:right="63"/>
              <w:rPr>
                <w:color w:val="auto"/>
                <w:highlight w:val="none"/>
              </w:rPr>
            </w:pPr>
          </w:p>
        </w:tc>
        <w:tc>
          <w:tcPr>
            <w:tcW w:w="810" w:type="dxa"/>
            <w:tcBorders>
              <w:top w:val="single" w:color="auto" w:sz="6" w:space="0"/>
              <w:left w:val="single" w:color="auto" w:sz="6" w:space="0"/>
              <w:bottom w:val="single" w:color="auto" w:sz="6" w:space="0"/>
              <w:right w:val="single" w:color="auto" w:sz="6" w:space="0"/>
            </w:tcBorders>
          </w:tcPr>
          <w:p w14:paraId="5A731E27">
            <w:pPr>
              <w:pStyle w:val="4"/>
              <w:keepNext/>
              <w:spacing w:line="440" w:lineRule="exact"/>
              <w:ind w:left="63" w:right="63"/>
              <w:rPr>
                <w:color w:val="auto"/>
                <w:highlight w:val="none"/>
              </w:rPr>
            </w:pPr>
          </w:p>
        </w:tc>
        <w:tc>
          <w:tcPr>
            <w:tcW w:w="1415" w:type="dxa"/>
            <w:tcBorders>
              <w:top w:val="single" w:color="auto" w:sz="6" w:space="0"/>
              <w:left w:val="single" w:color="auto" w:sz="6" w:space="0"/>
              <w:bottom w:val="single" w:color="auto" w:sz="6" w:space="0"/>
              <w:right w:val="single" w:color="auto" w:sz="6" w:space="0"/>
            </w:tcBorders>
          </w:tcPr>
          <w:p w14:paraId="07A419E9">
            <w:pPr>
              <w:pStyle w:val="4"/>
              <w:keepNext/>
              <w:spacing w:line="440" w:lineRule="exact"/>
              <w:ind w:left="63" w:right="63"/>
              <w:rPr>
                <w:color w:val="auto"/>
                <w:highlight w:val="none"/>
              </w:rPr>
            </w:pPr>
          </w:p>
        </w:tc>
        <w:tc>
          <w:tcPr>
            <w:tcW w:w="1484" w:type="dxa"/>
            <w:tcBorders>
              <w:top w:val="single" w:color="auto" w:sz="6" w:space="0"/>
              <w:left w:val="single" w:color="auto" w:sz="6" w:space="0"/>
              <w:bottom w:val="single" w:color="auto" w:sz="6" w:space="0"/>
              <w:right w:val="single" w:color="auto" w:sz="6" w:space="0"/>
            </w:tcBorders>
          </w:tcPr>
          <w:p w14:paraId="3FBE1AAE">
            <w:pPr>
              <w:pStyle w:val="4"/>
              <w:keepNext/>
              <w:spacing w:line="440" w:lineRule="exact"/>
              <w:ind w:left="63" w:right="63"/>
              <w:rPr>
                <w:color w:val="auto"/>
                <w:highlight w:val="none"/>
              </w:rPr>
            </w:pPr>
          </w:p>
        </w:tc>
        <w:tc>
          <w:tcPr>
            <w:tcW w:w="1780" w:type="dxa"/>
            <w:tcBorders>
              <w:top w:val="single" w:color="auto" w:sz="6" w:space="0"/>
              <w:left w:val="single" w:color="auto" w:sz="6" w:space="0"/>
              <w:bottom w:val="single" w:color="auto" w:sz="6" w:space="0"/>
              <w:right w:val="single" w:color="auto" w:sz="12" w:space="0"/>
            </w:tcBorders>
          </w:tcPr>
          <w:p w14:paraId="55472489">
            <w:pPr>
              <w:pStyle w:val="4"/>
              <w:keepNext/>
              <w:spacing w:line="440" w:lineRule="exact"/>
              <w:ind w:left="63" w:right="63"/>
              <w:rPr>
                <w:color w:val="auto"/>
                <w:highlight w:val="none"/>
              </w:rPr>
            </w:pPr>
          </w:p>
        </w:tc>
      </w:tr>
      <w:tr w14:paraId="5D8C66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039" w:type="dxa"/>
            <w:tcBorders>
              <w:top w:val="single" w:color="auto" w:sz="6" w:space="0"/>
              <w:left w:val="single" w:color="auto" w:sz="12" w:space="0"/>
              <w:bottom w:val="single" w:color="auto" w:sz="6" w:space="0"/>
              <w:right w:val="single" w:color="auto" w:sz="6" w:space="0"/>
            </w:tcBorders>
          </w:tcPr>
          <w:p w14:paraId="4DBB12BB">
            <w:pPr>
              <w:pStyle w:val="4"/>
              <w:keepNext/>
              <w:spacing w:line="440" w:lineRule="exact"/>
              <w:ind w:left="63" w:right="63"/>
              <w:rPr>
                <w:color w:val="auto"/>
                <w:highlight w:val="none"/>
              </w:rPr>
            </w:pPr>
          </w:p>
        </w:tc>
        <w:tc>
          <w:tcPr>
            <w:tcW w:w="2077" w:type="dxa"/>
            <w:tcBorders>
              <w:top w:val="single" w:color="auto" w:sz="6" w:space="0"/>
              <w:left w:val="single" w:color="auto" w:sz="6" w:space="0"/>
              <w:bottom w:val="single" w:color="auto" w:sz="6" w:space="0"/>
              <w:right w:val="single" w:color="auto" w:sz="6" w:space="0"/>
            </w:tcBorders>
          </w:tcPr>
          <w:p w14:paraId="4EE36480">
            <w:pPr>
              <w:pStyle w:val="4"/>
              <w:keepNext/>
              <w:spacing w:line="440" w:lineRule="exact"/>
              <w:ind w:left="63" w:right="63"/>
              <w:rPr>
                <w:color w:val="auto"/>
                <w:highlight w:val="none"/>
              </w:rPr>
            </w:pPr>
          </w:p>
        </w:tc>
        <w:tc>
          <w:tcPr>
            <w:tcW w:w="890" w:type="dxa"/>
            <w:tcBorders>
              <w:top w:val="single" w:color="auto" w:sz="6" w:space="0"/>
              <w:left w:val="single" w:color="auto" w:sz="6" w:space="0"/>
              <w:bottom w:val="single" w:color="auto" w:sz="6" w:space="0"/>
              <w:right w:val="single" w:color="auto" w:sz="6" w:space="0"/>
            </w:tcBorders>
          </w:tcPr>
          <w:p w14:paraId="0824616E">
            <w:pPr>
              <w:pStyle w:val="4"/>
              <w:keepNext/>
              <w:spacing w:line="440" w:lineRule="exact"/>
              <w:ind w:left="63" w:right="63"/>
              <w:rPr>
                <w:color w:val="auto"/>
                <w:highlight w:val="none"/>
              </w:rPr>
            </w:pPr>
          </w:p>
        </w:tc>
        <w:tc>
          <w:tcPr>
            <w:tcW w:w="810" w:type="dxa"/>
            <w:tcBorders>
              <w:top w:val="single" w:color="auto" w:sz="6" w:space="0"/>
              <w:left w:val="single" w:color="auto" w:sz="6" w:space="0"/>
              <w:bottom w:val="single" w:color="auto" w:sz="6" w:space="0"/>
              <w:right w:val="single" w:color="auto" w:sz="6" w:space="0"/>
            </w:tcBorders>
          </w:tcPr>
          <w:p w14:paraId="66CF2A68">
            <w:pPr>
              <w:pStyle w:val="4"/>
              <w:keepNext/>
              <w:spacing w:line="440" w:lineRule="exact"/>
              <w:ind w:left="63" w:right="63"/>
              <w:rPr>
                <w:color w:val="auto"/>
                <w:highlight w:val="none"/>
              </w:rPr>
            </w:pPr>
          </w:p>
        </w:tc>
        <w:tc>
          <w:tcPr>
            <w:tcW w:w="1415" w:type="dxa"/>
            <w:tcBorders>
              <w:top w:val="single" w:color="auto" w:sz="6" w:space="0"/>
              <w:left w:val="single" w:color="auto" w:sz="6" w:space="0"/>
              <w:bottom w:val="single" w:color="auto" w:sz="6" w:space="0"/>
              <w:right w:val="single" w:color="auto" w:sz="6" w:space="0"/>
            </w:tcBorders>
          </w:tcPr>
          <w:p w14:paraId="1A077318">
            <w:pPr>
              <w:pStyle w:val="4"/>
              <w:keepNext/>
              <w:spacing w:line="440" w:lineRule="exact"/>
              <w:ind w:left="63" w:right="63"/>
              <w:rPr>
                <w:color w:val="auto"/>
                <w:highlight w:val="none"/>
              </w:rPr>
            </w:pPr>
          </w:p>
        </w:tc>
        <w:tc>
          <w:tcPr>
            <w:tcW w:w="1484" w:type="dxa"/>
            <w:tcBorders>
              <w:top w:val="single" w:color="auto" w:sz="6" w:space="0"/>
              <w:left w:val="single" w:color="auto" w:sz="6" w:space="0"/>
              <w:bottom w:val="single" w:color="auto" w:sz="6" w:space="0"/>
              <w:right w:val="single" w:color="auto" w:sz="6" w:space="0"/>
            </w:tcBorders>
          </w:tcPr>
          <w:p w14:paraId="7B42FFA9">
            <w:pPr>
              <w:pStyle w:val="4"/>
              <w:keepNext/>
              <w:spacing w:line="440" w:lineRule="exact"/>
              <w:ind w:left="63" w:right="63"/>
              <w:rPr>
                <w:color w:val="auto"/>
                <w:highlight w:val="none"/>
              </w:rPr>
            </w:pPr>
          </w:p>
        </w:tc>
        <w:tc>
          <w:tcPr>
            <w:tcW w:w="1780" w:type="dxa"/>
            <w:tcBorders>
              <w:top w:val="single" w:color="auto" w:sz="6" w:space="0"/>
              <w:left w:val="single" w:color="auto" w:sz="6" w:space="0"/>
              <w:bottom w:val="single" w:color="auto" w:sz="6" w:space="0"/>
              <w:right w:val="single" w:color="auto" w:sz="12" w:space="0"/>
            </w:tcBorders>
          </w:tcPr>
          <w:p w14:paraId="30EF75AE">
            <w:pPr>
              <w:pStyle w:val="4"/>
              <w:keepNext/>
              <w:spacing w:line="440" w:lineRule="exact"/>
              <w:ind w:left="63" w:right="63"/>
              <w:rPr>
                <w:color w:val="auto"/>
                <w:highlight w:val="none"/>
              </w:rPr>
            </w:pPr>
          </w:p>
        </w:tc>
      </w:tr>
      <w:tr w14:paraId="70AB69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039" w:type="dxa"/>
            <w:tcBorders>
              <w:top w:val="single" w:color="auto" w:sz="6" w:space="0"/>
              <w:left w:val="single" w:color="auto" w:sz="12" w:space="0"/>
              <w:bottom w:val="single" w:color="auto" w:sz="6" w:space="0"/>
              <w:right w:val="single" w:color="auto" w:sz="6" w:space="0"/>
            </w:tcBorders>
          </w:tcPr>
          <w:p w14:paraId="08F65553">
            <w:pPr>
              <w:pStyle w:val="4"/>
              <w:keepNext/>
              <w:spacing w:line="440" w:lineRule="exact"/>
              <w:ind w:left="63" w:right="63"/>
              <w:rPr>
                <w:color w:val="auto"/>
                <w:highlight w:val="none"/>
              </w:rPr>
            </w:pPr>
          </w:p>
        </w:tc>
        <w:tc>
          <w:tcPr>
            <w:tcW w:w="2077" w:type="dxa"/>
            <w:tcBorders>
              <w:top w:val="single" w:color="auto" w:sz="6" w:space="0"/>
              <w:left w:val="single" w:color="auto" w:sz="6" w:space="0"/>
              <w:bottom w:val="single" w:color="auto" w:sz="6" w:space="0"/>
              <w:right w:val="single" w:color="auto" w:sz="6" w:space="0"/>
            </w:tcBorders>
          </w:tcPr>
          <w:p w14:paraId="238019A5">
            <w:pPr>
              <w:pStyle w:val="4"/>
              <w:keepNext/>
              <w:spacing w:line="440" w:lineRule="exact"/>
              <w:ind w:left="63" w:right="63"/>
              <w:rPr>
                <w:color w:val="auto"/>
                <w:highlight w:val="none"/>
              </w:rPr>
            </w:pPr>
          </w:p>
        </w:tc>
        <w:tc>
          <w:tcPr>
            <w:tcW w:w="890" w:type="dxa"/>
            <w:tcBorders>
              <w:top w:val="single" w:color="auto" w:sz="6" w:space="0"/>
              <w:left w:val="single" w:color="auto" w:sz="6" w:space="0"/>
              <w:bottom w:val="single" w:color="auto" w:sz="6" w:space="0"/>
              <w:right w:val="single" w:color="auto" w:sz="6" w:space="0"/>
            </w:tcBorders>
          </w:tcPr>
          <w:p w14:paraId="36442616">
            <w:pPr>
              <w:pStyle w:val="4"/>
              <w:keepNext/>
              <w:spacing w:line="440" w:lineRule="exact"/>
              <w:ind w:left="63" w:right="63"/>
              <w:rPr>
                <w:color w:val="auto"/>
                <w:highlight w:val="none"/>
              </w:rPr>
            </w:pPr>
          </w:p>
        </w:tc>
        <w:tc>
          <w:tcPr>
            <w:tcW w:w="810" w:type="dxa"/>
            <w:tcBorders>
              <w:top w:val="single" w:color="auto" w:sz="6" w:space="0"/>
              <w:left w:val="single" w:color="auto" w:sz="6" w:space="0"/>
              <w:bottom w:val="single" w:color="auto" w:sz="6" w:space="0"/>
              <w:right w:val="single" w:color="auto" w:sz="6" w:space="0"/>
            </w:tcBorders>
          </w:tcPr>
          <w:p w14:paraId="38865ABA">
            <w:pPr>
              <w:pStyle w:val="4"/>
              <w:keepNext/>
              <w:spacing w:line="440" w:lineRule="exact"/>
              <w:ind w:left="63" w:right="63"/>
              <w:rPr>
                <w:color w:val="auto"/>
                <w:highlight w:val="none"/>
              </w:rPr>
            </w:pPr>
          </w:p>
        </w:tc>
        <w:tc>
          <w:tcPr>
            <w:tcW w:w="1415" w:type="dxa"/>
            <w:tcBorders>
              <w:top w:val="single" w:color="auto" w:sz="6" w:space="0"/>
              <w:left w:val="single" w:color="auto" w:sz="6" w:space="0"/>
              <w:bottom w:val="single" w:color="auto" w:sz="6" w:space="0"/>
              <w:right w:val="single" w:color="auto" w:sz="6" w:space="0"/>
            </w:tcBorders>
          </w:tcPr>
          <w:p w14:paraId="1F9249A4">
            <w:pPr>
              <w:pStyle w:val="4"/>
              <w:keepNext/>
              <w:spacing w:line="440" w:lineRule="exact"/>
              <w:ind w:left="63" w:right="63"/>
              <w:rPr>
                <w:color w:val="auto"/>
                <w:highlight w:val="none"/>
              </w:rPr>
            </w:pPr>
          </w:p>
        </w:tc>
        <w:tc>
          <w:tcPr>
            <w:tcW w:w="1484" w:type="dxa"/>
            <w:tcBorders>
              <w:top w:val="single" w:color="auto" w:sz="6" w:space="0"/>
              <w:left w:val="single" w:color="auto" w:sz="6" w:space="0"/>
              <w:bottom w:val="single" w:color="auto" w:sz="6" w:space="0"/>
              <w:right w:val="single" w:color="auto" w:sz="6" w:space="0"/>
            </w:tcBorders>
          </w:tcPr>
          <w:p w14:paraId="0C611B57">
            <w:pPr>
              <w:pStyle w:val="4"/>
              <w:keepNext/>
              <w:spacing w:line="440" w:lineRule="exact"/>
              <w:ind w:left="63" w:right="63"/>
              <w:rPr>
                <w:color w:val="auto"/>
                <w:highlight w:val="none"/>
              </w:rPr>
            </w:pPr>
          </w:p>
        </w:tc>
        <w:tc>
          <w:tcPr>
            <w:tcW w:w="1780" w:type="dxa"/>
            <w:tcBorders>
              <w:top w:val="single" w:color="auto" w:sz="6" w:space="0"/>
              <w:left w:val="single" w:color="auto" w:sz="6" w:space="0"/>
              <w:bottom w:val="single" w:color="auto" w:sz="6" w:space="0"/>
              <w:right w:val="single" w:color="auto" w:sz="12" w:space="0"/>
            </w:tcBorders>
          </w:tcPr>
          <w:p w14:paraId="0E15B86D">
            <w:pPr>
              <w:pStyle w:val="4"/>
              <w:keepNext/>
              <w:spacing w:line="440" w:lineRule="exact"/>
              <w:ind w:left="63" w:right="63"/>
              <w:rPr>
                <w:color w:val="auto"/>
                <w:highlight w:val="none"/>
              </w:rPr>
            </w:pPr>
          </w:p>
        </w:tc>
      </w:tr>
      <w:tr w14:paraId="6B4D2B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039" w:type="dxa"/>
            <w:tcBorders>
              <w:top w:val="single" w:color="auto" w:sz="6" w:space="0"/>
              <w:left w:val="single" w:color="auto" w:sz="12" w:space="0"/>
              <w:bottom w:val="single" w:color="auto" w:sz="6" w:space="0"/>
              <w:right w:val="single" w:color="auto" w:sz="6" w:space="0"/>
            </w:tcBorders>
          </w:tcPr>
          <w:p w14:paraId="473E83B3">
            <w:pPr>
              <w:pStyle w:val="4"/>
              <w:keepNext/>
              <w:spacing w:line="440" w:lineRule="exact"/>
              <w:ind w:left="63" w:right="63"/>
              <w:rPr>
                <w:color w:val="auto"/>
                <w:highlight w:val="none"/>
              </w:rPr>
            </w:pPr>
          </w:p>
        </w:tc>
        <w:tc>
          <w:tcPr>
            <w:tcW w:w="2077" w:type="dxa"/>
            <w:tcBorders>
              <w:top w:val="single" w:color="auto" w:sz="6" w:space="0"/>
              <w:left w:val="single" w:color="auto" w:sz="6" w:space="0"/>
              <w:bottom w:val="single" w:color="auto" w:sz="6" w:space="0"/>
              <w:right w:val="single" w:color="auto" w:sz="6" w:space="0"/>
            </w:tcBorders>
          </w:tcPr>
          <w:p w14:paraId="5498B5FC">
            <w:pPr>
              <w:pStyle w:val="4"/>
              <w:keepNext/>
              <w:spacing w:line="440" w:lineRule="exact"/>
              <w:ind w:left="63" w:right="63"/>
              <w:rPr>
                <w:color w:val="auto"/>
                <w:highlight w:val="none"/>
              </w:rPr>
            </w:pPr>
          </w:p>
        </w:tc>
        <w:tc>
          <w:tcPr>
            <w:tcW w:w="890" w:type="dxa"/>
            <w:tcBorders>
              <w:top w:val="single" w:color="auto" w:sz="6" w:space="0"/>
              <w:left w:val="single" w:color="auto" w:sz="6" w:space="0"/>
              <w:bottom w:val="single" w:color="auto" w:sz="6" w:space="0"/>
              <w:right w:val="single" w:color="auto" w:sz="6" w:space="0"/>
            </w:tcBorders>
          </w:tcPr>
          <w:p w14:paraId="159343FC">
            <w:pPr>
              <w:pStyle w:val="4"/>
              <w:keepNext/>
              <w:spacing w:line="440" w:lineRule="exact"/>
              <w:ind w:left="63" w:right="63"/>
              <w:rPr>
                <w:color w:val="auto"/>
                <w:highlight w:val="none"/>
              </w:rPr>
            </w:pPr>
          </w:p>
        </w:tc>
        <w:tc>
          <w:tcPr>
            <w:tcW w:w="810" w:type="dxa"/>
            <w:tcBorders>
              <w:top w:val="single" w:color="auto" w:sz="6" w:space="0"/>
              <w:left w:val="single" w:color="auto" w:sz="6" w:space="0"/>
              <w:bottom w:val="single" w:color="auto" w:sz="6" w:space="0"/>
              <w:right w:val="single" w:color="auto" w:sz="6" w:space="0"/>
            </w:tcBorders>
          </w:tcPr>
          <w:p w14:paraId="2B323CF5">
            <w:pPr>
              <w:pStyle w:val="4"/>
              <w:keepNext/>
              <w:spacing w:line="440" w:lineRule="exact"/>
              <w:ind w:left="63" w:right="63"/>
              <w:rPr>
                <w:color w:val="auto"/>
                <w:highlight w:val="none"/>
              </w:rPr>
            </w:pPr>
          </w:p>
        </w:tc>
        <w:tc>
          <w:tcPr>
            <w:tcW w:w="1415" w:type="dxa"/>
            <w:tcBorders>
              <w:top w:val="single" w:color="auto" w:sz="6" w:space="0"/>
              <w:left w:val="single" w:color="auto" w:sz="6" w:space="0"/>
              <w:bottom w:val="single" w:color="auto" w:sz="6" w:space="0"/>
              <w:right w:val="single" w:color="auto" w:sz="6" w:space="0"/>
            </w:tcBorders>
          </w:tcPr>
          <w:p w14:paraId="7D519D1D">
            <w:pPr>
              <w:pStyle w:val="4"/>
              <w:keepNext/>
              <w:spacing w:line="440" w:lineRule="exact"/>
              <w:ind w:left="63" w:right="63"/>
              <w:rPr>
                <w:color w:val="auto"/>
                <w:highlight w:val="none"/>
              </w:rPr>
            </w:pPr>
          </w:p>
        </w:tc>
        <w:tc>
          <w:tcPr>
            <w:tcW w:w="1484" w:type="dxa"/>
            <w:tcBorders>
              <w:top w:val="single" w:color="auto" w:sz="6" w:space="0"/>
              <w:left w:val="single" w:color="auto" w:sz="6" w:space="0"/>
              <w:bottom w:val="single" w:color="auto" w:sz="6" w:space="0"/>
              <w:right w:val="single" w:color="auto" w:sz="6" w:space="0"/>
            </w:tcBorders>
          </w:tcPr>
          <w:p w14:paraId="436E9F9A">
            <w:pPr>
              <w:pStyle w:val="4"/>
              <w:keepNext/>
              <w:spacing w:line="440" w:lineRule="exact"/>
              <w:ind w:left="63" w:right="63"/>
              <w:rPr>
                <w:color w:val="auto"/>
                <w:highlight w:val="none"/>
              </w:rPr>
            </w:pPr>
          </w:p>
        </w:tc>
        <w:tc>
          <w:tcPr>
            <w:tcW w:w="1780" w:type="dxa"/>
            <w:tcBorders>
              <w:top w:val="single" w:color="auto" w:sz="6" w:space="0"/>
              <w:left w:val="single" w:color="auto" w:sz="6" w:space="0"/>
              <w:bottom w:val="single" w:color="auto" w:sz="6" w:space="0"/>
              <w:right w:val="single" w:color="auto" w:sz="12" w:space="0"/>
            </w:tcBorders>
          </w:tcPr>
          <w:p w14:paraId="6BD5E7EE">
            <w:pPr>
              <w:pStyle w:val="4"/>
              <w:keepNext/>
              <w:spacing w:line="440" w:lineRule="exact"/>
              <w:ind w:left="63" w:right="63"/>
              <w:rPr>
                <w:color w:val="auto"/>
                <w:highlight w:val="none"/>
              </w:rPr>
            </w:pPr>
          </w:p>
        </w:tc>
      </w:tr>
      <w:tr w14:paraId="4E9230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039" w:type="dxa"/>
            <w:tcBorders>
              <w:top w:val="single" w:color="auto" w:sz="6" w:space="0"/>
              <w:left w:val="single" w:color="auto" w:sz="12" w:space="0"/>
              <w:bottom w:val="single" w:color="auto" w:sz="6" w:space="0"/>
              <w:right w:val="single" w:color="auto" w:sz="6" w:space="0"/>
            </w:tcBorders>
          </w:tcPr>
          <w:p w14:paraId="227DD217">
            <w:pPr>
              <w:pStyle w:val="4"/>
              <w:keepNext/>
              <w:spacing w:line="440" w:lineRule="exact"/>
              <w:ind w:left="63" w:right="63"/>
              <w:rPr>
                <w:color w:val="auto"/>
                <w:highlight w:val="none"/>
              </w:rPr>
            </w:pPr>
          </w:p>
        </w:tc>
        <w:tc>
          <w:tcPr>
            <w:tcW w:w="2077" w:type="dxa"/>
            <w:tcBorders>
              <w:top w:val="single" w:color="auto" w:sz="6" w:space="0"/>
              <w:left w:val="single" w:color="auto" w:sz="6" w:space="0"/>
              <w:bottom w:val="single" w:color="auto" w:sz="6" w:space="0"/>
              <w:right w:val="single" w:color="auto" w:sz="6" w:space="0"/>
            </w:tcBorders>
          </w:tcPr>
          <w:p w14:paraId="045299DE">
            <w:pPr>
              <w:pStyle w:val="4"/>
              <w:keepNext/>
              <w:spacing w:line="440" w:lineRule="exact"/>
              <w:ind w:left="63" w:right="63"/>
              <w:rPr>
                <w:color w:val="auto"/>
                <w:highlight w:val="none"/>
              </w:rPr>
            </w:pPr>
          </w:p>
        </w:tc>
        <w:tc>
          <w:tcPr>
            <w:tcW w:w="890" w:type="dxa"/>
            <w:tcBorders>
              <w:top w:val="single" w:color="auto" w:sz="6" w:space="0"/>
              <w:left w:val="single" w:color="auto" w:sz="6" w:space="0"/>
              <w:bottom w:val="single" w:color="auto" w:sz="6" w:space="0"/>
              <w:right w:val="single" w:color="auto" w:sz="6" w:space="0"/>
            </w:tcBorders>
          </w:tcPr>
          <w:p w14:paraId="163106AD">
            <w:pPr>
              <w:pStyle w:val="4"/>
              <w:keepNext/>
              <w:spacing w:line="440" w:lineRule="exact"/>
              <w:ind w:left="63" w:right="63"/>
              <w:rPr>
                <w:color w:val="auto"/>
                <w:highlight w:val="none"/>
              </w:rPr>
            </w:pPr>
          </w:p>
        </w:tc>
        <w:tc>
          <w:tcPr>
            <w:tcW w:w="810" w:type="dxa"/>
            <w:tcBorders>
              <w:top w:val="single" w:color="auto" w:sz="6" w:space="0"/>
              <w:left w:val="single" w:color="auto" w:sz="6" w:space="0"/>
              <w:bottom w:val="single" w:color="auto" w:sz="6" w:space="0"/>
              <w:right w:val="single" w:color="auto" w:sz="6" w:space="0"/>
            </w:tcBorders>
          </w:tcPr>
          <w:p w14:paraId="71A4DBB6">
            <w:pPr>
              <w:pStyle w:val="4"/>
              <w:keepNext/>
              <w:spacing w:line="440" w:lineRule="exact"/>
              <w:ind w:left="63" w:right="63"/>
              <w:rPr>
                <w:color w:val="auto"/>
                <w:highlight w:val="none"/>
              </w:rPr>
            </w:pPr>
          </w:p>
        </w:tc>
        <w:tc>
          <w:tcPr>
            <w:tcW w:w="1415" w:type="dxa"/>
            <w:tcBorders>
              <w:top w:val="single" w:color="auto" w:sz="6" w:space="0"/>
              <w:left w:val="single" w:color="auto" w:sz="6" w:space="0"/>
              <w:bottom w:val="single" w:color="auto" w:sz="6" w:space="0"/>
              <w:right w:val="single" w:color="auto" w:sz="6" w:space="0"/>
            </w:tcBorders>
          </w:tcPr>
          <w:p w14:paraId="60B881CD">
            <w:pPr>
              <w:pStyle w:val="4"/>
              <w:keepNext/>
              <w:spacing w:line="440" w:lineRule="exact"/>
              <w:ind w:left="63" w:right="63"/>
              <w:rPr>
                <w:color w:val="auto"/>
                <w:highlight w:val="none"/>
              </w:rPr>
            </w:pPr>
          </w:p>
        </w:tc>
        <w:tc>
          <w:tcPr>
            <w:tcW w:w="1484" w:type="dxa"/>
            <w:tcBorders>
              <w:top w:val="single" w:color="auto" w:sz="6" w:space="0"/>
              <w:left w:val="single" w:color="auto" w:sz="6" w:space="0"/>
              <w:bottom w:val="single" w:color="auto" w:sz="6" w:space="0"/>
              <w:right w:val="single" w:color="auto" w:sz="6" w:space="0"/>
            </w:tcBorders>
          </w:tcPr>
          <w:p w14:paraId="5A0A503E">
            <w:pPr>
              <w:pStyle w:val="4"/>
              <w:keepNext/>
              <w:spacing w:line="440" w:lineRule="exact"/>
              <w:ind w:left="63" w:right="63"/>
              <w:rPr>
                <w:color w:val="auto"/>
                <w:highlight w:val="none"/>
              </w:rPr>
            </w:pPr>
          </w:p>
        </w:tc>
        <w:tc>
          <w:tcPr>
            <w:tcW w:w="1780" w:type="dxa"/>
            <w:tcBorders>
              <w:top w:val="single" w:color="auto" w:sz="6" w:space="0"/>
              <w:left w:val="single" w:color="auto" w:sz="6" w:space="0"/>
              <w:bottom w:val="single" w:color="auto" w:sz="6" w:space="0"/>
              <w:right w:val="single" w:color="auto" w:sz="12" w:space="0"/>
            </w:tcBorders>
          </w:tcPr>
          <w:p w14:paraId="7B9FECA4">
            <w:pPr>
              <w:pStyle w:val="4"/>
              <w:keepNext/>
              <w:spacing w:line="440" w:lineRule="exact"/>
              <w:ind w:left="63" w:right="63"/>
              <w:rPr>
                <w:color w:val="auto"/>
                <w:highlight w:val="none"/>
              </w:rPr>
            </w:pPr>
          </w:p>
        </w:tc>
      </w:tr>
      <w:tr w14:paraId="25DAA6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039" w:type="dxa"/>
            <w:tcBorders>
              <w:top w:val="single" w:color="auto" w:sz="6" w:space="0"/>
              <w:left w:val="single" w:color="auto" w:sz="12" w:space="0"/>
              <w:bottom w:val="single" w:color="auto" w:sz="6" w:space="0"/>
              <w:right w:val="single" w:color="auto" w:sz="6" w:space="0"/>
            </w:tcBorders>
          </w:tcPr>
          <w:p w14:paraId="64377B5B">
            <w:pPr>
              <w:pStyle w:val="4"/>
              <w:keepNext/>
              <w:spacing w:line="440" w:lineRule="exact"/>
              <w:ind w:left="63" w:right="63"/>
              <w:rPr>
                <w:color w:val="auto"/>
                <w:highlight w:val="none"/>
              </w:rPr>
            </w:pPr>
          </w:p>
        </w:tc>
        <w:tc>
          <w:tcPr>
            <w:tcW w:w="2077" w:type="dxa"/>
            <w:tcBorders>
              <w:top w:val="single" w:color="auto" w:sz="6" w:space="0"/>
              <w:left w:val="single" w:color="auto" w:sz="6" w:space="0"/>
              <w:bottom w:val="single" w:color="auto" w:sz="6" w:space="0"/>
              <w:right w:val="single" w:color="auto" w:sz="6" w:space="0"/>
            </w:tcBorders>
          </w:tcPr>
          <w:p w14:paraId="7402BC94">
            <w:pPr>
              <w:pStyle w:val="4"/>
              <w:keepNext/>
              <w:spacing w:line="440" w:lineRule="exact"/>
              <w:ind w:left="63" w:right="63"/>
              <w:rPr>
                <w:color w:val="auto"/>
                <w:highlight w:val="none"/>
              </w:rPr>
            </w:pPr>
          </w:p>
        </w:tc>
        <w:tc>
          <w:tcPr>
            <w:tcW w:w="890" w:type="dxa"/>
            <w:tcBorders>
              <w:top w:val="single" w:color="auto" w:sz="6" w:space="0"/>
              <w:left w:val="single" w:color="auto" w:sz="6" w:space="0"/>
              <w:bottom w:val="single" w:color="auto" w:sz="6" w:space="0"/>
              <w:right w:val="single" w:color="auto" w:sz="6" w:space="0"/>
            </w:tcBorders>
          </w:tcPr>
          <w:p w14:paraId="5BFEFA98">
            <w:pPr>
              <w:pStyle w:val="4"/>
              <w:keepNext/>
              <w:spacing w:line="440" w:lineRule="exact"/>
              <w:ind w:left="63" w:right="63"/>
              <w:rPr>
                <w:color w:val="auto"/>
                <w:highlight w:val="none"/>
              </w:rPr>
            </w:pPr>
          </w:p>
        </w:tc>
        <w:tc>
          <w:tcPr>
            <w:tcW w:w="810" w:type="dxa"/>
            <w:tcBorders>
              <w:top w:val="single" w:color="auto" w:sz="6" w:space="0"/>
              <w:left w:val="single" w:color="auto" w:sz="6" w:space="0"/>
              <w:bottom w:val="single" w:color="auto" w:sz="6" w:space="0"/>
              <w:right w:val="single" w:color="auto" w:sz="6" w:space="0"/>
            </w:tcBorders>
          </w:tcPr>
          <w:p w14:paraId="3BF89A4F">
            <w:pPr>
              <w:pStyle w:val="4"/>
              <w:keepNext/>
              <w:spacing w:line="440" w:lineRule="exact"/>
              <w:ind w:left="63" w:right="63"/>
              <w:rPr>
                <w:color w:val="auto"/>
                <w:highlight w:val="none"/>
              </w:rPr>
            </w:pPr>
          </w:p>
        </w:tc>
        <w:tc>
          <w:tcPr>
            <w:tcW w:w="1415" w:type="dxa"/>
            <w:tcBorders>
              <w:top w:val="single" w:color="auto" w:sz="6" w:space="0"/>
              <w:left w:val="single" w:color="auto" w:sz="6" w:space="0"/>
              <w:bottom w:val="single" w:color="auto" w:sz="6" w:space="0"/>
              <w:right w:val="single" w:color="auto" w:sz="6" w:space="0"/>
            </w:tcBorders>
          </w:tcPr>
          <w:p w14:paraId="4657771D">
            <w:pPr>
              <w:pStyle w:val="4"/>
              <w:keepNext/>
              <w:spacing w:line="440" w:lineRule="exact"/>
              <w:ind w:left="63" w:right="63"/>
              <w:rPr>
                <w:color w:val="auto"/>
                <w:highlight w:val="none"/>
              </w:rPr>
            </w:pPr>
          </w:p>
        </w:tc>
        <w:tc>
          <w:tcPr>
            <w:tcW w:w="1484" w:type="dxa"/>
            <w:tcBorders>
              <w:top w:val="single" w:color="auto" w:sz="6" w:space="0"/>
              <w:left w:val="single" w:color="auto" w:sz="6" w:space="0"/>
              <w:bottom w:val="single" w:color="auto" w:sz="6" w:space="0"/>
              <w:right w:val="single" w:color="auto" w:sz="6" w:space="0"/>
            </w:tcBorders>
          </w:tcPr>
          <w:p w14:paraId="79E9B2A2">
            <w:pPr>
              <w:pStyle w:val="4"/>
              <w:keepNext/>
              <w:spacing w:line="440" w:lineRule="exact"/>
              <w:ind w:left="63" w:right="63"/>
              <w:rPr>
                <w:color w:val="auto"/>
                <w:highlight w:val="none"/>
              </w:rPr>
            </w:pPr>
          </w:p>
        </w:tc>
        <w:tc>
          <w:tcPr>
            <w:tcW w:w="1780" w:type="dxa"/>
            <w:tcBorders>
              <w:top w:val="single" w:color="auto" w:sz="6" w:space="0"/>
              <w:left w:val="single" w:color="auto" w:sz="6" w:space="0"/>
              <w:bottom w:val="single" w:color="auto" w:sz="6" w:space="0"/>
              <w:right w:val="single" w:color="auto" w:sz="12" w:space="0"/>
            </w:tcBorders>
          </w:tcPr>
          <w:p w14:paraId="7468C7AF">
            <w:pPr>
              <w:pStyle w:val="4"/>
              <w:keepNext/>
              <w:spacing w:line="440" w:lineRule="exact"/>
              <w:ind w:left="63" w:right="63"/>
              <w:rPr>
                <w:color w:val="auto"/>
                <w:highlight w:val="none"/>
              </w:rPr>
            </w:pPr>
          </w:p>
        </w:tc>
      </w:tr>
      <w:tr w14:paraId="7E23A6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039" w:type="dxa"/>
            <w:tcBorders>
              <w:top w:val="single" w:color="auto" w:sz="6" w:space="0"/>
              <w:left w:val="single" w:color="auto" w:sz="12" w:space="0"/>
              <w:bottom w:val="single" w:color="auto" w:sz="6" w:space="0"/>
              <w:right w:val="single" w:color="auto" w:sz="6" w:space="0"/>
            </w:tcBorders>
          </w:tcPr>
          <w:p w14:paraId="130DA481">
            <w:pPr>
              <w:pStyle w:val="4"/>
              <w:keepNext/>
              <w:spacing w:line="440" w:lineRule="exact"/>
              <w:ind w:left="63" w:right="63"/>
              <w:rPr>
                <w:color w:val="auto"/>
                <w:highlight w:val="none"/>
              </w:rPr>
            </w:pPr>
          </w:p>
        </w:tc>
        <w:tc>
          <w:tcPr>
            <w:tcW w:w="2077" w:type="dxa"/>
            <w:tcBorders>
              <w:top w:val="single" w:color="auto" w:sz="6" w:space="0"/>
              <w:left w:val="single" w:color="auto" w:sz="6" w:space="0"/>
              <w:bottom w:val="single" w:color="auto" w:sz="6" w:space="0"/>
              <w:right w:val="single" w:color="auto" w:sz="6" w:space="0"/>
            </w:tcBorders>
          </w:tcPr>
          <w:p w14:paraId="46FF3AAA">
            <w:pPr>
              <w:pStyle w:val="4"/>
              <w:keepNext/>
              <w:spacing w:line="440" w:lineRule="exact"/>
              <w:ind w:left="63" w:right="63"/>
              <w:rPr>
                <w:color w:val="auto"/>
                <w:highlight w:val="none"/>
              </w:rPr>
            </w:pPr>
          </w:p>
        </w:tc>
        <w:tc>
          <w:tcPr>
            <w:tcW w:w="890" w:type="dxa"/>
            <w:tcBorders>
              <w:top w:val="single" w:color="auto" w:sz="6" w:space="0"/>
              <w:left w:val="single" w:color="auto" w:sz="6" w:space="0"/>
              <w:bottom w:val="single" w:color="auto" w:sz="6" w:space="0"/>
              <w:right w:val="single" w:color="auto" w:sz="6" w:space="0"/>
            </w:tcBorders>
          </w:tcPr>
          <w:p w14:paraId="3D7EE0F0">
            <w:pPr>
              <w:pStyle w:val="4"/>
              <w:keepNext/>
              <w:spacing w:line="440" w:lineRule="exact"/>
              <w:ind w:left="63" w:right="63"/>
              <w:rPr>
                <w:color w:val="auto"/>
                <w:highlight w:val="none"/>
              </w:rPr>
            </w:pPr>
          </w:p>
        </w:tc>
        <w:tc>
          <w:tcPr>
            <w:tcW w:w="810" w:type="dxa"/>
            <w:tcBorders>
              <w:top w:val="single" w:color="auto" w:sz="6" w:space="0"/>
              <w:left w:val="single" w:color="auto" w:sz="6" w:space="0"/>
              <w:bottom w:val="single" w:color="auto" w:sz="6" w:space="0"/>
              <w:right w:val="single" w:color="auto" w:sz="6" w:space="0"/>
            </w:tcBorders>
          </w:tcPr>
          <w:p w14:paraId="6F49BD2D">
            <w:pPr>
              <w:pStyle w:val="4"/>
              <w:keepNext/>
              <w:spacing w:line="440" w:lineRule="exact"/>
              <w:ind w:left="63" w:right="63"/>
              <w:rPr>
                <w:color w:val="auto"/>
                <w:highlight w:val="none"/>
              </w:rPr>
            </w:pPr>
          </w:p>
        </w:tc>
        <w:tc>
          <w:tcPr>
            <w:tcW w:w="1415" w:type="dxa"/>
            <w:tcBorders>
              <w:top w:val="single" w:color="auto" w:sz="6" w:space="0"/>
              <w:left w:val="single" w:color="auto" w:sz="6" w:space="0"/>
              <w:bottom w:val="single" w:color="auto" w:sz="6" w:space="0"/>
              <w:right w:val="single" w:color="auto" w:sz="6" w:space="0"/>
            </w:tcBorders>
          </w:tcPr>
          <w:p w14:paraId="5AA13FD9">
            <w:pPr>
              <w:pStyle w:val="4"/>
              <w:keepNext/>
              <w:spacing w:line="440" w:lineRule="exact"/>
              <w:ind w:left="63" w:right="63"/>
              <w:rPr>
                <w:color w:val="auto"/>
                <w:highlight w:val="none"/>
              </w:rPr>
            </w:pPr>
          </w:p>
        </w:tc>
        <w:tc>
          <w:tcPr>
            <w:tcW w:w="1484" w:type="dxa"/>
            <w:tcBorders>
              <w:top w:val="single" w:color="auto" w:sz="6" w:space="0"/>
              <w:left w:val="single" w:color="auto" w:sz="6" w:space="0"/>
              <w:bottom w:val="single" w:color="auto" w:sz="6" w:space="0"/>
              <w:right w:val="single" w:color="auto" w:sz="6" w:space="0"/>
            </w:tcBorders>
          </w:tcPr>
          <w:p w14:paraId="6FBFAD8A">
            <w:pPr>
              <w:pStyle w:val="4"/>
              <w:keepNext/>
              <w:spacing w:line="440" w:lineRule="exact"/>
              <w:ind w:left="63" w:right="63"/>
              <w:rPr>
                <w:color w:val="auto"/>
                <w:highlight w:val="none"/>
              </w:rPr>
            </w:pPr>
          </w:p>
        </w:tc>
        <w:tc>
          <w:tcPr>
            <w:tcW w:w="1780" w:type="dxa"/>
            <w:tcBorders>
              <w:top w:val="single" w:color="auto" w:sz="6" w:space="0"/>
              <w:left w:val="single" w:color="auto" w:sz="6" w:space="0"/>
              <w:bottom w:val="single" w:color="auto" w:sz="6" w:space="0"/>
              <w:right w:val="single" w:color="auto" w:sz="12" w:space="0"/>
            </w:tcBorders>
          </w:tcPr>
          <w:p w14:paraId="2255EA22">
            <w:pPr>
              <w:pStyle w:val="4"/>
              <w:keepNext/>
              <w:spacing w:line="440" w:lineRule="exact"/>
              <w:ind w:left="63" w:right="63"/>
              <w:rPr>
                <w:color w:val="auto"/>
                <w:highlight w:val="none"/>
              </w:rPr>
            </w:pPr>
          </w:p>
        </w:tc>
      </w:tr>
      <w:tr w14:paraId="6AD339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039" w:type="dxa"/>
            <w:tcBorders>
              <w:top w:val="single" w:color="auto" w:sz="6" w:space="0"/>
              <w:left w:val="single" w:color="auto" w:sz="12" w:space="0"/>
              <w:bottom w:val="single" w:color="auto" w:sz="6" w:space="0"/>
              <w:right w:val="single" w:color="auto" w:sz="6" w:space="0"/>
            </w:tcBorders>
          </w:tcPr>
          <w:p w14:paraId="23E9727D">
            <w:pPr>
              <w:pStyle w:val="4"/>
              <w:keepNext/>
              <w:spacing w:line="440" w:lineRule="exact"/>
              <w:ind w:left="63" w:right="63"/>
              <w:rPr>
                <w:color w:val="auto"/>
                <w:highlight w:val="none"/>
              </w:rPr>
            </w:pPr>
          </w:p>
        </w:tc>
        <w:tc>
          <w:tcPr>
            <w:tcW w:w="2077" w:type="dxa"/>
            <w:tcBorders>
              <w:top w:val="single" w:color="auto" w:sz="6" w:space="0"/>
              <w:left w:val="single" w:color="auto" w:sz="6" w:space="0"/>
              <w:bottom w:val="single" w:color="auto" w:sz="6" w:space="0"/>
              <w:right w:val="single" w:color="auto" w:sz="6" w:space="0"/>
            </w:tcBorders>
          </w:tcPr>
          <w:p w14:paraId="6C6B9806">
            <w:pPr>
              <w:pStyle w:val="4"/>
              <w:keepNext/>
              <w:spacing w:line="440" w:lineRule="exact"/>
              <w:ind w:left="63" w:right="63"/>
              <w:rPr>
                <w:color w:val="auto"/>
                <w:highlight w:val="none"/>
              </w:rPr>
            </w:pPr>
          </w:p>
        </w:tc>
        <w:tc>
          <w:tcPr>
            <w:tcW w:w="890" w:type="dxa"/>
            <w:tcBorders>
              <w:top w:val="single" w:color="auto" w:sz="6" w:space="0"/>
              <w:left w:val="single" w:color="auto" w:sz="6" w:space="0"/>
              <w:bottom w:val="single" w:color="auto" w:sz="6" w:space="0"/>
              <w:right w:val="single" w:color="auto" w:sz="6" w:space="0"/>
            </w:tcBorders>
          </w:tcPr>
          <w:p w14:paraId="6B417775">
            <w:pPr>
              <w:pStyle w:val="4"/>
              <w:keepNext/>
              <w:spacing w:line="440" w:lineRule="exact"/>
              <w:ind w:left="63" w:right="63"/>
              <w:rPr>
                <w:color w:val="auto"/>
                <w:highlight w:val="none"/>
              </w:rPr>
            </w:pPr>
          </w:p>
        </w:tc>
        <w:tc>
          <w:tcPr>
            <w:tcW w:w="810" w:type="dxa"/>
            <w:tcBorders>
              <w:top w:val="single" w:color="auto" w:sz="6" w:space="0"/>
              <w:left w:val="single" w:color="auto" w:sz="6" w:space="0"/>
              <w:bottom w:val="single" w:color="auto" w:sz="6" w:space="0"/>
              <w:right w:val="single" w:color="auto" w:sz="6" w:space="0"/>
            </w:tcBorders>
          </w:tcPr>
          <w:p w14:paraId="2CC0F7B0">
            <w:pPr>
              <w:pStyle w:val="4"/>
              <w:keepNext/>
              <w:spacing w:line="440" w:lineRule="exact"/>
              <w:ind w:left="63" w:right="63"/>
              <w:rPr>
                <w:color w:val="auto"/>
                <w:highlight w:val="none"/>
              </w:rPr>
            </w:pPr>
          </w:p>
        </w:tc>
        <w:tc>
          <w:tcPr>
            <w:tcW w:w="1415" w:type="dxa"/>
            <w:tcBorders>
              <w:top w:val="single" w:color="auto" w:sz="6" w:space="0"/>
              <w:left w:val="single" w:color="auto" w:sz="6" w:space="0"/>
              <w:bottom w:val="single" w:color="auto" w:sz="6" w:space="0"/>
              <w:right w:val="single" w:color="auto" w:sz="6" w:space="0"/>
            </w:tcBorders>
          </w:tcPr>
          <w:p w14:paraId="3B2310EF">
            <w:pPr>
              <w:pStyle w:val="4"/>
              <w:keepNext/>
              <w:spacing w:line="440" w:lineRule="exact"/>
              <w:ind w:left="63" w:right="63"/>
              <w:rPr>
                <w:color w:val="auto"/>
                <w:highlight w:val="none"/>
              </w:rPr>
            </w:pPr>
          </w:p>
        </w:tc>
        <w:tc>
          <w:tcPr>
            <w:tcW w:w="1484" w:type="dxa"/>
            <w:tcBorders>
              <w:top w:val="single" w:color="auto" w:sz="6" w:space="0"/>
              <w:left w:val="single" w:color="auto" w:sz="6" w:space="0"/>
              <w:bottom w:val="single" w:color="auto" w:sz="6" w:space="0"/>
              <w:right w:val="single" w:color="auto" w:sz="6" w:space="0"/>
            </w:tcBorders>
          </w:tcPr>
          <w:p w14:paraId="4AEDBCAB">
            <w:pPr>
              <w:pStyle w:val="4"/>
              <w:keepNext/>
              <w:spacing w:line="440" w:lineRule="exact"/>
              <w:ind w:left="63" w:right="63"/>
              <w:rPr>
                <w:color w:val="auto"/>
                <w:highlight w:val="none"/>
              </w:rPr>
            </w:pPr>
          </w:p>
        </w:tc>
        <w:tc>
          <w:tcPr>
            <w:tcW w:w="1780" w:type="dxa"/>
            <w:tcBorders>
              <w:top w:val="single" w:color="auto" w:sz="6" w:space="0"/>
              <w:left w:val="single" w:color="auto" w:sz="6" w:space="0"/>
              <w:bottom w:val="single" w:color="auto" w:sz="6" w:space="0"/>
              <w:right w:val="single" w:color="auto" w:sz="12" w:space="0"/>
            </w:tcBorders>
          </w:tcPr>
          <w:p w14:paraId="511F5ADD">
            <w:pPr>
              <w:pStyle w:val="4"/>
              <w:keepNext/>
              <w:spacing w:line="440" w:lineRule="exact"/>
              <w:ind w:left="63" w:right="63"/>
              <w:rPr>
                <w:color w:val="auto"/>
                <w:highlight w:val="none"/>
              </w:rPr>
            </w:pPr>
          </w:p>
        </w:tc>
      </w:tr>
      <w:tr w14:paraId="7EF430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039" w:type="dxa"/>
            <w:tcBorders>
              <w:top w:val="single" w:color="auto" w:sz="6" w:space="0"/>
              <w:left w:val="single" w:color="auto" w:sz="12" w:space="0"/>
              <w:bottom w:val="single" w:color="auto" w:sz="12" w:space="0"/>
              <w:right w:val="single" w:color="auto" w:sz="6" w:space="0"/>
            </w:tcBorders>
          </w:tcPr>
          <w:p w14:paraId="75CA4E60">
            <w:pPr>
              <w:pStyle w:val="4"/>
              <w:keepNext/>
              <w:spacing w:line="440" w:lineRule="exact"/>
              <w:ind w:left="63" w:right="63"/>
              <w:rPr>
                <w:color w:val="auto"/>
                <w:highlight w:val="none"/>
              </w:rPr>
            </w:pPr>
          </w:p>
        </w:tc>
        <w:tc>
          <w:tcPr>
            <w:tcW w:w="2077" w:type="dxa"/>
            <w:tcBorders>
              <w:top w:val="single" w:color="auto" w:sz="6" w:space="0"/>
              <w:left w:val="single" w:color="auto" w:sz="6" w:space="0"/>
              <w:bottom w:val="single" w:color="auto" w:sz="12" w:space="0"/>
              <w:right w:val="single" w:color="auto" w:sz="6" w:space="0"/>
            </w:tcBorders>
          </w:tcPr>
          <w:p w14:paraId="536BDB4C">
            <w:pPr>
              <w:pStyle w:val="4"/>
              <w:keepNext/>
              <w:spacing w:line="440" w:lineRule="exact"/>
              <w:ind w:left="63" w:right="63"/>
              <w:rPr>
                <w:color w:val="auto"/>
                <w:highlight w:val="none"/>
              </w:rPr>
            </w:pPr>
          </w:p>
        </w:tc>
        <w:tc>
          <w:tcPr>
            <w:tcW w:w="890" w:type="dxa"/>
            <w:tcBorders>
              <w:top w:val="single" w:color="auto" w:sz="6" w:space="0"/>
              <w:left w:val="single" w:color="auto" w:sz="6" w:space="0"/>
              <w:bottom w:val="single" w:color="auto" w:sz="12" w:space="0"/>
              <w:right w:val="single" w:color="auto" w:sz="6" w:space="0"/>
            </w:tcBorders>
          </w:tcPr>
          <w:p w14:paraId="4E480CA0">
            <w:pPr>
              <w:pStyle w:val="4"/>
              <w:keepNext/>
              <w:spacing w:line="440" w:lineRule="exact"/>
              <w:ind w:left="63" w:right="63"/>
              <w:rPr>
                <w:color w:val="auto"/>
                <w:highlight w:val="none"/>
              </w:rPr>
            </w:pPr>
          </w:p>
        </w:tc>
        <w:tc>
          <w:tcPr>
            <w:tcW w:w="810" w:type="dxa"/>
            <w:tcBorders>
              <w:top w:val="single" w:color="auto" w:sz="6" w:space="0"/>
              <w:left w:val="single" w:color="auto" w:sz="6" w:space="0"/>
              <w:bottom w:val="single" w:color="auto" w:sz="12" w:space="0"/>
              <w:right w:val="single" w:color="auto" w:sz="6" w:space="0"/>
            </w:tcBorders>
          </w:tcPr>
          <w:p w14:paraId="554B6A55">
            <w:pPr>
              <w:pStyle w:val="4"/>
              <w:keepNext/>
              <w:spacing w:line="440" w:lineRule="exact"/>
              <w:ind w:left="63" w:right="63"/>
              <w:rPr>
                <w:color w:val="auto"/>
                <w:highlight w:val="none"/>
              </w:rPr>
            </w:pPr>
          </w:p>
        </w:tc>
        <w:tc>
          <w:tcPr>
            <w:tcW w:w="1415" w:type="dxa"/>
            <w:tcBorders>
              <w:top w:val="single" w:color="auto" w:sz="6" w:space="0"/>
              <w:left w:val="single" w:color="auto" w:sz="6" w:space="0"/>
              <w:bottom w:val="single" w:color="auto" w:sz="12" w:space="0"/>
              <w:right w:val="single" w:color="auto" w:sz="6" w:space="0"/>
            </w:tcBorders>
          </w:tcPr>
          <w:p w14:paraId="3E16B285">
            <w:pPr>
              <w:pStyle w:val="4"/>
              <w:keepNext/>
              <w:spacing w:line="440" w:lineRule="exact"/>
              <w:ind w:left="63" w:right="63"/>
              <w:rPr>
                <w:color w:val="auto"/>
                <w:highlight w:val="none"/>
              </w:rPr>
            </w:pPr>
          </w:p>
        </w:tc>
        <w:tc>
          <w:tcPr>
            <w:tcW w:w="1484" w:type="dxa"/>
            <w:tcBorders>
              <w:top w:val="single" w:color="auto" w:sz="6" w:space="0"/>
              <w:left w:val="single" w:color="auto" w:sz="6" w:space="0"/>
              <w:bottom w:val="single" w:color="auto" w:sz="12" w:space="0"/>
              <w:right w:val="single" w:color="auto" w:sz="6" w:space="0"/>
            </w:tcBorders>
          </w:tcPr>
          <w:p w14:paraId="50FC691D">
            <w:pPr>
              <w:pStyle w:val="4"/>
              <w:keepNext/>
              <w:spacing w:line="440" w:lineRule="exact"/>
              <w:ind w:left="63" w:right="63"/>
              <w:rPr>
                <w:color w:val="auto"/>
                <w:highlight w:val="none"/>
              </w:rPr>
            </w:pPr>
          </w:p>
        </w:tc>
        <w:tc>
          <w:tcPr>
            <w:tcW w:w="1780" w:type="dxa"/>
            <w:tcBorders>
              <w:top w:val="single" w:color="auto" w:sz="6" w:space="0"/>
              <w:left w:val="single" w:color="auto" w:sz="6" w:space="0"/>
              <w:bottom w:val="single" w:color="auto" w:sz="12" w:space="0"/>
              <w:right w:val="single" w:color="auto" w:sz="12" w:space="0"/>
            </w:tcBorders>
          </w:tcPr>
          <w:p w14:paraId="40051551">
            <w:pPr>
              <w:pStyle w:val="4"/>
              <w:keepNext/>
              <w:spacing w:line="440" w:lineRule="exact"/>
              <w:ind w:left="63" w:right="63"/>
              <w:rPr>
                <w:color w:val="auto"/>
                <w:highlight w:val="none"/>
              </w:rPr>
            </w:pPr>
          </w:p>
        </w:tc>
      </w:tr>
    </w:tbl>
    <w:p w14:paraId="7E33988A">
      <w:pPr>
        <w:spacing w:before="156" w:beforeLines="50" w:after="156" w:afterLines="50" w:line="440" w:lineRule="exact"/>
        <w:rPr>
          <w:rFonts w:ascii="宋体" w:hAnsi="宋体" w:cs="Times New Roman"/>
          <w:color w:val="auto"/>
          <w:szCs w:val="21"/>
          <w:highlight w:val="none"/>
        </w:rPr>
      </w:pPr>
      <w:r>
        <w:rPr>
          <w:rFonts w:hint="eastAsia" w:ascii="宋体" w:hAnsi="宋体"/>
          <w:color w:val="auto"/>
          <w:highlight w:val="none"/>
        </w:rPr>
        <w:t xml:space="preserve"> </w:t>
      </w:r>
    </w:p>
    <w:p w14:paraId="07FF9FC8">
      <w:pPr>
        <w:spacing w:before="156" w:beforeLines="50" w:after="156" w:afterLines="50" w:line="440" w:lineRule="exact"/>
        <w:jc w:val="center"/>
        <w:rPr>
          <w:rFonts w:ascii="宋体" w:hAnsi="宋体"/>
          <w:color w:val="auto"/>
          <w:highlight w:val="none"/>
        </w:rPr>
      </w:pPr>
      <w:r>
        <w:rPr>
          <w:rFonts w:hint="eastAsia" w:ascii="宋体" w:hAnsi="宋体"/>
          <w:color w:val="auto"/>
          <w:highlight w:val="none"/>
        </w:rPr>
        <w:br w:type="page"/>
      </w:r>
      <w:r>
        <w:rPr>
          <w:rFonts w:hint="eastAsia" w:ascii="宋体" w:hAnsi="宋体"/>
          <w:color w:val="auto"/>
          <w:highlight w:val="none"/>
        </w:rPr>
        <w:t>11-2：工程设备暂估价表</w:t>
      </w:r>
    </w:p>
    <w:tbl>
      <w:tblPr>
        <w:tblStyle w:val="40"/>
        <w:tblW w:w="0" w:type="auto"/>
        <w:tblInd w:w="-3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61"/>
        <w:gridCol w:w="2121"/>
        <w:gridCol w:w="909"/>
        <w:gridCol w:w="827"/>
        <w:gridCol w:w="1445"/>
        <w:gridCol w:w="1515"/>
        <w:gridCol w:w="1818"/>
      </w:tblGrid>
      <w:tr w14:paraId="1606F0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61" w:type="dxa"/>
            <w:tcBorders>
              <w:top w:val="single" w:color="auto" w:sz="12" w:space="0"/>
              <w:left w:val="single" w:color="auto" w:sz="12" w:space="0"/>
              <w:bottom w:val="double" w:color="auto" w:sz="2" w:space="0"/>
              <w:right w:val="single" w:color="auto" w:sz="6" w:space="0"/>
            </w:tcBorders>
          </w:tcPr>
          <w:p w14:paraId="792F14E8">
            <w:pPr>
              <w:pStyle w:val="4"/>
              <w:keepNext/>
              <w:spacing w:line="440" w:lineRule="exact"/>
              <w:ind w:left="63" w:right="63"/>
              <w:rPr>
                <w:color w:val="auto"/>
                <w:highlight w:val="none"/>
              </w:rPr>
            </w:pPr>
            <w:r>
              <w:rPr>
                <w:rFonts w:hint="eastAsia"/>
                <w:color w:val="auto"/>
                <w:highlight w:val="none"/>
              </w:rPr>
              <w:t>序号</w:t>
            </w:r>
          </w:p>
        </w:tc>
        <w:tc>
          <w:tcPr>
            <w:tcW w:w="2121" w:type="dxa"/>
            <w:tcBorders>
              <w:top w:val="single" w:color="auto" w:sz="12" w:space="0"/>
              <w:left w:val="single" w:color="auto" w:sz="6" w:space="0"/>
              <w:bottom w:val="double" w:color="auto" w:sz="2" w:space="0"/>
              <w:right w:val="single" w:color="auto" w:sz="6" w:space="0"/>
            </w:tcBorders>
          </w:tcPr>
          <w:p w14:paraId="1A223ED8">
            <w:pPr>
              <w:pStyle w:val="4"/>
              <w:keepNext/>
              <w:spacing w:line="440" w:lineRule="exact"/>
              <w:ind w:left="63" w:right="63"/>
              <w:rPr>
                <w:color w:val="auto"/>
                <w:highlight w:val="none"/>
              </w:rPr>
            </w:pPr>
            <w:r>
              <w:rPr>
                <w:rFonts w:hint="eastAsia"/>
                <w:color w:val="auto"/>
                <w:highlight w:val="none"/>
              </w:rPr>
              <w:t>名称</w:t>
            </w:r>
          </w:p>
        </w:tc>
        <w:tc>
          <w:tcPr>
            <w:tcW w:w="909" w:type="dxa"/>
            <w:tcBorders>
              <w:top w:val="single" w:color="auto" w:sz="12" w:space="0"/>
              <w:left w:val="single" w:color="auto" w:sz="6" w:space="0"/>
              <w:bottom w:val="double" w:color="auto" w:sz="2" w:space="0"/>
              <w:right w:val="single" w:color="auto" w:sz="6" w:space="0"/>
            </w:tcBorders>
          </w:tcPr>
          <w:p w14:paraId="3AE820A3">
            <w:pPr>
              <w:pStyle w:val="4"/>
              <w:keepNext/>
              <w:spacing w:line="440" w:lineRule="exact"/>
              <w:ind w:left="63" w:right="63"/>
              <w:rPr>
                <w:color w:val="auto"/>
                <w:highlight w:val="none"/>
              </w:rPr>
            </w:pPr>
            <w:r>
              <w:rPr>
                <w:rFonts w:hint="eastAsia"/>
                <w:color w:val="auto"/>
                <w:highlight w:val="none"/>
              </w:rPr>
              <w:t>单位</w:t>
            </w:r>
          </w:p>
        </w:tc>
        <w:tc>
          <w:tcPr>
            <w:tcW w:w="827" w:type="dxa"/>
            <w:tcBorders>
              <w:top w:val="single" w:color="auto" w:sz="12" w:space="0"/>
              <w:left w:val="single" w:color="auto" w:sz="6" w:space="0"/>
              <w:bottom w:val="double" w:color="auto" w:sz="2" w:space="0"/>
              <w:right w:val="single" w:color="auto" w:sz="6" w:space="0"/>
            </w:tcBorders>
          </w:tcPr>
          <w:p w14:paraId="217CA841">
            <w:pPr>
              <w:pStyle w:val="4"/>
              <w:keepNext/>
              <w:spacing w:line="440" w:lineRule="exact"/>
              <w:ind w:left="63" w:right="63"/>
              <w:rPr>
                <w:color w:val="auto"/>
                <w:highlight w:val="none"/>
              </w:rPr>
            </w:pPr>
            <w:r>
              <w:rPr>
                <w:rFonts w:hint="eastAsia"/>
                <w:color w:val="auto"/>
                <w:highlight w:val="none"/>
              </w:rPr>
              <w:t>数量</w:t>
            </w:r>
          </w:p>
        </w:tc>
        <w:tc>
          <w:tcPr>
            <w:tcW w:w="1445" w:type="dxa"/>
            <w:tcBorders>
              <w:top w:val="single" w:color="auto" w:sz="12" w:space="0"/>
              <w:left w:val="single" w:color="auto" w:sz="6" w:space="0"/>
              <w:bottom w:val="double" w:color="auto" w:sz="2" w:space="0"/>
              <w:right w:val="single" w:color="auto" w:sz="6" w:space="0"/>
            </w:tcBorders>
          </w:tcPr>
          <w:p w14:paraId="436BB540">
            <w:pPr>
              <w:pStyle w:val="4"/>
              <w:keepNext/>
              <w:spacing w:line="440" w:lineRule="exact"/>
              <w:ind w:left="63" w:right="63"/>
              <w:rPr>
                <w:color w:val="auto"/>
                <w:highlight w:val="none"/>
              </w:rPr>
            </w:pPr>
            <w:r>
              <w:rPr>
                <w:rFonts w:hint="eastAsia"/>
                <w:color w:val="auto"/>
                <w:highlight w:val="none"/>
              </w:rPr>
              <w:t>单价（元）</w:t>
            </w:r>
          </w:p>
        </w:tc>
        <w:tc>
          <w:tcPr>
            <w:tcW w:w="1515" w:type="dxa"/>
            <w:tcBorders>
              <w:top w:val="single" w:color="auto" w:sz="12" w:space="0"/>
              <w:left w:val="single" w:color="auto" w:sz="6" w:space="0"/>
              <w:bottom w:val="double" w:color="auto" w:sz="2" w:space="0"/>
              <w:right w:val="single" w:color="auto" w:sz="6" w:space="0"/>
            </w:tcBorders>
          </w:tcPr>
          <w:p w14:paraId="1A089CEC">
            <w:pPr>
              <w:pStyle w:val="4"/>
              <w:keepNext/>
              <w:spacing w:line="440" w:lineRule="exact"/>
              <w:ind w:left="63" w:right="63"/>
              <w:rPr>
                <w:color w:val="auto"/>
                <w:highlight w:val="none"/>
              </w:rPr>
            </w:pPr>
            <w:r>
              <w:rPr>
                <w:rFonts w:hint="eastAsia"/>
                <w:color w:val="auto"/>
                <w:highlight w:val="none"/>
              </w:rPr>
              <w:t>合价（元）</w:t>
            </w:r>
          </w:p>
        </w:tc>
        <w:tc>
          <w:tcPr>
            <w:tcW w:w="1818" w:type="dxa"/>
            <w:tcBorders>
              <w:top w:val="single" w:color="auto" w:sz="12" w:space="0"/>
              <w:left w:val="single" w:color="auto" w:sz="6" w:space="0"/>
              <w:bottom w:val="double" w:color="auto" w:sz="2" w:space="0"/>
              <w:right w:val="single" w:color="auto" w:sz="12" w:space="0"/>
            </w:tcBorders>
          </w:tcPr>
          <w:p w14:paraId="1F97D49D">
            <w:pPr>
              <w:pStyle w:val="4"/>
              <w:keepNext/>
              <w:spacing w:line="440" w:lineRule="exact"/>
              <w:ind w:left="63" w:right="63"/>
              <w:rPr>
                <w:color w:val="auto"/>
                <w:highlight w:val="none"/>
              </w:rPr>
            </w:pPr>
            <w:r>
              <w:rPr>
                <w:rFonts w:hint="eastAsia"/>
                <w:color w:val="auto"/>
                <w:highlight w:val="none"/>
              </w:rPr>
              <w:t>备注</w:t>
            </w:r>
          </w:p>
        </w:tc>
      </w:tr>
      <w:tr w14:paraId="03312B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61" w:type="dxa"/>
            <w:tcBorders>
              <w:top w:val="double" w:color="auto" w:sz="2" w:space="0"/>
              <w:left w:val="single" w:color="auto" w:sz="12" w:space="0"/>
              <w:bottom w:val="single" w:color="auto" w:sz="6" w:space="0"/>
              <w:right w:val="single" w:color="auto" w:sz="6" w:space="0"/>
            </w:tcBorders>
          </w:tcPr>
          <w:p w14:paraId="39B579B9">
            <w:pPr>
              <w:pStyle w:val="4"/>
              <w:keepNext/>
              <w:spacing w:line="440" w:lineRule="exact"/>
              <w:ind w:left="63" w:right="63"/>
              <w:rPr>
                <w:color w:val="auto"/>
                <w:highlight w:val="none"/>
              </w:rPr>
            </w:pPr>
          </w:p>
        </w:tc>
        <w:tc>
          <w:tcPr>
            <w:tcW w:w="2121" w:type="dxa"/>
            <w:tcBorders>
              <w:top w:val="double" w:color="auto" w:sz="2" w:space="0"/>
              <w:left w:val="single" w:color="auto" w:sz="6" w:space="0"/>
              <w:bottom w:val="single" w:color="auto" w:sz="6" w:space="0"/>
              <w:right w:val="single" w:color="auto" w:sz="6" w:space="0"/>
            </w:tcBorders>
          </w:tcPr>
          <w:p w14:paraId="600680D4">
            <w:pPr>
              <w:pStyle w:val="4"/>
              <w:keepNext/>
              <w:spacing w:line="440" w:lineRule="exact"/>
              <w:ind w:left="63" w:right="63"/>
              <w:rPr>
                <w:color w:val="auto"/>
                <w:highlight w:val="none"/>
              </w:rPr>
            </w:pPr>
          </w:p>
        </w:tc>
        <w:tc>
          <w:tcPr>
            <w:tcW w:w="909" w:type="dxa"/>
            <w:tcBorders>
              <w:top w:val="double" w:color="auto" w:sz="2" w:space="0"/>
              <w:left w:val="single" w:color="auto" w:sz="6" w:space="0"/>
              <w:bottom w:val="single" w:color="auto" w:sz="6" w:space="0"/>
              <w:right w:val="single" w:color="auto" w:sz="6" w:space="0"/>
            </w:tcBorders>
          </w:tcPr>
          <w:p w14:paraId="01EED302">
            <w:pPr>
              <w:pStyle w:val="4"/>
              <w:keepNext/>
              <w:spacing w:line="440" w:lineRule="exact"/>
              <w:ind w:left="63" w:right="63"/>
              <w:rPr>
                <w:color w:val="auto"/>
                <w:highlight w:val="none"/>
              </w:rPr>
            </w:pPr>
          </w:p>
        </w:tc>
        <w:tc>
          <w:tcPr>
            <w:tcW w:w="827" w:type="dxa"/>
            <w:tcBorders>
              <w:top w:val="double" w:color="auto" w:sz="2" w:space="0"/>
              <w:left w:val="single" w:color="auto" w:sz="6" w:space="0"/>
              <w:bottom w:val="single" w:color="auto" w:sz="6" w:space="0"/>
              <w:right w:val="single" w:color="auto" w:sz="6" w:space="0"/>
            </w:tcBorders>
          </w:tcPr>
          <w:p w14:paraId="6DE51CC4">
            <w:pPr>
              <w:pStyle w:val="4"/>
              <w:keepNext/>
              <w:spacing w:line="440" w:lineRule="exact"/>
              <w:ind w:left="63" w:right="63"/>
              <w:rPr>
                <w:color w:val="auto"/>
                <w:highlight w:val="none"/>
              </w:rPr>
            </w:pPr>
          </w:p>
        </w:tc>
        <w:tc>
          <w:tcPr>
            <w:tcW w:w="1445" w:type="dxa"/>
            <w:tcBorders>
              <w:top w:val="double" w:color="auto" w:sz="2" w:space="0"/>
              <w:left w:val="single" w:color="auto" w:sz="6" w:space="0"/>
              <w:bottom w:val="single" w:color="auto" w:sz="6" w:space="0"/>
              <w:right w:val="single" w:color="auto" w:sz="6" w:space="0"/>
            </w:tcBorders>
          </w:tcPr>
          <w:p w14:paraId="53F11602">
            <w:pPr>
              <w:pStyle w:val="4"/>
              <w:keepNext/>
              <w:spacing w:line="440" w:lineRule="exact"/>
              <w:ind w:left="63" w:right="63"/>
              <w:rPr>
                <w:color w:val="auto"/>
                <w:highlight w:val="none"/>
              </w:rPr>
            </w:pPr>
          </w:p>
        </w:tc>
        <w:tc>
          <w:tcPr>
            <w:tcW w:w="1515" w:type="dxa"/>
            <w:tcBorders>
              <w:top w:val="double" w:color="auto" w:sz="2" w:space="0"/>
              <w:left w:val="single" w:color="auto" w:sz="6" w:space="0"/>
              <w:bottom w:val="single" w:color="auto" w:sz="6" w:space="0"/>
              <w:right w:val="single" w:color="auto" w:sz="6" w:space="0"/>
            </w:tcBorders>
          </w:tcPr>
          <w:p w14:paraId="719C2515">
            <w:pPr>
              <w:pStyle w:val="4"/>
              <w:keepNext/>
              <w:spacing w:line="440" w:lineRule="exact"/>
              <w:ind w:left="63" w:right="63"/>
              <w:rPr>
                <w:color w:val="auto"/>
                <w:highlight w:val="none"/>
              </w:rPr>
            </w:pPr>
          </w:p>
        </w:tc>
        <w:tc>
          <w:tcPr>
            <w:tcW w:w="1818" w:type="dxa"/>
            <w:tcBorders>
              <w:top w:val="double" w:color="auto" w:sz="2" w:space="0"/>
              <w:left w:val="single" w:color="auto" w:sz="6" w:space="0"/>
              <w:bottom w:val="single" w:color="auto" w:sz="6" w:space="0"/>
              <w:right w:val="single" w:color="auto" w:sz="12" w:space="0"/>
            </w:tcBorders>
          </w:tcPr>
          <w:p w14:paraId="459E6795">
            <w:pPr>
              <w:pStyle w:val="4"/>
              <w:keepNext/>
              <w:spacing w:line="440" w:lineRule="exact"/>
              <w:ind w:left="63" w:right="63"/>
              <w:rPr>
                <w:color w:val="auto"/>
                <w:highlight w:val="none"/>
              </w:rPr>
            </w:pPr>
          </w:p>
        </w:tc>
      </w:tr>
      <w:tr w14:paraId="57B891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61" w:type="dxa"/>
            <w:tcBorders>
              <w:top w:val="nil"/>
              <w:left w:val="single" w:color="auto" w:sz="12" w:space="0"/>
              <w:bottom w:val="single" w:color="auto" w:sz="6" w:space="0"/>
              <w:right w:val="single" w:color="auto" w:sz="6" w:space="0"/>
            </w:tcBorders>
          </w:tcPr>
          <w:p w14:paraId="0FFEC8B1">
            <w:pPr>
              <w:pStyle w:val="4"/>
              <w:keepNext/>
              <w:spacing w:line="440" w:lineRule="exact"/>
              <w:ind w:left="63" w:right="63"/>
              <w:rPr>
                <w:color w:val="auto"/>
                <w:highlight w:val="none"/>
              </w:rPr>
            </w:pPr>
          </w:p>
        </w:tc>
        <w:tc>
          <w:tcPr>
            <w:tcW w:w="2121" w:type="dxa"/>
            <w:tcBorders>
              <w:top w:val="nil"/>
              <w:left w:val="single" w:color="auto" w:sz="6" w:space="0"/>
              <w:bottom w:val="single" w:color="auto" w:sz="6" w:space="0"/>
              <w:right w:val="single" w:color="auto" w:sz="6" w:space="0"/>
            </w:tcBorders>
          </w:tcPr>
          <w:p w14:paraId="7FC68754">
            <w:pPr>
              <w:pStyle w:val="4"/>
              <w:keepNext/>
              <w:spacing w:line="440" w:lineRule="exact"/>
              <w:ind w:left="63" w:right="63"/>
              <w:rPr>
                <w:color w:val="auto"/>
                <w:highlight w:val="none"/>
              </w:rPr>
            </w:pPr>
          </w:p>
        </w:tc>
        <w:tc>
          <w:tcPr>
            <w:tcW w:w="909" w:type="dxa"/>
            <w:tcBorders>
              <w:top w:val="nil"/>
              <w:left w:val="single" w:color="auto" w:sz="6" w:space="0"/>
              <w:bottom w:val="single" w:color="auto" w:sz="6" w:space="0"/>
              <w:right w:val="single" w:color="auto" w:sz="6" w:space="0"/>
            </w:tcBorders>
          </w:tcPr>
          <w:p w14:paraId="0EE17A5E">
            <w:pPr>
              <w:pStyle w:val="4"/>
              <w:keepNext/>
              <w:spacing w:line="440" w:lineRule="exact"/>
              <w:ind w:left="63" w:right="63"/>
              <w:rPr>
                <w:color w:val="auto"/>
                <w:highlight w:val="none"/>
              </w:rPr>
            </w:pPr>
          </w:p>
        </w:tc>
        <w:tc>
          <w:tcPr>
            <w:tcW w:w="827" w:type="dxa"/>
            <w:tcBorders>
              <w:top w:val="nil"/>
              <w:left w:val="single" w:color="auto" w:sz="6" w:space="0"/>
              <w:bottom w:val="single" w:color="auto" w:sz="6" w:space="0"/>
              <w:right w:val="single" w:color="auto" w:sz="6" w:space="0"/>
            </w:tcBorders>
          </w:tcPr>
          <w:p w14:paraId="79610595">
            <w:pPr>
              <w:pStyle w:val="4"/>
              <w:keepNext/>
              <w:spacing w:line="440" w:lineRule="exact"/>
              <w:ind w:left="63" w:right="63"/>
              <w:rPr>
                <w:color w:val="auto"/>
                <w:highlight w:val="none"/>
              </w:rPr>
            </w:pPr>
          </w:p>
        </w:tc>
        <w:tc>
          <w:tcPr>
            <w:tcW w:w="1445" w:type="dxa"/>
            <w:tcBorders>
              <w:top w:val="nil"/>
              <w:left w:val="single" w:color="auto" w:sz="6" w:space="0"/>
              <w:bottom w:val="single" w:color="auto" w:sz="6" w:space="0"/>
              <w:right w:val="single" w:color="auto" w:sz="6" w:space="0"/>
            </w:tcBorders>
          </w:tcPr>
          <w:p w14:paraId="1A869B9E">
            <w:pPr>
              <w:pStyle w:val="4"/>
              <w:keepNext/>
              <w:spacing w:line="440" w:lineRule="exact"/>
              <w:ind w:left="63" w:right="63"/>
              <w:rPr>
                <w:color w:val="auto"/>
                <w:highlight w:val="none"/>
              </w:rPr>
            </w:pPr>
          </w:p>
        </w:tc>
        <w:tc>
          <w:tcPr>
            <w:tcW w:w="1515" w:type="dxa"/>
            <w:tcBorders>
              <w:top w:val="nil"/>
              <w:left w:val="single" w:color="auto" w:sz="6" w:space="0"/>
              <w:bottom w:val="single" w:color="auto" w:sz="6" w:space="0"/>
              <w:right w:val="single" w:color="auto" w:sz="6" w:space="0"/>
            </w:tcBorders>
          </w:tcPr>
          <w:p w14:paraId="19938078">
            <w:pPr>
              <w:pStyle w:val="4"/>
              <w:keepNext/>
              <w:spacing w:line="440" w:lineRule="exact"/>
              <w:ind w:left="63" w:right="63"/>
              <w:rPr>
                <w:color w:val="auto"/>
                <w:highlight w:val="none"/>
              </w:rPr>
            </w:pPr>
          </w:p>
        </w:tc>
        <w:tc>
          <w:tcPr>
            <w:tcW w:w="1818" w:type="dxa"/>
            <w:tcBorders>
              <w:top w:val="nil"/>
              <w:left w:val="single" w:color="auto" w:sz="6" w:space="0"/>
              <w:bottom w:val="single" w:color="auto" w:sz="6" w:space="0"/>
              <w:right w:val="single" w:color="auto" w:sz="12" w:space="0"/>
            </w:tcBorders>
          </w:tcPr>
          <w:p w14:paraId="192706E7">
            <w:pPr>
              <w:pStyle w:val="4"/>
              <w:keepNext/>
              <w:spacing w:line="440" w:lineRule="exact"/>
              <w:ind w:left="63" w:right="63"/>
              <w:rPr>
                <w:color w:val="auto"/>
                <w:highlight w:val="none"/>
              </w:rPr>
            </w:pPr>
          </w:p>
        </w:tc>
      </w:tr>
      <w:tr w14:paraId="36A1BD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61" w:type="dxa"/>
            <w:tcBorders>
              <w:top w:val="single" w:color="auto" w:sz="6" w:space="0"/>
              <w:left w:val="single" w:color="auto" w:sz="12" w:space="0"/>
              <w:bottom w:val="single" w:color="auto" w:sz="6" w:space="0"/>
              <w:right w:val="single" w:color="auto" w:sz="6" w:space="0"/>
            </w:tcBorders>
          </w:tcPr>
          <w:p w14:paraId="7C23AB2A">
            <w:pPr>
              <w:pStyle w:val="4"/>
              <w:keepNext/>
              <w:spacing w:line="440" w:lineRule="exact"/>
              <w:ind w:left="63" w:right="63"/>
              <w:rPr>
                <w:color w:val="auto"/>
                <w:highlight w:val="none"/>
              </w:rPr>
            </w:pPr>
          </w:p>
        </w:tc>
        <w:tc>
          <w:tcPr>
            <w:tcW w:w="2121" w:type="dxa"/>
            <w:tcBorders>
              <w:top w:val="single" w:color="auto" w:sz="6" w:space="0"/>
              <w:left w:val="single" w:color="auto" w:sz="6" w:space="0"/>
              <w:bottom w:val="single" w:color="auto" w:sz="6" w:space="0"/>
              <w:right w:val="single" w:color="auto" w:sz="6" w:space="0"/>
            </w:tcBorders>
          </w:tcPr>
          <w:p w14:paraId="14658C32">
            <w:pPr>
              <w:pStyle w:val="4"/>
              <w:keepNext/>
              <w:spacing w:line="440" w:lineRule="exact"/>
              <w:ind w:left="63" w:right="63"/>
              <w:rPr>
                <w:color w:val="auto"/>
                <w:highlight w:val="none"/>
              </w:rPr>
            </w:pPr>
          </w:p>
        </w:tc>
        <w:tc>
          <w:tcPr>
            <w:tcW w:w="909" w:type="dxa"/>
            <w:tcBorders>
              <w:top w:val="single" w:color="auto" w:sz="6" w:space="0"/>
              <w:left w:val="single" w:color="auto" w:sz="6" w:space="0"/>
              <w:bottom w:val="single" w:color="auto" w:sz="6" w:space="0"/>
              <w:right w:val="single" w:color="auto" w:sz="6" w:space="0"/>
            </w:tcBorders>
          </w:tcPr>
          <w:p w14:paraId="5E32A858">
            <w:pPr>
              <w:pStyle w:val="4"/>
              <w:keepNext/>
              <w:spacing w:line="440" w:lineRule="exact"/>
              <w:ind w:left="63" w:right="63"/>
              <w:rPr>
                <w:color w:val="auto"/>
                <w:highlight w:val="none"/>
              </w:rPr>
            </w:pPr>
          </w:p>
        </w:tc>
        <w:tc>
          <w:tcPr>
            <w:tcW w:w="827" w:type="dxa"/>
            <w:tcBorders>
              <w:top w:val="single" w:color="auto" w:sz="6" w:space="0"/>
              <w:left w:val="single" w:color="auto" w:sz="6" w:space="0"/>
              <w:bottom w:val="single" w:color="auto" w:sz="6" w:space="0"/>
              <w:right w:val="single" w:color="auto" w:sz="6" w:space="0"/>
            </w:tcBorders>
          </w:tcPr>
          <w:p w14:paraId="344BE46F">
            <w:pPr>
              <w:pStyle w:val="4"/>
              <w:keepNext/>
              <w:spacing w:line="440" w:lineRule="exact"/>
              <w:ind w:left="63" w:right="63"/>
              <w:rPr>
                <w:color w:val="auto"/>
                <w:highlight w:val="none"/>
              </w:rPr>
            </w:pPr>
          </w:p>
        </w:tc>
        <w:tc>
          <w:tcPr>
            <w:tcW w:w="1445" w:type="dxa"/>
            <w:tcBorders>
              <w:top w:val="single" w:color="auto" w:sz="6" w:space="0"/>
              <w:left w:val="single" w:color="auto" w:sz="6" w:space="0"/>
              <w:bottom w:val="single" w:color="auto" w:sz="6" w:space="0"/>
              <w:right w:val="single" w:color="auto" w:sz="6" w:space="0"/>
            </w:tcBorders>
          </w:tcPr>
          <w:p w14:paraId="23D9F8EA">
            <w:pPr>
              <w:pStyle w:val="4"/>
              <w:keepNext/>
              <w:spacing w:line="440" w:lineRule="exact"/>
              <w:ind w:left="63" w:right="63"/>
              <w:rPr>
                <w:color w:val="auto"/>
                <w:highlight w:val="none"/>
              </w:rPr>
            </w:pPr>
          </w:p>
        </w:tc>
        <w:tc>
          <w:tcPr>
            <w:tcW w:w="1515" w:type="dxa"/>
            <w:tcBorders>
              <w:top w:val="single" w:color="auto" w:sz="6" w:space="0"/>
              <w:left w:val="single" w:color="auto" w:sz="6" w:space="0"/>
              <w:bottom w:val="single" w:color="auto" w:sz="6" w:space="0"/>
              <w:right w:val="single" w:color="auto" w:sz="6" w:space="0"/>
            </w:tcBorders>
          </w:tcPr>
          <w:p w14:paraId="2775EA3A">
            <w:pPr>
              <w:pStyle w:val="4"/>
              <w:keepNext/>
              <w:spacing w:line="440" w:lineRule="exact"/>
              <w:ind w:left="63" w:right="63"/>
              <w:rPr>
                <w:color w:val="auto"/>
                <w:highlight w:val="none"/>
              </w:rPr>
            </w:pPr>
          </w:p>
        </w:tc>
        <w:tc>
          <w:tcPr>
            <w:tcW w:w="1818" w:type="dxa"/>
            <w:tcBorders>
              <w:top w:val="single" w:color="auto" w:sz="6" w:space="0"/>
              <w:left w:val="single" w:color="auto" w:sz="6" w:space="0"/>
              <w:bottom w:val="single" w:color="auto" w:sz="6" w:space="0"/>
              <w:right w:val="single" w:color="auto" w:sz="12" w:space="0"/>
            </w:tcBorders>
          </w:tcPr>
          <w:p w14:paraId="0FD37E4D">
            <w:pPr>
              <w:pStyle w:val="4"/>
              <w:keepNext/>
              <w:spacing w:line="440" w:lineRule="exact"/>
              <w:ind w:left="63" w:right="63"/>
              <w:rPr>
                <w:color w:val="auto"/>
                <w:highlight w:val="none"/>
              </w:rPr>
            </w:pPr>
          </w:p>
        </w:tc>
      </w:tr>
      <w:tr w14:paraId="06DBF5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61" w:type="dxa"/>
            <w:tcBorders>
              <w:top w:val="single" w:color="auto" w:sz="6" w:space="0"/>
              <w:left w:val="single" w:color="auto" w:sz="12" w:space="0"/>
              <w:bottom w:val="single" w:color="auto" w:sz="6" w:space="0"/>
              <w:right w:val="single" w:color="auto" w:sz="6" w:space="0"/>
            </w:tcBorders>
          </w:tcPr>
          <w:p w14:paraId="5E563B2D">
            <w:pPr>
              <w:pStyle w:val="4"/>
              <w:keepNext/>
              <w:spacing w:line="440" w:lineRule="exact"/>
              <w:ind w:left="63" w:right="63"/>
              <w:rPr>
                <w:color w:val="auto"/>
                <w:highlight w:val="none"/>
              </w:rPr>
            </w:pPr>
          </w:p>
        </w:tc>
        <w:tc>
          <w:tcPr>
            <w:tcW w:w="2121" w:type="dxa"/>
            <w:tcBorders>
              <w:top w:val="single" w:color="auto" w:sz="6" w:space="0"/>
              <w:left w:val="single" w:color="auto" w:sz="6" w:space="0"/>
              <w:bottom w:val="single" w:color="auto" w:sz="6" w:space="0"/>
              <w:right w:val="single" w:color="auto" w:sz="6" w:space="0"/>
            </w:tcBorders>
          </w:tcPr>
          <w:p w14:paraId="121E1CC6">
            <w:pPr>
              <w:pStyle w:val="4"/>
              <w:keepNext/>
              <w:spacing w:line="440" w:lineRule="exact"/>
              <w:ind w:left="63" w:right="63"/>
              <w:rPr>
                <w:color w:val="auto"/>
                <w:highlight w:val="none"/>
              </w:rPr>
            </w:pPr>
          </w:p>
        </w:tc>
        <w:tc>
          <w:tcPr>
            <w:tcW w:w="909" w:type="dxa"/>
            <w:tcBorders>
              <w:top w:val="single" w:color="auto" w:sz="6" w:space="0"/>
              <w:left w:val="single" w:color="auto" w:sz="6" w:space="0"/>
              <w:bottom w:val="single" w:color="auto" w:sz="6" w:space="0"/>
              <w:right w:val="single" w:color="auto" w:sz="6" w:space="0"/>
            </w:tcBorders>
          </w:tcPr>
          <w:p w14:paraId="63E1415E">
            <w:pPr>
              <w:pStyle w:val="4"/>
              <w:keepNext/>
              <w:spacing w:line="440" w:lineRule="exact"/>
              <w:ind w:left="63" w:right="63"/>
              <w:rPr>
                <w:color w:val="auto"/>
                <w:highlight w:val="none"/>
              </w:rPr>
            </w:pPr>
          </w:p>
        </w:tc>
        <w:tc>
          <w:tcPr>
            <w:tcW w:w="827" w:type="dxa"/>
            <w:tcBorders>
              <w:top w:val="single" w:color="auto" w:sz="6" w:space="0"/>
              <w:left w:val="single" w:color="auto" w:sz="6" w:space="0"/>
              <w:bottom w:val="single" w:color="auto" w:sz="6" w:space="0"/>
              <w:right w:val="single" w:color="auto" w:sz="6" w:space="0"/>
            </w:tcBorders>
          </w:tcPr>
          <w:p w14:paraId="342A29F5">
            <w:pPr>
              <w:pStyle w:val="4"/>
              <w:keepNext/>
              <w:spacing w:line="440" w:lineRule="exact"/>
              <w:ind w:left="63" w:right="63"/>
              <w:rPr>
                <w:color w:val="auto"/>
                <w:highlight w:val="none"/>
              </w:rPr>
            </w:pPr>
          </w:p>
        </w:tc>
        <w:tc>
          <w:tcPr>
            <w:tcW w:w="1445" w:type="dxa"/>
            <w:tcBorders>
              <w:top w:val="single" w:color="auto" w:sz="6" w:space="0"/>
              <w:left w:val="single" w:color="auto" w:sz="6" w:space="0"/>
              <w:bottom w:val="single" w:color="auto" w:sz="6" w:space="0"/>
              <w:right w:val="single" w:color="auto" w:sz="6" w:space="0"/>
            </w:tcBorders>
          </w:tcPr>
          <w:p w14:paraId="503D9777">
            <w:pPr>
              <w:pStyle w:val="4"/>
              <w:keepNext/>
              <w:spacing w:line="440" w:lineRule="exact"/>
              <w:ind w:left="63" w:right="63"/>
              <w:rPr>
                <w:color w:val="auto"/>
                <w:highlight w:val="none"/>
              </w:rPr>
            </w:pPr>
          </w:p>
        </w:tc>
        <w:tc>
          <w:tcPr>
            <w:tcW w:w="1515" w:type="dxa"/>
            <w:tcBorders>
              <w:top w:val="single" w:color="auto" w:sz="6" w:space="0"/>
              <w:left w:val="single" w:color="auto" w:sz="6" w:space="0"/>
              <w:bottom w:val="single" w:color="auto" w:sz="6" w:space="0"/>
              <w:right w:val="single" w:color="auto" w:sz="6" w:space="0"/>
            </w:tcBorders>
          </w:tcPr>
          <w:p w14:paraId="0BF509A7">
            <w:pPr>
              <w:pStyle w:val="4"/>
              <w:keepNext/>
              <w:spacing w:line="440" w:lineRule="exact"/>
              <w:ind w:left="63" w:right="63"/>
              <w:rPr>
                <w:color w:val="auto"/>
                <w:highlight w:val="none"/>
              </w:rPr>
            </w:pPr>
          </w:p>
        </w:tc>
        <w:tc>
          <w:tcPr>
            <w:tcW w:w="1818" w:type="dxa"/>
            <w:tcBorders>
              <w:top w:val="single" w:color="auto" w:sz="6" w:space="0"/>
              <w:left w:val="single" w:color="auto" w:sz="6" w:space="0"/>
              <w:bottom w:val="single" w:color="auto" w:sz="6" w:space="0"/>
              <w:right w:val="single" w:color="auto" w:sz="12" w:space="0"/>
            </w:tcBorders>
          </w:tcPr>
          <w:p w14:paraId="1217D830">
            <w:pPr>
              <w:pStyle w:val="4"/>
              <w:keepNext/>
              <w:spacing w:line="440" w:lineRule="exact"/>
              <w:ind w:left="63" w:right="63"/>
              <w:rPr>
                <w:color w:val="auto"/>
                <w:highlight w:val="none"/>
              </w:rPr>
            </w:pPr>
          </w:p>
        </w:tc>
      </w:tr>
      <w:tr w14:paraId="0FB940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61" w:type="dxa"/>
            <w:tcBorders>
              <w:top w:val="single" w:color="auto" w:sz="6" w:space="0"/>
              <w:left w:val="single" w:color="auto" w:sz="12" w:space="0"/>
              <w:bottom w:val="single" w:color="auto" w:sz="6" w:space="0"/>
              <w:right w:val="single" w:color="auto" w:sz="6" w:space="0"/>
            </w:tcBorders>
          </w:tcPr>
          <w:p w14:paraId="6F9FF4D7">
            <w:pPr>
              <w:pStyle w:val="4"/>
              <w:keepNext/>
              <w:spacing w:line="440" w:lineRule="exact"/>
              <w:ind w:left="63" w:right="63"/>
              <w:rPr>
                <w:color w:val="auto"/>
                <w:highlight w:val="none"/>
              </w:rPr>
            </w:pPr>
          </w:p>
        </w:tc>
        <w:tc>
          <w:tcPr>
            <w:tcW w:w="2121" w:type="dxa"/>
            <w:tcBorders>
              <w:top w:val="single" w:color="auto" w:sz="6" w:space="0"/>
              <w:left w:val="single" w:color="auto" w:sz="6" w:space="0"/>
              <w:bottom w:val="single" w:color="auto" w:sz="6" w:space="0"/>
              <w:right w:val="single" w:color="auto" w:sz="6" w:space="0"/>
            </w:tcBorders>
          </w:tcPr>
          <w:p w14:paraId="3BE0E799">
            <w:pPr>
              <w:pStyle w:val="4"/>
              <w:keepNext/>
              <w:spacing w:line="440" w:lineRule="exact"/>
              <w:ind w:left="63" w:right="63"/>
              <w:rPr>
                <w:color w:val="auto"/>
                <w:highlight w:val="none"/>
              </w:rPr>
            </w:pPr>
          </w:p>
        </w:tc>
        <w:tc>
          <w:tcPr>
            <w:tcW w:w="909" w:type="dxa"/>
            <w:tcBorders>
              <w:top w:val="single" w:color="auto" w:sz="6" w:space="0"/>
              <w:left w:val="single" w:color="auto" w:sz="6" w:space="0"/>
              <w:bottom w:val="single" w:color="auto" w:sz="6" w:space="0"/>
              <w:right w:val="single" w:color="auto" w:sz="6" w:space="0"/>
            </w:tcBorders>
          </w:tcPr>
          <w:p w14:paraId="7E7B99D4">
            <w:pPr>
              <w:pStyle w:val="4"/>
              <w:keepNext/>
              <w:spacing w:line="440" w:lineRule="exact"/>
              <w:ind w:left="63" w:right="63"/>
              <w:rPr>
                <w:color w:val="auto"/>
                <w:highlight w:val="none"/>
              </w:rPr>
            </w:pPr>
          </w:p>
        </w:tc>
        <w:tc>
          <w:tcPr>
            <w:tcW w:w="827" w:type="dxa"/>
            <w:tcBorders>
              <w:top w:val="single" w:color="auto" w:sz="6" w:space="0"/>
              <w:left w:val="single" w:color="auto" w:sz="6" w:space="0"/>
              <w:bottom w:val="single" w:color="auto" w:sz="6" w:space="0"/>
              <w:right w:val="single" w:color="auto" w:sz="6" w:space="0"/>
            </w:tcBorders>
          </w:tcPr>
          <w:p w14:paraId="073BD4FA">
            <w:pPr>
              <w:pStyle w:val="4"/>
              <w:keepNext/>
              <w:spacing w:line="440" w:lineRule="exact"/>
              <w:ind w:left="63" w:right="63"/>
              <w:rPr>
                <w:color w:val="auto"/>
                <w:highlight w:val="none"/>
              </w:rPr>
            </w:pPr>
          </w:p>
        </w:tc>
        <w:tc>
          <w:tcPr>
            <w:tcW w:w="1445" w:type="dxa"/>
            <w:tcBorders>
              <w:top w:val="single" w:color="auto" w:sz="6" w:space="0"/>
              <w:left w:val="single" w:color="auto" w:sz="6" w:space="0"/>
              <w:bottom w:val="single" w:color="auto" w:sz="6" w:space="0"/>
              <w:right w:val="single" w:color="auto" w:sz="6" w:space="0"/>
            </w:tcBorders>
          </w:tcPr>
          <w:p w14:paraId="4F119DB6">
            <w:pPr>
              <w:pStyle w:val="4"/>
              <w:keepNext/>
              <w:spacing w:line="440" w:lineRule="exact"/>
              <w:ind w:left="63" w:right="63"/>
              <w:rPr>
                <w:color w:val="auto"/>
                <w:highlight w:val="none"/>
              </w:rPr>
            </w:pPr>
          </w:p>
        </w:tc>
        <w:tc>
          <w:tcPr>
            <w:tcW w:w="1515" w:type="dxa"/>
            <w:tcBorders>
              <w:top w:val="single" w:color="auto" w:sz="6" w:space="0"/>
              <w:left w:val="single" w:color="auto" w:sz="6" w:space="0"/>
              <w:bottom w:val="single" w:color="auto" w:sz="6" w:space="0"/>
              <w:right w:val="single" w:color="auto" w:sz="6" w:space="0"/>
            </w:tcBorders>
          </w:tcPr>
          <w:p w14:paraId="27A485F7">
            <w:pPr>
              <w:pStyle w:val="4"/>
              <w:keepNext/>
              <w:spacing w:line="440" w:lineRule="exact"/>
              <w:ind w:left="63" w:right="63"/>
              <w:rPr>
                <w:color w:val="auto"/>
                <w:highlight w:val="none"/>
              </w:rPr>
            </w:pPr>
          </w:p>
        </w:tc>
        <w:tc>
          <w:tcPr>
            <w:tcW w:w="1818" w:type="dxa"/>
            <w:tcBorders>
              <w:top w:val="single" w:color="auto" w:sz="6" w:space="0"/>
              <w:left w:val="single" w:color="auto" w:sz="6" w:space="0"/>
              <w:bottom w:val="single" w:color="auto" w:sz="6" w:space="0"/>
              <w:right w:val="single" w:color="auto" w:sz="12" w:space="0"/>
            </w:tcBorders>
          </w:tcPr>
          <w:p w14:paraId="7E26650E">
            <w:pPr>
              <w:pStyle w:val="4"/>
              <w:keepNext/>
              <w:spacing w:line="440" w:lineRule="exact"/>
              <w:ind w:left="63" w:right="63"/>
              <w:rPr>
                <w:color w:val="auto"/>
                <w:highlight w:val="none"/>
              </w:rPr>
            </w:pPr>
          </w:p>
        </w:tc>
      </w:tr>
      <w:tr w14:paraId="7F38B7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61" w:type="dxa"/>
            <w:tcBorders>
              <w:top w:val="single" w:color="auto" w:sz="6" w:space="0"/>
              <w:left w:val="single" w:color="auto" w:sz="12" w:space="0"/>
              <w:bottom w:val="single" w:color="auto" w:sz="6" w:space="0"/>
              <w:right w:val="single" w:color="auto" w:sz="6" w:space="0"/>
            </w:tcBorders>
          </w:tcPr>
          <w:p w14:paraId="1473818F">
            <w:pPr>
              <w:pStyle w:val="4"/>
              <w:keepNext/>
              <w:spacing w:line="440" w:lineRule="exact"/>
              <w:ind w:left="63" w:right="63"/>
              <w:rPr>
                <w:color w:val="auto"/>
                <w:highlight w:val="none"/>
              </w:rPr>
            </w:pPr>
          </w:p>
        </w:tc>
        <w:tc>
          <w:tcPr>
            <w:tcW w:w="2121" w:type="dxa"/>
            <w:tcBorders>
              <w:top w:val="single" w:color="auto" w:sz="6" w:space="0"/>
              <w:left w:val="single" w:color="auto" w:sz="6" w:space="0"/>
              <w:bottom w:val="single" w:color="auto" w:sz="6" w:space="0"/>
              <w:right w:val="single" w:color="auto" w:sz="6" w:space="0"/>
            </w:tcBorders>
          </w:tcPr>
          <w:p w14:paraId="62B9E3A2">
            <w:pPr>
              <w:pStyle w:val="4"/>
              <w:keepNext/>
              <w:spacing w:line="440" w:lineRule="exact"/>
              <w:ind w:left="63" w:right="63"/>
              <w:rPr>
                <w:color w:val="auto"/>
                <w:highlight w:val="none"/>
              </w:rPr>
            </w:pPr>
          </w:p>
        </w:tc>
        <w:tc>
          <w:tcPr>
            <w:tcW w:w="909" w:type="dxa"/>
            <w:tcBorders>
              <w:top w:val="single" w:color="auto" w:sz="6" w:space="0"/>
              <w:left w:val="single" w:color="auto" w:sz="6" w:space="0"/>
              <w:bottom w:val="single" w:color="auto" w:sz="6" w:space="0"/>
              <w:right w:val="single" w:color="auto" w:sz="6" w:space="0"/>
            </w:tcBorders>
          </w:tcPr>
          <w:p w14:paraId="6680BFA7">
            <w:pPr>
              <w:pStyle w:val="4"/>
              <w:keepNext/>
              <w:spacing w:line="440" w:lineRule="exact"/>
              <w:ind w:left="63" w:right="63"/>
              <w:rPr>
                <w:color w:val="auto"/>
                <w:highlight w:val="none"/>
              </w:rPr>
            </w:pPr>
          </w:p>
        </w:tc>
        <w:tc>
          <w:tcPr>
            <w:tcW w:w="827" w:type="dxa"/>
            <w:tcBorders>
              <w:top w:val="single" w:color="auto" w:sz="6" w:space="0"/>
              <w:left w:val="single" w:color="auto" w:sz="6" w:space="0"/>
              <w:bottom w:val="single" w:color="auto" w:sz="6" w:space="0"/>
              <w:right w:val="single" w:color="auto" w:sz="6" w:space="0"/>
            </w:tcBorders>
          </w:tcPr>
          <w:p w14:paraId="2FF942A2">
            <w:pPr>
              <w:pStyle w:val="4"/>
              <w:keepNext/>
              <w:spacing w:line="440" w:lineRule="exact"/>
              <w:ind w:left="63" w:right="63"/>
              <w:rPr>
                <w:color w:val="auto"/>
                <w:highlight w:val="none"/>
              </w:rPr>
            </w:pPr>
          </w:p>
        </w:tc>
        <w:tc>
          <w:tcPr>
            <w:tcW w:w="1445" w:type="dxa"/>
            <w:tcBorders>
              <w:top w:val="single" w:color="auto" w:sz="6" w:space="0"/>
              <w:left w:val="single" w:color="auto" w:sz="6" w:space="0"/>
              <w:bottom w:val="single" w:color="auto" w:sz="6" w:space="0"/>
              <w:right w:val="single" w:color="auto" w:sz="6" w:space="0"/>
            </w:tcBorders>
          </w:tcPr>
          <w:p w14:paraId="29259C4A">
            <w:pPr>
              <w:pStyle w:val="4"/>
              <w:keepNext/>
              <w:spacing w:line="440" w:lineRule="exact"/>
              <w:ind w:left="63" w:right="63"/>
              <w:rPr>
                <w:color w:val="auto"/>
                <w:highlight w:val="none"/>
              </w:rPr>
            </w:pPr>
          </w:p>
        </w:tc>
        <w:tc>
          <w:tcPr>
            <w:tcW w:w="1515" w:type="dxa"/>
            <w:tcBorders>
              <w:top w:val="single" w:color="auto" w:sz="6" w:space="0"/>
              <w:left w:val="single" w:color="auto" w:sz="6" w:space="0"/>
              <w:bottom w:val="single" w:color="auto" w:sz="6" w:space="0"/>
              <w:right w:val="single" w:color="auto" w:sz="6" w:space="0"/>
            </w:tcBorders>
          </w:tcPr>
          <w:p w14:paraId="33EFEA38">
            <w:pPr>
              <w:pStyle w:val="4"/>
              <w:keepNext/>
              <w:spacing w:line="440" w:lineRule="exact"/>
              <w:ind w:left="63" w:right="63"/>
              <w:rPr>
                <w:color w:val="auto"/>
                <w:highlight w:val="none"/>
              </w:rPr>
            </w:pPr>
          </w:p>
        </w:tc>
        <w:tc>
          <w:tcPr>
            <w:tcW w:w="1818" w:type="dxa"/>
            <w:tcBorders>
              <w:top w:val="single" w:color="auto" w:sz="6" w:space="0"/>
              <w:left w:val="single" w:color="auto" w:sz="6" w:space="0"/>
              <w:bottom w:val="single" w:color="auto" w:sz="6" w:space="0"/>
              <w:right w:val="single" w:color="auto" w:sz="12" w:space="0"/>
            </w:tcBorders>
          </w:tcPr>
          <w:p w14:paraId="207B95E2">
            <w:pPr>
              <w:pStyle w:val="4"/>
              <w:keepNext/>
              <w:spacing w:line="440" w:lineRule="exact"/>
              <w:ind w:left="63" w:right="63"/>
              <w:rPr>
                <w:color w:val="auto"/>
                <w:highlight w:val="none"/>
              </w:rPr>
            </w:pPr>
          </w:p>
        </w:tc>
      </w:tr>
      <w:tr w14:paraId="07C7E6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61" w:type="dxa"/>
            <w:tcBorders>
              <w:top w:val="single" w:color="auto" w:sz="6" w:space="0"/>
              <w:left w:val="single" w:color="auto" w:sz="12" w:space="0"/>
              <w:bottom w:val="single" w:color="auto" w:sz="6" w:space="0"/>
              <w:right w:val="single" w:color="auto" w:sz="6" w:space="0"/>
            </w:tcBorders>
          </w:tcPr>
          <w:p w14:paraId="1BF1DAF9">
            <w:pPr>
              <w:pStyle w:val="4"/>
              <w:keepNext/>
              <w:spacing w:line="440" w:lineRule="exact"/>
              <w:ind w:left="63" w:right="63"/>
              <w:rPr>
                <w:color w:val="auto"/>
                <w:highlight w:val="none"/>
              </w:rPr>
            </w:pPr>
          </w:p>
        </w:tc>
        <w:tc>
          <w:tcPr>
            <w:tcW w:w="2121" w:type="dxa"/>
            <w:tcBorders>
              <w:top w:val="single" w:color="auto" w:sz="6" w:space="0"/>
              <w:left w:val="single" w:color="auto" w:sz="6" w:space="0"/>
              <w:bottom w:val="single" w:color="auto" w:sz="6" w:space="0"/>
              <w:right w:val="single" w:color="auto" w:sz="6" w:space="0"/>
            </w:tcBorders>
          </w:tcPr>
          <w:p w14:paraId="157A3E99">
            <w:pPr>
              <w:pStyle w:val="4"/>
              <w:keepNext/>
              <w:spacing w:line="440" w:lineRule="exact"/>
              <w:ind w:left="63" w:right="63"/>
              <w:rPr>
                <w:color w:val="auto"/>
                <w:highlight w:val="none"/>
              </w:rPr>
            </w:pPr>
          </w:p>
        </w:tc>
        <w:tc>
          <w:tcPr>
            <w:tcW w:w="909" w:type="dxa"/>
            <w:tcBorders>
              <w:top w:val="single" w:color="auto" w:sz="6" w:space="0"/>
              <w:left w:val="single" w:color="auto" w:sz="6" w:space="0"/>
              <w:bottom w:val="single" w:color="auto" w:sz="6" w:space="0"/>
              <w:right w:val="single" w:color="auto" w:sz="6" w:space="0"/>
            </w:tcBorders>
          </w:tcPr>
          <w:p w14:paraId="39221CBC">
            <w:pPr>
              <w:pStyle w:val="4"/>
              <w:keepNext/>
              <w:spacing w:line="440" w:lineRule="exact"/>
              <w:ind w:left="63" w:right="63"/>
              <w:rPr>
                <w:color w:val="auto"/>
                <w:highlight w:val="none"/>
              </w:rPr>
            </w:pPr>
          </w:p>
        </w:tc>
        <w:tc>
          <w:tcPr>
            <w:tcW w:w="827" w:type="dxa"/>
            <w:tcBorders>
              <w:top w:val="single" w:color="auto" w:sz="6" w:space="0"/>
              <w:left w:val="single" w:color="auto" w:sz="6" w:space="0"/>
              <w:bottom w:val="single" w:color="auto" w:sz="6" w:space="0"/>
              <w:right w:val="single" w:color="auto" w:sz="6" w:space="0"/>
            </w:tcBorders>
          </w:tcPr>
          <w:p w14:paraId="38050D48">
            <w:pPr>
              <w:pStyle w:val="4"/>
              <w:keepNext/>
              <w:spacing w:line="440" w:lineRule="exact"/>
              <w:ind w:left="63" w:right="63"/>
              <w:rPr>
                <w:color w:val="auto"/>
                <w:highlight w:val="none"/>
              </w:rPr>
            </w:pPr>
          </w:p>
        </w:tc>
        <w:tc>
          <w:tcPr>
            <w:tcW w:w="1445" w:type="dxa"/>
            <w:tcBorders>
              <w:top w:val="single" w:color="auto" w:sz="6" w:space="0"/>
              <w:left w:val="single" w:color="auto" w:sz="6" w:space="0"/>
              <w:bottom w:val="single" w:color="auto" w:sz="6" w:space="0"/>
              <w:right w:val="single" w:color="auto" w:sz="6" w:space="0"/>
            </w:tcBorders>
          </w:tcPr>
          <w:p w14:paraId="6F43503A">
            <w:pPr>
              <w:pStyle w:val="4"/>
              <w:keepNext/>
              <w:spacing w:line="440" w:lineRule="exact"/>
              <w:ind w:left="63" w:right="63"/>
              <w:rPr>
                <w:color w:val="auto"/>
                <w:highlight w:val="none"/>
              </w:rPr>
            </w:pPr>
          </w:p>
        </w:tc>
        <w:tc>
          <w:tcPr>
            <w:tcW w:w="1515" w:type="dxa"/>
            <w:tcBorders>
              <w:top w:val="single" w:color="auto" w:sz="6" w:space="0"/>
              <w:left w:val="single" w:color="auto" w:sz="6" w:space="0"/>
              <w:bottom w:val="single" w:color="auto" w:sz="6" w:space="0"/>
              <w:right w:val="single" w:color="auto" w:sz="6" w:space="0"/>
            </w:tcBorders>
          </w:tcPr>
          <w:p w14:paraId="155363C1">
            <w:pPr>
              <w:pStyle w:val="4"/>
              <w:keepNext/>
              <w:spacing w:line="440" w:lineRule="exact"/>
              <w:ind w:left="63" w:right="63"/>
              <w:rPr>
                <w:color w:val="auto"/>
                <w:highlight w:val="none"/>
              </w:rPr>
            </w:pPr>
          </w:p>
        </w:tc>
        <w:tc>
          <w:tcPr>
            <w:tcW w:w="1818" w:type="dxa"/>
            <w:tcBorders>
              <w:top w:val="single" w:color="auto" w:sz="6" w:space="0"/>
              <w:left w:val="single" w:color="auto" w:sz="6" w:space="0"/>
              <w:bottom w:val="single" w:color="auto" w:sz="6" w:space="0"/>
              <w:right w:val="single" w:color="auto" w:sz="12" w:space="0"/>
            </w:tcBorders>
          </w:tcPr>
          <w:p w14:paraId="7AB0801D">
            <w:pPr>
              <w:pStyle w:val="4"/>
              <w:keepNext/>
              <w:spacing w:line="440" w:lineRule="exact"/>
              <w:ind w:left="63" w:right="63"/>
              <w:rPr>
                <w:color w:val="auto"/>
                <w:highlight w:val="none"/>
              </w:rPr>
            </w:pPr>
          </w:p>
        </w:tc>
      </w:tr>
      <w:tr w14:paraId="6A0EC8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61" w:type="dxa"/>
            <w:tcBorders>
              <w:top w:val="single" w:color="auto" w:sz="6" w:space="0"/>
              <w:left w:val="single" w:color="auto" w:sz="12" w:space="0"/>
              <w:bottom w:val="single" w:color="auto" w:sz="6" w:space="0"/>
              <w:right w:val="single" w:color="auto" w:sz="6" w:space="0"/>
            </w:tcBorders>
          </w:tcPr>
          <w:p w14:paraId="34365B5D">
            <w:pPr>
              <w:pStyle w:val="4"/>
              <w:keepNext/>
              <w:spacing w:line="440" w:lineRule="exact"/>
              <w:ind w:left="63" w:right="63"/>
              <w:rPr>
                <w:color w:val="auto"/>
                <w:highlight w:val="none"/>
              </w:rPr>
            </w:pPr>
          </w:p>
        </w:tc>
        <w:tc>
          <w:tcPr>
            <w:tcW w:w="2121" w:type="dxa"/>
            <w:tcBorders>
              <w:top w:val="single" w:color="auto" w:sz="6" w:space="0"/>
              <w:left w:val="single" w:color="auto" w:sz="6" w:space="0"/>
              <w:bottom w:val="single" w:color="auto" w:sz="6" w:space="0"/>
              <w:right w:val="single" w:color="auto" w:sz="6" w:space="0"/>
            </w:tcBorders>
          </w:tcPr>
          <w:p w14:paraId="3E79D432">
            <w:pPr>
              <w:pStyle w:val="4"/>
              <w:keepNext/>
              <w:spacing w:line="440" w:lineRule="exact"/>
              <w:ind w:left="63" w:right="63"/>
              <w:rPr>
                <w:color w:val="auto"/>
                <w:highlight w:val="none"/>
              </w:rPr>
            </w:pPr>
          </w:p>
        </w:tc>
        <w:tc>
          <w:tcPr>
            <w:tcW w:w="909" w:type="dxa"/>
            <w:tcBorders>
              <w:top w:val="single" w:color="auto" w:sz="6" w:space="0"/>
              <w:left w:val="single" w:color="auto" w:sz="6" w:space="0"/>
              <w:bottom w:val="single" w:color="auto" w:sz="6" w:space="0"/>
              <w:right w:val="single" w:color="auto" w:sz="6" w:space="0"/>
            </w:tcBorders>
          </w:tcPr>
          <w:p w14:paraId="057F51BF">
            <w:pPr>
              <w:pStyle w:val="4"/>
              <w:keepNext/>
              <w:spacing w:line="440" w:lineRule="exact"/>
              <w:ind w:left="63" w:right="63"/>
              <w:rPr>
                <w:color w:val="auto"/>
                <w:highlight w:val="none"/>
              </w:rPr>
            </w:pPr>
          </w:p>
        </w:tc>
        <w:tc>
          <w:tcPr>
            <w:tcW w:w="827" w:type="dxa"/>
            <w:tcBorders>
              <w:top w:val="single" w:color="auto" w:sz="6" w:space="0"/>
              <w:left w:val="single" w:color="auto" w:sz="6" w:space="0"/>
              <w:bottom w:val="single" w:color="auto" w:sz="6" w:space="0"/>
              <w:right w:val="single" w:color="auto" w:sz="6" w:space="0"/>
            </w:tcBorders>
          </w:tcPr>
          <w:p w14:paraId="745C5AAE">
            <w:pPr>
              <w:pStyle w:val="4"/>
              <w:keepNext/>
              <w:spacing w:line="440" w:lineRule="exact"/>
              <w:ind w:left="63" w:right="63"/>
              <w:rPr>
                <w:color w:val="auto"/>
                <w:highlight w:val="none"/>
              </w:rPr>
            </w:pPr>
          </w:p>
        </w:tc>
        <w:tc>
          <w:tcPr>
            <w:tcW w:w="1445" w:type="dxa"/>
            <w:tcBorders>
              <w:top w:val="single" w:color="auto" w:sz="6" w:space="0"/>
              <w:left w:val="single" w:color="auto" w:sz="6" w:space="0"/>
              <w:bottom w:val="single" w:color="auto" w:sz="6" w:space="0"/>
              <w:right w:val="single" w:color="auto" w:sz="6" w:space="0"/>
            </w:tcBorders>
          </w:tcPr>
          <w:p w14:paraId="30E67DE4">
            <w:pPr>
              <w:pStyle w:val="4"/>
              <w:keepNext/>
              <w:spacing w:line="440" w:lineRule="exact"/>
              <w:ind w:left="63" w:right="63"/>
              <w:rPr>
                <w:color w:val="auto"/>
                <w:highlight w:val="none"/>
              </w:rPr>
            </w:pPr>
          </w:p>
        </w:tc>
        <w:tc>
          <w:tcPr>
            <w:tcW w:w="1515" w:type="dxa"/>
            <w:tcBorders>
              <w:top w:val="single" w:color="auto" w:sz="6" w:space="0"/>
              <w:left w:val="single" w:color="auto" w:sz="6" w:space="0"/>
              <w:bottom w:val="single" w:color="auto" w:sz="6" w:space="0"/>
              <w:right w:val="single" w:color="auto" w:sz="6" w:space="0"/>
            </w:tcBorders>
          </w:tcPr>
          <w:p w14:paraId="6F54C324">
            <w:pPr>
              <w:pStyle w:val="4"/>
              <w:keepNext/>
              <w:spacing w:line="440" w:lineRule="exact"/>
              <w:ind w:left="63" w:right="63"/>
              <w:rPr>
                <w:color w:val="auto"/>
                <w:highlight w:val="none"/>
              </w:rPr>
            </w:pPr>
          </w:p>
        </w:tc>
        <w:tc>
          <w:tcPr>
            <w:tcW w:w="1818" w:type="dxa"/>
            <w:tcBorders>
              <w:top w:val="single" w:color="auto" w:sz="6" w:space="0"/>
              <w:left w:val="single" w:color="auto" w:sz="6" w:space="0"/>
              <w:bottom w:val="single" w:color="auto" w:sz="6" w:space="0"/>
              <w:right w:val="single" w:color="auto" w:sz="12" w:space="0"/>
            </w:tcBorders>
          </w:tcPr>
          <w:p w14:paraId="12B4CC36">
            <w:pPr>
              <w:pStyle w:val="4"/>
              <w:keepNext/>
              <w:spacing w:line="440" w:lineRule="exact"/>
              <w:ind w:left="63" w:right="63"/>
              <w:rPr>
                <w:color w:val="auto"/>
                <w:highlight w:val="none"/>
              </w:rPr>
            </w:pPr>
          </w:p>
        </w:tc>
      </w:tr>
      <w:tr w14:paraId="048E8E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61" w:type="dxa"/>
            <w:tcBorders>
              <w:top w:val="single" w:color="auto" w:sz="6" w:space="0"/>
              <w:left w:val="single" w:color="auto" w:sz="12" w:space="0"/>
              <w:bottom w:val="single" w:color="auto" w:sz="6" w:space="0"/>
              <w:right w:val="single" w:color="auto" w:sz="6" w:space="0"/>
            </w:tcBorders>
          </w:tcPr>
          <w:p w14:paraId="163C6A8C">
            <w:pPr>
              <w:pStyle w:val="4"/>
              <w:keepNext/>
              <w:spacing w:line="440" w:lineRule="exact"/>
              <w:ind w:left="63" w:right="63"/>
              <w:rPr>
                <w:color w:val="auto"/>
                <w:highlight w:val="none"/>
              </w:rPr>
            </w:pPr>
          </w:p>
        </w:tc>
        <w:tc>
          <w:tcPr>
            <w:tcW w:w="2121" w:type="dxa"/>
            <w:tcBorders>
              <w:top w:val="single" w:color="auto" w:sz="6" w:space="0"/>
              <w:left w:val="single" w:color="auto" w:sz="6" w:space="0"/>
              <w:bottom w:val="single" w:color="auto" w:sz="6" w:space="0"/>
              <w:right w:val="single" w:color="auto" w:sz="6" w:space="0"/>
            </w:tcBorders>
          </w:tcPr>
          <w:p w14:paraId="1ED9EF85">
            <w:pPr>
              <w:pStyle w:val="4"/>
              <w:keepNext/>
              <w:spacing w:line="440" w:lineRule="exact"/>
              <w:ind w:left="63" w:right="63"/>
              <w:rPr>
                <w:color w:val="auto"/>
                <w:highlight w:val="none"/>
              </w:rPr>
            </w:pPr>
          </w:p>
        </w:tc>
        <w:tc>
          <w:tcPr>
            <w:tcW w:w="909" w:type="dxa"/>
            <w:tcBorders>
              <w:top w:val="single" w:color="auto" w:sz="6" w:space="0"/>
              <w:left w:val="single" w:color="auto" w:sz="6" w:space="0"/>
              <w:bottom w:val="single" w:color="auto" w:sz="6" w:space="0"/>
              <w:right w:val="single" w:color="auto" w:sz="6" w:space="0"/>
            </w:tcBorders>
          </w:tcPr>
          <w:p w14:paraId="2C6366CF">
            <w:pPr>
              <w:pStyle w:val="4"/>
              <w:keepNext/>
              <w:spacing w:line="440" w:lineRule="exact"/>
              <w:ind w:left="63" w:right="63"/>
              <w:rPr>
                <w:color w:val="auto"/>
                <w:highlight w:val="none"/>
              </w:rPr>
            </w:pPr>
          </w:p>
        </w:tc>
        <w:tc>
          <w:tcPr>
            <w:tcW w:w="827" w:type="dxa"/>
            <w:tcBorders>
              <w:top w:val="single" w:color="auto" w:sz="6" w:space="0"/>
              <w:left w:val="single" w:color="auto" w:sz="6" w:space="0"/>
              <w:bottom w:val="single" w:color="auto" w:sz="6" w:space="0"/>
              <w:right w:val="single" w:color="auto" w:sz="6" w:space="0"/>
            </w:tcBorders>
          </w:tcPr>
          <w:p w14:paraId="2821810D">
            <w:pPr>
              <w:pStyle w:val="4"/>
              <w:keepNext/>
              <w:spacing w:line="440" w:lineRule="exact"/>
              <w:ind w:left="63" w:right="63"/>
              <w:rPr>
                <w:color w:val="auto"/>
                <w:highlight w:val="none"/>
              </w:rPr>
            </w:pPr>
          </w:p>
        </w:tc>
        <w:tc>
          <w:tcPr>
            <w:tcW w:w="1445" w:type="dxa"/>
            <w:tcBorders>
              <w:top w:val="single" w:color="auto" w:sz="6" w:space="0"/>
              <w:left w:val="single" w:color="auto" w:sz="6" w:space="0"/>
              <w:bottom w:val="single" w:color="auto" w:sz="6" w:space="0"/>
              <w:right w:val="single" w:color="auto" w:sz="6" w:space="0"/>
            </w:tcBorders>
          </w:tcPr>
          <w:p w14:paraId="5722684B">
            <w:pPr>
              <w:pStyle w:val="4"/>
              <w:keepNext/>
              <w:spacing w:line="440" w:lineRule="exact"/>
              <w:ind w:left="63" w:right="63"/>
              <w:rPr>
                <w:color w:val="auto"/>
                <w:highlight w:val="none"/>
              </w:rPr>
            </w:pPr>
          </w:p>
        </w:tc>
        <w:tc>
          <w:tcPr>
            <w:tcW w:w="1515" w:type="dxa"/>
            <w:tcBorders>
              <w:top w:val="single" w:color="auto" w:sz="6" w:space="0"/>
              <w:left w:val="single" w:color="auto" w:sz="6" w:space="0"/>
              <w:bottom w:val="single" w:color="auto" w:sz="6" w:space="0"/>
              <w:right w:val="single" w:color="auto" w:sz="6" w:space="0"/>
            </w:tcBorders>
          </w:tcPr>
          <w:p w14:paraId="46E87760">
            <w:pPr>
              <w:pStyle w:val="4"/>
              <w:keepNext/>
              <w:spacing w:line="440" w:lineRule="exact"/>
              <w:ind w:left="63" w:right="63"/>
              <w:rPr>
                <w:color w:val="auto"/>
                <w:highlight w:val="none"/>
              </w:rPr>
            </w:pPr>
          </w:p>
        </w:tc>
        <w:tc>
          <w:tcPr>
            <w:tcW w:w="1818" w:type="dxa"/>
            <w:tcBorders>
              <w:top w:val="single" w:color="auto" w:sz="6" w:space="0"/>
              <w:left w:val="single" w:color="auto" w:sz="6" w:space="0"/>
              <w:bottom w:val="single" w:color="auto" w:sz="6" w:space="0"/>
              <w:right w:val="single" w:color="auto" w:sz="12" w:space="0"/>
            </w:tcBorders>
          </w:tcPr>
          <w:p w14:paraId="1F7072B5">
            <w:pPr>
              <w:pStyle w:val="4"/>
              <w:keepNext/>
              <w:spacing w:line="440" w:lineRule="exact"/>
              <w:ind w:left="63" w:right="63"/>
              <w:rPr>
                <w:color w:val="auto"/>
                <w:highlight w:val="none"/>
              </w:rPr>
            </w:pPr>
          </w:p>
        </w:tc>
      </w:tr>
      <w:tr w14:paraId="2646F3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61" w:type="dxa"/>
            <w:tcBorders>
              <w:top w:val="single" w:color="auto" w:sz="6" w:space="0"/>
              <w:left w:val="single" w:color="auto" w:sz="12" w:space="0"/>
              <w:bottom w:val="single" w:color="auto" w:sz="6" w:space="0"/>
              <w:right w:val="single" w:color="auto" w:sz="6" w:space="0"/>
            </w:tcBorders>
          </w:tcPr>
          <w:p w14:paraId="68832A8B">
            <w:pPr>
              <w:pStyle w:val="4"/>
              <w:keepNext/>
              <w:spacing w:line="440" w:lineRule="exact"/>
              <w:ind w:left="63" w:right="63"/>
              <w:rPr>
                <w:color w:val="auto"/>
                <w:highlight w:val="none"/>
              </w:rPr>
            </w:pPr>
          </w:p>
        </w:tc>
        <w:tc>
          <w:tcPr>
            <w:tcW w:w="2121" w:type="dxa"/>
            <w:tcBorders>
              <w:top w:val="single" w:color="auto" w:sz="6" w:space="0"/>
              <w:left w:val="single" w:color="auto" w:sz="6" w:space="0"/>
              <w:bottom w:val="single" w:color="auto" w:sz="6" w:space="0"/>
              <w:right w:val="single" w:color="auto" w:sz="6" w:space="0"/>
            </w:tcBorders>
          </w:tcPr>
          <w:p w14:paraId="5F69A006">
            <w:pPr>
              <w:pStyle w:val="4"/>
              <w:keepNext/>
              <w:spacing w:line="440" w:lineRule="exact"/>
              <w:ind w:left="63" w:right="63"/>
              <w:rPr>
                <w:color w:val="auto"/>
                <w:highlight w:val="none"/>
              </w:rPr>
            </w:pPr>
          </w:p>
        </w:tc>
        <w:tc>
          <w:tcPr>
            <w:tcW w:w="909" w:type="dxa"/>
            <w:tcBorders>
              <w:top w:val="single" w:color="auto" w:sz="6" w:space="0"/>
              <w:left w:val="single" w:color="auto" w:sz="6" w:space="0"/>
              <w:bottom w:val="single" w:color="auto" w:sz="6" w:space="0"/>
              <w:right w:val="single" w:color="auto" w:sz="6" w:space="0"/>
            </w:tcBorders>
          </w:tcPr>
          <w:p w14:paraId="0B3B657D">
            <w:pPr>
              <w:pStyle w:val="4"/>
              <w:keepNext/>
              <w:spacing w:line="440" w:lineRule="exact"/>
              <w:ind w:left="63" w:right="63"/>
              <w:rPr>
                <w:color w:val="auto"/>
                <w:highlight w:val="none"/>
              </w:rPr>
            </w:pPr>
          </w:p>
        </w:tc>
        <w:tc>
          <w:tcPr>
            <w:tcW w:w="827" w:type="dxa"/>
            <w:tcBorders>
              <w:top w:val="single" w:color="auto" w:sz="6" w:space="0"/>
              <w:left w:val="single" w:color="auto" w:sz="6" w:space="0"/>
              <w:bottom w:val="single" w:color="auto" w:sz="6" w:space="0"/>
              <w:right w:val="single" w:color="auto" w:sz="6" w:space="0"/>
            </w:tcBorders>
          </w:tcPr>
          <w:p w14:paraId="1826CAE0">
            <w:pPr>
              <w:pStyle w:val="4"/>
              <w:keepNext/>
              <w:spacing w:line="440" w:lineRule="exact"/>
              <w:ind w:left="63" w:right="63"/>
              <w:rPr>
                <w:color w:val="auto"/>
                <w:highlight w:val="none"/>
              </w:rPr>
            </w:pPr>
          </w:p>
        </w:tc>
        <w:tc>
          <w:tcPr>
            <w:tcW w:w="1445" w:type="dxa"/>
            <w:tcBorders>
              <w:top w:val="single" w:color="auto" w:sz="6" w:space="0"/>
              <w:left w:val="single" w:color="auto" w:sz="6" w:space="0"/>
              <w:bottom w:val="single" w:color="auto" w:sz="6" w:space="0"/>
              <w:right w:val="single" w:color="auto" w:sz="6" w:space="0"/>
            </w:tcBorders>
          </w:tcPr>
          <w:p w14:paraId="4A2B5584">
            <w:pPr>
              <w:pStyle w:val="4"/>
              <w:keepNext/>
              <w:spacing w:line="440" w:lineRule="exact"/>
              <w:ind w:left="63" w:right="63"/>
              <w:rPr>
                <w:color w:val="auto"/>
                <w:highlight w:val="none"/>
              </w:rPr>
            </w:pPr>
          </w:p>
        </w:tc>
        <w:tc>
          <w:tcPr>
            <w:tcW w:w="1515" w:type="dxa"/>
            <w:tcBorders>
              <w:top w:val="single" w:color="auto" w:sz="6" w:space="0"/>
              <w:left w:val="single" w:color="auto" w:sz="6" w:space="0"/>
              <w:bottom w:val="single" w:color="auto" w:sz="6" w:space="0"/>
              <w:right w:val="single" w:color="auto" w:sz="6" w:space="0"/>
            </w:tcBorders>
          </w:tcPr>
          <w:p w14:paraId="46A951CD">
            <w:pPr>
              <w:pStyle w:val="4"/>
              <w:keepNext/>
              <w:spacing w:line="440" w:lineRule="exact"/>
              <w:ind w:left="63" w:right="63"/>
              <w:rPr>
                <w:color w:val="auto"/>
                <w:highlight w:val="none"/>
              </w:rPr>
            </w:pPr>
          </w:p>
        </w:tc>
        <w:tc>
          <w:tcPr>
            <w:tcW w:w="1818" w:type="dxa"/>
            <w:tcBorders>
              <w:top w:val="single" w:color="auto" w:sz="6" w:space="0"/>
              <w:left w:val="single" w:color="auto" w:sz="6" w:space="0"/>
              <w:bottom w:val="single" w:color="auto" w:sz="6" w:space="0"/>
              <w:right w:val="single" w:color="auto" w:sz="12" w:space="0"/>
            </w:tcBorders>
          </w:tcPr>
          <w:p w14:paraId="3F4163D6">
            <w:pPr>
              <w:pStyle w:val="4"/>
              <w:keepNext/>
              <w:spacing w:line="440" w:lineRule="exact"/>
              <w:ind w:left="63" w:right="63"/>
              <w:rPr>
                <w:color w:val="auto"/>
                <w:highlight w:val="none"/>
              </w:rPr>
            </w:pPr>
          </w:p>
        </w:tc>
      </w:tr>
      <w:tr w14:paraId="589413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61" w:type="dxa"/>
            <w:tcBorders>
              <w:top w:val="single" w:color="auto" w:sz="6" w:space="0"/>
              <w:left w:val="single" w:color="auto" w:sz="12" w:space="0"/>
              <w:bottom w:val="single" w:color="auto" w:sz="6" w:space="0"/>
              <w:right w:val="single" w:color="auto" w:sz="6" w:space="0"/>
            </w:tcBorders>
          </w:tcPr>
          <w:p w14:paraId="3AE86993">
            <w:pPr>
              <w:pStyle w:val="4"/>
              <w:keepNext/>
              <w:spacing w:line="440" w:lineRule="exact"/>
              <w:ind w:left="63" w:right="63"/>
              <w:rPr>
                <w:color w:val="auto"/>
                <w:highlight w:val="none"/>
              </w:rPr>
            </w:pPr>
          </w:p>
        </w:tc>
        <w:tc>
          <w:tcPr>
            <w:tcW w:w="2121" w:type="dxa"/>
            <w:tcBorders>
              <w:top w:val="single" w:color="auto" w:sz="6" w:space="0"/>
              <w:left w:val="single" w:color="auto" w:sz="6" w:space="0"/>
              <w:bottom w:val="single" w:color="auto" w:sz="6" w:space="0"/>
              <w:right w:val="single" w:color="auto" w:sz="6" w:space="0"/>
            </w:tcBorders>
          </w:tcPr>
          <w:p w14:paraId="0E9BA58C">
            <w:pPr>
              <w:pStyle w:val="4"/>
              <w:keepNext/>
              <w:spacing w:line="440" w:lineRule="exact"/>
              <w:ind w:left="63" w:right="63"/>
              <w:rPr>
                <w:color w:val="auto"/>
                <w:highlight w:val="none"/>
              </w:rPr>
            </w:pPr>
          </w:p>
        </w:tc>
        <w:tc>
          <w:tcPr>
            <w:tcW w:w="909" w:type="dxa"/>
            <w:tcBorders>
              <w:top w:val="single" w:color="auto" w:sz="6" w:space="0"/>
              <w:left w:val="single" w:color="auto" w:sz="6" w:space="0"/>
              <w:bottom w:val="single" w:color="auto" w:sz="6" w:space="0"/>
              <w:right w:val="single" w:color="auto" w:sz="6" w:space="0"/>
            </w:tcBorders>
          </w:tcPr>
          <w:p w14:paraId="23E99EA8">
            <w:pPr>
              <w:pStyle w:val="4"/>
              <w:keepNext/>
              <w:spacing w:line="440" w:lineRule="exact"/>
              <w:ind w:left="63" w:right="63"/>
              <w:rPr>
                <w:color w:val="auto"/>
                <w:highlight w:val="none"/>
              </w:rPr>
            </w:pPr>
          </w:p>
        </w:tc>
        <w:tc>
          <w:tcPr>
            <w:tcW w:w="827" w:type="dxa"/>
            <w:tcBorders>
              <w:top w:val="single" w:color="auto" w:sz="6" w:space="0"/>
              <w:left w:val="single" w:color="auto" w:sz="6" w:space="0"/>
              <w:bottom w:val="single" w:color="auto" w:sz="6" w:space="0"/>
              <w:right w:val="single" w:color="auto" w:sz="6" w:space="0"/>
            </w:tcBorders>
          </w:tcPr>
          <w:p w14:paraId="7B68CBAD">
            <w:pPr>
              <w:pStyle w:val="4"/>
              <w:keepNext/>
              <w:spacing w:line="440" w:lineRule="exact"/>
              <w:ind w:left="63" w:right="63"/>
              <w:rPr>
                <w:color w:val="auto"/>
                <w:highlight w:val="none"/>
              </w:rPr>
            </w:pPr>
          </w:p>
        </w:tc>
        <w:tc>
          <w:tcPr>
            <w:tcW w:w="1445" w:type="dxa"/>
            <w:tcBorders>
              <w:top w:val="single" w:color="auto" w:sz="6" w:space="0"/>
              <w:left w:val="single" w:color="auto" w:sz="6" w:space="0"/>
              <w:bottom w:val="single" w:color="auto" w:sz="6" w:space="0"/>
              <w:right w:val="single" w:color="auto" w:sz="6" w:space="0"/>
            </w:tcBorders>
          </w:tcPr>
          <w:p w14:paraId="27DE4D39">
            <w:pPr>
              <w:pStyle w:val="4"/>
              <w:keepNext/>
              <w:spacing w:line="440" w:lineRule="exact"/>
              <w:ind w:left="63" w:right="63"/>
              <w:rPr>
                <w:color w:val="auto"/>
                <w:highlight w:val="none"/>
              </w:rPr>
            </w:pPr>
          </w:p>
        </w:tc>
        <w:tc>
          <w:tcPr>
            <w:tcW w:w="1515" w:type="dxa"/>
            <w:tcBorders>
              <w:top w:val="single" w:color="auto" w:sz="6" w:space="0"/>
              <w:left w:val="single" w:color="auto" w:sz="6" w:space="0"/>
              <w:bottom w:val="single" w:color="auto" w:sz="6" w:space="0"/>
              <w:right w:val="single" w:color="auto" w:sz="6" w:space="0"/>
            </w:tcBorders>
          </w:tcPr>
          <w:p w14:paraId="69357A65">
            <w:pPr>
              <w:pStyle w:val="4"/>
              <w:keepNext/>
              <w:spacing w:line="440" w:lineRule="exact"/>
              <w:ind w:left="63" w:right="63"/>
              <w:rPr>
                <w:color w:val="auto"/>
                <w:highlight w:val="none"/>
              </w:rPr>
            </w:pPr>
          </w:p>
        </w:tc>
        <w:tc>
          <w:tcPr>
            <w:tcW w:w="1818" w:type="dxa"/>
            <w:tcBorders>
              <w:top w:val="single" w:color="auto" w:sz="6" w:space="0"/>
              <w:left w:val="single" w:color="auto" w:sz="6" w:space="0"/>
              <w:bottom w:val="single" w:color="auto" w:sz="6" w:space="0"/>
              <w:right w:val="single" w:color="auto" w:sz="12" w:space="0"/>
            </w:tcBorders>
          </w:tcPr>
          <w:p w14:paraId="5EC779A2">
            <w:pPr>
              <w:pStyle w:val="4"/>
              <w:keepNext/>
              <w:spacing w:line="440" w:lineRule="exact"/>
              <w:ind w:left="63" w:right="63"/>
              <w:rPr>
                <w:color w:val="auto"/>
                <w:highlight w:val="none"/>
              </w:rPr>
            </w:pPr>
          </w:p>
        </w:tc>
      </w:tr>
      <w:tr w14:paraId="7B655C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61" w:type="dxa"/>
            <w:tcBorders>
              <w:top w:val="single" w:color="auto" w:sz="6" w:space="0"/>
              <w:left w:val="single" w:color="auto" w:sz="12" w:space="0"/>
              <w:bottom w:val="single" w:color="auto" w:sz="6" w:space="0"/>
              <w:right w:val="single" w:color="auto" w:sz="6" w:space="0"/>
            </w:tcBorders>
          </w:tcPr>
          <w:p w14:paraId="406AE844">
            <w:pPr>
              <w:pStyle w:val="4"/>
              <w:keepNext/>
              <w:spacing w:line="440" w:lineRule="exact"/>
              <w:ind w:left="63" w:right="63"/>
              <w:rPr>
                <w:color w:val="auto"/>
                <w:highlight w:val="none"/>
              </w:rPr>
            </w:pPr>
          </w:p>
        </w:tc>
        <w:tc>
          <w:tcPr>
            <w:tcW w:w="2121" w:type="dxa"/>
            <w:tcBorders>
              <w:top w:val="single" w:color="auto" w:sz="6" w:space="0"/>
              <w:left w:val="single" w:color="auto" w:sz="6" w:space="0"/>
              <w:bottom w:val="single" w:color="auto" w:sz="6" w:space="0"/>
              <w:right w:val="single" w:color="auto" w:sz="6" w:space="0"/>
            </w:tcBorders>
          </w:tcPr>
          <w:p w14:paraId="26657AEE">
            <w:pPr>
              <w:pStyle w:val="4"/>
              <w:keepNext/>
              <w:spacing w:line="440" w:lineRule="exact"/>
              <w:ind w:left="63" w:right="63"/>
              <w:rPr>
                <w:color w:val="auto"/>
                <w:highlight w:val="none"/>
              </w:rPr>
            </w:pPr>
          </w:p>
        </w:tc>
        <w:tc>
          <w:tcPr>
            <w:tcW w:w="909" w:type="dxa"/>
            <w:tcBorders>
              <w:top w:val="single" w:color="auto" w:sz="6" w:space="0"/>
              <w:left w:val="single" w:color="auto" w:sz="6" w:space="0"/>
              <w:bottom w:val="single" w:color="auto" w:sz="6" w:space="0"/>
              <w:right w:val="single" w:color="auto" w:sz="6" w:space="0"/>
            </w:tcBorders>
          </w:tcPr>
          <w:p w14:paraId="4379A5A7">
            <w:pPr>
              <w:pStyle w:val="4"/>
              <w:keepNext/>
              <w:spacing w:line="440" w:lineRule="exact"/>
              <w:ind w:left="63" w:right="63"/>
              <w:rPr>
                <w:color w:val="auto"/>
                <w:highlight w:val="none"/>
              </w:rPr>
            </w:pPr>
          </w:p>
        </w:tc>
        <w:tc>
          <w:tcPr>
            <w:tcW w:w="827" w:type="dxa"/>
            <w:tcBorders>
              <w:top w:val="single" w:color="auto" w:sz="6" w:space="0"/>
              <w:left w:val="single" w:color="auto" w:sz="6" w:space="0"/>
              <w:bottom w:val="single" w:color="auto" w:sz="6" w:space="0"/>
              <w:right w:val="single" w:color="auto" w:sz="6" w:space="0"/>
            </w:tcBorders>
          </w:tcPr>
          <w:p w14:paraId="71368D7A">
            <w:pPr>
              <w:pStyle w:val="4"/>
              <w:keepNext/>
              <w:spacing w:line="440" w:lineRule="exact"/>
              <w:ind w:left="63" w:right="63"/>
              <w:rPr>
                <w:color w:val="auto"/>
                <w:highlight w:val="none"/>
              </w:rPr>
            </w:pPr>
          </w:p>
        </w:tc>
        <w:tc>
          <w:tcPr>
            <w:tcW w:w="1445" w:type="dxa"/>
            <w:tcBorders>
              <w:top w:val="single" w:color="auto" w:sz="6" w:space="0"/>
              <w:left w:val="single" w:color="auto" w:sz="6" w:space="0"/>
              <w:bottom w:val="single" w:color="auto" w:sz="6" w:space="0"/>
              <w:right w:val="single" w:color="auto" w:sz="6" w:space="0"/>
            </w:tcBorders>
          </w:tcPr>
          <w:p w14:paraId="0767600E">
            <w:pPr>
              <w:pStyle w:val="4"/>
              <w:keepNext/>
              <w:spacing w:line="440" w:lineRule="exact"/>
              <w:ind w:left="63" w:right="63"/>
              <w:rPr>
                <w:color w:val="auto"/>
                <w:highlight w:val="none"/>
              </w:rPr>
            </w:pPr>
          </w:p>
        </w:tc>
        <w:tc>
          <w:tcPr>
            <w:tcW w:w="1515" w:type="dxa"/>
            <w:tcBorders>
              <w:top w:val="single" w:color="auto" w:sz="6" w:space="0"/>
              <w:left w:val="single" w:color="auto" w:sz="6" w:space="0"/>
              <w:bottom w:val="single" w:color="auto" w:sz="6" w:space="0"/>
              <w:right w:val="single" w:color="auto" w:sz="6" w:space="0"/>
            </w:tcBorders>
          </w:tcPr>
          <w:p w14:paraId="4D95EAD3">
            <w:pPr>
              <w:pStyle w:val="4"/>
              <w:keepNext/>
              <w:spacing w:line="440" w:lineRule="exact"/>
              <w:ind w:left="63" w:right="63"/>
              <w:rPr>
                <w:color w:val="auto"/>
                <w:highlight w:val="none"/>
              </w:rPr>
            </w:pPr>
          </w:p>
        </w:tc>
        <w:tc>
          <w:tcPr>
            <w:tcW w:w="1818" w:type="dxa"/>
            <w:tcBorders>
              <w:top w:val="single" w:color="auto" w:sz="6" w:space="0"/>
              <w:left w:val="single" w:color="auto" w:sz="6" w:space="0"/>
              <w:bottom w:val="single" w:color="auto" w:sz="6" w:space="0"/>
              <w:right w:val="single" w:color="auto" w:sz="12" w:space="0"/>
            </w:tcBorders>
          </w:tcPr>
          <w:p w14:paraId="71657465">
            <w:pPr>
              <w:pStyle w:val="4"/>
              <w:keepNext/>
              <w:spacing w:line="440" w:lineRule="exact"/>
              <w:ind w:left="63" w:right="63"/>
              <w:rPr>
                <w:color w:val="auto"/>
                <w:highlight w:val="none"/>
              </w:rPr>
            </w:pPr>
          </w:p>
        </w:tc>
      </w:tr>
      <w:tr w14:paraId="1C7337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61" w:type="dxa"/>
            <w:tcBorders>
              <w:top w:val="single" w:color="auto" w:sz="6" w:space="0"/>
              <w:left w:val="single" w:color="auto" w:sz="12" w:space="0"/>
              <w:bottom w:val="single" w:color="auto" w:sz="6" w:space="0"/>
              <w:right w:val="single" w:color="auto" w:sz="6" w:space="0"/>
            </w:tcBorders>
          </w:tcPr>
          <w:p w14:paraId="27D2E3AB">
            <w:pPr>
              <w:pStyle w:val="4"/>
              <w:keepNext/>
              <w:spacing w:line="440" w:lineRule="exact"/>
              <w:ind w:left="63" w:right="63"/>
              <w:rPr>
                <w:color w:val="auto"/>
                <w:highlight w:val="none"/>
              </w:rPr>
            </w:pPr>
          </w:p>
        </w:tc>
        <w:tc>
          <w:tcPr>
            <w:tcW w:w="2121" w:type="dxa"/>
            <w:tcBorders>
              <w:top w:val="single" w:color="auto" w:sz="6" w:space="0"/>
              <w:left w:val="single" w:color="auto" w:sz="6" w:space="0"/>
              <w:bottom w:val="single" w:color="auto" w:sz="6" w:space="0"/>
              <w:right w:val="single" w:color="auto" w:sz="6" w:space="0"/>
            </w:tcBorders>
          </w:tcPr>
          <w:p w14:paraId="2373E922">
            <w:pPr>
              <w:pStyle w:val="4"/>
              <w:keepNext/>
              <w:spacing w:line="440" w:lineRule="exact"/>
              <w:ind w:left="63" w:right="63"/>
              <w:rPr>
                <w:color w:val="auto"/>
                <w:highlight w:val="none"/>
              </w:rPr>
            </w:pPr>
          </w:p>
        </w:tc>
        <w:tc>
          <w:tcPr>
            <w:tcW w:w="909" w:type="dxa"/>
            <w:tcBorders>
              <w:top w:val="single" w:color="auto" w:sz="6" w:space="0"/>
              <w:left w:val="single" w:color="auto" w:sz="6" w:space="0"/>
              <w:bottom w:val="single" w:color="auto" w:sz="6" w:space="0"/>
              <w:right w:val="single" w:color="auto" w:sz="6" w:space="0"/>
            </w:tcBorders>
          </w:tcPr>
          <w:p w14:paraId="7C6557A6">
            <w:pPr>
              <w:pStyle w:val="4"/>
              <w:keepNext/>
              <w:spacing w:line="440" w:lineRule="exact"/>
              <w:ind w:left="63" w:right="63"/>
              <w:rPr>
                <w:color w:val="auto"/>
                <w:highlight w:val="none"/>
              </w:rPr>
            </w:pPr>
          </w:p>
        </w:tc>
        <w:tc>
          <w:tcPr>
            <w:tcW w:w="827" w:type="dxa"/>
            <w:tcBorders>
              <w:top w:val="single" w:color="auto" w:sz="6" w:space="0"/>
              <w:left w:val="single" w:color="auto" w:sz="6" w:space="0"/>
              <w:bottom w:val="single" w:color="auto" w:sz="6" w:space="0"/>
              <w:right w:val="single" w:color="auto" w:sz="6" w:space="0"/>
            </w:tcBorders>
          </w:tcPr>
          <w:p w14:paraId="136DFD7A">
            <w:pPr>
              <w:pStyle w:val="4"/>
              <w:keepNext/>
              <w:spacing w:line="440" w:lineRule="exact"/>
              <w:ind w:left="63" w:right="63"/>
              <w:rPr>
                <w:color w:val="auto"/>
                <w:highlight w:val="none"/>
              </w:rPr>
            </w:pPr>
          </w:p>
        </w:tc>
        <w:tc>
          <w:tcPr>
            <w:tcW w:w="1445" w:type="dxa"/>
            <w:tcBorders>
              <w:top w:val="single" w:color="auto" w:sz="6" w:space="0"/>
              <w:left w:val="single" w:color="auto" w:sz="6" w:space="0"/>
              <w:bottom w:val="single" w:color="auto" w:sz="6" w:space="0"/>
              <w:right w:val="single" w:color="auto" w:sz="6" w:space="0"/>
            </w:tcBorders>
          </w:tcPr>
          <w:p w14:paraId="7C606466">
            <w:pPr>
              <w:pStyle w:val="4"/>
              <w:keepNext/>
              <w:spacing w:line="440" w:lineRule="exact"/>
              <w:ind w:left="63" w:right="63"/>
              <w:rPr>
                <w:color w:val="auto"/>
                <w:highlight w:val="none"/>
              </w:rPr>
            </w:pPr>
          </w:p>
        </w:tc>
        <w:tc>
          <w:tcPr>
            <w:tcW w:w="1515" w:type="dxa"/>
            <w:tcBorders>
              <w:top w:val="single" w:color="auto" w:sz="6" w:space="0"/>
              <w:left w:val="single" w:color="auto" w:sz="6" w:space="0"/>
              <w:bottom w:val="single" w:color="auto" w:sz="6" w:space="0"/>
              <w:right w:val="single" w:color="auto" w:sz="6" w:space="0"/>
            </w:tcBorders>
          </w:tcPr>
          <w:p w14:paraId="6BDAD10B">
            <w:pPr>
              <w:pStyle w:val="4"/>
              <w:keepNext/>
              <w:spacing w:line="440" w:lineRule="exact"/>
              <w:ind w:left="63" w:right="63"/>
              <w:rPr>
                <w:color w:val="auto"/>
                <w:highlight w:val="none"/>
              </w:rPr>
            </w:pPr>
          </w:p>
        </w:tc>
        <w:tc>
          <w:tcPr>
            <w:tcW w:w="1818" w:type="dxa"/>
            <w:tcBorders>
              <w:top w:val="single" w:color="auto" w:sz="6" w:space="0"/>
              <w:left w:val="single" w:color="auto" w:sz="6" w:space="0"/>
              <w:bottom w:val="single" w:color="auto" w:sz="6" w:space="0"/>
              <w:right w:val="single" w:color="auto" w:sz="12" w:space="0"/>
            </w:tcBorders>
          </w:tcPr>
          <w:p w14:paraId="4FD6F22D">
            <w:pPr>
              <w:pStyle w:val="4"/>
              <w:keepNext/>
              <w:spacing w:line="440" w:lineRule="exact"/>
              <w:ind w:left="63" w:right="63"/>
              <w:rPr>
                <w:color w:val="auto"/>
                <w:highlight w:val="none"/>
              </w:rPr>
            </w:pPr>
          </w:p>
        </w:tc>
      </w:tr>
      <w:tr w14:paraId="7FF1AC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61" w:type="dxa"/>
            <w:tcBorders>
              <w:top w:val="single" w:color="auto" w:sz="6" w:space="0"/>
              <w:left w:val="single" w:color="auto" w:sz="12" w:space="0"/>
              <w:bottom w:val="single" w:color="auto" w:sz="6" w:space="0"/>
              <w:right w:val="single" w:color="auto" w:sz="6" w:space="0"/>
            </w:tcBorders>
          </w:tcPr>
          <w:p w14:paraId="11EEAA06">
            <w:pPr>
              <w:pStyle w:val="4"/>
              <w:keepNext/>
              <w:spacing w:line="440" w:lineRule="exact"/>
              <w:ind w:left="63" w:right="63"/>
              <w:rPr>
                <w:color w:val="auto"/>
                <w:highlight w:val="none"/>
              </w:rPr>
            </w:pPr>
          </w:p>
        </w:tc>
        <w:tc>
          <w:tcPr>
            <w:tcW w:w="2121" w:type="dxa"/>
            <w:tcBorders>
              <w:top w:val="single" w:color="auto" w:sz="6" w:space="0"/>
              <w:left w:val="single" w:color="auto" w:sz="6" w:space="0"/>
              <w:bottom w:val="single" w:color="auto" w:sz="6" w:space="0"/>
              <w:right w:val="single" w:color="auto" w:sz="6" w:space="0"/>
            </w:tcBorders>
          </w:tcPr>
          <w:p w14:paraId="4498D101">
            <w:pPr>
              <w:pStyle w:val="4"/>
              <w:keepNext/>
              <w:spacing w:line="440" w:lineRule="exact"/>
              <w:ind w:left="63" w:right="63"/>
              <w:rPr>
                <w:color w:val="auto"/>
                <w:highlight w:val="none"/>
              </w:rPr>
            </w:pPr>
          </w:p>
        </w:tc>
        <w:tc>
          <w:tcPr>
            <w:tcW w:w="909" w:type="dxa"/>
            <w:tcBorders>
              <w:top w:val="single" w:color="auto" w:sz="6" w:space="0"/>
              <w:left w:val="single" w:color="auto" w:sz="6" w:space="0"/>
              <w:bottom w:val="single" w:color="auto" w:sz="6" w:space="0"/>
              <w:right w:val="single" w:color="auto" w:sz="6" w:space="0"/>
            </w:tcBorders>
          </w:tcPr>
          <w:p w14:paraId="4BF013C8">
            <w:pPr>
              <w:pStyle w:val="4"/>
              <w:keepNext/>
              <w:spacing w:line="440" w:lineRule="exact"/>
              <w:ind w:left="63" w:right="63"/>
              <w:rPr>
                <w:color w:val="auto"/>
                <w:highlight w:val="none"/>
              </w:rPr>
            </w:pPr>
          </w:p>
        </w:tc>
        <w:tc>
          <w:tcPr>
            <w:tcW w:w="827" w:type="dxa"/>
            <w:tcBorders>
              <w:top w:val="single" w:color="auto" w:sz="6" w:space="0"/>
              <w:left w:val="single" w:color="auto" w:sz="6" w:space="0"/>
              <w:bottom w:val="single" w:color="auto" w:sz="6" w:space="0"/>
              <w:right w:val="single" w:color="auto" w:sz="6" w:space="0"/>
            </w:tcBorders>
          </w:tcPr>
          <w:p w14:paraId="66F8DEBE">
            <w:pPr>
              <w:pStyle w:val="4"/>
              <w:keepNext/>
              <w:spacing w:line="440" w:lineRule="exact"/>
              <w:ind w:left="63" w:right="63"/>
              <w:rPr>
                <w:color w:val="auto"/>
                <w:highlight w:val="none"/>
              </w:rPr>
            </w:pPr>
          </w:p>
        </w:tc>
        <w:tc>
          <w:tcPr>
            <w:tcW w:w="1445" w:type="dxa"/>
            <w:tcBorders>
              <w:top w:val="single" w:color="auto" w:sz="6" w:space="0"/>
              <w:left w:val="single" w:color="auto" w:sz="6" w:space="0"/>
              <w:bottom w:val="single" w:color="auto" w:sz="6" w:space="0"/>
              <w:right w:val="single" w:color="auto" w:sz="6" w:space="0"/>
            </w:tcBorders>
          </w:tcPr>
          <w:p w14:paraId="06C68078">
            <w:pPr>
              <w:pStyle w:val="4"/>
              <w:keepNext/>
              <w:spacing w:line="440" w:lineRule="exact"/>
              <w:ind w:left="63" w:right="63"/>
              <w:rPr>
                <w:color w:val="auto"/>
                <w:highlight w:val="none"/>
              </w:rPr>
            </w:pPr>
          </w:p>
        </w:tc>
        <w:tc>
          <w:tcPr>
            <w:tcW w:w="1515" w:type="dxa"/>
            <w:tcBorders>
              <w:top w:val="single" w:color="auto" w:sz="6" w:space="0"/>
              <w:left w:val="single" w:color="auto" w:sz="6" w:space="0"/>
              <w:bottom w:val="single" w:color="auto" w:sz="6" w:space="0"/>
              <w:right w:val="single" w:color="auto" w:sz="6" w:space="0"/>
            </w:tcBorders>
          </w:tcPr>
          <w:p w14:paraId="2EDD0B34">
            <w:pPr>
              <w:pStyle w:val="4"/>
              <w:keepNext/>
              <w:spacing w:line="440" w:lineRule="exact"/>
              <w:ind w:left="63" w:right="63"/>
              <w:rPr>
                <w:color w:val="auto"/>
                <w:highlight w:val="none"/>
              </w:rPr>
            </w:pPr>
          </w:p>
        </w:tc>
        <w:tc>
          <w:tcPr>
            <w:tcW w:w="1818" w:type="dxa"/>
            <w:tcBorders>
              <w:top w:val="single" w:color="auto" w:sz="6" w:space="0"/>
              <w:left w:val="single" w:color="auto" w:sz="6" w:space="0"/>
              <w:bottom w:val="single" w:color="auto" w:sz="6" w:space="0"/>
              <w:right w:val="single" w:color="auto" w:sz="12" w:space="0"/>
            </w:tcBorders>
          </w:tcPr>
          <w:p w14:paraId="35D3C922">
            <w:pPr>
              <w:pStyle w:val="4"/>
              <w:keepNext/>
              <w:spacing w:line="440" w:lineRule="exact"/>
              <w:ind w:left="63" w:right="63"/>
              <w:rPr>
                <w:color w:val="auto"/>
                <w:highlight w:val="none"/>
              </w:rPr>
            </w:pPr>
          </w:p>
        </w:tc>
      </w:tr>
      <w:tr w14:paraId="3D2080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61" w:type="dxa"/>
            <w:tcBorders>
              <w:top w:val="single" w:color="auto" w:sz="6" w:space="0"/>
              <w:left w:val="single" w:color="auto" w:sz="12" w:space="0"/>
              <w:bottom w:val="single" w:color="auto" w:sz="6" w:space="0"/>
              <w:right w:val="single" w:color="auto" w:sz="6" w:space="0"/>
            </w:tcBorders>
          </w:tcPr>
          <w:p w14:paraId="7897637D">
            <w:pPr>
              <w:pStyle w:val="4"/>
              <w:keepNext/>
              <w:spacing w:line="440" w:lineRule="exact"/>
              <w:ind w:left="63" w:right="63"/>
              <w:rPr>
                <w:color w:val="auto"/>
                <w:highlight w:val="none"/>
              </w:rPr>
            </w:pPr>
          </w:p>
        </w:tc>
        <w:tc>
          <w:tcPr>
            <w:tcW w:w="2121" w:type="dxa"/>
            <w:tcBorders>
              <w:top w:val="single" w:color="auto" w:sz="6" w:space="0"/>
              <w:left w:val="single" w:color="auto" w:sz="6" w:space="0"/>
              <w:bottom w:val="single" w:color="auto" w:sz="6" w:space="0"/>
              <w:right w:val="single" w:color="auto" w:sz="6" w:space="0"/>
            </w:tcBorders>
          </w:tcPr>
          <w:p w14:paraId="3095F435">
            <w:pPr>
              <w:pStyle w:val="4"/>
              <w:keepNext/>
              <w:spacing w:line="440" w:lineRule="exact"/>
              <w:ind w:left="63" w:right="63"/>
              <w:rPr>
                <w:color w:val="auto"/>
                <w:highlight w:val="none"/>
              </w:rPr>
            </w:pPr>
          </w:p>
        </w:tc>
        <w:tc>
          <w:tcPr>
            <w:tcW w:w="909" w:type="dxa"/>
            <w:tcBorders>
              <w:top w:val="single" w:color="auto" w:sz="6" w:space="0"/>
              <w:left w:val="single" w:color="auto" w:sz="6" w:space="0"/>
              <w:bottom w:val="single" w:color="auto" w:sz="6" w:space="0"/>
              <w:right w:val="single" w:color="auto" w:sz="6" w:space="0"/>
            </w:tcBorders>
          </w:tcPr>
          <w:p w14:paraId="195D0F0A">
            <w:pPr>
              <w:pStyle w:val="4"/>
              <w:keepNext/>
              <w:spacing w:line="440" w:lineRule="exact"/>
              <w:ind w:left="63" w:right="63"/>
              <w:rPr>
                <w:color w:val="auto"/>
                <w:highlight w:val="none"/>
              </w:rPr>
            </w:pPr>
          </w:p>
        </w:tc>
        <w:tc>
          <w:tcPr>
            <w:tcW w:w="827" w:type="dxa"/>
            <w:tcBorders>
              <w:top w:val="single" w:color="auto" w:sz="6" w:space="0"/>
              <w:left w:val="single" w:color="auto" w:sz="6" w:space="0"/>
              <w:bottom w:val="single" w:color="auto" w:sz="6" w:space="0"/>
              <w:right w:val="single" w:color="auto" w:sz="6" w:space="0"/>
            </w:tcBorders>
          </w:tcPr>
          <w:p w14:paraId="285D81F0">
            <w:pPr>
              <w:pStyle w:val="4"/>
              <w:keepNext/>
              <w:spacing w:line="440" w:lineRule="exact"/>
              <w:ind w:left="63" w:right="63"/>
              <w:rPr>
                <w:color w:val="auto"/>
                <w:highlight w:val="none"/>
              </w:rPr>
            </w:pPr>
          </w:p>
        </w:tc>
        <w:tc>
          <w:tcPr>
            <w:tcW w:w="1445" w:type="dxa"/>
            <w:tcBorders>
              <w:top w:val="single" w:color="auto" w:sz="6" w:space="0"/>
              <w:left w:val="single" w:color="auto" w:sz="6" w:space="0"/>
              <w:bottom w:val="single" w:color="auto" w:sz="6" w:space="0"/>
              <w:right w:val="single" w:color="auto" w:sz="6" w:space="0"/>
            </w:tcBorders>
          </w:tcPr>
          <w:p w14:paraId="4DC2DAFD">
            <w:pPr>
              <w:pStyle w:val="4"/>
              <w:keepNext/>
              <w:spacing w:line="440" w:lineRule="exact"/>
              <w:ind w:left="63" w:right="63"/>
              <w:rPr>
                <w:color w:val="auto"/>
                <w:highlight w:val="none"/>
              </w:rPr>
            </w:pPr>
          </w:p>
        </w:tc>
        <w:tc>
          <w:tcPr>
            <w:tcW w:w="1515" w:type="dxa"/>
            <w:tcBorders>
              <w:top w:val="single" w:color="auto" w:sz="6" w:space="0"/>
              <w:left w:val="single" w:color="auto" w:sz="6" w:space="0"/>
              <w:bottom w:val="single" w:color="auto" w:sz="6" w:space="0"/>
              <w:right w:val="single" w:color="auto" w:sz="6" w:space="0"/>
            </w:tcBorders>
          </w:tcPr>
          <w:p w14:paraId="3F83ED80">
            <w:pPr>
              <w:pStyle w:val="4"/>
              <w:keepNext/>
              <w:spacing w:line="440" w:lineRule="exact"/>
              <w:ind w:left="63" w:right="63"/>
              <w:rPr>
                <w:color w:val="auto"/>
                <w:highlight w:val="none"/>
              </w:rPr>
            </w:pPr>
          </w:p>
        </w:tc>
        <w:tc>
          <w:tcPr>
            <w:tcW w:w="1818" w:type="dxa"/>
            <w:tcBorders>
              <w:top w:val="single" w:color="auto" w:sz="6" w:space="0"/>
              <w:left w:val="single" w:color="auto" w:sz="6" w:space="0"/>
              <w:bottom w:val="single" w:color="auto" w:sz="6" w:space="0"/>
              <w:right w:val="single" w:color="auto" w:sz="12" w:space="0"/>
            </w:tcBorders>
          </w:tcPr>
          <w:p w14:paraId="3F5B3796">
            <w:pPr>
              <w:pStyle w:val="4"/>
              <w:keepNext/>
              <w:spacing w:line="440" w:lineRule="exact"/>
              <w:ind w:left="63" w:right="63"/>
              <w:rPr>
                <w:color w:val="auto"/>
                <w:highlight w:val="none"/>
              </w:rPr>
            </w:pPr>
          </w:p>
        </w:tc>
      </w:tr>
      <w:tr w14:paraId="5D0771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61" w:type="dxa"/>
            <w:tcBorders>
              <w:top w:val="single" w:color="auto" w:sz="6" w:space="0"/>
              <w:left w:val="single" w:color="auto" w:sz="12" w:space="0"/>
              <w:bottom w:val="single" w:color="auto" w:sz="6" w:space="0"/>
              <w:right w:val="single" w:color="auto" w:sz="6" w:space="0"/>
            </w:tcBorders>
          </w:tcPr>
          <w:p w14:paraId="3AF589A8">
            <w:pPr>
              <w:pStyle w:val="4"/>
              <w:keepNext/>
              <w:spacing w:line="440" w:lineRule="exact"/>
              <w:ind w:left="63" w:right="63"/>
              <w:rPr>
                <w:color w:val="auto"/>
                <w:highlight w:val="none"/>
              </w:rPr>
            </w:pPr>
          </w:p>
        </w:tc>
        <w:tc>
          <w:tcPr>
            <w:tcW w:w="2121" w:type="dxa"/>
            <w:tcBorders>
              <w:top w:val="single" w:color="auto" w:sz="6" w:space="0"/>
              <w:left w:val="single" w:color="auto" w:sz="6" w:space="0"/>
              <w:bottom w:val="single" w:color="auto" w:sz="6" w:space="0"/>
              <w:right w:val="single" w:color="auto" w:sz="6" w:space="0"/>
            </w:tcBorders>
          </w:tcPr>
          <w:p w14:paraId="0F3AA48C">
            <w:pPr>
              <w:pStyle w:val="4"/>
              <w:keepNext/>
              <w:spacing w:line="440" w:lineRule="exact"/>
              <w:ind w:left="63" w:right="63"/>
              <w:rPr>
                <w:color w:val="auto"/>
                <w:highlight w:val="none"/>
              </w:rPr>
            </w:pPr>
          </w:p>
        </w:tc>
        <w:tc>
          <w:tcPr>
            <w:tcW w:w="909" w:type="dxa"/>
            <w:tcBorders>
              <w:top w:val="single" w:color="auto" w:sz="6" w:space="0"/>
              <w:left w:val="single" w:color="auto" w:sz="6" w:space="0"/>
              <w:bottom w:val="single" w:color="auto" w:sz="6" w:space="0"/>
              <w:right w:val="single" w:color="auto" w:sz="6" w:space="0"/>
            </w:tcBorders>
          </w:tcPr>
          <w:p w14:paraId="10C99381">
            <w:pPr>
              <w:pStyle w:val="4"/>
              <w:keepNext/>
              <w:spacing w:line="440" w:lineRule="exact"/>
              <w:ind w:left="63" w:right="63"/>
              <w:rPr>
                <w:color w:val="auto"/>
                <w:highlight w:val="none"/>
              </w:rPr>
            </w:pPr>
          </w:p>
        </w:tc>
        <w:tc>
          <w:tcPr>
            <w:tcW w:w="827" w:type="dxa"/>
            <w:tcBorders>
              <w:top w:val="single" w:color="auto" w:sz="6" w:space="0"/>
              <w:left w:val="single" w:color="auto" w:sz="6" w:space="0"/>
              <w:bottom w:val="single" w:color="auto" w:sz="6" w:space="0"/>
              <w:right w:val="single" w:color="auto" w:sz="6" w:space="0"/>
            </w:tcBorders>
          </w:tcPr>
          <w:p w14:paraId="2F71DF4C">
            <w:pPr>
              <w:pStyle w:val="4"/>
              <w:keepNext/>
              <w:spacing w:line="440" w:lineRule="exact"/>
              <w:ind w:left="63" w:right="63"/>
              <w:rPr>
                <w:color w:val="auto"/>
                <w:highlight w:val="none"/>
              </w:rPr>
            </w:pPr>
          </w:p>
        </w:tc>
        <w:tc>
          <w:tcPr>
            <w:tcW w:w="1445" w:type="dxa"/>
            <w:tcBorders>
              <w:top w:val="single" w:color="auto" w:sz="6" w:space="0"/>
              <w:left w:val="single" w:color="auto" w:sz="6" w:space="0"/>
              <w:bottom w:val="single" w:color="auto" w:sz="6" w:space="0"/>
              <w:right w:val="single" w:color="auto" w:sz="6" w:space="0"/>
            </w:tcBorders>
          </w:tcPr>
          <w:p w14:paraId="1E0E79A8">
            <w:pPr>
              <w:pStyle w:val="4"/>
              <w:keepNext/>
              <w:spacing w:line="440" w:lineRule="exact"/>
              <w:ind w:left="63" w:right="63"/>
              <w:rPr>
                <w:color w:val="auto"/>
                <w:highlight w:val="none"/>
              </w:rPr>
            </w:pPr>
          </w:p>
        </w:tc>
        <w:tc>
          <w:tcPr>
            <w:tcW w:w="1515" w:type="dxa"/>
            <w:tcBorders>
              <w:top w:val="single" w:color="auto" w:sz="6" w:space="0"/>
              <w:left w:val="single" w:color="auto" w:sz="6" w:space="0"/>
              <w:bottom w:val="single" w:color="auto" w:sz="6" w:space="0"/>
              <w:right w:val="single" w:color="auto" w:sz="6" w:space="0"/>
            </w:tcBorders>
          </w:tcPr>
          <w:p w14:paraId="1FEF36EC">
            <w:pPr>
              <w:pStyle w:val="4"/>
              <w:keepNext/>
              <w:spacing w:line="440" w:lineRule="exact"/>
              <w:ind w:left="63" w:right="63"/>
              <w:rPr>
                <w:color w:val="auto"/>
                <w:highlight w:val="none"/>
              </w:rPr>
            </w:pPr>
          </w:p>
        </w:tc>
        <w:tc>
          <w:tcPr>
            <w:tcW w:w="1818" w:type="dxa"/>
            <w:tcBorders>
              <w:top w:val="single" w:color="auto" w:sz="6" w:space="0"/>
              <w:left w:val="single" w:color="auto" w:sz="6" w:space="0"/>
              <w:bottom w:val="single" w:color="auto" w:sz="6" w:space="0"/>
              <w:right w:val="single" w:color="auto" w:sz="12" w:space="0"/>
            </w:tcBorders>
          </w:tcPr>
          <w:p w14:paraId="0CC31D78">
            <w:pPr>
              <w:pStyle w:val="4"/>
              <w:keepNext/>
              <w:spacing w:line="440" w:lineRule="exact"/>
              <w:ind w:left="63" w:right="63"/>
              <w:rPr>
                <w:color w:val="auto"/>
                <w:highlight w:val="none"/>
              </w:rPr>
            </w:pPr>
          </w:p>
        </w:tc>
      </w:tr>
      <w:tr w14:paraId="2065CB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61" w:type="dxa"/>
            <w:tcBorders>
              <w:top w:val="single" w:color="auto" w:sz="6" w:space="0"/>
              <w:left w:val="single" w:color="auto" w:sz="12" w:space="0"/>
              <w:bottom w:val="single" w:color="auto" w:sz="6" w:space="0"/>
              <w:right w:val="single" w:color="auto" w:sz="6" w:space="0"/>
            </w:tcBorders>
          </w:tcPr>
          <w:p w14:paraId="0BD36656">
            <w:pPr>
              <w:pStyle w:val="4"/>
              <w:keepNext/>
              <w:spacing w:line="440" w:lineRule="exact"/>
              <w:ind w:left="63" w:right="63"/>
              <w:rPr>
                <w:color w:val="auto"/>
                <w:highlight w:val="none"/>
              </w:rPr>
            </w:pPr>
          </w:p>
        </w:tc>
        <w:tc>
          <w:tcPr>
            <w:tcW w:w="2121" w:type="dxa"/>
            <w:tcBorders>
              <w:top w:val="single" w:color="auto" w:sz="6" w:space="0"/>
              <w:left w:val="single" w:color="auto" w:sz="6" w:space="0"/>
              <w:bottom w:val="single" w:color="auto" w:sz="6" w:space="0"/>
              <w:right w:val="single" w:color="auto" w:sz="6" w:space="0"/>
            </w:tcBorders>
          </w:tcPr>
          <w:p w14:paraId="1261F490">
            <w:pPr>
              <w:pStyle w:val="4"/>
              <w:keepNext/>
              <w:spacing w:line="440" w:lineRule="exact"/>
              <w:ind w:left="63" w:right="63"/>
              <w:rPr>
                <w:color w:val="auto"/>
                <w:highlight w:val="none"/>
              </w:rPr>
            </w:pPr>
          </w:p>
        </w:tc>
        <w:tc>
          <w:tcPr>
            <w:tcW w:w="909" w:type="dxa"/>
            <w:tcBorders>
              <w:top w:val="single" w:color="auto" w:sz="6" w:space="0"/>
              <w:left w:val="single" w:color="auto" w:sz="6" w:space="0"/>
              <w:bottom w:val="single" w:color="auto" w:sz="6" w:space="0"/>
              <w:right w:val="single" w:color="auto" w:sz="6" w:space="0"/>
            </w:tcBorders>
          </w:tcPr>
          <w:p w14:paraId="3A99DC51">
            <w:pPr>
              <w:pStyle w:val="4"/>
              <w:keepNext/>
              <w:spacing w:line="440" w:lineRule="exact"/>
              <w:ind w:left="63" w:right="63"/>
              <w:rPr>
                <w:color w:val="auto"/>
                <w:highlight w:val="none"/>
              </w:rPr>
            </w:pPr>
          </w:p>
        </w:tc>
        <w:tc>
          <w:tcPr>
            <w:tcW w:w="827" w:type="dxa"/>
            <w:tcBorders>
              <w:top w:val="single" w:color="auto" w:sz="6" w:space="0"/>
              <w:left w:val="single" w:color="auto" w:sz="6" w:space="0"/>
              <w:bottom w:val="single" w:color="auto" w:sz="6" w:space="0"/>
              <w:right w:val="single" w:color="auto" w:sz="6" w:space="0"/>
            </w:tcBorders>
          </w:tcPr>
          <w:p w14:paraId="5C36088B">
            <w:pPr>
              <w:pStyle w:val="4"/>
              <w:keepNext/>
              <w:spacing w:line="440" w:lineRule="exact"/>
              <w:ind w:left="63" w:right="63"/>
              <w:rPr>
                <w:color w:val="auto"/>
                <w:highlight w:val="none"/>
              </w:rPr>
            </w:pPr>
          </w:p>
        </w:tc>
        <w:tc>
          <w:tcPr>
            <w:tcW w:w="1445" w:type="dxa"/>
            <w:tcBorders>
              <w:top w:val="single" w:color="auto" w:sz="6" w:space="0"/>
              <w:left w:val="single" w:color="auto" w:sz="6" w:space="0"/>
              <w:bottom w:val="single" w:color="auto" w:sz="6" w:space="0"/>
              <w:right w:val="single" w:color="auto" w:sz="6" w:space="0"/>
            </w:tcBorders>
          </w:tcPr>
          <w:p w14:paraId="478DB18D">
            <w:pPr>
              <w:pStyle w:val="4"/>
              <w:keepNext/>
              <w:spacing w:line="440" w:lineRule="exact"/>
              <w:ind w:left="63" w:right="63"/>
              <w:rPr>
                <w:color w:val="auto"/>
                <w:highlight w:val="none"/>
              </w:rPr>
            </w:pPr>
          </w:p>
        </w:tc>
        <w:tc>
          <w:tcPr>
            <w:tcW w:w="1515" w:type="dxa"/>
            <w:tcBorders>
              <w:top w:val="single" w:color="auto" w:sz="6" w:space="0"/>
              <w:left w:val="single" w:color="auto" w:sz="6" w:space="0"/>
              <w:bottom w:val="single" w:color="auto" w:sz="6" w:space="0"/>
              <w:right w:val="single" w:color="auto" w:sz="6" w:space="0"/>
            </w:tcBorders>
          </w:tcPr>
          <w:p w14:paraId="161C309D">
            <w:pPr>
              <w:pStyle w:val="4"/>
              <w:keepNext/>
              <w:spacing w:line="440" w:lineRule="exact"/>
              <w:ind w:left="63" w:right="63"/>
              <w:rPr>
                <w:color w:val="auto"/>
                <w:highlight w:val="none"/>
              </w:rPr>
            </w:pPr>
          </w:p>
        </w:tc>
        <w:tc>
          <w:tcPr>
            <w:tcW w:w="1818" w:type="dxa"/>
            <w:tcBorders>
              <w:top w:val="single" w:color="auto" w:sz="6" w:space="0"/>
              <w:left w:val="single" w:color="auto" w:sz="6" w:space="0"/>
              <w:bottom w:val="single" w:color="auto" w:sz="6" w:space="0"/>
              <w:right w:val="single" w:color="auto" w:sz="12" w:space="0"/>
            </w:tcBorders>
          </w:tcPr>
          <w:p w14:paraId="6493B301">
            <w:pPr>
              <w:pStyle w:val="4"/>
              <w:keepNext/>
              <w:spacing w:line="440" w:lineRule="exact"/>
              <w:ind w:left="63" w:right="63"/>
              <w:rPr>
                <w:color w:val="auto"/>
                <w:highlight w:val="none"/>
              </w:rPr>
            </w:pPr>
          </w:p>
        </w:tc>
      </w:tr>
      <w:tr w14:paraId="10C2A0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61" w:type="dxa"/>
            <w:tcBorders>
              <w:top w:val="single" w:color="auto" w:sz="6" w:space="0"/>
              <w:left w:val="single" w:color="auto" w:sz="12" w:space="0"/>
              <w:bottom w:val="single" w:color="auto" w:sz="6" w:space="0"/>
              <w:right w:val="single" w:color="auto" w:sz="6" w:space="0"/>
            </w:tcBorders>
          </w:tcPr>
          <w:p w14:paraId="1E0411CD">
            <w:pPr>
              <w:pStyle w:val="4"/>
              <w:keepNext/>
              <w:spacing w:line="440" w:lineRule="exact"/>
              <w:ind w:left="63" w:right="63"/>
              <w:rPr>
                <w:color w:val="auto"/>
                <w:highlight w:val="none"/>
              </w:rPr>
            </w:pPr>
          </w:p>
        </w:tc>
        <w:tc>
          <w:tcPr>
            <w:tcW w:w="2121" w:type="dxa"/>
            <w:tcBorders>
              <w:top w:val="single" w:color="auto" w:sz="6" w:space="0"/>
              <w:left w:val="single" w:color="auto" w:sz="6" w:space="0"/>
              <w:bottom w:val="single" w:color="auto" w:sz="6" w:space="0"/>
              <w:right w:val="single" w:color="auto" w:sz="6" w:space="0"/>
            </w:tcBorders>
          </w:tcPr>
          <w:p w14:paraId="5809B340">
            <w:pPr>
              <w:pStyle w:val="4"/>
              <w:keepNext/>
              <w:spacing w:line="440" w:lineRule="exact"/>
              <w:ind w:left="63" w:right="63"/>
              <w:rPr>
                <w:color w:val="auto"/>
                <w:highlight w:val="none"/>
              </w:rPr>
            </w:pPr>
          </w:p>
        </w:tc>
        <w:tc>
          <w:tcPr>
            <w:tcW w:w="909" w:type="dxa"/>
            <w:tcBorders>
              <w:top w:val="single" w:color="auto" w:sz="6" w:space="0"/>
              <w:left w:val="single" w:color="auto" w:sz="6" w:space="0"/>
              <w:bottom w:val="single" w:color="auto" w:sz="6" w:space="0"/>
              <w:right w:val="single" w:color="auto" w:sz="6" w:space="0"/>
            </w:tcBorders>
          </w:tcPr>
          <w:p w14:paraId="7C7E4BE0">
            <w:pPr>
              <w:pStyle w:val="4"/>
              <w:keepNext/>
              <w:spacing w:line="440" w:lineRule="exact"/>
              <w:ind w:left="63" w:right="63"/>
              <w:rPr>
                <w:color w:val="auto"/>
                <w:highlight w:val="none"/>
              </w:rPr>
            </w:pPr>
          </w:p>
        </w:tc>
        <w:tc>
          <w:tcPr>
            <w:tcW w:w="827" w:type="dxa"/>
            <w:tcBorders>
              <w:top w:val="single" w:color="auto" w:sz="6" w:space="0"/>
              <w:left w:val="single" w:color="auto" w:sz="6" w:space="0"/>
              <w:bottom w:val="single" w:color="auto" w:sz="6" w:space="0"/>
              <w:right w:val="single" w:color="auto" w:sz="6" w:space="0"/>
            </w:tcBorders>
          </w:tcPr>
          <w:p w14:paraId="420C1D8C">
            <w:pPr>
              <w:pStyle w:val="4"/>
              <w:keepNext/>
              <w:spacing w:line="440" w:lineRule="exact"/>
              <w:ind w:left="63" w:right="63"/>
              <w:rPr>
                <w:color w:val="auto"/>
                <w:highlight w:val="none"/>
              </w:rPr>
            </w:pPr>
          </w:p>
        </w:tc>
        <w:tc>
          <w:tcPr>
            <w:tcW w:w="1445" w:type="dxa"/>
            <w:tcBorders>
              <w:top w:val="single" w:color="auto" w:sz="6" w:space="0"/>
              <w:left w:val="single" w:color="auto" w:sz="6" w:space="0"/>
              <w:bottom w:val="single" w:color="auto" w:sz="6" w:space="0"/>
              <w:right w:val="single" w:color="auto" w:sz="6" w:space="0"/>
            </w:tcBorders>
          </w:tcPr>
          <w:p w14:paraId="7B861FDE">
            <w:pPr>
              <w:pStyle w:val="4"/>
              <w:keepNext/>
              <w:spacing w:line="440" w:lineRule="exact"/>
              <w:ind w:left="63" w:right="63"/>
              <w:rPr>
                <w:color w:val="auto"/>
                <w:highlight w:val="none"/>
              </w:rPr>
            </w:pPr>
          </w:p>
        </w:tc>
        <w:tc>
          <w:tcPr>
            <w:tcW w:w="1515" w:type="dxa"/>
            <w:tcBorders>
              <w:top w:val="single" w:color="auto" w:sz="6" w:space="0"/>
              <w:left w:val="single" w:color="auto" w:sz="6" w:space="0"/>
              <w:bottom w:val="single" w:color="auto" w:sz="6" w:space="0"/>
              <w:right w:val="single" w:color="auto" w:sz="6" w:space="0"/>
            </w:tcBorders>
          </w:tcPr>
          <w:p w14:paraId="3BA5A880">
            <w:pPr>
              <w:pStyle w:val="4"/>
              <w:keepNext/>
              <w:spacing w:line="440" w:lineRule="exact"/>
              <w:ind w:left="63" w:right="63"/>
              <w:rPr>
                <w:color w:val="auto"/>
                <w:highlight w:val="none"/>
              </w:rPr>
            </w:pPr>
          </w:p>
        </w:tc>
        <w:tc>
          <w:tcPr>
            <w:tcW w:w="1818" w:type="dxa"/>
            <w:tcBorders>
              <w:top w:val="single" w:color="auto" w:sz="6" w:space="0"/>
              <w:left w:val="single" w:color="auto" w:sz="6" w:space="0"/>
              <w:bottom w:val="single" w:color="auto" w:sz="6" w:space="0"/>
              <w:right w:val="single" w:color="auto" w:sz="12" w:space="0"/>
            </w:tcBorders>
          </w:tcPr>
          <w:p w14:paraId="6BABE6A4">
            <w:pPr>
              <w:pStyle w:val="4"/>
              <w:keepNext/>
              <w:spacing w:line="440" w:lineRule="exact"/>
              <w:ind w:left="63" w:right="63"/>
              <w:rPr>
                <w:color w:val="auto"/>
                <w:highlight w:val="none"/>
              </w:rPr>
            </w:pPr>
          </w:p>
        </w:tc>
      </w:tr>
      <w:tr w14:paraId="370E95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61" w:type="dxa"/>
            <w:tcBorders>
              <w:top w:val="single" w:color="auto" w:sz="6" w:space="0"/>
              <w:left w:val="single" w:color="auto" w:sz="12" w:space="0"/>
              <w:bottom w:val="single" w:color="auto" w:sz="6" w:space="0"/>
              <w:right w:val="single" w:color="auto" w:sz="6" w:space="0"/>
            </w:tcBorders>
          </w:tcPr>
          <w:p w14:paraId="57A16354">
            <w:pPr>
              <w:pStyle w:val="4"/>
              <w:keepNext/>
              <w:spacing w:line="440" w:lineRule="exact"/>
              <w:ind w:left="63" w:right="63"/>
              <w:rPr>
                <w:color w:val="auto"/>
                <w:highlight w:val="none"/>
              </w:rPr>
            </w:pPr>
          </w:p>
        </w:tc>
        <w:tc>
          <w:tcPr>
            <w:tcW w:w="2121" w:type="dxa"/>
            <w:tcBorders>
              <w:top w:val="single" w:color="auto" w:sz="6" w:space="0"/>
              <w:left w:val="single" w:color="auto" w:sz="6" w:space="0"/>
              <w:bottom w:val="single" w:color="auto" w:sz="6" w:space="0"/>
              <w:right w:val="single" w:color="auto" w:sz="6" w:space="0"/>
            </w:tcBorders>
          </w:tcPr>
          <w:p w14:paraId="3F72A925">
            <w:pPr>
              <w:pStyle w:val="4"/>
              <w:keepNext/>
              <w:spacing w:line="440" w:lineRule="exact"/>
              <w:ind w:left="63" w:right="63"/>
              <w:rPr>
                <w:color w:val="auto"/>
                <w:highlight w:val="none"/>
              </w:rPr>
            </w:pPr>
          </w:p>
        </w:tc>
        <w:tc>
          <w:tcPr>
            <w:tcW w:w="909" w:type="dxa"/>
            <w:tcBorders>
              <w:top w:val="single" w:color="auto" w:sz="6" w:space="0"/>
              <w:left w:val="single" w:color="auto" w:sz="6" w:space="0"/>
              <w:bottom w:val="single" w:color="auto" w:sz="6" w:space="0"/>
              <w:right w:val="single" w:color="auto" w:sz="6" w:space="0"/>
            </w:tcBorders>
          </w:tcPr>
          <w:p w14:paraId="0B7E161D">
            <w:pPr>
              <w:pStyle w:val="4"/>
              <w:keepNext/>
              <w:spacing w:line="440" w:lineRule="exact"/>
              <w:ind w:left="63" w:right="63"/>
              <w:rPr>
                <w:color w:val="auto"/>
                <w:highlight w:val="none"/>
              </w:rPr>
            </w:pPr>
          </w:p>
        </w:tc>
        <w:tc>
          <w:tcPr>
            <w:tcW w:w="827" w:type="dxa"/>
            <w:tcBorders>
              <w:top w:val="single" w:color="auto" w:sz="6" w:space="0"/>
              <w:left w:val="single" w:color="auto" w:sz="6" w:space="0"/>
              <w:bottom w:val="single" w:color="auto" w:sz="6" w:space="0"/>
              <w:right w:val="single" w:color="auto" w:sz="6" w:space="0"/>
            </w:tcBorders>
          </w:tcPr>
          <w:p w14:paraId="56787152">
            <w:pPr>
              <w:pStyle w:val="4"/>
              <w:keepNext/>
              <w:spacing w:line="440" w:lineRule="exact"/>
              <w:ind w:left="63" w:right="63"/>
              <w:rPr>
                <w:color w:val="auto"/>
                <w:highlight w:val="none"/>
              </w:rPr>
            </w:pPr>
          </w:p>
        </w:tc>
        <w:tc>
          <w:tcPr>
            <w:tcW w:w="1445" w:type="dxa"/>
            <w:tcBorders>
              <w:top w:val="single" w:color="auto" w:sz="6" w:space="0"/>
              <w:left w:val="single" w:color="auto" w:sz="6" w:space="0"/>
              <w:bottom w:val="single" w:color="auto" w:sz="6" w:space="0"/>
              <w:right w:val="single" w:color="auto" w:sz="6" w:space="0"/>
            </w:tcBorders>
          </w:tcPr>
          <w:p w14:paraId="35DE12FA">
            <w:pPr>
              <w:pStyle w:val="4"/>
              <w:keepNext/>
              <w:spacing w:line="440" w:lineRule="exact"/>
              <w:ind w:left="63" w:right="63"/>
              <w:rPr>
                <w:color w:val="auto"/>
                <w:highlight w:val="none"/>
              </w:rPr>
            </w:pPr>
          </w:p>
        </w:tc>
        <w:tc>
          <w:tcPr>
            <w:tcW w:w="1515" w:type="dxa"/>
            <w:tcBorders>
              <w:top w:val="single" w:color="auto" w:sz="6" w:space="0"/>
              <w:left w:val="single" w:color="auto" w:sz="6" w:space="0"/>
              <w:bottom w:val="single" w:color="auto" w:sz="6" w:space="0"/>
              <w:right w:val="single" w:color="auto" w:sz="6" w:space="0"/>
            </w:tcBorders>
          </w:tcPr>
          <w:p w14:paraId="42976F4C">
            <w:pPr>
              <w:pStyle w:val="4"/>
              <w:keepNext/>
              <w:spacing w:line="440" w:lineRule="exact"/>
              <w:ind w:left="63" w:right="63"/>
              <w:rPr>
                <w:color w:val="auto"/>
                <w:highlight w:val="none"/>
              </w:rPr>
            </w:pPr>
          </w:p>
        </w:tc>
        <w:tc>
          <w:tcPr>
            <w:tcW w:w="1818" w:type="dxa"/>
            <w:tcBorders>
              <w:top w:val="single" w:color="auto" w:sz="6" w:space="0"/>
              <w:left w:val="single" w:color="auto" w:sz="6" w:space="0"/>
              <w:bottom w:val="single" w:color="auto" w:sz="6" w:space="0"/>
              <w:right w:val="single" w:color="auto" w:sz="12" w:space="0"/>
            </w:tcBorders>
          </w:tcPr>
          <w:p w14:paraId="5FAA5BDD">
            <w:pPr>
              <w:pStyle w:val="4"/>
              <w:keepNext/>
              <w:spacing w:line="440" w:lineRule="exact"/>
              <w:ind w:left="63" w:right="63"/>
              <w:rPr>
                <w:color w:val="auto"/>
                <w:highlight w:val="none"/>
              </w:rPr>
            </w:pPr>
          </w:p>
        </w:tc>
      </w:tr>
      <w:tr w14:paraId="57767E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61" w:type="dxa"/>
            <w:tcBorders>
              <w:top w:val="single" w:color="auto" w:sz="6" w:space="0"/>
              <w:left w:val="single" w:color="auto" w:sz="12" w:space="0"/>
              <w:bottom w:val="single" w:color="auto" w:sz="6" w:space="0"/>
              <w:right w:val="single" w:color="auto" w:sz="6" w:space="0"/>
            </w:tcBorders>
          </w:tcPr>
          <w:p w14:paraId="3D221AB6">
            <w:pPr>
              <w:pStyle w:val="4"/>
              <w:keepNext/>
              <w:spacing w:line="440" w:lineRule="exact"/>
              <w:ind w:left="63" w:right="63"/>
              <w:rPr>
                <w:color w:val="auto"/>
                <w:highlight w:val="none"/>
              </w:rPr>
            </w:pPr>
          </w:p>
        </w:tc>
        <w:tc>
          <w:tcPr>
            <w:tcW w:w="2121" w:type="dxa"/>
            <w:tcBorders>
              <w:top w:val="single" w:color="auto" w:sz="6" w:space="0"/>
              <w:left w:val="single" w:color="auto" w:sz="6" w:space="0"/>
              <w:bottom w:val="single" w:color="auto" w:sz="6" w:space="0"/>
              <w:right w:val="single" w:color="auto" w:sz="6" w:space="0"/>
            </w:tcBorders>
          </w:tcPr>
          <w:p w14:paraId="68F610EA">
            <w:pPr>
              <w:pStyle w:val="4"/>
              <w:keepNext/>
              <w:spacing w:line="440" w:lineRule="exact"/>
              <w:ind w:left="63" w:right="63"/>
              <w:rPr>
                <w:color w:val="auto"/>
                <w:highlight w:val="none"/>
              </w:rPr>
            </w:pPr>
          </w:p>
        </w:tc>
        <w:tc>
          <w:tcPr>
            <w:tcW w:w="909" w:type="dxa"/>
            <w:tcBorders>
              <w:top w:val="single" w:color="auto" w:sz="6" w:space="0"/>
              <w:left w:val="single" w:color="auto" w:sz="6" w:space="0"/>
              <w:bottom w:val="single" w:color="auto" w:sz="6" w:space="0"/>
              <w:right w:val="single" w:color="auto" w:sz="6" w:space="0"/>
            </w:tcBorders>
          </w:tcPr>
          <w:p w14:paraId="33217018">
            <w:pPr>
              <w:pStyle w:val="4"/>
              <w:keepNext/>
              <w:spacing w:line="440" w:lineRule="exact"/>
              <w:ind w:left="63" w:right="63"/>
              <w:rPr>
                <w:color w:val="auto"/>
                <w:highlight w:val="none"/>
              </w:rPr>
            </w:pPr>
          </w:p>
        </w:tc>
        <w:tc>
          <w:tcPr>
            <w:tcW w:w="827" w:type="dxa"/>
            <w:tcBorders>
              <w:top w:val="single" w:color="auto" w:sz="6" w:space="0"/>
              <w:left w:val="single" w:color="auto" w:sz="6" w:space="0"/>
              <w:bottom w:val="single" w:color="auto" w:sz="6" w:space="0"/>
              <w:right w:val="single" w:color="auto" w:sz="6" w:space="0"/>
            </w:tcBorders>
          </w:tcPr>
          <w:p w14:paraId="37B63CBF">
            <w:pPr>
              <w:pStyle w:val="4"/>
              <w:keepNext/>
              <w:spacing w:line="440" w:lineRule="exact"/>
              <w:ind w:left="63" w:right="63"/>
              <w:rPr>
                <w:color w:val="auto"/>
                <w:highlight w:val="none"/>
              </w:rPr>
            </w:pPr>
          </w:p>
        </w:tc>
        <w:tc>
          <w:tcPr>
            <w:tcW w:w="1445" w:type="dxa"/>
            <w:tcBorders>
              <w:top w:val="single" w:color="auto" w:sz="6" w:space="0"/>
              <w:left w:val="single" w:color="auto" w:sz="6" w:space="0"/>
              <w:bottom w:val="single" w:color="auto" w:sz="6" w:space="0"/>
              <w:right w:val="single" w:color="auto" w:sz="6" w:space="0"/>
            </w:tcBorders>
          </w:tcPr>
          <w:p w14:paraId="6B12B388">
            <w:pPr>
              <w:pStyle w:val="4"/>
              <w:keepNext/>
              <w:spacing w:line="440" w:lineRule="exact"/>
              <w:ind w:left="63" w:right="63"/>
              <w:rPr>
                <w:color w:val="auto"/>
                <w:highlight w:val="none"/>
              </w:rPr>
            </w:pPr>
          </w:p>
        </w:tc>
        <w:tc>
          <w:tcPr>
            <w:tcW w:w="1515" w:type="dxa"/>
            <w:tcBorders>
              <w:top w:val="single" w:color="auto" w:sz="6" w:space="0"/>
              <w:left w:val="single" w:color="auto" w:sz="6" w:space="0"/>
              <w:bottom w:val="single" w:color="auto" w:sz="6" w:space="0"/>
              <w:right w:val="single" w:color="auto" w:sz="6" w:space="0"/>
            </w:tcBorders>
          </w:tcPr>
          <w:p w14:paraId="5DCE14B3">
            <w:pPr>
              <w:pStyle w:val="4"/>
              <w:keepNext/>
              <w:spacing w:line="440" w:lineRule="exact"/>
              <w:ind w:left="63" w:right="63"/>
              <w:rPr>
                <w:color w:val="auto"/>
                <w:highlight w:val="none"/>
              </w:rPr>
            </w:pPr>
          </w:p>
        </w:tc>
        <w:tc>
          <w:tcPr>
            <w:tcW w:w="1818" w:type="dxa"/>
            <w:tcBorders>
              <w:top w:val="single" w:color="auto" w:sz="6" w:space="0"/>
              <w:left w:val="single" w:color="auto" w:sz="6" w:space="0"/>
              <w:bottom w:val="single" w:color="auto" w:sz="6" w:space="0"/>
              <w:right w:val="single" w:color="auto" w:sz="12" w:space="0"/>
            </w:tcBorders>
          </w:tcPr>
          <w:p w14:paraId="3BDD07B2">
            <w:pPr>
              <w:pStyle w:val="4"/>
              <w:keepNext/>
              <w:spacing w:line="440" w:lineRule="exact"/>
              <w:ind w:left="63" w:right="63"/>
              <w:rPr>
                <w:color w:val="auto"/>
                <w:highlight w:val="none"/>
              </w:rPr>
            </w:pPr>
          </w:p>
        </w:tc>
      </w:tr>
      <w:tr w14:paraId="404A6B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61" w:type="dxa"/>
            <w:tcBorders>
              <w:top w:val="single" w:color="auto" w:sz="6" w:space="0"/>
              <w:left w:val="single" w:color="auto" w:sz="12" w:space="0"/>
              <w:bottom w:val="single" w:color="auto" w:sz="12" w:space="0"/>
              <w:right w:val="single" w:color="auto" w:sz="6" w:space="0"/>
            </w:tcBorders>
          </w:tcPr>
          <w:p w14:paraId="4BE1C1EC">
            <w:pPr>
              <w:pStyle w:val="4"/>
              <w:keepNext/>
              <w:spacing w:line="440" w:lineRule="exact"/>
              <w:ind w:left="63" w:right="63"/>
              <w:rPr>
                <w:color w:val="auto"/>
                <w:highlight w:val="none"/>
              </w:rPr>
            </w:pPr>
          </w:p>
        </w:tc>
        <w:tc>
          <w:tcPr>
            <w:tcW w:w="2121" w:type="dxa"/>
            <w:tcBorders>
              <w:top w:val="single" w:color="auto" w:sz="6" w:space="0"/>
              <w:left w:val="single" w:color="auto" w:sz="6" w:space="0"/>
              <w:bottom w:val="single" w:color="auto" w:sz="12" w:space="0"/>
              <w:right w:val="single" w:color="auto" w:sz="6" w:space="0"/>
            </w:tcBorders>
          </w:tcPr>
          <w:p w14:paraId="0EC481BC">
            <w:pPr>
              <w:pStyle w:val="4"/>
              <w:keepNext/>
              <w:spacing w:line="440" w:lineRule="exact"/>
              <w:ind w:left="63" w:right="63"/>
              <w:rPr>
                <w:color w:val="auto"/>
                <w:highlight w:val="none"/>
              </w:rPr>
            </w:pPr>
          </w:p>
        </w:tc>
        <w:tc>
          <w:tcPr>
            <w:tcW w:w="909" w:type="dxa"/>
            <w:tcBorders>
              <w:top w:val="single" w:color="auto" w:sz="6" w:space="0"/>
              <w:left w:val="single" w:color="auto" w:sz="6" w:space="0"/>
              <w:bottom w:val="single" w:color="auto" w:sz="12" w:space="0"/>
              <w:right w:val="single" w:color="auto" w:sz="6" w:space="0"/>
            </w:tcBorders>
          </w:tcPr>
          <w:p w14:paraId="383DA5FD">
            <w:pPr>
              <w:pStyle w:val="4"/>
              <w:keepNext/>
              <w:spacing w:line="440" w:lineRule="exact"/>
              <w:ind w:left="63" w:right="63"/>
              <w:rPr>
                <w:color w:val="auto"/>
                <w:highlight w:val="none"/>
              </w:rPr>
            </w:pPr>
          </w:p>
        </w:tc>
        <w:tc>
          <w:tcPr>
            <w:tcW w:w="827" w:type="dxa"/>
            <w:tcBorders>
              <w:top w:val="single" w:color="auto" w:sz="6" w:space="0"/>
              <w:left w:val="single" w:color="auto" w:sz="6" w:space="0"/>
              <w:bottom w:val="single" w:color="auto" w:sz="12" w:space="0"/>
              <w:right w:val="single" w:color="auto" w:sz="6" w:space="0"/>
            </w:tcBorders>
          </w:tcPr>
          <w:p w14:paraId="13643497">
            <w:pPr>
              <w:pStyle w:val="4"/>
              <w:keepNext/>
              <w:spacing w:line="440" w:lineRule="exact"/>
              <w:ind w:left="63" w:right="63"/>
              <w:rPr>
                <w:color w:val="auto"/>
                <w:highlight w:val="none"/>
              </w:rPr>
            </w:pPr>
          </w:p>
        </w:tc>
        <w:tc>
          <w:tcPr>
            <w:tcW w:w="1445" w:type="dxa"/>
            <w:tcBorders>
              <w:top w:val="single" w:color="auto" w:sz="6" w:space="0"/>
              <w:left w:val="single" w:color="auto" w:sz="6" w:space="0"/>
              <w:bottom w:val="single" w:color="auto" w:sz="12" w:space="0"/>
              <w:right w:val="single" w:color="auto" w:sz="6" w:space="0"/>
            </w:tcBorders>
          </w:tcPr>
          <w:p w14:paraId="22021195">
            <w:pPr>
              <w:pStyle w:val="4"/>
              <w:keepNext/>
              <w:spacing w:line="440" w:lineRule="exact"/>
              <w:ind w:left="63" w:right="63"/>
              <w:rPr>
                <w:color w:val="auto"/>
                <w:highlight w:val="none"/>
              </w:rPr>
            </w:pPr>
          </w:p>
        </w:tc>
        <w:tc>
          <w:tcPr>
            <w:tcW w:w="1515" w:type="dxa"/>
            <w:tcBorders>
              <w:top w:val="single" w:color="auto" w:sz="6" w:space="0"/>
              <w:left w:val="single" w:color="auto" w:sz="6" w:space="0"/>
              <w:bottom w:val="single" w:color="auto" w:sz="12" w:space="0"/>
              <w:right w:val="single" w:color="auto" w:sz="6" w:space="0"/>
            </w:tcBorders>
          </w:tcPr>
          <w:p w14:paraId="33731275">
            <w:pPr>
              <w:pStyle w:val="4"/>
              <w:keepNext/>
              <w:spacing w:line="440" w:lineRule="exact"/>
              <w:ind w:left="63" w:right="63"/>
              <w:rPr>
                <w:color w:val="auto"/>
                <w:highlight w:val="none"/>
              </w:rPr>
            </w:pPr>
          </w:p>
        </w:tc>
        <w:tc>
          <w:tcPr>
            <w:tcW w:w="1818" w:type="dxa"/>
            <w:tcBorders>
              <w:top w:val="single" w:color="auto" w:sz="6" w:space="0"/>
              <w:left w:val="single" w:color="auto" w:sz="6" w:space="0"/>
              <w:bottom w:val="single" w:color="auto" w:sz="12" w:space="0"/>
              <w:right w:val="single" w:color="auto" w:sz="12" w:space="0"/>
            </w:tcBorders>
          </w:tcPr>
          <w:p w14:paraId="52EE4D27">
            <w:pPr>
              <w:pStyle w:val="4"/>
              <w:keepNext/>
              <w:spacing w:line="440" w:lineRule="exact"/>
              <w:ind w:left="63" w:right="63"/>
              <w:rPr>
                <w:color w:val="auto"/>
                <w:highlight w:val="none"/>
              </w:rPr>
            </w:pPr>
          </w:p>
        </w:tc>
      </w:tr>
    </w:tbl>
    <w:p w14:paraId="6CC73EA7">
      <w:pPr>
        <w:rPr>
          <w:rFonts w:ascii="宋体" w:hAnsi="宋体" w:cs="Times New Roman"/>
          <w:color w:val="auto"/>
          <w:szCs w:val="21"/>
          <w:highlight w:val="none"/>
        </w:rPr>
      </w:pPr>
      <w:r>
        <w:rPr>
          <w:rFonts w:hint="eastAsia" w:ascii="宋体" w:hAnsi="宋体"/>
          <w:color w:val="auto"/>
          <w:highlight w:val="none"/>
        </w:rPr>
        <w:br w:type="page"/>
      </w:r>
    </w:p>
    <w:p w14:paraId="470ACFC2">
      <w:pPr>
        <w:spacing w:before="156" w:beforeLines="50" w:after="156" w:afterLines="50" w:line="440" w:lineRule="exact"/>
        <w:jc w:val="center"/>
        <w:rPr>
          <w:rFonts w:ascii="宋体" w:hAnsi="宋体"/>
          <w:color w:val="auto"/>
          <w:highlight w:val="none"/>
        </w:rPr>
      </w:pPr>
      <w:r>
        <w:rPr>
          <w:rFonts w:hint="eastAsia" w:ascii="宋体" w:hAnsi="宋体"/>
          <w:color w:val="auto"/>
          <w:highlight w:val="none"/>
        </w:rPr>
        <w:t>11-3：专业工程暂估价表</w:t>
      </w:r>
    </w:p>
    <w:tbl>
      <w:tblPr>
        <w:tblStyle w:val="40"/>
        <w:tblW w:w="0" w:type="auto"/>
        <w:tblInd w:w="8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55"/>
        <w:gridCol w:w="2155"/>
        <w:gridCol w:w="5082"/>
        <w:gridCol w:w="1386"/>
      </w:tblGrid>
      <w:tr w14:paraId="05DC1E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55" w:type="dxa"/>
            <w:tcBorders>
              <w:top w:val="single" w:color="auto" w:sz="12" w:space="0"/>
              <w:left w:val="single" w:color="auto" w:sz="12" w:space="0"/>
              <w:bottom w:val="double" w:color="auto" w:sz="2" w:space="0"/>
              <w:right w:val="single" w:color="auto" w:sz="6" w:space="0"/>
            </w:tcBorders>
          </w:tcPr>
          <w:p w14:paraId="020A646E">
            <w:pPr>
              <w:pStyle w:val="4"/>
              <w:keepNext/>
              <w:spacing w:line="440" w:lineRule="exact"/>
              <w:ind w:left="63" w:right="63"/>
              <w:rPr>
                <w:color w:val="auto"/>
                <w:highlight w:val="none"/>
              </w:rPr>
            </w:pPr>
            <w:r>
              <w:rPr>
                <w:rFonts w:hint="eastAsia"/>
                <w:color w:val="auto"/>
                <w:highlight w:val="none"/>
              </w:rPr>
              <w:t>序号</w:t>
            </w:r>
          </w:p>
        </w:tc>
        <w:tc>
          <w:tcPr>
            <w:tcW w:w="2155" w:type="dxa"/>
            <w:tcBorders>
              <w:top w:val="single" w:color="auto" w:sz="12" w:space="0"/>
              <w:left w:val="single" w:color="auto" w:sz="6" w:space="0"/>
              <w:bottom w:val="double" w:color="auto" w:sz="2" w:space="0"/>
              <w:right w:val="single" w:color="auto" w:sz="6" w:space="0"/>
            </w:tcBorders>
          </w:tcPr>
          <w:p w14:paraId="4FC425DB">
            <w:pPr>
              <w:pStyle w:val="4"/>
              <w:keepNext/>
              <w:spacing w:line="440" w:lineRule="exact"/>
              <w:ind w:left="63" w:right="63"/>
              <w:rPr>
                <w:color w:val="auto"/>
                <w:highlight w:val="none"/>
              </w:rPr>
            </w:pPr>
            <w:r>
              <w:rPr>
                <w:rFonts w:hint="eastAsia"/>
                <w:color w:val="auto"/>
                <w:highlight w:val="none"/>
              </w:rPr>
              <w:t>专业工程名称</w:t>
            </w:r>
          </w:p>
        </w:tc>
        <w:tc>
          <w:tcPr>
            <w:tcW w:w="5082" w:type="dxa"/>
            <w:tcBorders>
              <w:top w:val="single" w:color="auto" w:sz="12" w:space="0"/>
              <w:left w:val="single" w:color="auto" w:sz="6" w:space="0"/>
              <w:bottom w:val="double" w:color="auto" w:sz="2" w:space="0"/>
              <w:right w:val="single" w:color="auto" w:sz="6" w:space="0"/>
            </w:tcBorders>
          </w:tcPr>
          <w:p w14:paraId="0597A230">
            <w:pPr>
              <w:pStyle w:val="4"/>
              <w:keepNext/>
              <w:spacing w:line="440" w:lineRule="exact"/>
              <w:ind w:left="63" w:right="63"/>
              <w:rPr>
                <w:color w:val="auto"/>
                <w:highlight w:val="none"/>
              </w:rPr>
            </w:pPr>
            <w:r>
              <w:rPr>
                <w:rFonts w:hint="eastAsia"/>
                <w:color w:val="auto"/>
                <w:highlight w:val="none"/>
              </w:rPr>
              <w:t>工程内容</w:t>
            </w:r>
          </w:p>
        </w:tc>
        <w:tc>
          <w:tcPr>
            <w:tcW w:w="1386" w:type="dxa"/>
            <w:tcBorders>
              <w:top w:val="single" w:color="auto" w:sz="12" w:space="0"/>
              <w:left w:val="single" w:color="auto" w:sz="6" w:space="0"/>
              <w:bottom w:val="double" w:color="auto" w:sz="2" w:space="0"/>
              <w:right w:val="single" w:color="auto" w:sz="12" w:space="0"/>
            </w:tcBorders>
          </w:tcPr>
          <w:p w14:paraId="06C5CD45">
            <w:pPr>
              <w:pStyle w:val="4"/>
              <w:keepNext/>
              <w:spacing w:line="440" w:lineRule="exact"/>
              <w:ind w:left="63" w:right="63"/>
              <w:rPr>
                <w:color w:val="auto"/>
                <w:highlight w:val="none"/>
              </w:rPr>
            </w:pPr>
            <w:r>
              <w:rPr>
                <w:rFonts w:hint="eastAsia"/>
                <w:color w:val="auto"/>
                <w:highlight w:val="none"/>
              </w:rPr>
              <w:t>金额</w:t>
            </w:r>
          </w:p>
        </w:tc>
      </w:tr>
      <w:tr w14:paraId="06263D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55" w:type="dxa"/>
            <w:tcBorders>
              <w:top w:val="double" w:color="auto" w:sz="2" w:space="0"/>
              <w:left w:val="single" w:color="auto" w:sz="12" w:space="0"/>
              <w:bottom w:val="single" w:color="auto" w:sz="6" w:space="0"/>
              <w:right w:val="single" w:color="auto" w:sz="6" w:space="0"/>
            </w:tcBorders>
          </w:tcPr>
          <w:p w14:paraId="11C83B68">
            <w:pPr>
              <w:pStyle w:val="4"/>
              <w:keepNext/>
              <w:spacing w:line="440" w:lineRule="exact"/>
              <w:ind w:left="63" w:right="63"/>
              <w:rPr>
                <w:color w:val="auto"/>
                <w:highlight w:val="none"/>
              </w:rPr>
            </w:pPr>
          </w:p>
        </w:tc>
        <w:tc>
          <w:tcPr>
            <w:tcW w:w="2155" w:type="dxa"/>
            <w:tcBorders>
              <w:top w:val="double" w:color="auto" w:sz="2" w:space="0"/>
              <w:left w:val="single" w:color="auto" w:sz="6" w:space="0"/>
              <w:bottom w:val="single" w:color="auto" w:sz="6" w:space="0"/>
              <w:right w:val="single" w:color="auto" w:sz="6" w:space="0"/>
            </w:tcBorders>
          </w:tcPr>
          <w:p w14:paraId="0C2AC07E">
            <w:pPr>
              <w:pStyle w:val="4"/>
              <w:keepNext/>
              <w:spacing w:line="440" w:lineRule="exact"/>
              <w:ind w:left="63" w:right="63"/>
              <w:rPr>
                <w:color w:val="auto"/>
                <w:highlight w:val="none"/>
              </w:rPr>
            </w:pPr>
          </w:p>
        </w:tc>
        <w:tc>
          <w:tcPr>
            <w:tcW w:w="5082" w:type="dxa"/>
            <w:tcBorders>
              <w:top w:val="double" w:color="auto" w:sz="2" w:space="0"/>
              <w:left w:val="single" w:color="auto" w:sz="6" w:space="0"/>
              <w:bottom w:val="single" w:color="auto" w:sz="6" w:space="0"/>
              <w:right w:val="single" w:color="auto" w:sz="6" w:space="0"/>
            </w:tcBorders>
          </w:tcPr>
          <w:p w14:paraId="6E610165">
            <w:pPr>
              <w:pStyle w:val="4"/>
              <w:keepNext/>
              <w:spacing w:line="440" w:lineRule="exact"/>
              <w:ind w:left="63" w:right="63"/>
              <w:rPr>
                <w:color w:val="auto"/>
                <w:highlight w:val="none"/>
              </w:rPr>
            </w:pPr>
          </w:p>
        </w:tc>
        <w:tc>
          <w:tcPr>
            <w:tcW w:w="1386" w:type="dxa"/>
            <w:tcBorders>
              <w:top w:val="double" w:color="auto" w:sz="2" w:space="0"/>
              <w:left w:val="single" w:color="auto" w:sz="6" w:space="0"/>
              <w:bottom w:val="single" w:color="auto" w:sz="6" w:space="0"/>
              <w:right w:val="single" w:color="auto" w:sz="12" w:space="0"/>
            </w:tcBorders>
          </w:tcPr>
          <w:p w14:paraId="55E9B32C">
            <w:pPr>
              <w:pStyle w:val="4"/>
              <w:keepNext/>
              <w:spacing w:line="440" w:lineRule="exact"/>
              <w:ind w:left="63" w:right="63"/>
              <w:rPr>
                <w:color w:val="auto"/>
                <w:highlight w:val="none"/>
              </w:rPr>
            </w:pPr>
          </w:p>
        </w:tc>
      </w:tr>
      <w:tr w14:paraId="6CBF6D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55" w:type="dxa"/>
            <w:tcBorders>
              <w:top w:val="nil"/>
              <w:left w:val="single" w:color="auto" w:sz="12" w:space="0"/>
              <w:bottom w:val="single" w:color="auto" w:sz="6" w:space="0"/>
              <w:right w:val="single" w:color="auto" w:sz="6" w:space="0"/>
            </w:tcBorders>
          </w:tcPr>
          <w:p w14:paraId="5FCEFC8C">
            <w:pPr>
              <w:pStyle w:val="4"/>
              <w:keepNext/>
              <w:spacing w:line="440" w:lineRule="exact"/>
              <w:ind w:left="63" w:right="63"/>
              <w:rPr>
                <w:color w:val="auto"/>
                <w:highlight w:val="none"/>
              </w:rPr>
            </w:pPr>
          </w:p>
        </w:tc>
        <w:tc>
          <w:tcPr>
            <w:tcW w:w="2155" w:type="dxa"/>
            <w:tcBorders>
              <w:top w:val="nil"/>
              <w:left w:val="single" w:color="auto" w:sz="6" w:space="0"/>
              <w:bottom w:val="single" w:color="auto" w:sz="6" w:space="0"/>
              <w:right w:val="single" w:color="auto" w:sz="6" w:space="0"/>
            </w:tcBorders>
          </w:tcPr>
          <w:p w14:paraId="26AE1607">
            <w:pPr>
              <w:pStyle w:val="4"/>
              <w:keepNext/>
              <w:spacing w:line="440" w:lineRule="exact"/>
              <w:ind w:left="63" w:right="63"/>
              <w:rPr>
                <w:color w:val="auto"/>
                <w:highlight w:val="none"/>
              </w:rPr>
            </w:pPr>
          </w:p>
        </w:tc>
        <w:tc>
          <w:tcPr>
            <w:tcW w:w="5082" w:type="dxa"/>
            <w:tcBorders>
              <w:top w:val="nil"/>
              <w:left w:val="single" w:color="auto" w:sz="6" w:space="0"/>
              <w:bottom w:val="single" w:color="auto" w:sz="6" w:space="0"/>
              <w:right w:val="single" w:color="auto" w:sz="6" w:space="0"/>
            </w:tcBorders>
          </w:tcPr>
          <w:p w14:paraId="5E1DD3A6">
            <w:pPr>
              <w:pStyle w:val="4"/>
              <w:keepNext/>
              <w:spacing w:line="440" w:lineRule="exact"/>
              <w:ind w:left="63" w:right="63"/>
              <w:rPr>
                <w:color w:val="auto"/>
                <w:highlight w:val="none"/>
              </w:rPr>
            </w:pPr>
          </w:p>
        </w:tc>
        <w:tc>
          <w:tcPr>
            <w:tcW w:w="1386" w:type="dxa"/>
            <w:tcBorders>
              <w:top w:val="nil"/>
              <w:left w:val="single" w:color="auto" w:sz="6" w:space="0"/>
              <w:bottom w:val="single" w:color="auto" w:sz="6" w:space="0"/>
              <w:right w:val="single" w:color="auto" w:sz="12" w:space="0"/>
            </w:tcBorders>
          </w:tcPr>
          <w:p w14:paraId="1C8A390C">
            <w:pPr>
              <w:pStyle w:val="4"/>
              <w:keepNext/>
              <w:spacing w:line="440" w:lineRule="exact"/>
              <w:ind w:left="63" w:right="63"/>
              <w:rPr>
                <w:color w:val="auto"/>
                <w:highlight w:val="none"/>
              </w:rPr>
            </w:pPr>
          </w:p>
        </w:tc>
      </w:tr>
      <w:tr w14:paraId="610FDF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55" w:type="dxa"/>
            <w:tcBorders>
              <w:top w:val="nil"/>
              <w:left w:val="single" w:color="auto" w:sz="12" w:space="0"/>
              <w:bottom w:val="single" w:color="auto" w:sz="6" w:space="0"/>
              <w:right w:val="single" w:color="auto" w:sz="6" w:space="0"/>
            </w:tcBorders>
          </w:tcPr>
          <w:p w14:paraId="12452E02">
            <w:pPr>
              <w:pStyle w:val="4"/>
              <w:keepNext/>
              <w:spacing w:line="440" w:lineRule="exact"/>
              <w:ind w:left="63" w:right="63"/>
              <w:rPr>
                <w:color w:val="auto"/>
                <w:highlight w:val="none"/>
              </w:rPr>
            </w:pPr>
          </w:p>
        </w:tc>
        <w:tc>
          <w:tcPr>
            <w:tcW w:w="2155" w:type="dxa"/>
            <w:tcBorders>
              <w:top w:val="nil"/>
              <w:left w:val="single" w:color="auto" w:sz="6" w:space="0"/>
              <w:bottom w:val="single" w:color="auto" w:sz="6" w:space="0"/>
              <w:right w:val="single" w:color="auto" w:sz="6" w:space="0"/>
            </w:tcBorders>
          </w:tcPr>
          <w:p w14:paraId="7D647CE1">
            <w:pPr>
              <w:pStyle w:val="4"/>
              <w:keepNext/>
              <w:spacing w:line="440" w:lineRule="exact"/>
              <w:ind w:left="63" w:right="63"/>
              <w:rPr>
                <w:color w:val="auto"/>
                <w:highlight w:val="none"/>
              </w:rPr>
            </w:pPr>
          </w:p>
        </w:tc>
        <w:tc>
          <w:tcPr>
            <w:tcW w:w="5082" w:type="dxa"/>
            <w:tcBorders>
              <w:top w:val="nil"/>
              <w:left w:val="single" w:color="auto" w:sz="6" w:space="0"/>
              <w:bottom w:val="single" w:color="auto" w:sz="6" w:space="0"/>
              <w:right w:val="single" w:color="auto" w:sz="6" w:space="0"/>
            </w:tcBorders>
          </w:tcPr>
          <w:p w14:paraId="13E3DF5B">
            <w:pPr>
              <w:pStyle w:val="4"/>
              <w:keepNext/>
              <w:spacing w:line="440" w:lineRule="exact"/>
              <w:ind w:left="63" w:right="63"/>
              <w:rPr>
                <w:color w:val="auto"/>
                <w:highlight w:val="none"/>
              </w:rPr>
            </w:pPr>
          </w:p>
        </w:tc>
        <w:tc>
          <w:tcPr>
            <w:tcW w:w="1386" w:type="dxa"/>
            <w:tcBorders>
              <w:top w:val="nil"/>
              <w:left w:val="single" w:color="auto" w:sz="6" w:space="0"/>
              <w:bottom w:val="single" w:color="auto" w:sz="6" w:space="0"/>
              <w:right w:val="single" w:color="auto" w:sz="12" w:space="0"/>
            </w:tcBorders>
          </w:tcPr>
          <w:p w14:paraId="29CDFAC0">
            <w:pPr>
              <w:pStyle w:val="4"/>
              <w:keepNext/>
              <w:spacing w:line="440" w:lineRule="exact"/>
              <w:ind w:left="63" w:right="63"/>
              <w:rPr>
                <w:color w:val="auto"/>
                <w:highlight w:val="none"/>
              </w:rPr>
            </w:pPr>
          </w:p>
        </w:tc>
      </w:tr>
      <w:tr w14:paraId="7AB945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55" w:type="dxa"/>
            <w:tcBorders>
              <w:top w:val="single" w:color="auto" w:sz="6" w:space="0"/>
              <w:left w:val="single" w:color="auto" w:sz="12" w:space="0"/>
              <w:bottom w:val="single" w:color="auto" w:sz="6" w:space="0"/>
              <w:right w:val="single" w:color="auto" w:sz="6" w:space="0"/>
            </w:tcBorders>
          </w:tcPr>
          <w:p w14:paraId="252C88D6">
            <w:pPr>
              <w:pStyle w:val="4"/>
              <w:keepNext/>
              <w:spacing w:line="440" w:lineRule="exact"/>
              <w:ind w:left="63" w:right="63"/>
              <w:rPr>
                <w:color w:val="auto"/>
                <w:highlight w:val="none"/>
              </w:rPr>
            </w:pPr>
          </w:p>
        </w:tc>
        <w:tc>
          <w:tcPr>
            <w:tcW w:w="2155" w:type="dxa"/>
            <w:tcBorders>
              <w:top w:val="single" w:color="auto" w:sz="6" w:space="0"/>
              <w:left w:val="single" w:color="auto" w:sz="6" w:space="0"/>
              <w:bottom w:val="single" w:color="auto" w:sz="6" w:space="0"/>
              <w:right w:val="single" w:color="auto" w:sz="6" w:space="0"/>
            </w:tcBorders>
          </w:tcPr>
          <w:p w14:paraId="6613EB27">
            <w:pPr>
              <w:pStyle w:val="4"/>
              <w:keepNext/>
              <w:spacing w:line="440" w:lineRule="exact"/>
              <w:ind w:left="63" w:right="63"/>
              <w:rPr>
                <w:color w:val="auto"/>
                <w:highlight w:val="none"/>
              </w:rPr>
            </w:pPr>
          </w:p>
        </w:tc>
        <w:tc>
          <w:tcPr>
            <w:tcW w:w="5082" w:type="dxa"/>
            <w:tcBorders>
              <w:top w:val="single" w:color="auto" w:sz="6" w:space="0"/>
              <w:left w:val="single" w:color="auto" w:sz="6" w:space="0"/>
              <w:bottom w:val="single" w:color="auto" w:sz="6" w:space="0"/>
              <w:right w:val="single" w:color="auto" w:sz="6" w:space="0"/>
            </w:tcBorders>
          </w:tcPr>
          <w:p w14:paraId="1A944068">
            <w:pPr>
              <w:pStyle w:val="4"/>
              <w:keepNext/>
              <w:spacing w:line="440" w:lineRule="exact"/>
              <w:ind w:left="63" w:right="63"/>
              <w:rPr>
                <w:color w:val="auto"/>
                <w:highlight w:val="none"/>
              </w:rPr>
            </w:pPr>
          </w:p>
        </w:tc>
        <w:tc>
          <w:tcPr>
            <w:tcW w:w="1386" w:type="dxa"/>
            <w:tcBorders>
              <w:top w:val="single" w:color="auto" w:sz="6" w:space="0"/>
              <w:left w:val="single" w:color="auto" w:sz="6" w:space="0"/>
              <w:bottom w:val="single" w:color="auto" w:sz="6" w:space="0"/>
              <w:right w:val="single" w:color="auto" w:sz="12" w:space="0"/>
            </w:tcBorders>
          </w:tcPr>
          <w:p w14:paraId="4F720F50">
            <w:pPr>
              <w:pStyle w:val="4"/>
              <w:keepNext/>
              <w:spacing w:line="440" w:lineRule="exact"/>
              <w:ind w:left="63" w:right="63"/>
              <w:rPr>
                <w:color w:val="auto"/>
                <w:highlight w:val="none"/>
              </w:rPr>
            </w:pPr>
          </w:p>
        </w:tc>
      </w:tr>
      <w:tr w14:paraId="12D926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55" w:type="dxa"/>
            <w:tcBorders>
              <w:top w:val="single" w:color="auto" w:sz="6" w:space="0"/>
              <w:left w:val="single" w:color="auto" w:sz="12" w:space="0"/>
              <w:bottom w:val="single" w:color="auto" w:sz="6" w:space="0"/>
              <w:right w:val="single" w:color="auto" w:sz="6" w:space="0"/>
            </w:tcBorders>
          </w:tcPr>
          <w:p w14:paraId="05B6663A">
            <w:pPr>
              <w:pStyle w:val="4"/>
              <w:keepNext/>
              <w:spacing w:line="440" w:lineRule="exact"/>
              <w:ind w:left="63" w:right="63"/>
              <w:rPr>
                <w:color w:val="auto"/>
                <w:highlight w:val="none"/>
              </w:rPr>
            </w:pPr>
          </w:p>
        </w:tc>
        <w:tc>
          <w:tcPr>
            <w:tcW w:w="2155" w:type="dxa"/>
            <w:tcBorders>
              <w:top w:val="single" w:color="auto" w:sz="6" w:space="0"/>
              <w:left w:val="single" w:color="auto" w:sz="6" w:space="0"/>
              <w:bottom w:val="single" w:color="auto" w:sz="6" w:space="0"/>
              <w:right w:val="single" w:color="auto" w:sz="6" w:space="0"/>
            </w:tcBorders>
          </w:tcPr>
          <w:p w14:paraId="6E9FD71D">
            <w:pPr>
              <w:pStyle w:val="4"/>
              <w:keepNext/>
              <w:spacing w:line="440" w:lineRule="exact"/>
              <w:ind w:left="63" w:right="63"/>
              <w:rPr>
                <w:color w:val="auto"/>
                <w:highlight w:val="none"/>
              </w:rPr>
            </w:pPr>
          </w:p>
        </w:tc>
        <w:tc>
          <w:tcPr>
            <w:tcW w:w="5082" w:type="dxa"/>
            <w:tcBorders>
              <w:top w:val="single" w:color="auto" w:sz="6" w:space="0"/>
              <w:left w:val="single" w:color="auto" w:sz="6" w:space="0"/>
              <w:bottom w:val="single" w:color="auto" w:sz="6" w:space="0"/>
              <w:right w:val="single" w:color="auto" w:sz="6" w:space="0"/>
            </w:tcBorders>
          </w:tcPr>
          <w:p w14:paraId="431C3BDD">
            <w:pPr>
              <w:pStyle w:val="4"/>
              <w:keepNext/>
              <w:spacing w:line="440" w:lineRule="exact"/>
              <w:ind w:left="63" w:right="63"/>
              <w:rPr>
                <w:color w:val="auto"/>
                <w:highlight w:val="none"/>
              </w:rPr>
            </w:pPr>
          </w:p>
        </w:tc>
        <w:tc>
          <w:tcPr>
            <w:tcW w:w="1386" w:type="dxa"/>
            <w:tcBorders>
              <w:top w:val="single" w:color="auto" w:sz="6" w:space="0"/>
              <w:left w:val="single" w:color="auto" w:sz="6" w:space="0"/>
              <w:bottom w:val="single" w:color="auto" w:sz="6" w:space="0"/>
              <w:right w:val="single" w:color="auto" w:sz="12" w:space="0"/>
            </w:tcBorders>
          </w:tcPr>
          <w:p w14:paraId="1339E838">
            <w:pPr>
              <w:pStyle w:val="4"/>
              <w:keepNext/>
              <w:spacing w:line="440" w:lineRule="exact"/>
              <w:ind w:left="63" w:right="63"/>
              <w:rPr>
                <w:color w:val="auto"/>
                <w:highlight w:val="none"/>
              </w:rPr>
            </w:pPr>
          </w:p>
        </w:tc>
      </w:tr>
      <w:tr w14:paraId="6927B9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55" w:type="dxa"/>
            <w:tcBorders>
              <w:top w:val="single" w:color="auto" w:sz="6" w:space="0"/>
              <w:left w:val="single" w:color="auto" w:sz="12" w:space="0"/>
              <w:bottom w:val="single" w:color="auto" w:sz="6" w:space="0"/>
              <w:right w:val="single" w:color="auto" w:sz="6" w:space="0"/>
            </w:tcBorders>
          </w:tcPr>
          <w:p w14:paraId="27A3135B">
            <w:pPr>
              <w:pStyle w:val="4"/>
              <w:keepNext/>
              <w:spacing w:line="440" w:lineRule="exact"/>
              <w:ind w:left="63" w:right="63"/>
              <w:rPr>
                <w:color w:val="auto"/>
                <w:highlight w:val="none"/>
              </w:rPr>
            </w:pPr>
          </w:p>
        </w:tc>
        <w:tc>
          <w:tcPr>
            <w:tcW w:w="2155" w:type="dxa"/>
            <w:tcBorders>
              <w:top w:val="single" w:color="auto" w:sz="6" w:space="0"/>
              <w:left w:val="single" w:color="auto" w:sz="6" w:space="0"/>
              <w:bottom w:val="single" w:color="auto" w:sz="6" w:space="0"/>
              <w:right w:val="single" w:color="auto" w:sz="6" w:space="0"/>
            </w:tcBorders>
          </w:tcPr>
          <w:p w14:paraId="325D4B33">
            <w:pPr>
              <w:pStyle w:val="4"/>
              <w:keepNext/>
              <w:spacing w:line="440" w:lineRule="exact"/>
              <w:ind w:left="63" w:right="63"/>
              <w:rPr>
                <w:color w:val="auto"/>
                <w:highlight w:val="none"/>
              </w:rPr>
            </w:pPr>
          </w:p>
        </w:tc>
        <w:tc>
          <w:tcPr>
            <w:tcW w:w="5082" w:type="dxa"/>
            <w:tcBorders>
              <w:top w:val="single" w:color="auto" w:sz="6" w:space="0"/>
              <w:left w:val="single" w:color="auto" w:sz="6" w:space="0"/>
              <w:bottom w:val="single" w:color="auto" w:sz="6" w:space="0"/>
              <w:right w:val="single" w:color="auto" w:sz="6" w:space="0"/>
            </w:tcBorders>
          </w:tcPr>
          <w:p w14:paraId="7FCADADF">
            <w:pPr>
              <w:pStyle w:val="4"/>
              <w:keepNext/>
              <w:spacing w:line="440" w:lineRule="exact"/>
              <w:ind w:left="63" w:right="63"/>
              <w:rPr>
                <w:color w:val="auto"/>
                <w:highlight w:val="none"/>
              </w:rPr>
            </w:pPr>
          </w:p>
        </w:tc>
        <w:tc>
          <w:tcPr>
            <w:tcW w:w="1386" w:type="dxa"/>
            <w:tcBorders>
              <w:top w:val="single" w:color="auto" w:sz="6" w:space="0"/>
              <w:left w:val="single" w:color="auto" w:sz="6" w:space="0"/>
              <w:bottom w:val="single" w:color="auto" w:sz="6" w:space="0"/>
              <w:right w:val="single" w:color="auto" w:sz="12" w:space="0"/>
            </w:tcBorders>
          </w:tcPr>
          <w:p w14:paraId="5FFA8B16">
            <w:pPr>
              <w:pStyle w:val="4"/>
              <w:keepNext/>
              <w:spacing w:line="440" w:lineRule="exact"/>
              <w:ind w:left="63" w:right="63"/>
              <w:rPr>
                <w:color w:val="auto"/>
                <w:highlight w:val="none"/>
              </w:rPr>
            </w:pPr>
          </w:p>
        </w:tc>
      </w:tr>
      <w:tr w14:paraId="23BCB1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55" w:type="dxa"/>
            <w:tcBorders>
              <w:top w:val="single" w:color="auto" w:sz="6" w:space="0"/>
              <w:left w:val="single" w:color="auto" w:sz="12" w:space="0"/>
              <w:bottom w:val="single" w:color="auto" w:sz="6" w:space="0"/>
              <w:right w:val="single" w:color="auto" w:sz="6" w:space="0"/>
            </w:tcBorders>
          </w:tcPr>
          <w:p w14:paraId="2D3AF13A">
            <w:pPr>
              <w:pStyle w:val="4"/>
              <w:keepNext/>
              <w:spacing w:line="440" w:lineRule="exact"/>
              <w:ind w:left="63" w:right="63"/>
              <w:rPr>
                <w:color w:val="auto"/>
                <w:highlight w:val="none"/>
              </w:rPr>
            </w:pPr>
          </w:p>
        </w:tc>
        <w:tc>
          <w:tcPr>
            <w:tcW w:w="2155" w:type="dxa"/>
            <w:tcBorders>
              <w:top w:val="single" w:color="auto" w:sz="6" w:space="0"/>
              <w:left w:val="single" w:color="auto" w:sz="6" w:space="0"/>
              <w:bottom w:val="single" w:color="auto" w:sz="6" w:space="0"/>
              <w:right w:val="single" w:color="auto" w:sz="6" w:space="0"/>
            </w:tcBorders>
          </w:tcPr>
          <w:p w14:paraId="44F135E1">
            <w:pPr>
              <w:pStyle w:val="4"/>
              <w:keepNext/>
              <w:spacing w:line="440" w:lineRule="exact"/>
              <w:ind w:left="63" w:right="63"/>
              <w:rPr>
                <w:color w:val="auto"/>
                <w:highlight w:val="none"/>
              </w:rPr>
            </w:pPr>
          </w:p>
        </w:tc>
        <w:tc>
          <w:tcPr>
            <w:tcW w:w="5082" w:type="dxa"/>
            <w:tcBorders>
              <w:top w:val="single" w:color="auto" w:sz="6" w:space="0"/>
              <w:left w:val="single" w:color="auto" w:sz="6" w:space="0"/>
              <w:bottom w:val="single" w:color="auto" w:sz="6" w:space="0"/>
              <w:right w:val="single" w:color="auto" w:sz="6" w:space="0"/>
            </w:tcBorders>
          </w:tcPr>
          <w:p w14:paraId="50EFFE1E">
            <w:pPr>
              <w:pStyle w:val="4"/>
              <w:keepNext/>
              <w:spacing w:line="440" w:lineRule="exact"/>
              <w:ind w:left="63" w:right="63"/>
              <w:rPr>
                <w:color w:val="auto"/>
                <w:highlight w:val="none"/>
              </w:rPr>
            </w:pPr>
          </w:p>
        </w:tc>
        <w:tc>
          <w:tcPr>
            <w:tcW w:w="1386" w:type="dxa"/>
            <w:tcBorders>
              <w:top w:val="single" w:color="auto" w:sz="6" w:space="0"/>
              <w:left w:val="single" w:color="auto" w:sz="6" w:space="0"/>
              <w:bottom w:val="single" w:color="auto" w:sz="6" w:space="0"/>
              <w:right w:val="single" w:color="auto" w:sz="12" w:space="0"/>
            </w:tcBorders>
          </w:tcPr>
          <w:p w14:paraId="4CECDA6E">
            <w:pPr>
              <w:pStyle w:val="4"/>
              <w:keepNext/>
              <w:spacing w:line="440" w:lineRule="exact"/>
              <w:ind w:left="63" w:right="63"/>
              <w:rPr>
                <w:color w:val="auto"/>
                <w:highlight w:val="none"/>
              </w:rPr>
            </w:pPr>
          </w:p>
        </w:tc>
      </w:tr>
      <w:tr w14:paraId="621DFD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55" w:type="dxa"/>
            <w:tcBorders>
              <w:top w:val="single" w:color="auto" w:sz="6" w:space="0"/>
              <w:left w:val="single" w:color="auto" w:sz="12" w:space="0"/>
              <w:bottom w:val="single" w:color="auto" w:sz="6" w:space="0"/>
              <w:right w:val="single" w:color="auto" w:sz="6" w:space="0"/>
            </w:tcBorders>
          </w:tcPr>
          <w:p w14:paraId="6EFE33C1">
            <w:pPr>
              <w:pStyle w:val="4"/>
              <w:keepNext/>
              <w:spacing w:line="440" w:lineRule="exact"/>
              <w:ind w:left="63" w:right="63"/>
              <w:rPr>
                <w:color w:val="auto"/>
                <w:highlight w:val="none"/>
              </w:rPr>
            </w:pPr>
          </w:p>
        </w:tc>
        <w:tc>
          <w:tcPr>
            <w:tcW w:w="2155" w:type="dxa"/>
            <w:tcBorders>
              <w:top w:val="single" w:color="auto" w:sz="6" w:space="0"/>
              <w:left w:val="single" w:color="auto" w:sz="6" w:space="0"/>
              <w:bottom w:val="single" w:color="auto" w:sz="6" w:space="0"/>
              <w:right w:val="single" w:color="auto" w:sz="6" w:space="0"/>
            </w:tcBorders>
          </w:tcPr>
          <w:p w14:paraId="644A0D2C">
            <w:pPr>
              <w:pStyle w:val="4"/>
              <w:keepNext/>
              <w:spacing w:line="440" w:lineRule="exact"/>
              <w:ind w:left="63" w:right="63"/>
              <w:rPr>
                <w:color w:val="auto"/>
                <w:highlight w:val="none"/>
              </w:rPr>
            </w:pPr>
          </w:p>
        </w:tc>
        <w:tc>
          <w:tcPr>
            <w:tcW w:w="5082" w:type="dxa"/>
            <w:tcBorders>
              <w:top w:val="single" w:color="auto" w:sz="6" w:space="0"/>
              <w:left w:val="single" w:color="auto" w:sz="6" w:space="0"/>
              <w:bottom w:val="single" w:color="auto" w:sz="6" w:space="0"/>
              <w:right w:val="single" w:color="auto" w:sz="6" w:space="0"/>
            </w:tcBorders>
          </w:tcPr>
          <w:p w14:paraId="120E2658">
            <w:pPr>
              <w:pStyle w:val="4"/>
              <w:keepNext/>
              <w:spacing w:line="440" w:lineRule="exact"/>
              <w:ind w:left="63" w:right="63"/>
              <w:rPr>
                <w:color w:val="auto"/>
                <w:highlight w:val="none"/>
              </w:rPr>
            </w:pPr>
          </w:p>
        </w:tc>
        <w:tc>
          <w:tcPr>
            <w:tcW w:w="1386" w:type="dxa"/>
            <w:tcBorders>
              <w:top w:val="single" w:color="auto" w:sz="6" w:space="0"/>
              <w:left w:val="single" w:color="auto" w:sz="6" w:space="0"/>
              <w:bottom w:val="single" w:color="auto" w:sz="6" w:space="0"/>
              <w:right w:val="single" w:color="auto" w:sz="12" w:space="0"/>
            </w:tcBorders>
          </w:tcPr>
          <w:p w14:paraId="57EEAB64">
            <w:pPr>
              <w:pStyle w:val="4"/>
              <w:keepNext/>
              <w:spacing w:line="440" w:lineRule="exact"/>
              <w:ind w:left="63" w:right="63"/>
              <w:rPr>
                <w:color w:val="auto"/>
                <w:highlight w:val="none"/>
              </w:rPr>
            </w:pPr>
          </w:p>
        </w:tc>
      </w:tr>
      <w:tr w14:paraId="7D7732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55" w:type="dxa"/>
            <w:tcBorders>
              <w:top w:val="single" w:color="auto" w:sz="6" w:space="0"/>
              <w:left w:val="single" w:color="auto" w:sz="12" w:space="0"/>
              <w:bottom w:val="single" w:color="auto" w:sz="6" w:space="0"/>
              <w:right w:val="single" w:color="auto" w:sz="6" w:space="0"/>
            </w:tcBorders>
          </w:tcPr>
          <w:p w14:paraId="39E86398">
            <w:pPr>
              <w:pStyle w:val="4"/>
              <w:keepNext/>
              <w:spacing w:line="440" w:lineRule="exact"/>
              <w:ind w:left="63" w:right="63"/>
              <w:rPr>
                <w:color w:val="auto"/>
                <w:highlight w:val="none"/>
              </w:rPr>
            </w:pPr>
          </w:p>
        </w:tc>
        <w:tc>
          <w:tcPr>
            <w:tcW w:w="2155" w:type="dxa"/>
            <w:tcBorders>
              <w:top w:val="single" w:color="auto" w:sz="6" w:space="0"/>
              <w:left w:val="single" w:color="auto" w:sz="6" w:space="0"/>
              <w:bottom w:val="single" w:color="auto" w:sz="6" w:space="0"/>
              <w:right w:val="single" w:color="auto" w:sz="6" w:space="0"/>
            </w:tcBorders>
          </w:tcPr>
          <w:p w14:paraId="7A838655">
            <w:pPr>
              <w:pStyle w:val="4"/>
              <w:keepNext/>
              <w:spacing w:line="440" w:lineRule="exact"/>
              <w:ind w:left="63" w:right="63"/>
              <w:rPr>
                <w:color w:val="auto"/>
                <w:highlight w:val="none"/>
              </w:rPr>
            </w:pPr>
          </w:p>
        </w:tc>
        <w:tc>
          <w:tcPr>
            <w:tcW w:w="5082" w:type="dxa"/>
            <w:tcBorders>
              <w:top w:val="single" w:color="auto" w:sz="6" w:space="0"/>
              <w:left w:val="single" w:color="auto" w:sz="6" w:space="0"/>
              <w:bottom w:val="single" w:color="auto" w:sz="6" w:space="0"/>
              <w:right w:val="single" w:color="auto" w:sz="6" w:space="0"/>
            </w:tcBorders>
          </w:tcPr>
          <w:p w14:paraId="66CE50AD">
            <w:pPr>
              <w:pStyle w:val="4"/>
              <w:keepNext/>
              <w:spacing w:line="440" w:lineRule="exact"/>
              <w:ind w:left="63" w:right="63"/>
              <w:rPr>
                <w:color w:val="auto"/>
                <w:highlight w:val="none"/>
              </w:rPr>
            </w:pPr>
          </w:p>
        </w:tc>
        <w:tc>
          <w:tcPr>
            <w:tcW w:w="1386" w:type="dxa"/>
            <w:tcBorders>
              <w:top w:val="single" w:color="auto" w:sz="6" w:space="0"/>
              <w:left w:val="single" w:color="auto" w:sz="6" w:space="0"/>
              <w:bottom w:val="single" w:color="auto" w:sz="6" w:space="0"/>
              <w:right w:val="single" w:color="auto" w:sz="12" w:space="0"/>
            </w:tcBorders>
          </w:tcPr>
          <w:p w14:paraId="6FA606B5">
            <w:pPr>
              <w:pStyle w:val="4"/>
              <w:keepNext/>
              <w:spacing w:line="440" w:lineRule="exact"/>
              <w:ind w:left="63" w:right="63"/>
              <w:rPr>
                <w:color w:val="auto"/>
                <w:highlight w:val="none"/>
              </w:rPr>
            </w:pPr>
          </w:p>
        </w:tc>
      </w:tr>
      <w:tr w14:paraId="5DB998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55" w:type="dxa"/>
            <w:tcBorders>
              <w:top w:val="single" w:color="auto" w:sz="6" w:space="0"/>
              <w:left w:val="single" w:color="auto" w:sz="12" w:space="0"/>
              <w:bottom w:val="single" w:color="auto" w:sz="6" w:space="0"/>
              <w:right w:val="single" w:color="auto" w:sz="6" w:space="0"/>
            </w:tcBorders>
          </w:tcPr>
          <w:p w14:paraId="07845625">
            <w:pPr>
              <w:pStyle w:val="4"/>
              <w:keepNext/>
              <w:spacing w:line="440" w:lineRule="exact"/>
              <w:ind w:left="63" w:right="63"/>
              <w:rPr>
                <w:color w:val="auto"/>
                <w:highlight w:val="none"/>
              </w:rPr>
            </w:pPr>
          </w:p>
        </w:tc>
        <w:tc>
          <w:tcPr>
            <w:tcW w:w="2155" w:type="dxa"/>
            <w:tcBorders>
              <w:top w:val="single" w:color="auto" w:sz="6" w:space="0"/>
              <w:left w:val="single" w:color="auto" w:sz="6" w:space="0"/>
              <w:bottom w:val="single" w:color="auto" w:sz="6" w:space="0"/>
              <w:right w:val="single" w:color="auto" w:sz="6" w:space="0"/>
            </w:tcBorders>
          </w:tcPr>
          <w:p w14:paraId="2E272052">
            <w:pPr>
              <w:pStyle w:val="4"/>
              <w:keepNext/>
              <w:spacing w:line="440" w:lineRule="exact"/>
              <w:ind w:left="63" w:right="63"/>
              <w:rPr>
                <w:color w:val="auto"/>
                <w:highlight w:val="none"/>
              </w:rPr>
            </w:pPr>
          </w:p>
        </w:tc>
        <w:tc>
          <w:tcPr>
            <w:tcW w:w="5082" w:type="dxa"/>
            <w:tcBorders>
              <w:top w:val="single" w:color="auto" w:sz="6" w:space="0"/>
              <w:left w:val="single" w:color="auto" w:sz="6" w:space="0"/>
              <w:bottom w:val="single" w:color="auto" w:sz="6" w:space="0"/>
              <w:right w:val="single" w:color="auto" w:sz="6" w:space="0"/>
            </w:tcBorders>
          </w:tcPr>
          <w:p w14:paraId="3D77A176">
            <w:pPr>
              <w:pStyle w:val="4"/>
              <w:keepNext/>
              <w:spacing w:line="440" w:lineRule="exact"/>
              <w:ind w:left="63" w:right="63"/>
              <w:rPr>
                <w:color w:val="auto"/>
                <w:highlight w:val="none"/>
              </w:rPr>
            </w:pPr>
          </w:p>
        </w:tc>
        <w:tc>
          <w:tcPr>
            <w:tcW w:w="1386" w:type="dxa"/>
            <w:tcBorders>
              <w:top w:val="single" w:color="auto" w:sz="6" w:space="0"/>
              <w:left w:val="single" w:color="auto" w:sz="6" w:space="0"/>
              <w:bottom w:val="single" w:color="auto" w:sz="6" w:space="0"/>
              <w:right w:val="single" w:color="auto" w:sz="12" w:space="0"/>
            </w:tcBorders>
          </w:tcPr>
          <w:p w14:paraId="1E16B4D1">
            <w:pPr>
              <w:pStyle w:val="4"/>
              <w:keepNext/>
              <w:spacing w:line="440" w:lineRule="exact"/>
              <w:ind w:left="63" w:right="63"/>
              <w:rPr>
                <w:color w:val="auto"/>
                <w:highlight w:val="none"/>
              </w:rPr>
            </w:pPr>
          </w:p>
        </w:tc>
      </w:tr>
      <w:tr w14:paraId="180B94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55" w:type="dxa"/>
            <w:tcBorders>
              <w:top w:val="single" w:color="auto" w:sz="6" w:space="0"/>
              <w:left w:val="single" w:color="auto" w:sz="12" w:space="0"/>
              <w:bottom w:val="single" w:color="auto" w:sz="6" w:space="0"/>
              <w:right w:val="single" w:color="auto" w:sz="6" w:space="0"/>
            </w:tcBorders>
          </w:tcPr>
          <w:p w14:paraId="3C0F0B0B">
            <w:pPr>
              <w:pStyle w:val="4"/>
              <w:keepNext/>
              <w:spacing w:line="440" w:lineRule="exact"/>
              <w:ind w:left="63" w:right="63"/>
              <w:rPr>
                <w:color w:val="auto"/>
                <w:highlight w:val="none"/>
              </w:rPr>
            </w:pPr>
          </w:p>
        </w:tc>
        <w:tc>
          <w:tcPr>
            <w:tcW w:w="2155" w:type="dxa"/>
            <w:tcBorders>
              <w:top w:val="single" w:color="auto" w:sz="6" w:space="0"/>
              <w:left w:val="single" w:color="auto" w:sz="6" w:space="0"/>
              <w:bottom w:val="single" w:color="auto" w:sz="6" w:space="0"/>
              <w:right w:val="single" w:color="auto" w:sz="6" w:space="0"/>
            </w:tcBorders>
          </w:tcPr>
          <w:p w14:paraId="44EF70BE">
            <w:pPr>
              <w:pStyle w:val="4"/>
              <w:keepNext/>
              <w:spacing w:line="440" w:lineRule="exact"/>
              <w:ind w:left="63" w:right="63"/>
              <w:rPr>
                <w:color w:val="auto"/>
                <w:highlight w:val="none"/>
              </w:rPr>
            </w:pPr>
          </w:p>
        </w:tc>
        <w:tc>
          <w:tcPr>
            <w:tcW w:w="5082" w:type="dxa"/>
            <w:tcBorders>
              <w:top w:val="single" w:color="auto" w:sz="6" w:space="0"/>
              <w:left w:val="single" w:color="auto" w:sz="6" w:space="0"/>
              <w:bottom w:val="single" w:color="auto" w:sz="6" w:space="0"/>
              <w:right w:val="single" w:color="auto" w:sz="6" w:space="0"/>
            </w:tcBorders>
          </w:tcPr>
          <w:p w14:paraId="58147151">
            <w:pPr>
              <w:pStyle w:val="4"/>
              <w:keepNext/>
              <w:spacing w:line="440" w:lineRule="exact"/>
              <w:ind w:left="63" w:right="63"/>
              <w:rPr>
                <w:color w:val="auto"/>
                <w:highlight w:val="none"/>
              </w:rPr>
            </w:pPr>
          </w:p>
        </w:tc>
        <w:tc>
          <w:tcPr>
            <w:tcW w:w="1386" w:type="dxa"/>
            <w:tcBorders>
              <w:top w:val="single" w:color="auto" w:sz="6" w:space="0"/>
              <w:left w:val="single" w:color="auto" w:sz="6" w:space="0"/>
              <w:bottom w:val="single" w:color="auto" w:sz="6" w:space="0"/>
              <w:right w:val="single" w:color="auto" w:sz="12" w:space="0"/>
            </w:tcBorders>
          </w:tcPr>
          <w:p w14:paraId="522DD522">
            <w:pPr>
              <w:pStyle w:val="4"/>
              <w:keepNext/>
              <w:spacing w:line="440" w:lineRule="exact"/>
              <w:ind w:left="63" w:right="63"/>
              <w:rPr>
                <w:color w:val="auto"/>
                <w:highlight w:val="none"/>
              </w:rPr>
            </w:pPr>
          </w:p>
        </w:tc>
      </w:tr>
      <w:tr w14:paraId="0FCC66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55" w:type="dxa"/>
            <w:tcBorders>
              <w:top w:val="single" w:color="auto" w:sz="6" w:space="0"/>
              <w:left w:val="single" w:color="auto" w:sz="12" w:space="0"/>
              <w:bottom w:val="single" w:color="auto" w:sz="6" w:space="0"/>
              <w:right w:val="single" w:color="auto" w:sz="6" w:space="0"/>
            </w:tcBorders>
          </w:tcPr>
          <w:p w14:paraId="7DFFA160">
            <w:pPr>
              <w:pStyle w:val="4"/>
              <w:keepNext/>
              <w:spacing w:line="440" w:lineRule="exact"/>
              <w:ind w:left="63" w:right="63"/>
              <w:rPr>
                <w:color w:val="auto"/>
                <w:highlight w:val="none"/>
              </w:rPr>
            </w:pPr>
          </w:p>
        </w:tc>
        <w:tc>
          <w:tcPr>
            <w:tcW w:w="2155" w:type="dxa"/>
            <w:tcBorders>
              <w:top w:val="single" w:color="auto" w:sz="6" w:space="0"/>
              <w:left w:val="single" w:color="auto" w:sz="6" w:space="0"/>
              <w:bottom w:val="single" w:color="auto" w:sz="6" w:space="0"/>
              <w:right w:val="single" w:color="auto" w:sz="6" w:space="0"/>
            </w:tcBorders>
          </w:tcPr>
          <w:p w14:paraId="24B0255C">
            <w:pPr>
              <w:pStyle w:val="4"/>
              <w:keepNext/>
              <w:spacing w:line="440" w:lineRule="exact"/>
              <w:ind w:left="63" w:right="63"/>
              <w:rPr>
                <w:color w:val="auto"/>
                <w:highlight w:val="none"/>
              </w:rPr>
            </w:pPr>
          </w:p>
        </w:tc>
        <w:tc>
          <w:tcPr>
            <w:tcW w:w="5082" w:type="dxa"/>
            <w:tcBorders>
              <w:top w:val="single" w:color="auto" w:sz="6" w:space="0"/>
              <w:left w:val="single" w:color="auto" w:sz="6" w:space="0"/>
              <w:bottom w:val="single" w:color="auto" w:sz="6" w:space="0"/>
              <w:right w:val="single" w:color="auto" w:sz="6" w:space="0"/>
            </w:tcBorders>
          </w:tcPr>
          <w:p w14:paraId="0E024F09">
            <w:pPr>
              <w:pStyle w:val="4"/>
              <w:keepNext/>
              <w:spacing w:line="440" w:lineRule="exact"/>
              <w:ind w:left="63" w:right="63"/>
              <w:rPr>
                <w:color w:val="auto"/>
                <w:highlight w:val="none"/>
              </w:rPr>
            </w:pPr>
          </w:p>
        </w:tc>
        <w:tc>
          <w:tcPr>
            <w:tcW w:w="1386" w:type="dxa"/>
            <w:tcBorders>
              <w:top w:val="single" w:color="auto" w:sz="6" w:space="0"/>
              <w:left w:val="single" w:color="auto" w:sz="6" w:space="0"/>
              <w:bottom w:val="single" w:color="auto" w:sz="6" w:space="0"/>
              <w:right w:val="single" w:color="auto" w:sz="12" w:space="0"/>
            </w:tcBorders>
          </w:tcPr>
          <w:p w14:paraId="405982CD">
            <w:pPr>
              <w:pStyle w:val="4"/>
              <w:keepNext/>
              <w:spacing w:line="440" w:lineRule="exact"/>
              <w:ind w:left="63" w:right="63"/>
              <w:rPr>
                <w:color w:val="auto"/>
                <w:highlight w:val="none"/>
              </w:rPr>
            </w:pPr>
          </w:p>
        </w:tc>
      </w:tr>
      <w:tr w14:paraId="513D69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55" w:type="dxa"/>
            <w:tcBorders>
              <w:top w:val="single" w:color="auto" w:sz="6" w:space="0"/>
              <w:left w:val="single" w:color="auto" w:sz="12" w:space="0"/>
              <w:bottom w:val="single" w:color="auto" w:sz="6" w:space="0"/>
              <w:right w:val="single" w:color="auto" w:sz="6" w:space="0"/>
            </w:tcBorders>
          </w:tcPr>
          <w:p w14:paraId="57DE1A6B">
            <w:pPr>
              <w:pStyle w:val="4"/>
              <w:keepNext/>
              <w:spacing w:line="440" w:lineRule="exact"/>
              <w:ind w:left="63" w:right="63"/>
              <w:rPr>
                <w:color w:val="auto"/>
                <w:highlight w:val="none"/>
              </w:rPr>
            </w:pPr>
          </w:p>
        </w:tc>
        <w:tc>
          <w:tcPr>
            <w:tcW w:w="2155" w:type="dxa"/>
            <w:tcBorders>
              <w:top w:val="single" w:color="auto" w:sz="6" w:space="0"/>
              <w:left w:val="single" w:color="auto" w:sz="6" w:space="0"/>
              <w:bottom w:val="single" w:color="auto" w:sz="6" w:space="0"/>
              <w:right w:val="single" w:color="auto" w:sz="6" w:space="0"/>
            </w:tcBorders>
          </w:tcPr>
          <w:p w14:paraId="07A5EDBA">
            <w:pPr>
              <w:pStyle w:val="4"/>
              <w:keepNext/>
              <w:spacing w:line="440" w:lineRule="exact"/>
              <w:ind w:left="63" w:right="63"/>
              <w:rPr>
                <w:color w:val="auto"/>
                <w:highlight w:val="none"/>
              </w:rPr>
            </w:pPr>
          </w:p>
        </w:tc>
        <w:tc>
          <w:tcPr>
            <w:tcW w:w="5082" w:type="dxa"/>
            <w:tcBorders>
              <w:top w:val="single" w:color="auto" w:sz="6" w:space="0"/>
              <w:left w:val="single" w:color="auto" w:sz="6" w:space="0"/>
              <w:bottom w:val="single" w:color="auto" w:sz="6" w:space="0"/>
              <w:right w:val="single" w:color="auto" w:sz="6" w:space="0"/>
            </w:tcBorders>
          </w:tcPr>
          <w:p w14:paraId="042DA50B">
            <w:pPr>
              <w:pStyle w:val="4"/>
              <w:keepNext/>
              <w:spacing w:line="440" w:lineRule="exact"/>
              <w:ind w:left="63" w:right="63"/>
              <w:rPr>
                <w:color w:val="auto"/>
                <w:highlight w:val="none"/>
              </w:rPr>
            </w:pPr>
          </w:p>
        </w:tc>
        <w:tc>
          <w:tcPr>
            <w:tcW w:w="1386" w:type="dxa"/>
            <w:tcBorders>
              <w:top w:val="single" w:color="auto" w:sz="6" w:space="0"/>
              <w:left w:val="single" w:color="auto" w:sz="6" w:space="0"/>
              <w:bottom w:val="single" w:color="auto" w:sz="6" w:space="0"/>
              <w:right w:val="single" w:color="auto" w:sz="12" w:space="0"/>
            </w:tcBorders>
          </w:tcPr>
          <w:p w14:paraId="313385BF">
            <w:pPr>
              <w:pStyle w:val="4"/>
              <w:keepNext/>
              <w:spacing w:line="440" w:lineRule="exact"/>
              <w:ind w:left="63" w:right="63"/>
              <w:rPr>
                <w:color w:val="auto"/>
                <w:highlight w:val="none"/>
              </w:rPr>
            </w:pPr>
          </w:p>
        </w:tc>
      </w:tr>
      <w:tr w14:paraId="4B625E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55" w:type="dxa"/>
            <w:tcBorders>
              <w:top w:val="single" w:color="auto" w:sz="6" w:space="0"/>
              <w:left w:val="single" w:color="auto" w:sz="12" w:space="0"/>
              <w:bottom w:val="single" w:color="auto" w:sz="6" w:space="0"/>
              <w:right w:val="single" w:color="auto" w:sz="6" w:space="0"/>
            </w:tcBorders>
          </w:tcPr>
          <w:p w14:paraId="678203AE">
            <w:pPr>
              <w:pStyle w:val="4"/>
              <w:keepNext/>
              <w:spacing w:line="440" w:lineRule="exact"/>
              <w:ind w:left="63" w:right="63"/>
              <w:rPr>
                <w:color w:val="auto"/>
                <w:highlight w:val="none"/>
              </w:rPr>
            </w:pPr>
          </w:p>
        </w:tc>
        <w:tc>
          <w:tcPr>
            <w:tcW w:w="2155" w:type="dxa"/>
            <w:tcBorders>
              <w:top w:val="single" w:color="auto" w:sz="6" w:space="0"/>
              <w:left w:val="single" w:color="auto" w:sz="6" w:space="0"/>
              <w:bottom w:val="single" w:color="auto" w:sz="6" w:space="0"/>
              <w:right w:val="single" w:color="auto" w:sz="6" w:space="0"/>
            </w:tcBorders>
          </w:tcPr>
          <w:p w14:paraId="107F4D68">
            <w:pPr>
              <w:pStyle w:val="4"/>
              <w:keepNext/>
              <w:spacing w:line="440" w:lineRule="exact"/>
              <w:ind w:left="63" w:right="63"/>
              <w:rPr>
                <w:color w:val="auto"/>
                <w:highlight w:val="none"/>
              </w:rPr>
            </w:pPr>
          </w:p>
        </w:tc>
        <w:tc>
          <w:tcPr>
            <w:tcW w:w="5082" w:type="dxa"/>
            <w:tcBorders>
              <w:top w:val="single" w:color="auto" w:sz="6" w:space="0"/>
              <w:left w:val="single" w:color="auto" w:sz="6" w:space="0"/>
              <w:bottom w:val="single" w:color="auto" w:sz="6" w:space="0"/>
              <w:right w:val="single" w:color="auto" w:sz="6" w:space="0"/>
            </w:tcBorders>
          </w:tcPr>
          <w:p w14:paraId="662939A2">
            <w:pPr>
              <w:pStyle w:val="4"/>
              <w:keepNext/>
              <w:spacing w:line="440" w:lineRule="exact"/>
              <w:ind w:left="63" w:right="63"/>
              <w:rPr>
                <w:color w:val="auto"/>
                <w:highlight w:val="none"/>
              </w:rPr>
            </w:pPr>
          </w:p>
        </w:tc>
        <w:tc>
          <w:tcPr>
            <w:tcW w:w="1386" w:type="dxa"/>
            <w:tcBorders>
              <w:top w:val="single" w:color="auto" w:sz="6" w:space="0"/>
              <w:left w:val="single" w:color="auto" w:sz="6" w:space="0"/>
              <w:bottom w:val="single" w:color="auto" w:sz="6" w:space="0"/>
              <w:right w:val="single" w:color="auto" w:sz="12" w:space="0"/>
            </w:tcBorders>
          </w:tcPr>
          <w:p w14:paraId="78B61A1E">
            <w:pPr>
              <w:pStyle w:val="4"/>
              <w:keepNext/>
              <w:spacing w:line="440" w:lineRule="exact"/>
              <w:ind w:left="63" w:right="63"/>
              <w:rPr>
                <w:color w:val="auto"/>
                <w:highlight w:val="none"/>
              </w:rPr>
            </w:pPr>
          </w:p>
        </w:tc>
      </w:tr>
      <w:tr w14:paraId="0D835B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55" w:type="dxa"/>
            <w:tcBorders>
              <w:top w:val="single" w:color="auto" w:sz="6" w:space="0"/>
              <w:left w:val="single" w:color="auto" w:sz="12" w:space="0"/>
              <w:bottom w:val="single" w:color="auto" w:sz="6" w:space="0"/>
              <w:right w:val="single" w:color="auto" w:sz="6" w:space="0"/>
            </w:tcBorders>
          </w:tcPr>
          <w:p w14:paraId="2CA5B6C3">
            <w:pPr>
              <w:pStyle w:val="4"/>
              <w:keepNext/>
              <w:spacing w:line="440" w:lineRule="exact"/>
              <w:ind w:left="63" w:right="63"/>
              <w:rPr>
                <w:color w:val="auto"/>
                <w:highlight w:val="none"/>
              </w:rPr>
            </w:pPr>
          </w:p>
        </w:tc>
        <w:tc>
          <w:tcPr>
            <w:tcW w:w="2155" w:type="dxa"/>
            <w:tcBorders>
              <w:top w:val="single" w:color="auto" w:sz="6" w:space="0"/>
              <w:left w:val="single" w:color="auto" w:sz="6" w:space="0"/>
              <w:bottom w:val="single" w:color="auto" w:sz="6" w:space="0"/>
              <w:right w:val="single" w:color="auto" w:sz="6" w:space="0"/>
            </w:tcBorders>
          </w:tcPr>
          <w:p w14:paraId="51ECCCD8">
            <w:pPr>
              <w:pStyle w:val="4"/>
              <w:keepNext/>
              <w:spacing w:line="440" w:lineRule="exact"/>
              <w:ind w:left="63" w:right="63"/>
              <w:rPr>
                <w:color w:val="auto"/>
                <w:highlight w:val="none"/>
              </w:rPr>
            </w:pPr>
          </w:p>
        </w:tc>
        <w:tc>
          <w:tcPr>
            <w:tcW w:w="5082" w:type="dxa"/>
            <w:tcBorders>
              <w:top w:val="single" w:color="auto" w:sz="6" w:space="0"/>
              <w:left w:val="single" w:color="auto" w:sz="6" w:space="0"/>
              <w:bottom w:val="single" w:color="auto" w:sz="6" w:space="0"/>
              <w:right w:val="single" w:color="auto" w:sz="6" w:space="0"/>
            </w:tcBorders>
          </w:tcPr>
          <w:p w14:paraId="1582250B">
            <w:pPr>
              <w:pStyle w:val="4"/>
              <w:keepNext/>
              <w:spacing w:line="440" w:lineRule="exact"/>
              <w:ind w:left="63" w:right="63"/>
              <w:rPr>
                <w:color w:val="auto"/>
                <w:highlight w:val="none"/>
              </w:rPr>
            </w:pPr>
          </w:p>
        </w:tc>
        <w:tc>
          <w:tcPr>
            <w:tcW w:w="1386" w:type="dxa"/>
            <w:tcBorders>
              <w:top w:val="single" w:color="auto" w:sz="6" w:space="0"/>
              <w:left w:val="single" w:color="auto" w:sz="6" w:space="0"/>
              <w:bottom w:val="single" w:color="auto" w:sz="6" w:space="0"/>
              <w:right w:val="single" w:color="auto" w:sz="12" w:space="0"/>
            </w:tcBorders>
          </w:tcPr>
          <w:p w14:paraId="0D926712">
            <w:pPr>
              <w:pStyle w:val="4"/>
              <w:keepNext/>
              <w:spacing w:line="440" w:lineRule="exact"/>
              <w:ind w:left="63" w:right="63"/>
              <w:rPr>
                <w:color w:val="auto"/>
                <w:highlight w:val="none"/>
              </w:rPr>
            </w:pPr>
          </w:p>
        </w:tc>
      </w:tr>
      <w:tr w14:paraId="3F1CD5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55" w:type="dxa"/>
            <w:tcBorders>
              <w:top w:val="single" w:color="auto" w:sz="6" w:space="0"/>
              <w:left w:val="single" w:color="auto" w:sz="12" w:space="0"/>
              <w:bottom w:val="single" w:color="auto" w:sz="6" w:space="0"/>
              <w:right w:val="single" w:color="auto" w:sz="6" w:space="0"/>
            </w:tcBorders>
          </w:tcPr>
          <w:p w14:paraId="272AB3CC">
            <w:pPr>
              <w:pStyle w:val="4"/>
              <w:keepNext/>
              <w:spacing w:line="440" w:lineRule="exact"/>
              <w:ind w:left="63" w:right="63"/>
              <w:rPr>
                <w:color w:val="auto"/>
                <w:highlight w:val="none"/>
              </w:rPr>
            </w:pPr>
          </w:p>
        </w:tc>
        <w:tc>
          <w:tcPr>
            <w:tcW w:w="2155" w:type="dxa"/>
            <w:tcBorders>
              <w:top w:val="single" w:color="auto" w:sz="6" w:space="0"/>
              <w:left w:val="single" w:color="auto" w:sz="6" w:space="0"/>
              <w:bottom w:val="single" w:color="auto" w:sz="6" w:space="0"/>
              <w:right w:val="single" w:color="auto" w:sz="6" w:space="0"/>
            </w:tcBorders>
          </w:tcPr>
          <w:p w14:paraId="51655764">
            <w:pPr>
              <w:pStyle w:val="4"/>
              <w:keepNext/>
              <w:spacing w:line="440" w:lineRule="exact"/>
              <w:ind w:left="63" w:right="63"/>
              <w:rPr>
                <w:color w:val="auto"/>
                <w:highlight w:val="none"/>
              </w:rPr>
            </w:pPr>
          </w:p>
        </w:tc>
        <w:tc>
          <w:tcPr>
            <w:tcW w:w="5082" w:type="dxa"/>
            <w:tcBorders>
              <w:top w:val="single" w:color="auto" w:sz="6" w:space="0"/>
              <w:left w:val="single" w:color="auto" w:sz="6" w:space="0"/>
              <w:bottom w:val="single" w:color="auto" w:sz="6" w:space="0"/>
              <w:right w:val="single" w:color="auto" w:sz="6" w:space="0"/>
            </w:tcBorders>
          </w:tcPr>
          <w:p w14:paraId="2F47A906">
            <w:pPr>
              <w:pStyle w:val="4"/>
              <w:keepNext/>
              <w:spacing w:line="440" w:lineRule="exact"/>
              <w:ind w:left="63" w:right="63"/>
              <w:rPr>
                <w:color w:val="auto"/>
                <w:highlight w:val="none"/>
              </w:rPr>
            </w:pPr>
          </w:p>
        </w:tc>
        <w:tc>
          <w:tcPr>
            <w:tcW w:w="1386" w:type="dxa"/>
            <w:tcBorders>
              <w:top w:val="single" w:color="auto" w:sz="6" w:space="0"/>
              <w:left w:val="single" w:color="auto" w:sz="6" w:space="0"/>
              <w:bottom w:val="single" w:color="auto" w:sz="6" w:space="0"/>
              <w:right w:val="single" w:color="auto" w:sz="12" w:space="0"/>
            </w:tcBorders>
          </w:tcPr>
          <w:p w14:paraId="3055BD3B">
            <w:pPr>
              <w:pStyle w:val="4"/>
              <w:keepNext/>
              <w:spacing w:line="440" w:lineRule="exact"/>
              <w:ind w:left="63" w:right="63"/>
              <w:rPr>
                <w:color w:val="auto"/>
                <w:highlight w:val="none"/>
              </w:rPr>
            </w:pPr>
          </w:p>
        </w:tc>
      </w:tr>
      <w:tr w14:paraId="125743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55" w:type="dxa"/>
            <w:tcBorders>
              <w:top w:val="single" w:color="auto" w:sz="6" w:space="0"/>
              <w:left w:val="single" w:color="auto" w:sz="12" w:space="0"/>
              <w:bottom w:val="single" w:color="auto" w:sz="6" w:space="0"/>
              <w:right w:val="single" w:color="auto" w:sz="6" w:space="0"/>
            </w:tcBorders>
          </w:tcPr>
          <w:p w14:paraId="564D3BE1">
            <w:pPr>
              <w:pStyle w:val="4"/>
              <w:keepNext/>
              <w:spacing w:line="440" w:lineRule="exact"/>
              <w:ind w:left="63" w:right="63"/>
              <w:rPr>
                <w:color w:val="auto"/>
                <w:highlight w:val="none"/>
              </w:rPr>
            </w:pPr>
          </w:p>
        </w:tc>
        <w:tc>
          <w:tcPr>
            <w:tcW w:w="2155" w:type="dxa"/>
            <w:tcBorders>
              <w:top w:val="single" w:color="auto" w:sz="6" w:space="0"/>
              <w:left w:val="single" w:color="auto" w:sz="6" w:space="0"/>
              <w:bottom w:val="single" w:color="auto" w:sz="6" w:space="0"/>
              <w:right w:val="single" w:color="auto" w:sz="6" w:space="0"/>
            </w:tcBorders>
          </w:tcPr>
          <w:p w14:paraId="15AAD8B3">
            <w:pPr>
              <w:pStyle w:val="4"/>
              <w:keepNext/>
              <w:spacing w:line="440" w:lineRule="exact"/>
              <w:ind w:left="63" w:right="63"/>
              <w:rPr>
                <w:color w:val="auto"/>
                <w:highlight w:val="none"/>
              </w:rPr>
            </w:pPr>
          </w:p>
        </w:tc>
        <w:tc>
          <w:tcPr>
            <w:tcW w:w="5082" w:type="dxa"/>
            <w:tcBorders>
              <w:top w:val="single" w:color="auto" w:sz="6" w:space="0"/>
              <w:left w:val="single" w:color="auto" w:sz="6" w:space="0"/>
              <w:bottom w:val="single" w:color="auto" w:sz="6" w:space="0"/>
              <w:right w:val="single" w:color="auto" w:sz="6" w:space="0"/>
            </w:tcBorders>
          </w:tcPr>
          <w:p w14:paraId="697BC191">
            <w:pPr>
              <w:pStyle w:val="4"/>
              <w:keepNext/>
              <w:spacing w:line="440" w:lineRule="exact"/>
              <w:ind w:left="63" w:right="63"/>
              <w:rPr>
                <w:color w:val="auto"/>
                <w:highlight w:val="none"/>
              </w:rPr>
            </w:pPr>
          </w:p>
        </w:tc>
        <w:tc>
          <w:tcPr>
            <w:tcW w:w="1386" w:type="dxa"/>
            <w:tcBorders>
              <w:top w:val="single" w:color="auto" w:sz="6" w:space="0"/>
              <w:left w:val="single" w:color="auto" w:sz="6" w:space="0"/>
              <w:bottom w:val="single" w:color="auto" w:sz="6" w:space="0"/>
              <w:right w:val="single" w:color="auto" w:sz="12" w:space="0"/>
            </w:tcBorders>
          </w:tcPr>
          <w:p w14:paraId="5DC7C97C">
            <w:pPr>
              <w:pStyle w:val="4"/>
              <w:keepNext/>
              <w:spacing w:line="440" w:lineRule="exact"/>
              <w:ind w:left="63" w:right="63"/>
              <w:rPr>
                <w:color w:val="auto"/>
                <w:highlight w:val="none"/>
              </w:rPr>
            </w:pPr>
          </w:p>
        </w:tc>
      </w:tr>
      <w:tr w14:paraId="4D1CF7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55" w:type="dxa"/>
            <w:tcBorders>
              <w:top w:val="single" w:color="auto" w:sz="6" w:space="0"/>
              <w:left w:val="single" w:color="auto" w:sz="12" w:space="0"/>
              <w:bottom w:val="single" w:color="auto" w:sz="6" w:space="0"/>
              <w:right w:val="single" w:color="auto" w:sz="6" w:space="0"/>
            </w:tcBorders>
          </w:tcPr>
          <w:p w14:paraId="4B5ECD86">
            <w:pPr>
              <w:pStyle w:val="4"/>
              <w:keepNext/>
              <w:spacing w:line="440" w:lineRule="exact"/>
              <w:ind w:left="63" w:right="63"/>
              <w:rPr>
                <w:color w:val="auto"/>
                <w:highlight w:val="none"/>
              </w:rPr>
            </w:pPr>
          </w:p>
        </w:tc>
        <w:tc>
          <w:tcPr>
            <w:tcW w:w="2155" w:type="dxa"/>
            <w:tcBorders>
              <w:top w:val="single" w:color="auto" w:sz="6" w:space="0"/>
              <w:left w:val="single" w:color="auto" w:sz="6" w:space="0"/>
              <w:bottom w:val="single" w:color="auto" w:sz="6" w:space="0"/>
              <w:right w:val="single" w:color="auto" w:sz="6" w:space="0"/>
            </w:tcBorders>
          </w:tcPr>
          <w:p w14:paraId="6D17A952">
            <w:pPr>
              <w:pStyle w:val="4"/>
              <w:keepNext/>
              <w:spacing w:line="440" w:lineRule="exact"/>
              <w:ind w:left="63" w:right="63"/>
              <w:rPr>
                <w:color w:val="auto"/>
                <w:highlight w:val="none"/>
              </w:rPr>
            </w:pPr>
          </w:p>
        </w:tc>
        <w:tc>
          <w:tcPr>
            <w:tcW w:w="5082" w:type="dxa"/>
            <w:tcBorders>
              <w:top w:val="single" w:color="auto" w:sz="6" w:space="0"/>
              <w:left w:val="single" w:color="auto" w:sz="6" w:space="0"/>
              <w:bottom w:val="single" w:color="auto" w:sz="6" w:space="0"/>
              <w:right w:val="single" w:color="auto" w:sz="6" w:space="0"/>
            </w:tcBorders>
          </w:tcPr>
          <w:p w14:paraId="23AEDBD3">
            <w:pPr>
              <w:pStyle w:val="4"/>
              <w:keepNext/>
              <w:spacing w:line="440" w:lineRule="exact"/>
              <w:ind w:left="63" w:right="63"/>
              <w:rPr>
                <w:color w:val="auto"/>
                <w:highlight w:val="none"/>
              </w:rPr>
            </w:pPr>
          </w:p>
        </w:tc>
        <w:tc>
          <w:tcPr>
            <w:tcW w:w="1386" w:type="dxa"/>
            <w:tcBorders>
              <w:top w:val="single" w:color="auto" w:sz="6" w:space="0"/>
              <w:left w:val="single" w:color="auto" w:sz="6" w:space="0"/>
              <w:bottom w:val="single" w:color="auto" w:sz="6" w:space="0"/>
              <w:right w:val="single" w:color="auto" w:sz="12" w:space="0"/>
            </w:tcBorders>
          </w:tcPr>
          <w:p w14:paraId="285E5CAD">
            <w:pPr>
              <w:pStyle w:val="4"/>
              <w:keepNext/>
              <w:spacing w:line="440" w:lineRule="exact"/>
              <w:ind w:left="63" w:right="63"/>
              <w:rPr>
                <w:color w:val="auto"/>
                <w:highlight w:val="none"/>
              </w:rPr>
            </w:pPr>
          </w:p>
        </w:tc>
      </w:tr>
      <w:tr w14:paraId="7495FA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55" w:type="dxa"/>
            <w:tcBorders>
              <w:top w:val="single" w:color="auto" w:sz="6" w:space="0"/>
              <w:left w:val="single" w:color="auto" w:sz="12" w:space="0"/>
              <w:bottom w:val="single" w:color="auto" w:sz="6" w:space="0"/>
              <w:right w:val="single" w:color="auto" w:sz="6" w:space="0"/>
            </w:tcBorders>
          </w:tcPr>
          <w:p w14:paraId="218373BF">
            <w:pPr>
              <w:pStyle w:val="4"/>
              <w:keepNext/>
              <w:spacing w:line="440" w:lineRule="exact"/>
              <w:ind w:left="63" w:right="63"/>
              <w:rPr>
                <w:color w:val="auto"/>
                <w:highlight w:val="none"/>
              </w:rPr>
            </w:pPr>
          </w:p>
        </w:tc>
        <w:tc>
          <w:tcPr>
            <w:tcW w:w="2155" w:type="dxa"/>
            <w:tcBorders>
              <w:top w:val="single" w:color="auto" w:sz="6" w:space="0"/>
              <w:left w:val="single" w:color="auto" w:sz="6" w:space="0"/>
              <w:bottom w:val="single" w:color="auto" w:sz="6" w:space="0"/>
              <w:right w:val="single" w:color="auto" w:sz="6" w:space="0"/>
            </w:tcBorders>
          </w:tcPr>
          <w:p w14:paraId="379DE0FC">
            <w:pPr>
              <w:pStyle w:val="4"/>
              <w:keepNext/>
              <w:spacing w:line="440" w:lineRule="exact"/>
              <w:ind w:left="63" w:right="63"/>
              <w:rPr>
                <w:color w:val="auto"/>
                <w:highlight w:val="none"/>
              </w:rPr>
            </w:pPr>
          </w:p>
        </w:tc>
        <w:tc>
          <w:tcPr>
            <w:tcW w:w="5082" w:type="dxa"/>
            <w:tcBorders>
              <w:top w:val="single" w:color="auto" w:sz="6" w:space="0"/>
              <w:left w:val="single" w:color="auto" w:sz="6" w:space="0"/>
              <w:bottom w:val="single" w:color="auto" w:sz="6" w:space="0"/>
              <w:right w:val="single" w:color="auto" w:sz="6" w:space="0"/>
            </w:tcBorders>
          </w:tcPr>
          <w:p w14:paraId="655D3E4E">
            <w:pPr>
              <w:pStyle w:val="4"/>
              <w:keepNext/>
              <w:spacing w:line="440" w:lineRule="exact"/>
              <w:ind w:left="63" w:right="63"/>
              <w:rPr>
                <w:color w:val="auto"/>
                <w:highlight w:val="none"/>
              </w:rPr>
            </w:pPr>
          </w:p>
        </w:tc>
        <w:tc>
          <w:tcPr>
            <w:tcW w:w="1386" w:type="dxa"/>
            <w:tcBorders>
              <w:top w:val="single" w:color="auto" w:sz="6" w:space="0"/>
              <w:left w:val="single" w:color="auto" w:sz="6" w:space="0"/>
              <w:bottom w:val="single" w:color="auto" w:sz="6" w:space="0"/>
              <w:right w:val="single" w:color="auto" w:sz="12" w:space="0"/>
            </w:tcBorders>
          </w:tcPr>
          <w:p w14:paraId="272EE4D3">
            <w:pPr>
              <w:pStyle w:val="4"/>
              <w:keepNext/>
              <w:spacing w:line="440" w:lineRule="exact"/>
              <w:ind w:left="63" w:right="63"/>
              <w:rPr>
                <w:color w:val="auto"/>
                <w:highlight w:val="none"/>
              </w:rPr>
            </w:pPr>
          </w:p>
        </w:tc>
      </w:tr>
      <w:tr w14:paraId="5FCE2E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578" w:type="dxa"/>
            <w:gridSpan w:val="4"/>
            <w:tcBorders>
              <w:top w:val="single" w:color="auto" w:sz="6" w:space="0"/>
              <w:left w:val="single" w:color="auto" w:sz="12" w:space="0"/>
              <w:bottom w:val="single" w:color="auto" w:sz="12" w:space="0"/>
              <w:right w:val="single" w:color="auto" w:sz="12" w:space="0"/>
            </w:tcBorders>
          </w:tcPr>
          <w:p w14:paraId="595C719B">
            <w:pPr>
              <w:pStyle w:val="4"/>
              <w:keepNext/>
              <w:spacing w:line="440" w:lineRule="exact"/>
              <w:ind w:left="63" w:right="63"/>
              <w:rPr>
                <w:color w:val="auto"/>
                <w:highlight w:val="none"/>
              </w:rPr>
            </w:pPr>
            <w:r>
              <w:rPr>
                <w:rFonts w:hint="eastAsia"/>
                <w:color w:val="auto"/>
                <w:highlight w:val="none"/>
              </w:rPr>
              <w:t>小计：</w:t>
            </w:r>
          </w:p>
        </w:tc>
      </w:tr>
    </w:tbl>
    <w:p w14:paraId="299F55DE">
      <w:pPr>
        <w:pStyle w:val="99"/>
        <w:ind w:firstLine="480"/>
        <w:rPr>
          <w:color w:val="auto"/>
          <w:highlight w:val="none"/>
        </w:rPr>
      </w:pPr>
      <w:r>
        <w:rPr>
          <w:rFonts w:hint="eastAsia"/>
          <w:color w:val="auto"/>
          <w:highlight w:val="none"/>
        </w:rPr>
        <w:t xml:space="preserve"> </w:t>
      </w:r>
    </w:p>
    <w:p w14:paraId="501CB1B3">
      <w:pPr>
        <w:autoSpaceDE w:val="0"/>
        <w:autoSpaceDN w:val="0"/>
        <w:adjustRightInd w:val="0"/>
        <w:snapToGrid w:val="0"/>
        <w:spacing w:line="300" w:lineRule="auto"/>
        <w:ind w:firstLine="3264" w:firstLineChars="739"/>
        <w:rPr>
          <w:rFonts w:ascii="仿宋_GB2312" w:hAnsi="宋体" w:eastAsia="仿宋_GB2312"/>
          <w:b/>
          <w:color w:val="000000" w:themeColor="text1"/>
          <w:kern w:val="0"/>
          <w:sz w:val="44"/>
          <w:szCs w:val="44"/>
          <w:highlight w:val="none"/>
          <w14:textFill>
            <w14:solidFill>
              <w14:schemeClr w14:val="tx1"/>
            </w14:solidFill>
          </w14:textFill>
        </w:rPr>
      </w:pPr>
    </w:p>
    <w:p w14:paraId="7491CC6E">
      <w:pPr>
        <w:rPr>
          <w:rFonts w:hint="eastAsia" w:ascii="宋体" w:hAnsi="宋体"/>
          <w:b/>
          <w:color w:val="000000" w:themeColor="text1"/>
          <w:kern w:val="0"/>
          <w:sz w:val="44"/>
          <w:szCs w:val="44"/>
          <w:highlight w:val="none"/>
          <w14:textFill>
            <w14:solidFill>
              <w14:schemeClr w14:val="tx1"/>
            </w14:solidFill>
          </w14:textFill>
        </w:rPr>
      </w:pPr>
      <w:r>
        <w:rPr>
          <w:rFonts w:hint="eastAsia" w:ascii="宋体" w:hAnsi="宋体"/>
          <w:b/>
          <w:color w:val="000000" w:themeColor="text1"/>
          <w:kern w:val="0"/>
          <w:sz w:val="44"/>
          <w:szCs w:val="44"/>
          <w:highlight w:val="none"/>
          <w14:textFill>
            <w14:solidFill>
              <w14:schemeClr w14:val="tx1"/>
            </w14:solidFill>
          </w14:textFill>
        </w:rPr>
        <w:br w:type="page"/>
      </w:r>
    </w:p>
    <w:p w14:paraId="7614EC9F">
      <w:pPr>
        <w:autoSpaceDE w:val="0"/>
        <w:autoSpaceDN w:val="0"/>
        <w:adjustRightInd w:val="0"/>
        <w:snapToGrid w:val="0"/>
        <w:spacing w:line="300" w:lineRule="auto"/>
        <w:rPr>
          <w:rFonts w:ascii="仿宋_GB2312" w:hAnsi="宋体" w:eastAsia="仿宋_GB2312"/>
          <w:b/>
          <w:color w:val="auto"/>
          <w:kern w:val="0"/>
          <w:sz w:val="44"/>
          <w:szCs w:val="44"/>
        </w:rPr>
      </w:pPr>
      <w:r>
        <w:rPr>
          <w:rFonts w:ascii="仿宋_GB2312" w:hAnsi="宋体" w:eastAsia="仿宋_GB2312"/>
          <w:b/>
          <w:color w:val="auto"/>
          <w:kern w:val="0"/>
          <w:sz w:val="44"/>
          <w:szCs w:val="44"/>
        </w:rPr>
        <w:br w:type="page"/>
      </w:r>
    </w:p>
    <w:p w14:paraId="54BA3172">
      <w:pPr>
        <w:autoSpaceDE w:val="0"/>
        <w:autoSpaceDN w:val="0"/>
        <w:adjustRightInd w:val="0"/>
        <w:snapToGrid w:val="0"/>
        <w:spacing w:line="300" w:lineRule="auto"/>
        <w:ind w:firstLine="3264" w:firstLineChars="739"/>
        <w:rPr>
          <w:rFonts w:ascii="仿宋_GB2312" w:hAnsi="宋体" w:eastAsia="仿宋_GB2312"/>
          <w:b/>
          <w:color w:val="auto"/>
          <w:kern w:val="0"/>
          <w:sz w:val="44"/>
          <w:szCs w:val="44"/>
        </w:rPr>
      </w:pPr>
    </w:p>
    <w:p w14:paraId="6C5B18FB">
      <w:pPr>
        <w:autoSpaceDE w:val="0"/>
        <w:autoSpaceDN w:val="0"/>
        <w:adjustRightInd w:val="0"/>
        <w:snapToGrid w:val="0"/>
        <w:spacing w:line="300" w:lineRule="auto"/>
        <w:ind w:firstLine="3264" w:firstLineChars="739"/>
        <w:rPr>
          <w:rFonts w:ascii="仿宋_GB2312" w:hAnsi="宋体" w:eastAsia="仿宋_GB2312"/>
          <w:b/>
          <w:color w:val="auto"/>
          <w:kern w:val="0"/>
          <w:sz w:val="44"/>
          <w:szCs w:val="44"/>
        </w:rPr>
      </w:pPr>
    </w:p>
    <w:p w14:paraId="5E6BE78B">
      <w:pPr>
        <w:autoSpaceDE w:val="0"/>
        <w:autoSpaceDN w:val="0"/>
        <w:adjustRightInd w:val="0"/>
        <w:snapToGrid w:val="0"/>
        <w:spacing w:line="300" w:lineRule="auto"/>
        <w:rPr>
          <w:rFonts w:ascii="仿宋_GB2312" w:hAnsi="宋体" w:eastAsia="仿宋_GB2312"/>
          <w:b/>
          <w:color w:val="auto"/>
          <w:kern w:val="0"/>
          <w:sz w:val="44"/>
          <w:szCs w:val="44"/>
        </w:rPr>
      </w:pPr>
    </w:p>
    <w:p w14:paraId="0D28D3D6">
      <w:pPr>
        <w:autoSpaceDE w:val="0"/>
        <w:autoSpaceDN w:val="0"/>
        <w:adjustRightInd w:val="0"/>
        <w:snapToGrid w:val="0"/>
        <w:spacing w:line="300" w:lineRule="auto"/>
        <w:rPr>
          <w:rFonts w:ascii="仿宋_GB2312" w:hAnsi="宋体" w:eastAsia="仿宋_GB2312"/>
          <w:b/>
          <w:color w:val="auto"/>
          <w:kern w:val="0"/>
          <w:sz w:val="44"/>
          <w:szCs w:val="44"/>
        </w:rPr>
      </w:pPr>
    </w:p>
    <w:p w14:paraId="250CEBBE">
      <w:pPr>
        <w:autoSpaceDE w:val="0"/>
        <w:autoSpaceDN w:val="0"/>
        <w:adjustRightInd w:val="0"/>
        <w:snapToGrid w:val="0"/>
        <w:spacing w:line="300" w:lineRule="auto"/>
        <w:rPr>
          <w:rFonts w:ascii="仿宋_GB2312" w:hAnsi="宋体" w:eastAsia="仿宋_GB2312"/>
          <w:b/>
          <w:color w:val="auto"/>
          <w:kern w:val="0"/>
          <w:sz w:val="44"/>
          <w:szCs w:val="44"/>
        </w:rPr>
      </w:pPr>
    </w:p>
    <w:p w14:paraId="0737AA41">
      <w:pPr>
        <w:autoSpaceDE w:val="0"/>
        <w:autoSpaceDN w:val="0"/>
        <w:adjustRightInd w:val="0"/>
        <w:snapToGrid w:val="0"/>
        <w:spacing w:line="300" w:lineRule="auto"/>
        <w:rPr>
          <w:rFonts w:ascii="仿宋_GB2312" w:hAnsi="宋体" w:eastAsia="仿宋_GB2312"/>
          <w:b/>
          <w:color w:val="auto"/>
          <w:kern w:val="0"/>
          <w:sz w:val="44"/>
          <w:szCs w:val="44"/>
        </w:rPr>
      </w:pPr>
    </w:p>
    <w:p w14:paraId="191671F5">
      <w:pPr>
        <w:autoSpaceDE w:val="0"/>
        <w:autoSpaceDN w:val="0"/>
        <w:adjustRightInd w:val="0"/>
        <w:snapToGrid w:val="0"/>
        <w:spacing w:line="300" w:lineRule="auto"/>
        <w:ind w:firstLine="3264" w:firstLineChars="739"/>
        <w:rPr>
          <w:rFonts w:ascii="仿宋_GB2312" w:hAnsi="宋体" w:eastAsia="仿宋_GB2312"/>
          <w:b/>
          <w:color w:val="auto"/>
          <w:kern w:val="0"/>
          <w:sz w:val="44"/>
          <w:szCs w:val="44"/>
        </w:rPr>
      </w:pPr>
    </w:p>
    <w:p w14:paraId="7E85631A">
      <w:pPr>
        <w:autoSpaceDE w:val="0"/>
        <w:autoSpaceDN w:val="0"/>
        <w:adjustRightInd w:val="0"/>
        <w:snapToGrid w:val="0"/>
        <w:spacing w:line="300" w:lineRule="auto"/>
        <w:ind w:firstLine="3264" w:firstLineChars="739"/>
        <w:outlineLvl w:val="0"/>
        <w:rPr>
          <w:rFonts w:ascii="宋体" w:hAnsi="宋体"/>
          <w:b/>
          <w:color w:val="auto"/>
          <w:kern w:val="0"/>
          <w:sz w:val="44"/>
          <w:szCs w:val="44"/>
        </w:rPr>
      </w:pPr>
      <w:bookmarkStart w:id="48" w:name="_Toc3994508"/>
      <w:bookmarkStart w:id="49" w:name="_Toc176861412"/>
      <w:bookmarkStart w:id="50" w:name="_Toc29416"/>
      <w:r>
        <w:rPr>
          <w:rFonts w:hint="eastAsia" w:ascii="宋体" w:hAnsi="宋体"/>
          <w:b/>
          <w:color w:val="auto"/>
          <w:kern w:val="0"/>
          <w:sz w:val="44"/>
          <w:szCs w:val="44"/>
        </w:rPr>
        <w:t>第七章  评定标准</w:t>
      </w:r>
      <w:bookmarkEnd w:id="48"/>
      <w:bookmarkEnd w:id="49"/>
      <w:bookmarkEnd w:id="50"/>
    </w:p>
    <w:p w14:paraId="0D0F0E45">
      <w:pPr>
        <w:pStyle w:val="23"/>
        <w:spacing w:line="440" w:lineRule="exact"/>
        <w:rPr>
          <w:rFonts w:ascii="黑体" w:hAnsi="宋体" w:eastAsia="黑体"/>
          <w:b/>
          <w:color w:val="auto"/>
          <w:kern w:val="0"/>
          <w:sz w:val="32"/>
          <w:szCs w:val="32"/>
        </w:rPr>
      </w:pPr>
    </w:p>
    <w:p w14:paraId="55C4366F">
      <w:pPr>
        <w:pStyle w:val="23"/>
        <w:spacing w:line="440" w:lineRule="exact"/>
        <w:rPr>
          <w:rFonts w:ascii="黑体" w:hAnsi="宋体" w:eastAsia="黑体"/>
          <w:b/>
          <w:color w:val="auto"/>
          <w:kern w:val="0"/>
          <w:sz w:val="32"/>
          <w:szCs w:val="32"/>
        </w:rPr>
      </w:pPr>
    </w:p>
    <w:p w14:paraId="51898EFF">
      <w:pPr>
        <w:pStyle w:val="23"/>
        <w:spacing w:line="440" w:lineRule="exact"/>
        <w:rPr>
          <w:rFonts w:ascii="黑体" w:hAnsi="宋体" w:eastAsia="黑体"/>
          <w:b/>
          <w:color w:val="auto"/>
          <w:kern w:val="0"/>
          <w:sz w:val="32"/>
          <w:szCs w:val="32"/>
        </w:rPr>
      </w:pPr>
    </w:p>
    <w:p w14:paraId="00AE70A2">
      <w:pPr>
        <w:pStyle w:val="23"/>
        <w:spacing w:line="440" w:lineRule="exact"/>
        <w:rPr>
          <w:rFonts w:ascii="黑体" w:hAnsi="宋体" w:eastAsia="黑体"/>
          <w:b/>
          <w:color w:val="auto"/>
          <w:kern w:val="0"/>
          <w:sz w:val="32"/>
          <w:szCs w:val="32"/>
        </w:rPr>
      </w:pPr>
    </w:p>
    <w:p w14:paraId="7BB93CA2">
      <w:pPr>
        <w:pStyle w:val="23"/>
        <w:spacing w:line="440" w:lineRule="exact"/>
        <w:rPr>
          <w:rFonts w:ascii="黑体" w:hAnsi="宋体" w:eastAsia="黑体"/>
          <w:b/>
          <w:color w:val="auto"/>
          <w:kern w:val="0"/>
          <w:sz w:val="32"/>
          <w:szCs w:val="32"/>
        </w:rPr>
      </w:pPr>
    </w:p>
    <w:p w14:paraId="31A0F3FF">
      <w:pPr>
        <w:pStyle w:val="23"/>
        <w:spacing w:line="440" w:lineRule="exact"/>
        <w:rPr>
          <w:rFonts w:ascii="黑体" w:hAnsi="宋体" w:eastAsia="黑体"/>
          <w:b/>
          <w:color w:val="auto"/>
          <w:kern w:val="0"/>
          <w:sz w:val="32"/>
          <w:szCs w:val="32"/>
        </w:rPr>
      </w:pPr>
    </w:p>
    <w:p w14:paraId="44D93812">
      <w:pPr>
        <w:pStyle w:val="23"/>
        <w:spacing w:line="440" w:lineRule="exact"/>
        <w:rPr>
          <w:rFonts w:ascii="黑体" w:hAnsi="宋体" w:eastAsia="黑体"/>
          <w:b/>
          <w:color w:val="auto"/>
          <w:kern w:val="0"/>
          <w:sz w:val="32"/>
          <w:szCs w:val="32"/>
        </w:rPr>
      </w:pPr>
    </w:p>
    <w:p w14:paraId="6AE1AEC7">
      <w:pPr>
        <w:pStyle w:val="23"/>
        <w:spacing w:line="440" w:lineRule="exact"/>
        <w:rPr>
          <w:rFonts w:ascii="黑体" w:hAnsi="宋体" w:eastAsia="黑体"/>
          <w:b/>
          <w:color w:val="auto"/>
          <w:kern w:val="0"/>
          <w:sz w:val="32"/>
          <w:szCs w:val="32"/>
        </w:rPr>
      </w:pPr>
    </w:p>
    <w:p w14:paraId="5E4B3A74">
      <w:pPr>
        <w:pStyle w:val="23"/>
        <w:spacing w:line="440" w:lineRule="exact"/>
        <w:rPr>
          <w:rFonts w:ascii="黑体" w:hAnsi="宋体" w:eastAsia="黑体"/>
          <w:b/>
          <w:color w:val="auto"/>
          <w:kern w:val="0"/>
          <w:sz w:val="32"/>
          <w:szCs w:val="32"/>
        </w:rPr>
      </w:pPr>
    </w:p>
    <w:p w14:paraId="1744C757">
      <w:pPr>
        <w:pStyle w:val="23"/>
        <w:spacing w:line="440" w:lineRule="exact"/>
        <w:rPr>
          <w:rFonts w:ascii="黑体" w:hAnsi="宋体" w:eastAsia="黑体"/>
          <w:b/>
          <w:color w:val="auto"/>
          <w:kern w:val="0"/>
          <w:sz w:val="32"/>
          <w:szCs w:val="32"/>
        </w:rPr>
      </w:pPr>
    </w:p>
    <w:p w14:paraId="68DF1EB2">
      <w:pPr>
        <w:pStyle w:val="23"/>
        <w:spacing w:line="440" w:lineRule="exact"/>
        <w:rPr>
          <w:rFonts w:ascii="黑体" w:hAnsi="宋体" w:eastAsia="黑体"/>
          <w:b/>
          <w:color w:val="auto"/>
          <w:kern w:val="0"/>
          <w:sz w:val="32"/>
          <w:szCs w:val="32"/>
        </w:rPr>
      </w:pPr>
    </w:p>
    <w:p w14:paraId="18499A6B">
      <w:pPr>
        <w:pStyle w:val="23"/>
        <w:spacing w:line="440" w:lineRule="exact"/>
        <w:rPr>
          <w:rFonts w:ascii="黑体" w:hAnsi="宋体" w:eastAsia="黑体"/>
          <w:b/>
          <w:color w:val="auto"/>
          <w:kern w:val="0"/>
          <w:sz w:val="32"/>
          <w:szCs w:val="32"/>
        </w:rPr>
      </w:pPr>
    </w:p>
    <w:p w14:paraId="2FC3320F">
      <w:pPr>
        <w:pStyle w:val="23"/>
        <w:spacing w:line="440" w:lineRule="exact"/>
        <w:rPr>
          <w:rFonts w:ascii="黑体" w:hAnsi="宋体" w:eastAsia="黑体"/>
          <w:b/>
          <w:color w:val="auto"/>
          <w:kern w:val="0"/>
          <w:sz w:val="32"/>
          <w:szCs w:val="32"/>
        </w:rPr>
      </w:pPr>
    </w:p>
    <w:p w14:paraId="3E011164">
      <w:pPr>
        <w:pStyle w:val="23"/>
        <w:spacing w:line="440" w:lineRule="exact"/>
        <w:jc w:val="center"/>
        <w:rPr>
          <w:rFonts w:hAnsi="宋体"/>
          <w:color w:val="auto"/>
          <w:sz w:val="30"/>
          <w:szCs w:val="30"/>
        </w:rPr>
      </w:pPr>
      <w:r>
        <w:rPr>
          <w:rFonts w:ascii="仿宋_GB2312" w:hAnsi="宋体" w:eastAsia="仿宋_GB2312"/>
          <w:b/>
          <w:color w:val="auto"/>
          <w:kern w:val="0"/>
          <w:sz w:val="32"/>
          <w:szCs w:val="32"/>
        </w:rPr>
        <w:br w:type="page"/>
      </w:r>
      <w:r>
        <w:rPr>
          <w:rFonts w:hint="eastAsia" w:hAnsi="宋体"/>
          <w:b/>
          <w:color w:val="auto"/>
          <w:kern w:val="0"/>
          <w:sz w:val="30"/>
          <w:szCs w:val="30"/>
        </w:rPr>
        <w:t>评定标准</w:t>
      </w:r>
    </w:p>
    <w:p w14:paraId="4A7570F8">
      <w:pPr>
        <w:pStyle w:val="23"/>
        <w:numPr>
          <w:ilvl w:val="0"/>
          <w:numId w:val="6"/>
        </w:numPr>
        <w:adjustRightInd w:val="0"/>
        <w:spacing w:line="360" w:lineRule="auto"/>
        <w:ind w:firstLine="482" w:firstLineChars="200"/>
        <w:contextualSpacing/>
        <w:rPr>
          <w:rFonts w:hAnsi="宋体"/>
          <w:b/>
          <w:bCs/>
          <w:color w:val="auto"/>
          <w:sz w:val="24"/>
          <w:szCs w:val="24"/>
        </w:rPr>
      </w:pPr>
      <w:r>
        <w:rPr>
          <w:rFonts w:hAnsi="宋体"/>
          <w:b/>
          <w:bCs/>
          <w:color w:val="auto"/>
          <w:sz w:val="24"/>
          <w:szCs w:val="24"/>
        </w:rPr>
        <w:t>评标原则</w:t>
      </w:r>
    </w:p>
    <w:p w14:paraId="5AE1B159">
      <w:pPr>
        <w:pStyle w:val="23"/>
        <w:adjustRightInd w:val="0"/>
        <w:spacing w:line="360" w:lineRule="auto"/>
        <w:ind w:firstLine="480" w:firstLineChars="200"/>
        <w:contextualSpacing/>
        <w:rPr>
          <w:rFonts w:hAnsi="宋体" w:cs="宋体"/>
          <w:color w:val="auto"/>
          <w:sz w:val="24"/>
          <w:szCs w:val="24"/>
        </w:rPr>
      </w:pPr>
      <w:r>
        <w:rPr>
          <w:rFonts w:hint="eastAsia" w:hAnsi="宋体" w:cs="宋体"/>
          <w:color w:val="auto"/>
          <w:sz w:val="24"/>
          <w:szCs w:val="24"/>
        </w:rPr>
        <w:t>(一)磋商小组组成：本磋商采购项目的磋商小组由采购人代表、技术和经济等方面的专家共3人以上单数组成。其中，专家磋商小组成员不得少于成员总数的三分之二。</w:t>
      </w:r>
    </w:p>
    <w:p w14:paraId="61242F9A">
      <w:pPr>
        <w:pStyle w:val="23"/>
        <w:adjustRightInd w:val="0"/>
        <w:spacing w:line="360" w:lineRule="auto"/>
        <w:ind w:firstLine="480" w:firstLineChars="200"/>
        <w:contextualSpacing/>
        <w:rPr>
          <w:rFonts w:hAnsi="宋体" w:cs="宋体"/>
          <w:color w:val="auto"/>
          <w:sz w:val="24"/>
          <w:szCs w:val="24"/>
        </w:rPr>
      </w:pPr>
      <w:r>
        <w:rPr>
          <w:rFonts w:hint="eastAsia" w:hAnsi="宋体" w:cs="宋体"/>
          <w:color w:val="auto"/>
          <w:sz w:val="24"/>
          <w:szCs w:val="24"/>
        </w:rPr>
        <w:t>(二)评审依据：磋商小组成员将以采购文件为评审依据，对供应商的最终报价、技术性能、实施方案、信誉业绩、售后服务、政策优惠等方面内容按百分制打分。</w:t>
      </w:r>
    </w:p>
    <w:p w14:paraId="2A2B7A75">
      <w:pPr>
        <w:pStyle w:val="23"/>
        <w:adjustRightInd w:val="0"/>
        <w:spacing w:line="360" w:lineRule="auto"/>
        <w:ind w:firstLine="480" w:firstLineChars="200"/>
        <w:contextualSpacing/>
        <w:rPr>
          <w:rFonts w:hAnsi="宋体" w:cs="宋体"/>
          <w:color w:val="auto"/>
          <w:sz w:val="24"/>
          <w:szCs w:val="24"/>
        </w:rPr>
      </w:pPr>
      <w:r>
        <w:rPr>
          <w:rFonts w:hint="eastAsia" w:hAnsi="宋体" w:cs="宋体"/>
          <w:color w:val="auto"/>
          <w:sz w:val="24"/>
          <w:szCs w:val="24"/>
        </w:rPr>
        <w:t>(三)评审方式：以封闭方式进行。</w:t>
      </w:r>
    </w:p>
    <w:p w14:paraId="41B6BDB4">
      <w:pPr>
        <w:autoSpaceDE w:val="0"/>
        <w:autoSpaceDN w:val="0"/>
        <w:adjustRightIn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(四)按《政府采购促进中小企业发展管理办法》(财库〔2020〕46号)的规定，</w:t>
      </w:r>
      <w:r>
        <w:rPr>
          <w:rFonts w:hint="eastAsia" w:ascii="宋体" w:hAnsi="宋体" w:cs="宋体"/>
          <w:color w:val="auto"/>
          <w:sz w:val="24"/>
        </w:rPr>
        <w:t>对于未预留份额专门面向中小企业采购的政府采购工程项目，以及预留份额政府采购工程项目中的非预留部分标项，对小型和微型企业的最后报价给予3%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w:t>
      </w:r>
      <w:r>
        <w:rPr>
          <w:rFonts w:ascii="宋体" w:hAnsi="宋体" w:cs="宋体"/>
          <w:color w:val="auto"/>
          <w:sz w:val="24"/>
        </w:rPr>
        <w:t>1%</w:t>
      </w:r>
      <w:r>
        <w:rPr>
          <w:rFonts w:hint="eastAsia" w:ascii="宋体" w:hAnsi="宋体" w:cs="宋体"/>
          <w:color w:val="auto"/>
          <w:sz w:val="24"/>
        </w:rPr>
        <w:t>的扣除，用扣除后的价格参加评审。中小企业参加政府采购活动，应当出具《中小企业声明函》，否则不得享受相关中小企业扶持政策。</w:t>
      </w:r>
    </w:p>
    <w:p w14:paraId="0847C4A0">
      <w:pPr>
        <w:autoSpaceDE w:val="0"/>
        <w:autoSpaceDN w:val="0"/>
        <w:adjustRightIn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(五)磋商供应商按《关于政府采购支持监狱企业发展有关问题的通知》(财库〔2014〕68 号)认定为监狱企业的，在政府采购活动中，监狱企业视同小型、微型企业。监狱企业以提供由省级以上监狱管理局、戒毒管理局(含新疆生产建设兵团)出具的属于监狱企业的证明文件为准。</w:t>
      </w:r>
    </w:p>
    <w:p w14:paraId="6EFB86CA">
      <w:pPr>
        <w:autoSpaceDE w:val="0"/>
        <w:autoSpaceDN w:val="0"/>
        <w:adjustRightIn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六)磋商供应商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14:paraId="176DEF7D">
      <w:pPr>
        <w:spacing w:line="360" w:lineRule="auto"/>
        <w:ind w:firstLine="480" w:firstLineChars="200"/>
        <w:rPr>
          <w:rFonts w:ascii="宋体" w:hAnsi="宋体" w:cs="Courier New"/>
          <w:bCs/>
          <w:color w:val="auto"/>
          <w:sz w:val="24"/>
        </w:rPr>
      </w:pPr>
      <w:r>
        <w:rPr>
          <w:rFonts w:hint="eastAsia" w:ascii="宋体" w:hAnsi="宋体" w:cs="宋体"/>
          <w:color w:val="auto"/>
          <w:kern w:val="0"/>
          <w:sz w:val="24"/>
        </w:rPr>
        <w:t>(七)未享受优惠政策的供应商的磋商最终报价即为评审价。</w:t>
      </w:r>
    </w:p>
    <w:p w14:paraId="293FA598">
      <w:pPr>
        <w:spacing w:line="360" w:lineRule="auto"/>
        <w:ind w:firstLine="472" w:firstLineChars="196"/>
        <w:rPr>
          <w:rFonts w:ascii="宋体" w:hAnsi="宋体" w:cs="Courier New"/>
          <w:b/>
          <w:color w:val="auto"/>
          <w:sz w:val="24"/>
        </w:rPr>
      </w:pPr>
      <w:r>
        <w:rPr>
          <w:rFonts w:hint="eastAsia" w:ascii="宋体" w:hAnsi="宋体" w:cs="Courier New"/>
          <w:b/>
          <w:color w:val="auto"/>
          <w:sz w:val="24"/>
        </w:rPr>
        <w:t>二、评标方法</w:t>
      </w:r>
    </w:p>
    <w:tbl>
      <w:tblPr>
        <w:tblStyle w:val="40"/>
        <w:tblW w:w="101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031"/>
        <w:gridCol w:w="912"/>
        <w:gridCol w:w="1694"/>
        <w:gridCol w:w="5714"/>
      </w:tblGrid>
      <w:tr w14:paraId="39EE7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0" w:type="dxa"/>
            <w:shd w:val="clear" w:color="auto" w:fill="E6E6E6"/>
            <w:vAlign w:val="center"/>
          </w:tcPr>
          <w:p w14:paraId="1CCDA669">
            <w:pPr>
              <w:spacing w:line="360" w:lineRule="auto"/>
              <w:jc w:val="center"/>
              <w:rPr>
                <w:rFonts w:ascii="宋体" w:hAnsi="宋体"/>
                <w:color w:val="auto"/>
                <w:sz w:val="24"/>
              </w:rPr>
            </w:pPr>
            <w:r>
              <w:rPr>
                <w:rFonts w:hint="eastAsia" w:ascii="宋体" w:hAnsi="宋体" w:cs="宋体"/>
                <w:color w:val="auto"/>
                <w:sz w:val="24"/>
              </w:rPr>
              <w:t>条款号</w:t>
            </w:r>
          </w:p>
        </w:tc>
        <w:tc>
          <w:tcPr>
            <w:tcW w:w="3637" w:type="dxa"/>
            <w:gridSpan w:val="3"/>
            <w:shd w:val="clear" w:color="auto" w:fill="E6E6E6"/>
            <w:vAlign w:val="center"/>
          </w:tcPr>
          <w:p w14:paraId="66769533">
            <w:pPr>
              <w:spacing w:line="360" w:lineRule="auto"/>
              <w:jc w:val="center"/>
              <w:rPr>
                <w:rFonts w:ascii="宋体" w:hAnsi="宋体"/>
                <w:color w:val="auto"/>
                <w:sz w:val="24"/>
              </w:rPr>
            </w:pPr>
            <w:r>
              <w:rPr>
                <w:rFonts w:hint="eastAsia" w:ascii="宋体" w:hAnsi="宋体" w:cs="宋体"/>
                <w:color w:val="auto"/>
                <w:sz w:val="24"/>
              </w:rPr>
              <w:t>评审因素</w:t>
            </w:r>
          </w:p>
        </w:tc>
        <w:tc>
          <w:tcPr>
            <w:tcW w:w="5714" w:type="dxa"/>
            <w:shd w:val="clear" w:color="auto" w:fill="E6E6E6"/>
            <w:vAlign w:val="center"/>
          </w:tcPr>
          <w:p w14:paraId="3B5903AD">
            <w:pPr>
              <w:spacing w:line="360" w:lineRule="auto"/>
              <w:jc w:val="center"/>
              <w:rPr>
                <w:rFonts w:ascii="宋体" w:hAnsi="宋体"/>
                <w:color w:val="auto"/>
                <w:sz w:val="24"/>
              </w:rPr>
            </w:pPr>
            <w:r>
              <w:rPr>
                <w:rFonts w:hint="eastAsia" w:ascii="宋体" w:hAnsi="宋体" w:cs="宋体"/>
                <w:color w:val="auto"/>
                <w:sz w:val="24"/>
              </w:rPr>
              <w:t>评审标准</w:t>
            </w:r>
          </w:p>
        </w:tc>
      </w:tr>
      <w:tr w14:paraId="6865D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jc w:val="center"/>
        </w:trPr>
        <w:tc>
          <w:tcPr>
            <w:tcW w:w="780" w:type="dxa"/>
            <w:vMerge w:val="restart"/>
            <w:vAlign w:val="center"/>
          </w:tcPr>
          <w:p w14:paraId="723FBE6B">
            <w:pPr>
              <w:spacing w:line="360" w:lineRule="auto"/>
              <w:jc w:val="center"/>
              <w:rPr>
                <w:rFonts w:ascii="宋体" w:hAnsi="宋体"/>
                <w:color w:val="auto"/>
                <w:sz w:val="24"/>
              </w:rPr>
            </w:pPr>
            <w:r>
              <w:rPr>
                <w:rFonts w:hint="eastAsia" w:ascii="宋体" w:hAnsi="宋体"/>
                <w:color w:val="auto"/>
                <w:sz w:val="24"/>
              </w:rPr>
              <w:t>1</w:t>
            </w:r>
          </w:p>
        </w:tc>
        <w:tc>
          <w:tcPr>
            <w:tcW w:w="1031" w:type="dxa"/>
            <w:vMerge w:val="restart"/>
            <w:vAlign w:val="center"/>
          </w:tcPr>
          <w:p w14:paraId="34C3AB2A">
            <w:pPr>
              <w:spacing w:line="360" w:lineRule="auto"/>
              <w:jc w:val="center"/>
              <w:rPr>
                <w:rFonts w:hint="eastAsia" w:ascii="宋体" w:hAnsi="宋体"/>
                <w:color w:val="auto"/>
                <w:sz w:val="24"/>
              </w:rPr>
            </w:pPr>
            <w:r>
              <w:rPr>
                <w:rFonts w:hint="eastAsia" w:ascii="宋体" w:hAnsi="宋体"/>
                <w:color w:val="auto"/>
                <w:sz w:val="24"/>
              </w:rPr>
              <w:t>技术分（满分</w:t>
            </w:r>
          </w:p>
          <w:p w14:paraId="007A2F36">
            <w:pPr>
              <w:spacing w:line="360" w:lineRule="auto"/>
              <w:jc w:val="center"/>
              <w:rPr>
                <w:rFonts w:ascii="宋体" w:hAnsi="宋体"/>
                <w:color w:val="auto"/>
                <w:sz w:val="24"/>
              </w:rPr>
            </w:pPr>
            <w:r>
              <w:rPr>
                <w:rFonts w:hint="eastAsia" w:ascii="宋体" w:hAnsi="宋体"/>
                <w:color w:val="auto"/>
                <w:sz w:val="24"/>
                <w:lang w:val="en-US" w:eastAsia="zh-CN"/>
              </w:rPr>
              <w:t>70</w:t>
            </w:r>
            <w:r>
              <w:rPr>
                <w:rFonts w:hint="eastAsia" w:ascii="宋体" w:hAnsi="宋体"/>
                <w:color w:val="auto"/>
                <w:sz w:val="24"/>
              </w:rPr>
              <w:t>分）</w:t>
            </w:r>
          </w:p>
        </w:tc>
        <w:tc>
          <w:tcPr>
            <w:tcW w:w="912" w:type="dxa"/>
            <w:vMerge w:val="restart"/>
            <w:vAlign w:val="center"/>
          </w:tcPr>
          <w:p w14:paraId="6D4DF3FD">
            <w:pPr>
              <w:spacing w:line="360" w:lineRule="auto"/>
              <w:jc w:val="center"/>
              <w:rPr>
                <w:rFonts w:hint="eastAsia" w:ascii="宋体" w:hAnsi="宋体" w:eastAsia="宋体"/>
                <w:color w:val="auto"/>
                <w:sz w:val="24"/>
                <w:lang w:eastAsia="zh-CN"/>
              </w:rPr>
            </w:pPr>
            <w:r>
              <w:rPr>
                <w:rFonts w:hint="eastAsia" w:ascii="宋体" w:hAnsi="宋体" w:cs="宋体"/>
                <w:color w:val="auto"/>
                <w:sz w:val="24"/>
              </w:rPr>
              <w:t>项目管理机构</w:t>
            </w:r>
            <w:r>
              <w:rPr>
                <w:rFonts w:hint="eastAsia" w:ascii="宋体" w:hAnsi="宋体" w:cs="宋体"/>
                <w:color w:val="auto"/>
                <w:sz w:val="24"/>
                <w:lang w:eastAsia="zh-CN"/>
              </w:rPr>
              <w:t>（满分</w:t>
            </w:r>
            <w:r>
              <w:rPr>
                <w:rFonts w:hint="eastAsia" w:ascii="宋体" w:hAnsi="宋体" w:cs="宋体"/>
                <w:color w:val="auto"/>
                <w:sz w:val="24"/>
                <w:lang w:val="en-US" w:eastAsia="zh-CN"/>
              </w:rPr>
              <w:t>10分</w:t>
            </w:r>
            <w:r>
              <w:rPr>
                <w:rFonts w:hint="eastAsia" w:ascii="宋体" w:hAnsi="宋体" w:cs="宋体"/>
                <w:color w:val="auto"/>
                <w:sz w:val="24"/>
                <w:lang w:eastAsia="zh-CN"/>
              </w:rPr>
              <w:t>）</w:t>
            </w:r>
          </w:p>
        </w:tc>
        <w:tc>
          <w:tcPr>
            <w:tcW w:w="1694" w:type="dxa"/>
            <w:vAlign w:val="top"/>
          </w:tcPr>
          <w:p w14:paraId="152B93D9">
            <w:pPr>
              <w:spacing w:line="285" w:lineRule="auto"/>
              <w:rPr>
                <w:rFonts w:ascii="Arial"/>
                <w:color w:val="auto"/>
                <w:sz w:val="24"/>
                <w:szCs w:val="24"/>
              </w:rPr>
            </w:pPr>
          </w:p>
          <w:p w14:paraId="24766538">
            <w:pPr>
              <w:spacing w:line="286" w:lineRule="auto"/>
              <w:rPr>
                <w:rFonts w:ascii="Arial"/>
                <w:color w:val="auto"/>
                <w:sz w:val="24"/>
                <w:szCs w:val="24"/>
              </w:rPr>
            </w:pPr>
          </w:p>
          <w:p w14:paraId="6BB58E7A">
            <w:pPr>
              <w:spacing w:line="286" w:lineRule="auto"/>
              <w:rPr>
                <w:rFonts w:ascii="Arial"/>
                <w:color w:val="auto"/>
                <w:sz w:val="24"/>
                <w:szCs w:val="24"/>
              </w:rPr>
            </w:pPr>
          </w:p>
          <w:p w14:paraId="7E153EEB">
            <w:pPr>
              <w:spacing w:line="286" w:lineRule="auto"/>
              <w:rPr>
                <w:rFonts w:ascii="Arial"/>
                <w:color w:val="auto"/>
                <w:sz w:val="24"/>
                <w:szCs w:val="24"/>
              </w:rPr>
            </w:pPr>
          </w:p>
          <w:p w14:paraId="49DF7A8B">
            <w:pPr>
              <w:pStyle w:val="97"/>
              <w:spacing w:before="65" w:line="360" w:lineRule="auto"/>
              <w:ind w:left="223" w:leftChars="0" w:right="126" w:rightChars="0" w:firstLine="3" w:firstLineChars="0"/>
              <w:jc w:val="left"/>
              <w:rPr>
                <w:rFonts w:ascii="宋体" w:hAnsi="宋体"/>
                <w:color w:val="auto"/>
                <w:kern w:val="0"/>
                <w:sz w:val="24"/>
                <w:szCs w:val="24"/>
              </w:rPr>
            </w:pPr>
            <w:r>
              <w:rPr>
                <w:color w:val="auto"/>
                <w:spacing w:val="1"/>
                <w:sz w:val="24"/>
                <w:szCs w:val="24"/>
              </w:rPr>
              <w:t>项目经</w:t>
            </w:r>
            <w:r>
              <w:rPr>
                <w:color w:val="auto"/>
                <w:spacing w:val="2"/>
                <w:sz w:val="24"/>
                <w:szCs w:val="24"/>
              </w:rPr>
              <w:t>理情况</w:t>
            </w:r>
            <w:r>
              <w:rPr>
                <w:color w:val="auto"/>
                <w:spacing w:val="4"/>
                <w:sz w:val="24"/>
                <w:szCs w:val="24"/>
              </w:rPr>
              <w:t>(满</w:t>
            </w:r>
            <w:r>
              <w:rPr>
                <w:color w:val="auto"/>
                <w:spacing w:val="-44"/>
                <w:sz w:val="24"/>
                <w:szCs w:val="24"/>
              </w:rPr>
              <w:t xml:space="preserve"> </w:t>
            </w:r>
            <w:r>
              <w:rPr>
                <w:color w:val="auto"/>
                <w:spacing w:val="4"/>
                <w:sz w:val="24"/>
                <w:szCs w:val="24"/>
              </w:rPr>
              <w:t>分4</w:t>
            </w:r>
            <w:r>
              <w:rPr>
                <w:color w:val="auto"/>
                <w:spacing w:val="-1"/>
                <w:sz w:val="24"/>
                <w:szCs w:val="24"/>
              </w:rPr>
              <w:t>分)</w:t>
            </w:r>
          </w:p>
        </w:tc>
        <w:tc>
          <w:tcPr>
            <w:tcW w:w="5714" w:type="dxa"/>
            <w:vAlign w:val="top"/>
          </w:tcPr>
          <w:p w14:paraId="11416AE9">
            <w:pPr>
              <w:pStyle w:val="97"/>
              <w:spacing w:before="110" w:line="332" w:lineRule="auto"/>
              <w:ind w:left="111" w:right="203"/>
              <w:rPr>
                <w:color w:val="auto"/>
                <w:sz w:val="24"/>
                <w:szCs w:val="24"/>
              </w:rPr>
            </w:pPr>
            <w:r>
              <w:rPr>
                <w:color w:val="auto"/>
                <w:spacing w:val="10"/>
                <w:sz w:val="24"/>
                <w:szCs w:val="24"/>
              </w:rPr>
              <w:t>①拟派的项目经理，具备有效的</w:t>
            </w:r>
            <w:r>
              <w:rPr>
                <w:rFonts w:hint="eastAsia"/>
                <w:color w:val="auto"/>
                <w:spacing w:val="10"/>
                <w:sz w:val="24"/>
                <w:szCs w:val="24"/>
                <w:lang w:eastAsia="zh-CN"/>
              </w:rPr>
              <w:t>市政公用工程</w:t>
            </w:r>
            <w:r>
              <w:rPr>
                <w:color w:val="auto"/>
                <w:spacing w:val="10"/>
                <w:sz w:val="24"/>
                <w:szCs w:val="24"/>
              </w:rPr>
              <w:t>专业二</w:t>
            </w:r>
            <w:r>
              <w:rPr>
                <w:color w:val="auto"/>
                <w:spacing w:val="9"/>
                <w:sz w:val="24"/>
                <w:szCs w:val="24"/>
              </w:rPr>
              <w:t>级（含）以上注册建</w:t>
            </w:r>
            <w:r>
              <w:rPr>
                <w:color w:val="auto"/>
                <w:spacing w:val="7"/>
                <w:sz w:val="24"/>
                <w:szCs w:val="24"/>
              </w:rPr>
              <w:t>造师执业资格和安全生产考核合格证书（B</w:t>
            </w:r>
            <w:r>
              <w:rPr>
                <w:color w:val="auto"/>
                <w:spacing w:val="-34"/>
                <w:sz w:val="24"/>
                <w:szCs w:val="24"/>
              </w:rPr>
              <w:t xml:space="preserve"> </w:t>
            </w:r>
            <w:r>
              <w:rPr>
                <w:color w:val="auto"/>
                <w:spacing w:val="7"/>
                <w:sz w:val="24"/>
                <w:szCs w:val="24"/>
              </w:rPr>
              <w:t>类）的，得</w:t>
            </w:r>
            <w:r>
              <w:rPr>
                <w:color w:val="auto"/>
                <w:spacing w:val="-21"/>
                <w:sz w:val="24"/>
                <w:szCs w:val="24"/>
              </w:rPr>
              <w:t xml:space="preserve"> </w:t>
            </w:r>
            <w:r>
              <w:rPr>
                <w:color w:val="auto"/>
                <w:spacing w:val="7"/>
                <w:sz w:val="24"/>
                <w:szCs w:val="24"/>
              </w:rPr>
              <w:t>1</w:t>
            </w:r>
            <w:r>
              <w:rPr>
                <w:color w:val="auto"/>
                <w:spacing w:val="-38"/>
                <w:sz w:val="24"/>
                <w:szCs w:val="24"/>
              </w:rPr>
              <w:t xml:space="preserve"> </w:t>
            </w:r>
            <w:r>
              <w:rPr>
                <w:color w:val="auto"/>
                <w:spacing w:val="7"/>
                <w:sz w:val="24"/>
                <w:szCs w:val="24"/>
              </w:rPr>
              <w:t>分。</w:t>
            </w:r>
          </w:p>
          <w:p w14:paraId="5EAFEB45">
            <w:pPr>
              <w:pStyle w:val="97"/>
              <w:spacing w:line="332" w:lineRule="auto"/>
              <w:ind w:left="115" w:right="203" w:hanging="4"/>
              <w:rPr>
                <w:color w:val="auto"/>
                <w:sz w:val="24"/>
                <w:szCs w:val="24"/>
              </w:rPr>
            </w:pPr>
            <w:r>
              <w:rPr>
                <w:color w:val="auto"/>
                <w:spacing w:val="8"/>
                <w:sz w:val="24"/>
                <w:szCs w:val="24"/>
              </w:rPr>
              <w:t>②拟派的项目经理，具有工程类专业初级工程师职称的，得</w:t>
            </w:r>
            <w:r>
              <w:rPr>
                <w:color w:val="auto"/>
                <w:spacing w:val="-12"/>
                <w:sz w:val="24"/>
                <w:szCs w:val="24"/>
              </w:rPr>
              <w:t xml:space="preserve"> </w:t>
            </w:r>
            <w:r>
              <w:rPr>
                <w:color w:val="auto"/>
                <w:spacing w:val="8"/>
                <w:sz w:val="24"/>
                <w:szCs w:val="24"/>
              </w:rPr>
              <w:t>1</w:t>
            </w:r>
            <w:r>
              <w:rPr>
                <w:color w:val="auto"/>
                <w:spacing w:val="-35"/>
                <w:sz w:val="24"/>
                <w:szCs w:val="24"/>
              </w:rPr>
              <w:t xml:space="preserve"> </w:t>
            </w:r>
            <w:r>
              <w:rPr>
                <w:color w:val="auto"/>
                <w:spacing w:val="8"/>
                <w:sz w:val="24"/>
                <w:szCs w:val="24"/>
              </w:rPr>
              <w:t>分；具有工程类专业中级（含）及以上工程师职称的</w:t>
            </w:r>
            <w:r>
              <w:rPr>
                <w:color w:val="auto"/>
                <w:spacing w:val="7"/>
                <w:sz w:val="24"/>
                <w:szCs w:val="24"/>
              </w:rPr>
              <w:t>，得</w:t>
            </w:r>
            <w:r>
              <w:rPr>
                <w:color w:val="auto"/>
                <w:spacing w:val="-35"/>
                <w:sz w:val="24"/>
                <w:szCs w:val="24"/>
              </w:rPr>
              <w:t xml:space="preserve"> </w:t>
            </w:r>
            <w:r>
              <w:rPr>
                <w:color w:val="auto"/>
                <w:spacing w:val="7"/>
                <w:sz w:val="24"/>
                <w:szCs w:val="24"/>
              </w:rPr>
              <w:t>3</w:t>
            </w:r>
            <w:r>
              <w:rPr>
                <w:color w:val="auto"/>
                <w:spacing w:val="-35"/>
                <w:sz w:val="24"/>
                <w:szCs w:val="24"/>
              </w:rPr>
              <w:t xml:space="preserve"> </w:t>
            </w:r>
            <w:r>
              <w:rPr>
                <w:color w:val="auto"/>
                <w:spacing w:val="7"/>
                <w:sz w:val="24"/>
                <w:szCs w:val="24"/>
              </w:rPr>
              <w:t>分。</w:t>
            </w:r>
          </w:p>
          <w:p w14:paraId="6F703739">
            <w:pPr>
              <w:pStyle w:val="97"/>
              <w:spacing w:before="2" w:line="305" w:lineRule="auto"/>
              <w:ind w:left="112" w:leftChars="0" w:right="109" w:rightChars="0"/>
              <w:jc w:val="both"/>
              <w:rPr>
                <w:rFonts w:ascii="宋体" w:hAnsi="宋体"/>
                <w:color w:val="auto"/>
                <w:sz w:val="24"/>
                <w:szCs w:val="24"/>
              </w:rPr>
            </w:pPr>
            <w:r>
              <w:rPr>
                <w:b/>
                <w:bCs/>
                <w:color w:val="auto"/>
                <w:spacing w:val="5"/>
                <w:sz w:val="24"/>
                <w:szCs w:val="24"/>
              </w:rPr>
              <w:t>注：需提供项目经理执业证、安全生产考核合格证书（B</w:t>
            </w:r>
            <w:r>
              <w:rPr>
                <w:color w:val="auto"/>
                <w:spacing w:val="-34"/>
                <w:sz w:val="24"/>
                <w:szCs w:val="24"/>
              </w:rPr>
              <w:t xml:space="preserve"> </w:t>
            </w:r>
            <w:r>
              <w:rPr>
                <w:b/>
                <w:bCs/>
                <w:color w:val="auto"/>
                <w:spacing w:val="5"/>
                <w:sz w:val="24"/>
                <w:szCs w:val="24"/>
              </w:rPr>
              <w:t>类）、职称证及竞标人为其缴纳近</w:t>
            </w:r>
            <w:r>
              <w:rPr>
                <w:color w:val="auto"/>
                <w:spacing w:val="-21"/>
                <w:sz w:val="24"/>
                <w:szCs w:val="24"/>
              </w:rPr>
              <w:t xml:space="preserve"> </w:t>
            </w:r>
            <w:r>
              <w:rPr>
                <w:b/>
                <w:bCs/>
                <w:color w:val="auto"/>
                <w:spacing w:val="5"/>
                <w:sz w:val="24"/>
                <w:szCs w:val="24"/>
              </w:rPr>
              <w:t>1</w:t>
            </w:r>
            <w:r>
              <w:rPr>
                <w:color w:val="auto"/>
                <w:spacing w:val="-40"/>
                <w:sz w:val="24"/>
                <w:szCs w:val="24"/>
              </w:rPr>
              <w:t xml:space="preserve"> </w:t>
            </w:r>
            <w:r>
              <w:rPr>
                <w:b/>
                <w:bCs/>
                <w:color w:val="auto"/>
                <w:spacing w:val="5"/>
                <w:sz w:val="24"/>
                <w:szCs w:val="24"/>
              </w:rPr>
              <w:t>个月（2025</w:t>
            </w:r>
            <w:r>
              <w:rPr>
                <w:color w:val="auto"/>
                <w:spacing w:val="-40"/>
                <w:sz w:val="24"/>
                <w:szCs w:val="24"/>
              </w:rPr>
              <w:t xml:space="preserve"> </w:t>
            </w:r>
            <w:r>
              <w:rPr>
                <w:b/>
                <w:bCs/>
                <w:color w:val="auto"/>
                <w:spacing w:val="5"/>
                <w:sz w:val="24"/>
                <w:szCs w:val="24"/>
              </w:rPr>
              <w:t>年</w:t>
            </w:r>
            <w:r>
              <w:rPr>
                <w:rFonts w:hint="eastAsia"/>
                <w:color w:val="auto"/>
                <w:spacing w:val="-21"/>
                <w:sz w:val="24"/>
                <w:szCs w:val="24"/>
                <w:lang w:val="en-US" w:eastAsia="zh-CN"/>
              </w:rPr>
              <w:t>6</w:t>
            </w:r>
            <w:r>
              <w:rPr>
                <w:b/>
                <w:bCs/>
                <w:color w:val="auto"/>
                <w:spacing w:val="5"/>
                <w:sz w:val="24"/>
                <w:szCs w:val="24"/>
              </w:rPr>
              <w:t>月至</w:t>
            </w:r>
            <w:r>
              <w:rPr>
                <w:rFonts w:hint="eastAsia"/>
                <w:b/>
                <w:bCs/>
                <w:color w:val="auto"/>
                <w:spacing w:val="5"/>
                <w:sz w:val="24"/>
                <w:szCs w:val="24"/>
                <w:lang w:eastAsia="zh-CN"/>
              </w:rPr>
              <w:t>磋商</w:t>
            </w:r>
            <w:r>
              <w:rPr>
                <w:b/>
                <w:bCs/>
                <w:color w:val="auto"/>
                <w:spacing w:val="5"/>
                <w:sz w:val="24"/>
                <w:szCs w:val="24"/>
              </w:rPr>
              <w:t>截止时间止任意一</w:t>
            </w:r>
            <w:r>
              <w:rPr>
                <w:b/>
                <w:bCs/>
                <w:color w:val="auto"/>
                <w:spacing w:val="4"/>
                <w:sz w:val="24"/>
                <w:szCs w:val="24"/>
              </w:rPr>
              <w:t>个月社</w:t>
            </w:r>
            <w:r>
              <w:rPr>
                <w:color w:val="auto"/>
                <w:sz w:val="24"/>
                <w:szCs w:val="24"/>
              </w:rPr>
              <w:t xml:space="preserve"> </w:t>
            </w:r>
            <w:r>
              <w:rPr>
                <w:b/>
                <w:bCs/>
                <w:color w:val="auto"/>
                <w:spacing w:val="8"/>
                <w:sz w:val="24"/>
                <w:szCs w:val="24"/>
              </w:rPr>
              <w:t>保）在现任职单位依法缴纳社会保险的证明材料（已退休人员应附退休</w:t>
            </w:r>
            <w:r>
              <w:rPr>
                <w:b/>
                <w:bCs/>
                <w:color w:val="auto"/>
                <w:spacing w:val="6"/>
                <w:sz w:val="24"/>
                <w:szCs w:val="24"/>
              </w:rPr>
              <w:t>证明文件及单位聘用合同</w:t>
            </w:r>
            <w:r>
              <w:rPr>
                <w:b/>
                <w:bCs/>
                <w:color w:val="auto"/>
                <w:spacing w:val="20"/>
                <w:sz w:val="24"/>
                <w:szCs w:val="24"/>
              </w:rPr>
              <w:t>）；</w:t>
            </w:r>
            <w:r>
              <w:rPr>
                <w:b/>
                <w:bCs/>
                <w:color w:val="auto"/>
                <w:spacing w:val="6"/>
                <w:sz w:val="24"/>
                <w:szCs w:val="24"/>
              </w:rPr>
              <w:t>否则不得分。</w:t>
            </w:r>
          </w:p>
        </w:tc>
      </w:tr>
      <w:tr w14:paraId="4CE12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80" w:type="dxa"/>
            <w:vMerge w:val="continue"/>
            <w:vAlign w:val="center"/>
          </w:tcPr>
          <w:p w14:paraId="0463161F">
            <w:pPr>
              <w:spacing w:line="360" w:lineRule="auto"/>
              <w:jc w:val="center"/>
              <w:rPr>
                <w:rFonts w:ascii="宋体" w:hAnsi="宋体"/>
                <w:color w:val="auto"/>
                <w:sz w:val="24"/>
              </w:rPr>
            </w:pPr>
          </w:p>
        </w:tc>
        <w:tc>
          <w:tcPr>
            <w:tcW w:w="1031" w:type="dxa"/>
            <w:vMerge w:val="continue"/>
            <w:vAlign w:val="center"/>
          </w:tcPr>
          <w:p w14:paraId="220D1CEF">
            <w:pPr>
              <w:spacing w:line="360" w:lineRule="auto"/>
              <w:jc w:val="center"/>
              <w:rPr>
                <w:rFonts w:ascii="宋体" w:hAnsi="宋体"/>
                <w:color w:val="auto"/>
                <w:sz w:val="24"/>
              </w:rPr>
            </w:pPr>
          </w:p>
        </w:tc>
        <w:tc>
          <w:tcPr>
            <w:tcW w:w="912" w:type="dxa"/>
            <w:vMerge w:val="continue"/>
            <w:vAlign w:val="center"/>
          </w:tcPr>
          <w:p w14:paraId="59C72E48">
            <w:pPr>
              <w:spacing w:line="360" w:lineRule="auto"/>
              <w:jc w:val="center"/>
              <w:rPr>
                <w:rFonts w:ascii="宋体" w:hAnsi="宋体"/>
                <w:color w:val="auto"/>
                <w:kern w:val="0"/>
                <w:sz w:val="24"/>
              </w:rPr>
            </w:pPr>
          </w:p>
        </w:tc>
        <w:tc>
          <w:tcPr>
            <w:tcW w:w="1694" w:type="dxa"/>
            <w:vAlign w:val="top"/>
          </w:tcPr>
          <w:p w14:paraId="68792E93">
            <w:pPr>
              <w:spacing w:line="348" w:lineRule="auto"/>
              <w:rPr>
                <w:rFonts w:ascii="Arial"/>
                <w:color w:val="auto"/>
                <w:sz w:val="24"/>
                <w:szCs w:val="24"/>
              </w:rPr>
            </w:pPr>
          </w:p>
          <w:p w14:paraId="7F2FA3E0">
            <w:pPr>
              <w:pStyle w:val="97"/>
              <w:spacing w:before="65" w:line="333" w:lineRule="auto"/>
              <w:ind w:left="221" w:right="293" w:hanging="3"/>
              <w:jc w:val="left"/>
              <w:rPr>
                <w:color w:val="auto"/>
                <w:sz w:val="24"/>
                <w:szCs w:val="24"/>
              </w:rPr>
            </w:pPr>
            <w:r>
              <w:rPr>
                <w:color w:val="auto"/>
                <w:spacing w:val="4"/>
                <w:sz w:val="24"/>
                <w:szCs w:val="24"/>
              </w:rPr>
              <w:t>拟投入</w:t>
            </w:r>
            <w:r>
              <w:rPr>
                <w:color w:val="auto"/>
                <w:sz w:val="24"/>
                <w:szCs w:val="24"/>
              </w:rPr>
              <w:t xml:space="preserve"> </w:t>
            </w:r>
            <w:r>
              <w:rPr>
                <w:color w:val="auto"/>
                <w:spacing w:val="4"/>
                <w:sz w:val="24"/>
                <w:szCs w:val="24"/>
              </w:rPr>
              <w:t>本工程</w:t>
            </w:r>
          </w:p>
          <w:p w14:paraId="41A9808F">
            <w:pPr>
              <w:pStyle w:val="97"/>
              <w:spacing w:before="33" w:line="228" w:lineRule="auto"/>
              <w:ind w:left="228"/>
              <w:jc w:val="left"/>
              <w:rPr>
                <w:color w:val="auto"/>
                <w:sz w:val="24"/>
                <w:szCs w:val="24"/>
              </w:rPr>
            </w:pPr>
            <w:r>
              <w:rPr>
                <w:color w:val="auto"/>
                <w:spacing w:val="1"/>
                <w:sz w:val="24"/>
                <w:szCs w:val="24"/>
              </w:rPr>
              <w:t>管理人</w:t>
            </w:r>
          </w:p>
          <w:p w14:paraId="009AB2D3">
            <w:pPr>
              <w:pStyle w:val="97"/>
              <w:spacing w:before="132" w:line="228" w:lineRule="auto"/>
              <w:ind w:left="233"/>
              <w:jc w:val="left"/>
              <w:rPr>
                <w:color w:val="auto"/>
                <w:sz w:val="24"/>
                <w:szCs w:val="24"/>
              </w:rPr>
            </w:pPr>
            <w:r>
              <w:rPr>
                <w:color w:val="auto"/>
                <w:spacing w:val="-1"/>
                <w:sz w:val="24"/>
                <w:szCs w:val="24"/>
              </w:rPr>
              <w:t>员情况</w:t>
            </w:r>
          </w:p>
          <w:p w14:paraId="595C9D44">
            <w:pPr>
              <w:pStyle w:val="97"/>
              <w:spacing w:before="134" w:line="228" w:lineRule="auto"/>
              <w:ind w:left="262"/>
              <w:jc w:val="left"/>
              <w:rPr>
                <w:color w:val="auto"/>
                <w:sz w:val="24"/>
                <w:szCs w:val="24"/>
              </w:rPr>
            </w:pPr>
            <w:r>
              <w:rPr>
                <w:color w:val="auto"/>
                <w:spacing w:val="-2"/>
                <w:sz w:val="24"/>
                <w:szCs w:val="24"/>
              </w:rPr>
              <w:t>(满</w:t>
            </w:r>
            <w:r>
              <w:rPr>
                <w:color w:val="auto"/>
                <w:spacing w:val="-47"/>
                <w:sz w:val="24"/>
                <w:szCs w:val="24"/>
              </w:rPr>
              <w:t xml:space="preserve"> </w:t>
            </w:r>
            <w:r>
              <w:rPr>
                <w:color w:val="auto"/>
                <w:spacing w:val="-2"/>
                <w:sz w:val="24"/>
                <w:szCs w:val="24"/>
              </w:rPr>
              <w:t>分 6</w:t>
            </w:r>
          </w:p>
          <w:p w14:paraId="6C935AAE">
            <w:pPr>
              <w:pStyle w:val="97"/>
              <w:spacing w:before="130" w:line="228" w:lineRule="auto"/>
              <w:ind w:left="223" w:leftChars="0"/>
              <w:jc w:val="left"/>
              <w:rPr>
                <w:rFonts w:ascii="宋体" w:hAnsi="宋体"/>
                <w:color w:val="auto"/>
                <w:sz w:val="24"/>
                <w:szCs w:val="24"/>
              </w:rPr>
            </w:pPr>
            <w:r>
              <w:rPr>
                <w:color w:val="auto"/>
                <w:spacing w:val="-1"/>
                <w:sz w:val="24"/>
                <w:szCs w:val="24"/>
              </w:rPr>
              <w:t>分)</w:t>
            </w:r>
          </w:p>
        </w:tc>
        <w:tc>
          <w:tcPr>
            <w:tcW w:w="5714" w:type="dxa"/>
            <w:vAlign w:val="top"/>
          </w:tcPr>
          <w:p w14:paraId="749D9849">
            <w:pPr>
              <w:pStyle w:val="97"/>
              <w:spacing w:before="112" w:line="332" w:lineRule="auto"/>
              <w:ind w:left="113" w:right="55"/>
              <w:jc w:val="both"/>
              <w:rPr>
                <w:rFonts w:hint="eastAsia" w:eastAsia="宋体"/>
                <w:color w:val="auto"/>
                <w:sz w:val="24"/>
                <w:szCs w:val="24"/>
                <w:lang w:val="en-US" w:eastAsia="zh-CN"/>
              </w:rPr>
            </w:pPr>
            <w:r>
              <w:rPr>
                <w:color w:val="auto"/>
                <w:spacing w:val="9"/>
                <w:sz w:val="24"/>
                <w:szCs w:val="24"/>
              </w:rPr>
              <w:t>人员齐备、专业配套，安全员具备有效的安全生产考核合格证（C</w:t>
            </w:r>
            <w:r>
              <w:rPr>
                <w:color w:val="auto"/>
                <w:spacing w:val="-40"/>
                <w:sz w:val="24"/>
                <w:szCs w:val="24"/>
              </w:rPr>
              <w:t xml:space="preserve"> </w:t>
            </w:r>
            <w:r>
              <w:rPr>
                <w:color w:val="auto"/>
                <w:spacing w:val="9"/>
                <w:sz w:val="24"/>
                <w:szCs w:val="24"/>
              </w:rPr>
              <w:t>类</w:t>
            </w:r>
            <w:r>
              <w:rPr>
                <w:color w:val="auto"/>
                <w:spacing w:val="8"/>
                <w:sz w:val="24"/>
                <w:szCs w:val="24"/>
              </w:rPr>
              <w:t>），</w:t>
            </w:r>
            <w:r>
              <w:rPr>
                <w:color w:val="auto"/>
                <w:spacing w:val="10"/>
                <w:sz w:val="24"/>
                <w:szCs w:val="24"/>
              </w:rPr>
              <w:t>安全员、施工员、质检员、材料员应具有相</w:t>
            </w:r>
            <w:r>
              <w:rPr>
                <w:color w:val="auto"/>
                <w:spacing w:val="9"/>
                <w:sz w:val="24"/>
                <w:szCs w:val="24"/>
              </w:rPr>
              <w:t>应岗位资格证书或具有职业</w:t>
            </w:r>
            <w:r>
              <w:rPr>
                <w:color w:val="auto"/>
                <w:sz w:val="24"/>
                <w:szCs w:val="24"/>
              </w:rPr>
              <w:t xml:space="preserve">  </w:t>
            </w:r>
            <w:r>
              <w:rPr>
                <w:color w:val="auto"/>
                <w:spacing w:val="7"/>
                <w:sz w:val="24"/>
                <w:szCs w:val="24"/>
              </w:rPr>
              <w:t>培训合格证，拟派的技术负责人具有工程类专业中级工程师职称的，得</w:t>
            </w:r>
            <w:r>
              <w:rPr>
                <w:color w:val="auto"/>
                <w:spacing w:val="-31"/>
                <w:sz w:val="24"/>
                <w:szCs w:val="24"/>
              </w:rPr>
              <w:t xml:space="preserve"> </w:t>
            </w:r>
            <w:r>
              <w:rPr>
                <w:rFonts w:hint="eastAsia"/>
                <w:color w:val="auto"/>
                <w:spacing w:val="7"/>
                <w:sz w:val="24"/>
                <w:szCs w:val="24"/>
                <w:lang w:val="en-US" w:eastAsia="zh-CN"/>
              </w:rPr>
              <w:t>6</w:t>
            </w:r>
            <w:r>
              <w:rPr>
                <w:color w:val="auto"/>
                <w:spacing w:val="8"/>
                <w:sz w:val="24"/>
                <w:szCs w:val="24"/>
              </w:rPr>
              <w:t>分</w:t>
            </w:r>
            <w:r>
              <w:rPr>
                <w:rFonts w:hint="eastAsia"/>
                <w:color w:val="auto"/>
                <w:spacing w:val="8"/>
                <w:sz w:val="24"/>
                <w:szCs w:val="24"/>
                <w:lang w:eastAsia="zh-CN"/>
              </w:rPr>
              <w:t>。</w:t>
            </w:r>
          </w:p>
          <w:p w14:paraId="331E0D56">
            <w:pPr>
              <w:pStyle w:val="97"/>
              <w:spacing w:before="1" w:line="332" w:lineRule="auto"/>
              <w:ind w:left="113" w:right="124" w:hanging="1"/>
              <w:rPr>
                <w:rFonts w:ascii="宋体" w:hAnsi="宋体"/>
                <w:color w:val="auto"/>
                <w:sz w:val="24"/>
                <w:szCs w:val="24"/>
              </w:rPr>
            </w:pPr>
            <w:r>
              <w:rPr>
                <w:b/>
                <w:bCs/>
                <w:color w:val="auto"/>
                <w:spacing w:val="7"/>
                <w:sz w:val="24"/>
                <w:szCs w:val="24"/>
              </w:rPr>
              <w:t>注：需提供拟投入本工程管理人员相关证书及竞标人为其缴纳近</w:t>
            </w:r>
            <w:r>
              <w:rPr>
                <w:color w:val="auto"/>
                <w:spacing w:val="-21"/>
                <w:sz w:val="24"/>
                <w:szCs w:val="24"/>
              </w:rPr>
              <w:t xml:space="preserve"> </w:t>
            </w:r>
            <w:r>
              <w:rPr>
                <w:b/>
                <w:bCs/>
                <w:color w:val="auto"/>
                <w:spacing w:val="7"/>
                <w:sz w:val="24"/>
                <w:szCs w:val="24"/>
              </w:rPr>
              <w:t>1</w:t>
            </w:r>
            <w:r>
              <w:rPr>
                <w:color w:val="auto"/>
                <w:spacing w:val="-38"/>
                <w:sz w:val="24"/>
                <w:szCs w:val="24"/>
              </w:rPr>
              <w:t xml:space="preserve"> </w:t>
            </w:r>
            <w:r>
              <w:rPr>
                <w:b/>
                <w:bCs/>
                <w:color w:val="auto"/>
                <w:spacing w:val="7"/>
                <w:sz w:val="24"/>
                <w:szCs w:val="24"/>
              </w:rPr>
              <w:t>个月</w:t>
            </w:r>
            <w:r>
              <w:rPr>
                <w:color w:val="auto"/>
                <w:sz w:val="24"/>
                <w:szCs w:val="24"/>
              </w:rPr>
              <w:t xml:space="preserve">  </w:t>
            </w:r>
            <w:r>
              <w:rPr>
                <w:b/>
                <w:bCs/>
                <w:color w:val="auto"/>
                <w:spacing w:val="6"/>
                <w:sz w:val="24"/>
                <w:szCs w:val="24"/>
              </w:rPr>
              <w:t>（2025</w:t>
            </w:r>
            <w:r>
              <w:rPr>
                <w:color w:val="auto"/>
                <w:spacing w:val="-36"/>
                <w:sz w:val="24"/>
                <w:szCs w:val="24"/>
              </w:rPr>
              <w:t xml:space="preserve"> </w:t>
            </w:r>
            <w:r>
              <w:rPr>
                <w:b/>
                <w:bCs/>
                <w:color w:val="auto"/>
                <w:spacing w:val="6"/>
                <w:sz w:val="24"/>
                <w:szCs w:val="24"/>
              </w:rPr>
              <w:t>年</w:t>
            </w:r>
            <w:r>
              <w:rPr>
                <w:rFonts w:hint="eastAsia"/>
                <w:color w:val="auto"/>
                <w:spacing w:val="-24"/>
                <w:sz w:val="24"/>
                <w:szCs w:val="24"/>
                <w:lang w:val="en-US" w:eastAsia="zh-CN"/>
              </w:rPr>
              <w:t>6</w:t>
            </w:r>
            <w:r>
              <w:rPr>
                <w:b/>
                <w:bCs/>
                <w:color w:val="auto"/>
                <w:spacing w:val="6"/>
                <w:sz w:val="24"/>
                <w:szCs w:val="24"/>
              </w:rPr>
              <w:t>月至竞标截止时间止任意一个月社保）在现任职单位依法缴</w:t>
            </w:r>
            <w:r>
              <w:rPr>
                <w:color w:val="auto"/>
                <w:sz w:val="24"/>
                <w:szCs w:val="24"/>
              </w:rPr>
              <w:t xml:space="preserve"> </w:t>
            </w:r>
            <w:r>
              <w:rPr>
                <w:b/>
                <w:bCs/>
                <w:color w:val="auto"/>
                <w:spacing w:val="8"/>
                <w:sz w:val="24"/>
                <w:szCs w:val="24"/>
              </w:rPr>
              <w:t>纳社会保险的证明材料（已退休人员应附退休证明文件及单位聘用合</w:t>
            </w:r>
            <w:r>
              <w:rPr>
                <w:b/>
                <w:bCs/>
                <w:color w:val="auto"/>
                <w:sz w:val="24"/>
                <w:szCs w:val="24"/>
              </w:rPr>
              <w:t>同</w:t>
            </w:r>
            <w:r>
              <w:rPr>
                <w:b/>
                <w:bCs/>
                <w:color w:val="auto"/>
                <w:spacing w:val="18"/>
                <w:sz w:val="24"/>
                <w:szCs w:val="24"/>
              </w:rPr>
              <w:t>）；</w:t>
            </w:r>
            <w:r>
              <w:rPr>
                <w:b/>
                <w:bCs/>
                <w:color w:val="auto"/>
                <w:sz w:val="24"/>
                <w:szCs w:val="24"/>
              </w:rPr>
              <w:t>否则不得分。</w:t>
            </w:r>
          </w:p>
        </w:tc>
      </w:tr>
      <w:tr w14:paraId="4DE75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80" w:type="dxa"/>
            <w:vMerge w:val="continue"/>
            <w:vAlign w:val="center"/>
          </w:tcPr>
          <w:p w14:paraId="69D0A122">
            <w:pPr>
              <w:spacing w:line="360" w:lineRule="auto"/>
              <w:jc w:val="center"/>
              <w:rPr>
                <w:rFonts w:ascii="宋体" w:hAnsi="宋体"/>
                <w:color w:val="auto"/>
                <w:sz w:val="24"/>
              </w:rPr>
            </w:pPr>
          </w:p>
        </w:tc>
        <w:tc>
          <w:tcPr>
            <w:tcW w:w="1031" w:type="dxa"/>
            <w:vMerge w:val="continue"/>
            <w:vAlign w:val="center"/>
          </w:tcPr>
          <w:p w14:paraId="463E6D18">
            <w:pPr>
              <w:spacing w:line="360" w:lineRule="auto"/>
              <w:jc w:val="center"/>
              <w:rPr>
                <w:rFonts w:ascii="宋体" w:hAnsi="宋体"/>
                <w:color w:val="auto"/>
                <w:sz w:val="24"/>
              </w:rPr>
            </w:pPr>
          </w:p>
        </w:tc>
        <w:tc>
          <w:tcPr>
            <w:tcW w:w="912" w:type="dxa"/>
            <w:vMerge w:val="restart"/>
            <w:vAlign w:val="center"/>
          </w:tcPr>
          <w:p w14:paraId="09F82CF6">
            <w:pPr>
              <w:spacing w:line="360" w:lineRule="auto"/>
              <w:jc w:val="center"/>
              <w:rPr>
                <w:rFonts w:hint="eastAsia" w:ascii="宋体" w:hAnsi="宋体" w:eastAsia="宋体"/>
                <w:color w:val="auto"/>
                <w:sz w:val="24"/>
                <w:lang w:eastAsia="zh-CN"/>
              </w:rPr>
            </w:pPr>
            <w:r>
              <w:rPr>
                <w:rFonts w:hint="eastAsia" w:ascii="宋体" w:hAnsi="宋体" w:cs="宋体"/>
                <w:color w:val="auto"/>
                <w:sz w:val="24"/>
              </w:rPr>
              <w:t>施工组织设计</w:t>
            </w:r>
            <w:r>
              <w:rPr>
                <w:rFonts w:hint="eastAsia" w:ascii="宋体" w:hAnsi="宋体" w:cs="宋体"/>
                <w:color w:val="auto"/>
                <w:sz w:val="24"/>
                <w:lang w:eastAsia="zh-CN"/>
              </w:rPr>
              <w:t>（满分</w:t>
            </w:r>
            <w:r>
              <w:rPr>
                <w:rFonts w:hint="eastAsia" w:ascii="宋体" w:hAnsi="宋体" w:cs="宋体"/>
                <w:color w:val="auto"/>
                <w:sz w:val="24"/>
                <w:lang w:val="en-US" w:eastAsia="zh-CN"/>
              </w:rPr>
              <w:t>60分</w:t>
            </w:r>
            <w:r>
              <w:rPr>
                <w:rFonts w:hint="eastAsia" w:ascii="宋体" w:hAnsi="宋体" w:cs="宋体"/>
                <w:color w:val="auto"/>
                <w:sz w:val="24"/>
                <w:lang w:eastAsia="zh-CN"/>
              </w:rPr>
              <w:t>）</w:t>
            </w:r>
          </w:p>
        </w:tc>
        <w:tc>
          <w:tcPr>
            <w:tcW w:w="1694" w:type="dxa"/>
            <w:vAlign w:val="center"/>
          </w:tcPr>
          <w:p w14:paraId="1F4C7B7A">
            <w:pPr>
              <w:spacing w:line="360" w:lineRule="auto"/>
              <w:rPr>
                <w:rFonts w:ascii="宋体" w:hAnsi="宋体"/>
                <w:color w:val="auto"/>
                <w:kern w:val="0"/>
                <w:sz w:val="24"/>
              </w:rPr>
            </w:pPr>
            <w:r>
              <w:rPr>
                <w:rFonts w:hint="eastAsia" w:ascii="宋体" w:hAnsi="宋体" w:cs="宋体"/>
                <w:color w:val="auto"/>
                <w:kern w:val="0"/>
                <w:sz w:val="24"/>
              </w:rPr>
              <w:t>主要施工方法</w:t>
            </w:r>
          </w:p>
          <w:p w14:paraId="00B66612">
            <w:pPr>
              <w:spacing w:line="360" w:lineRule="auto"/>
              <w:rPr>
                <w:rFonts w:ascii="宋体" w:hAnsi="宋体"/>
                <w:color w:val="auto"/>
                <w:sz w:val="24"/>
              </w:rPr>
            </w:pPr>
            <w:r>
              <w:rPr>
                <w:rFonts w:hint="eastAsia" w:ascii="宋体" w:hAnsi="宋体" w:cs="宋体"/>
                <w:color w:val="auto"/>
                <w:kern w:val="0"/>
                <w:sz w:val="24"/>
              </w:rPr>
              <w:t>（</w:t>
            </w:r>
            <w:r>
              <w:rPr>
                <w:rFonts w:hint="eastAsia" w:ascii="宋体" w:hAnsi="宋体"/>
                <w:color w:val="auto"/>
                <w:kern w:val="0"/>
                <w:sz w:val="24"/>
                <w:lang w:val="en-US" w:eastAsia="zh-CN"/>
              </w:rPr>
              <w:t>1</w:t>
            </w:r>
            <w:r>
              <w:rPr>
                <w:rFonts w:hint="eastAsia" w:ascii="宋体" w:hAnsi="宋体" w:cs="宋体"/>
                <w:color w:val="auto"/>
                <w:kern w:val="0"/>
                <w:sz w:val="24"/>
              </w:rPr>
              <w:t>分</w:t>
            </w:r>
            <w:r>
              <w:rPr>
                <w:rFonts w:ascii="宋体" w:hAnsi="宋体"/>
                <w:color w:val="auto"/>
                <w:kern w:val="0"/>
                <w:sz w:val="24"/>
              </w:rPr>
              <w:t>~</w:t>
            </w:r>
            <w:r>
              <w:rPr>
                <w:rFonts w:hint="eastAsia" w:ascii="宋体" w:hAnsi="宋体"/>
                <w:color w:val="auto"/>
                <w:kern w:val="0"/>
                <w:sz w:val="24"/>
              </w:rPr>
              <w:t xml:space="preserve"> </w:t>
            </w:r>
            <w:r>
              <w:rPr>
                <w:rFonts w:hint="eastAsia" w:ascii="宋体" w:hAnsi="宋体"/>
                <w:color w:val="auto"/>
                <w:kern w:val="0"/>
                <w:sz w:val="24"/>
                <w:lang w:val="en-US" w:eastAsia="zh-CN"/>
              </w:rPr>
              <w:t>6</w:t>
            </w:r>
            <w:r>
              <w:rPr>
                <w:rFonts w:hint="eastAsia" w:ascii="宋体" w:hAnsi="宋体" w:cs="宋体"/>
                <w:color w:val="auto"/>
                <w:kern w:val="0"/>
                <w:sz w:val="24"/>
              </w:rPr>
              <w:t>分）</w:t>
            </w:r>
          </w:p>
        </w:tc>
        <w:tc>
          <w:tcPr>
            <w:tcW w:w="5714" w:type="dxa"/>
            <w:vAlign w:val="center"/>
          </w:tcPr>
          <w:p w14:paraId="3B54D911">
            <w:pPr>
              <w:widowControl/>
              <w:spacing w:line="360" w:lineRule="auto"/>
              <w:rPr>
                <w:rFonts w:hint="eastAsia" w:ascii="宋体" w:hAnsi="宋体"/>
                <w:color w:val="auto"/>
                <w:sz w:val="24"/>
              </w:rPr>
            </w:pPr>
            <w:r>
              <w:rPr>
                <w:rFonts w:hint="eastAsia" w:ascii="宋体" w:hAnsi="宋体"/>
                <w:color w:val="auto"/>
                <w:sz w:val="24"/>
              </w:rPr>
              <w:t>各主要分部施工方法符合项目实际，须有详尽的施工技术方案，工艺先 进、方法科学合理、可行，能指导具体施工并确保安全。</w:t>
            </w:r>
          </w:p>
          <w:p w14:paraId="3A22EA9D">
            <w:pPr>
              <w:widowControl/>
              <w:spacing w:line="360" w:lineRule="auto"/>
              <w:rPr>
                <w:rFonts w:hint="eastAsia" w:ascii="宋体" w:hAnsi="宋体"/>
                <w:color w:val="auto"/>
                <w:sz w:val="24"/>
              </w:rPr>
            </w:pPr>
            <w:r>
              <w:rPr>
                <w:rFonts w:hint="eastAsia" w:ascii="宋体" w:hAnsi="宋体"/>
                <w:color w:val="auto"/>
                <w:sz w:val="24"/>
              </w:rPr>
              <w:t>优（6 分）：各主要分部施工方法符合项目实际，有详尽的施工技术方案，工艺先进、方法科学合理、可行，能指导具体施工并确保安全。具体表述清晰合理，符合规范要求。</w:t>
            </w:r>
          </w:p>
          <w:p w14:paraId="1E80D646">
            <w:pPr>
              <w:widowControl/>
              <w:spacing w:line="360" w:lineRule="auto"/>
              <w:rPr>
                <w:rFonts w:hint="eastAsia" w:ascii="宋体" w:hAnsi="宋体"/>
                <w:color w:val="auto"/>
                <w:sz w:val="24"/>
              </w:rPr>
            </w:pPr>
            <w:r>
              <w:rPr>
                <w:rFonts w:hint="eastAsia" w:ascii="宋体" w:hAnsi="宋体"/>
                <w:color w:val="auto"/>
                <w:sz w:val="24"/>
              </w:rPr>
              <w:t>良（5分）：各主要分部施工方法符合项目实际，施工技术方案，工艺可行、方法科学合理，能指导具体施工并确保安全。具体表述清晰合理，基本符合规范要求。</w:t>
            </w:r>
          </w:p>
          <w:p w14:paraId="54109D13">
            <w:pPr>
              <w:widowControl/>
              <w:spacing w:line="360" w:lineRule="auto"/>
              <w:rPr>
                <w:rFonts w:hint="eastAsia" w:ascii="宋体" w:hAnsi="宋体"/>
                <w:color w:val="auto"/>
                <w:sz w:val="24"/>
              </w:rPr>
            </w:pPr>
            <w:r>
              <w:rPr>
                <w:rFonts w:hint="eastAsia" w:ascii="宋体" w:hAnsi="宋体"/>
                <w:color w:val="auto"/>
                <w:sz w:val="24"/>
              </w:rPr>
              <w:t>中（</w:t>
            </w:r>
            <w:r>
              <w:rPr>
                <w:rFonts w:hint="eastAsia" w:ascii="宋体" w:hAnsi="宋体"/>
                <w:color w:val="auto"/>
                <w:sz w:val="24"/>
                <w:lang w:val="en-US" w:eastAsia="zh-CN"/>
              </w:rPr>
              <w:t>3</w:t>
            </w:r>
            <w:r>
              <w:rPr>
                <w:rFonts w:hint="eastAsia" w:ascii="宋体" w:hAnsi="宋体"/>
                <w:color w:val="auto"/>
                <w:sz w:val="24"/>
              </w:rPr>
              <w:t>分）：各主要分部施工方法符合项目实际，施工技术方案，工艺、方法合理、可行，能指导具体施工并确保安全。基本符合规范要求。</w:t>
            </w:r>
          </w:p>
          <w:p w14:paraId="79A6E451">
            <w:pPr>
              <w:widowControl/>
              <w:spacing w:line="360" w:lineRule="auto"/>
              <w:rPr>
                <w:rFonts w:ascii="宋体" w:hAnsi="宋体"/>
                <w:color w:val="auto"/>
                <w:sz w:val="24"/>
              </w:rPr>
            </w:pPr>
            <w:r>
              <w:rPr>
                <w:rFonts w:hint="eastAsia" w:ascii="宋体" w:hAnsi="宋体"/>
                <w:color w:val="auto"/>
                <w:sz w:val="24"/>
              </w:rPr>
              <w:t>差（</w:t>
            </w:r>
            <w:r>
              <w:rPr>
                <w:rFonts w:hint="eastAsia" w:ascii="宋体" w:hAnsi="宋体"/>
                <w:color w:val="auto"/>
                <w:sz w:val="24"/>
                <w:lang w:val="en-US" w:eastAsia="zh-CN"/>
              </w:rPr>
              <w:t>1</w:t>
            </w:r>
            <w:r>
              <w:rPr>
                <w:rFonts w:hint="eastAsia" w:ascii="宋体" w:hAnsi="宋体"/>
                <w:color w:val="auto"/>
                <w:sz w:val="24"/>
              </w:rPr>
              <w:t xml:space="preserve"> 分）：各主要分部施工方法符合项目实际，施工技术方案，工艺方法可行，不能指导具体施工但可以确保安全。</w:t>
            </w:r>
          </w:p>
        </w:tc>
      </w:tr>
      <w:tr w14:paraId="521DC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80" w:type="dxa"/>
            <w:vMerge w:val="continue"/>
            <w:vAlign w:val="center"/>
          </w:tcPr>
          <w:p w14:paraId="428027CE">
            <w:pPr>
              <w:spacing w:line="360" w:lineRule="auto"/>
              <w:jc w:val="center"/>
              <w:rPr>
                <w:rFonts w:ascii="宋体" w:hAnsi="宋体"/>
                <w:color w:val="auto"/>
                <w:sz w:val="24"/>
              </w:rPr>
            </w:pPr>
          </w:p>
        </w:tc>
        <w:tc>
          <w:tcPr>
            <w:tcW w:w="1031" w:type="dxa"/>
            <w:vMerge w:val="continue"/>
            <w:vAlign w:val="center"/>
          </w:tcPr>
          <w:p w14:paraId="77DB6C5A">
            <w:pPr>
              <w:spacing w:line="360" w:lineRule="auto"/>
              <w:jc w:val="center"/>
              <w:rPr>
                <w:rFonts w:ascii="宋体" w:hAnsi="宋体"/>
                <w:color w:val="auto"/>
                <w:sz w:val="24"/>
              </w:rPr>
            </w:pPr>
          </w:p>
        </w:tc>
        <w:tc>
          <w:tcPr>
            <w:tcW w:w="912" w:type="dxa"/>
            <w:vMerge w:val="continue"/>
            <w:vAlign w:val="center"/>
          </w:tcPr>
          <w:p w14:paraId="18E06548">
            <w:pPr>
              <w:spacing w:line="360" w:lineRule="auto"/>
              <w:jc w:val="center"/>
              <w:rPr>
                <w:rFonts w:ascii="宋体" w:hAnsi="宋体"/>
                <w:color w:val="auto"/>
                <w:sz w:val="24"/>
              </w:rPr>
            </w:pPr>
          </w:p>
        </w:tc>
        <w:tc>
          <w:tcPr>
            <w:tcW w:w="1694" w:type="dxa"/>
            <w:vAlign w:val="center"/>
          </w:tcPr>
          <w:p w14:paraId="6E8EC768">
            <w:pPr>
              <w:widowControl/>
              <w:spacing w:line="360" w:lineRule="auto"/>
              <w:rPr>
                <w:rFonts w:ascii="宋体" w:hAnsi="宋体"/>
                <w:color w:val="auto"/>
                <w:sz w:val="24"/>
              </w:rPr>
            </w:pPr>
            <w:r>
              <w:rPr>
                <w:rFonts w:hint="eastAsia" w:ascii="宋体" w:hAnsi="宋体" w:cs="宋体"/>
                <w:color w:val="auto"/>
                <w:kern w:val="0"/>
                <w:sz w:val="24"/>
              </w:rPr>
              <w:t>拟投入的主要物资计划（</w:t>
            </w:r>
            <w:r>
              <w:rPr>
                <w:rFonts w:hint="eastAsia" w:ascii="宋体" w:hAnsi="宋体"/>
                <w:color w:val="auto"/>
                <w:kern w:val="0"/>
                <w:sz w:val="24"/>
                <w:lang w:val="en-US" w:eastAsia="zh-CN"/>
              </w:rPr>
              <w:t>1</w:t>
            </w:r>
            <w:r>
              <w:rPr>
                <w:rFonts w:hint="eastAsia" w:ascii="宋体" w:hAnsi="宋体" w:cs="宋体"/>
                <w:color w:val="auto"/>
                <w:kern w:val="0"/>
                <w:sz w:val="24"/>
              </w:rPr>
              <w:t>分</w:t>
            </w:r>
            <w:r>
              <w:rPr>
                <w:rFonts w:ascii="宋体" w:hAnsi="宋体"/>
                <w:color w:val="auto"/>
                <w:kern w:val="0"/>
                <w:sz w:val="24"/>
              </w:rPr>
              <w:t>~</w:t>
            </w:r>
            <w:r>
              <w:rPr>
                <w:rFonts w:hint="eastAsia" w:ascii="宋体" w:hAnsi="宋体"/>
                <w:color w:val="auto"/>
                <w:kern w:val="0"/>
                <w:sz w:val="24"/>
              </w:rPr>
              <w:t xml:space="preserve"> </w:t>
            </w:r>
            <w:r>
              <w:rPr>
                <w:rFonts w:hint="eastAsia" w:ascii="宋体" w:hAnsi="宋体"/>
                <w:color w:val="auto"/>
                <w:kern w:val="0"/>
                <w:sz w:val="24"/>
                <w:lang w:val="en-US" w:eastAsia="zh-CN"/>
              </w:rPr>
              <w:t>6</w:t>
            </w:r>
            <w:r>
              <w:rPr>
                <w:rFonts w:hint="eastAsia" w:ascii="宋体" w:hAnsi="宋体" w:cs="宋体"/>
                <w:color w:val="auto"/>
                <w:kern w:val="0"/>
                <w:sz w:val="24"/>
              </w:rPr>
              <w:t>分）</w:t>
            </w:r>
          </w:p>
        </w:tc>
        <w:tc>
          <w:tcPr>
            <w:tcW w:w="5714" w:type="dxa"/>
            <w:vAlign w:val="center"/>
          </w:tcPr>
          <w:p w14:paraId="141A640B">
            <w:pPr>
              <w:widowControl/>
              <w:spacing w:line="360" w:lineRule="auto"/>
              <w:rPr>
                <w:rFonts w:hint="eastAsia" w:ascii="宋体" w:hAnsi="宋体"/>
                <w:color w:val="auto"/>
                <w:sz w:val="24"/>
              </w:rPr>
            </w:pPr>
            <w:r>
              <w:rPr>
                <w:rFonts w:hint="eastAsia" w:ascii="宋体" w:hAnsi="宋体"/>
                <w:color w:val="auto"/>
                <w:sz w:val="24"/>
              </w:rPr>
              <w:t>投入的施工材料有详细的组织计划且计划周密，数量、选型配置、进场 时间安排合理，满足施工需要。</w:t>
            </w:r>
          </w:p>
          <w:p w14:paraId="03255C63">
            <w:pPr>
              <w:widowControl/>
              <w:spacing w:line="360" w:lineRule="auto"/>
              <w:rPr>
                <w:rFonts w:hint="eastAsia" w:ascii="宋体" w:hAnsi="宋体"/>
                <w:color w:val="auto"/>
                <w:sz w:val="24"/>
              </w:rPr>
            </w:pPr>
            <w:r>
              <w:rPr>
                <w:rFonts w:hint="eastAsia" w:ascii="宋体" w:hAnsi="宋体"/>
                <w:color w:val="auto"/>
                <w:sz w:val="24"/>
              </w:rPr>
              <w:t>优（6 分）：投入的施工材料有详细的组织计划且计划周密，数量、选型配置、进场时间安排合理，满足施工需要。</w:t>
            </w:r>
          </w:p>
          <w:p w14:paraId="4E872F7A">
            <w:pPr>
              <w:widowControl/>
              <w:spacing w:line="360" w:lineRule="auto"/>
              <w:rPr>
                <w:rFonts w:hint="eastAsia" w:ascii="宋体" w:hAnsi="宋体"/>
                <w:color w:val="auto"/>
                <w:sz w:val="24"/>
              </w:rPr>
            </w:pPr>
            <w:r>
              <w:rPr>
                <w:rFonts w:hint="eastAsia" w:ascii="宋体" w:hAnsi="宋体"/>
                <w:color w:val="auto"/>
                <w:sz w:val="24"/>
              </w:rPr>
              <w:t>良（5 分）：投入的施工材料有组织有计划，数量、选型配置、进场时间 安排合理，基本满足施工需要。</w:t>
            </w:r>
          </w:p>
          <w:p w14:paraId="6232356C">
            <w:pPr>
              <w:widowControl/>
              <w:spacing w:line="360" w:lineRule="auto"/>
              <w:rPr>
                <w:rFonts w:hint="eastAsia" w:ascii="宋体" w:hAnsi="宋体"/>
                <w:color w:val="auto"/>
                <w:sz w:val="24"/>
              </w:rPr>
            </w:pPr>
            <w:r>
              <w:rPr>
                <w:rFonts w:hint="eastAsia" w:ascii="宋体" w:hAnsi="宋体"/>
                <w:color w:val="auto"/>
                <w:sz w:val="24"/>
              </w:rPr>
              <w:t>中（</w:t>
            </w:r>
            <w:r>
              <w:rPr>
                <w:rFonts w:hint="eastAsia" w:ascii="宋体" w:hAnsi="宋体"/>
                <w:color w:val="auto"/>
                <w:sz w:val="24"/>
                <w:lang w:val="en-US" w:eastAsia="zh-CN"/>
              </w:rPr>
              <w:t>3</w:t>
            </w:r>
            <w:r>
              <w:rPr>
                <w:rFonts w:hint="eastAsia" w:ascii="宋体" w:hAnsi="宋体"/>
                <w:color w:val="auto"/>
                <w:sz w:val="24"/>
              </w:rPr>
              <w:t xml:space="preserve"> 分）：投入的施工材料有组织有计划且计划一般，数量、选型配置、进场时间安排合理，基本满足施工需要。</w:t>
            </w:r>
          </w:p>
          <w:p w14:paraId="2D1C957D">
            <w:pPr>
              <w:widowControl/>
              <w:spacing w:line="360" w:lineRule="auto"/>
              <w:rPr>
                <w:rFonts w:ascii="宋体" w:hAnsi="宋体"/>
                <w:color w:val="auto"/>
                <w:sz w:val="24"/>
              </w:rPr>
            </w:pPr>
            <w:r>
              <w:rPr>
                <w:rFonts w:hint="eastAsia" w:ascii="宋体" w:hAnsi="宋体"/>
                <w:color w:val="auto"/>
                <w:sz w:val="24"/>
              </w:rPr>
              <w:t>差（</w:t>
            </w:r>
            <w:r>
              <w:rPr>
                <w:rFonts w:hint="eastAsia" w:ascii="宋体" w:hAnsi="宋体"/>
                <w:color w:val="auto"/>
                <w:sz w:val="24"/>
                <w:lang w:val="en-US" w:eastAsia="zh-CN"/>
              </w:rPr>
              <w:t>1</w:t>
            </w:r>
            <w:r>
              <w:rPr>
                <w:rFonts w:hint="eastAsia" w:ascii="宋体" w:hAnsi="宋体"/>
                <w:color w:val="auto"/>
                <w:sz w:val="24"/>
              </w:rPr>
              <w:t>分）：投入的施工材料有组织有计划，数量、选型配置、进场时间安排不合理，不能满足施工需要。</w:t>
            </w:r>
          </w:p>
        </w:tc>
      </w:tr>
      <w:tr w14:paraId="6394D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780" w:type="dxa"/>
            <w:vMerge w:val="continue"/>
            <w:vAlign w:val="center"/>
          </w:tcPr>
          <w:p w14:paraId="3C09F885">
            <w:pPr>
              <w:spacing w:line="360" w:lineRule="auto"/>
              <w:jc w:val="center"/>
              <w:rPr>
                <w:rFonts w:ascii="宋体" w:hAnsi="宋体"/>
                <w:color w:val="auto"/>
                <w:sz w:val="24"/>
              </w:rPr>
            </w:pPr>
          </w:p>
        </w:tc>
        <w:tc>
          <w:tcPr>
            <w:tcW w:w="1031" w:type="dxa"/>
            <w:vMerge w:val="continue"/>
            <w:vAlign w:val="center"/>
          </w:tcPr>
          <w:p w14:paraId="3F8E76D4">
            <w:pPr>
              <w:spacing w:line="360" w:lineRule="auto"/>
              <w:jc w:val="center"/>
              <w:rPr>
                <w:rFonts w:ascii="宋体" w:hAnsi="宋体"/>
                <w:color w:val="auto"/>
                <w:sz w:val="24"/>
              </w:rPr>
            </w:pPr>
          </w:p>
        </w:tc>
        <w:tc>
          <w:tcPr>
            <w:tcW w:w="912" w:type="dxa"/>
            <w:vMerge w:val="continue"/>
            <w:vAlign w:val="center"/>
          </w:tcPr>
          <w:p w14:paraId="050604AC">
            <w:pPr>
              <w:spacing w:line="360" w:lineRule="auto"/>
              <w:jc w:val="center"/>
              <w:rPr>
                <w:rFonts w:ascii="宋体" w:hAnsi="宋体"/>
                <w:color w:val="auto"/>
                <w:sz w:val="24"/>
              </w:rPr>
            </w:pPr>
          </w:p>
        </w:tc>
        <w:tc>
          <w:tcPr>
            <w:tcW w:w="1694" w:type="dxa"/>
            <w:vAlign w:val="center"/>
          </w:tcPr>
          <w:p w14:paraId="682FFCCB">
            <w:pPr>
              <w:widowControl/>
              <w:spacing w:line="360" w:lineRule="auto"/>
              <w:rPr>
                <w:rFonts w:ascii="宋体" w:hAnsi="宋体"/>
                <w:color w:val="auto"/>
                <w:sz w:val="24"/>
              </w:rPr>
            </w:pPr>
            <w:r>
              <w:rPr>
                <w:rFonts w:hint="eastAsia" w:ascii="宋体" w:hAnsi="宋体" w:cs="宋体"/>
                <w:color w:val="auto"/>
                <w:kern w:val="0"/>
                <w:sz w:val="24"/>
              </w:rPr>
              <w:t>拟投入的主要施工机械、设备计划（</w:t>
            </w:r>
            <w:r>
              <w:rPr>
                <w:rFonts w:hint="eastAsia" w:ascii="宋体" w:hAnsi="宋体"/>
                <w:color w:val="auto"/>
                <w:kern w:val="0"/>
                <w:sz w:val="24"/>
                <w:lang w:val="en-US" w:eastAsia="zh-CN"/>
              </w:rPr>
              <w:t>1</w:t>
            </w:r>
            <w:r>
              <w:rPr>
                <w:rFonts w:hint="eastAsia" w:ascii="宋体" w:hAnsi="宋体" w:cs="宋体"/>
                <w:color w:val="auto"/>
                <w:kern w:val="0"/>
                <w:sz w:val="24"/>
              </w:rPr>
              <w:t>分</w:t>
            </w:r>
            <w:r>
              <w:rPr>
                <w:rFonts w:ascii="宋体" w:hAnsi="宋体"/>
                <w:color w:val="auto"/>
                <w:kern w:val="0"/>
                <w:sz w:val="24"/>
              </w:rPr>
              <w:t>~</w:t>
            </w:r>
            <w:r>
              <w:rPr>
                <w:rFonts w:hint="eastAsia" w:ascii="宋体" w:hAnsi="宋体"/>
                <w:color w:val="auto"/>
                <w:kern w:val="0"/>
                <w:sz w:val="24"/>
              </w:rPr>
              <w:t xml:space="preserve">   </w:t>
            </w:r>
            <w:r>
              <w:rPr>
                <w:rFonts w:hint="eastAsia" w:ascii="宋体" w:hAnsi="宋体"/>
                <w:color w:val="auto"/>
                <w:kern w:val="0"/>
                <w:sz w:val="24"/>
                <w:lang w:val="en-US" w:eastAsia="zh-CN"/>
              </w:rPr>
              <w:t>6</w:t>
            </w:r>
            <w:r>
              <w:rPr>
                <w:rFonts w:hint="eastAsia" w:ascii="宋体" w:hAnsi="宋体" w:cs="宋体"/>
                <w:color w:val="auto"/>
                <w:kern w:val="0"/>
                <w:sz w:val="24"/>
              </w:rPr>
              <w:t>分）</w:t>
            </w:r>
          </w:p>
        </w:tc>
        <w:tc>
          <w:tcPr>
            <w:tcW w:w="5714" w:type="dxa"/>
            <w:vAlign w:val="center"/>
          </w:tcPr>
          <w:p w14:paraId="65BC87B3">
            <w:pPr>
              <w:widowControl/>
              <w:spacing w:line="360" w:lineRule="auto"/>
              <w:rPr>
                <w:rFonts w:hint="eastAsia" w:ascii="宋体" w:hAnsi="宋体"/>
                <w:color w:val="auto"/>
                <w:sz w:val="24"/>
              </w:rPr>
            </w:pPr>
            <w:r>
              <w:rPr>
                <w:rFonts w:hint="eastAsia" w:ascii="宋体" w:hAnsi="宋体"/>
                <w:color w:val="auto"/>
                <w:sz w:val="24"/>
              </w:rPr>
              <w:t>投入的施工机械、设备、机具有详细的组织计划且计划周密，设备数量、选型配置、进场时间安排合理，满足施工需要。</w:t>
            </w:r>
          </w:p>
          <w:p w14:paraId="6FC91669">
            <w:pPr>
              <w:widowControl/>
              <w:spacing w:line="360" w:lineRule="auto"/>
              <w:rPr>
                <w:rFonts w:hint="eastAsia" w:ascii="宋体" w:hAnsi="宋体"/>
                <w:color w:val="auto"/>
                <w:sz w:val="24"/>
              </w:rPr>
            </w:pPr>
            <w:r>
              <w:rPr>
                <w:rFonts w:hint="eastAsia" w:ascii="宋体" w:hAnsi="宋体"/>
                <w:color w:val="auto"/>
                <w:sz w:val="24"/>
              </w:rPr>
              <w:t>优（6 分）：投入的施工机械、设备、机具有详细的组织计划且计划周密，设备数量、选型配置、进场时间安排合理，满足施工需要。</w:t>
            </w:r>
          </w:p>
          <w:p w14:paraId="7CE2016F">
            <w:pPr>
              <w:widowControl/>
              <w:spacing w:line="360" w:lineRule="auto"/>
              <w:rPr>
                <w:rFonts w:hint="eastAsia" w:ascii="宋体" w:hAnsi="宋体"/>
                <w:color w:val="auto"/>
                <w:sz w:val="24"/>
              </w:rPr>
            </w:pPr>
            <w:r>
              <w:rPr>
                <w:rFonts w:hint="eastAsia" w:ascii="宋体" w:hAnsi="宋体"/>
                <w:color w:val="auto"/>
                <w:sz w:val="24"/>
              </w:rPr>
              <w:t>良（5 分）：投入的施工机械、设备、机具有较详细的组织计划，设备数量、选型配置、进场时间安排合理，满足施工需要。</w:t>
            </w:r>
          </w:p>
          <w:p w14:paraId="74936575">
            <w:pPr>
              <w:widowControl/>
              <w:spacing w:line="360" w:lineRule="auto"/>
              <w:rPr>
                <w:rFonts w:hint="eastAsia" w:ascii="宋体" w:hAnsi="宋体"/>
                <w:color w:val="auto"/>
                <w:sz w:val="24"/>
              </w:rPr>
            </w:pPr>
            <w:r>
              <w:rPr>
                <w:rFonts w:hint="eastAsia" w:ascii="宋体" w:hAnsi="宋体"/>
                <w:color w:val="auto"/>
                <w:sz w:val="24"/>
              </w:rPr>
              <w:t>中（</w:t>
            </w:r>
            <w:r>
              <w:rPr>
                <w:rFonts w:hint="eastAsia" w:ascii="宋体" w:hAnsi="宋体"/>
                <w:color w:val="auto"/>
                <w:sz w:val="24"/>
                <w:lang w:val="en-US" w:eastAsia="zh-CN"/>
              </w:rPr>
              <w:t>3</w:t>
            </w:r>
            <w:r>
              <w:rPr>
                <w:rFonts w:hint="eastAsia" w:ascii="宋体" w:hAnsi="宋体"/>
                <w:color w:val="auto"/>
                <w:sz w:val="24"/>
              </w:rPr>
              <w:t>分）：投入的施工机械、设备、机具有较详细的组织计划，设备数量、选型配置、进场时间安排合理，基本满足施工需要。</w:t>
            </w:r>
          </w:p>
          <w:p w14:paraId="4250681E">
            <w:pPr>
              <w:widowControl/>
              <w:spacing w:line="360" w:lineRule="auto"/>
              <w:rPr>
                <w:rFonts w:ascii="宋体" w:hAnsi="宋体"/>
                <w:color w:val="auto"/>
                <w:sz w:val="24"/>
              </w:rPr>
            </w:pPr>
            <w:r>
              <w:rPr>
                <w:rFonts w:hint="eastAsia" w:ascii="宋体" w:hAnsi="宋体"/>
                <w:color w:val="auto"/>
                <w:sz w:val="24"/>
              </w:rPr>
              <w:t>差（</w:t>
            </w:r>
            <w:r>
              <w:rPr>
                <w:rFonts w:hint="eastAsia" w:ascii="宋体" w:hAnsi="宋体"/>
                <w:color w:val="auto"/>
                <w:sz w:val="24"/>
                <w:lang w:val="en-US" w:eastAsia="zh-CN"/>
              </w:rPr>
              <w:t>1</w:t>
            </w:r>
            <w:r>
              <w:rPr>
                <w:rFonts w:hint="eastAsia" w:ascii="宋体" w:hAnsi="宋体"/>
                <w:color w:val="auto"/>
                <w:sz w:val="24"/>
              </w:rPr>
              <w:t>分）：投入的施工机械、设备、机具有组织计划，设备数量、选型配置、进场时间安排不合理，不能满足施工需要。</w:t>
            </w:r>
          </w:p>
        </w:tc>
      </w:tr>
      <w:tr w14:paraId="4BBD0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80" w:type="dxa"/>
            <w:vMerge w:val="continue"/>
            <w:vAlign w:val="center"/>
          </w:tcPr>
          <w:p w14:paraId="1AC5ADA7">
            <w:pPr>
              <w:spacing w:line="360" w:lineRule="auto"/>
              <w:jc w:val="center"/>
              <w:rPr>
                <w:rFonts w:ascii="宋体" w:hAnsi="宋体"/>
                <w:color w:val="auto"/>
                <w:sz w:val="24"/>
              </w:rPr>
            </w:pPr>
          </w:p>
        </w:tc>
        <w:tc>
          <w:tcPr>
            <w:tcW w:w="1031" w:type="dxa"/>
            <w:vMerge w:val="continue"/>
            <w:vAlign w:val="center"/>
          </w:tcPr>
          <w:p w14:paraId="063C080E">
            <w:pPr>
              <w:spacing w:line="360" w:lineRule="auto"/>
              <w:jc w:val="center"/>
              <w:rPr>
                <w:rFonts w:ascii="宋体" w:hAnsi="宋体"/>
                <w:color w:val="auto"/>
                <w:sz w:val="24"/>
              </w:rPr>
            </w:pPr>
          </w:p>
        </w:tc>
        <w:tc>
          <w:tcPr>
            <w:tcW w:w="912" w:type="dxa"/>
            <w:vMerge w:val="continue"/>
            <w:vAlign w:val="center"/>
          </w:tcPr>
          <w:p w14:paraId="04DAA357">
            <w:pPr>
              <w:spacing w:line="360" w:lineRule="auto"/>
              <w:jc w:val="center"/>
              <w:rPr>
                <w:rFonts w:ascii="宋体" w:hAnsi="宋体"/>
                <w:color w:val="auto"/>
                <w:sz w:val="24"/>
              </w:rPr>
            </w:pPr>
          </w:p>
        </w:tc>
        <w:tc>
          <w:tcPr>
            <w:tcW w:w="1694" w:type="dxa"/>
            <w:vAlign w:val="center"/>
          </w:tcPr>
          <w:p w14:paraId="6C51F8E1">
            <w:pPr>
              <w:widowControl/>
              <w:spacing w:line="360" w:lineRule="auto"/>
              <w:rPr>
                <w:rFonts w:ascii="宋体" w:hAnsi="宋体"/>
                <w:color w:val="auto"/>
                <w:sz w:val="24"/>
              </w:rPr>
            </w:pPr>
            <w:r>
              <w:rPr>
                <w:rFonts w:hint="eastAsia" w:ascii="宋体" w:hAnsi="宋体" w:cs="宋体"/>
                <w:color w:val="auto"/>
                <w:kern w:val="0"/>
                <w:sz w:val="24"/>
              </w:rPr>
              <w:t>劳动力安排计划（</w:t>
            </w:r>
            <w:r>
              <w:rPr>
                <w:rFonts w:hint="eastAsia" w:ascii="宋体" w:hAnsi="宋体"/>
                <w:color w:val="auto"/>
                <w:kern w:val="0"/>
                <w:sz w:val="24"/>
                <w:lang w:val="en-US" w:eastAsia="zh-CN"/>
              </w:rPr>
              <w:t>1</w:t>
            </w:r>
            <w:r>
              <w:rPr>
                <w:rFonts w:hint="eastAsia" w:ascii="宋体" w:hAnsi="宋体" w:cs="宋体"/>
                <w:color w:val="auto"/>
                <w:kern w:val="0"/>
                <w:sz w:val="24"/>
              </w:rPr>
              <w:t>分</w:t>
            </w:r>
            <w:r>
              <w:rPr>
                <w:rFonts w:ascii="宋体" w:hAnsi="宋体"/>
                <w:color w:val="auto"/>
                <w:kern w:val="0"/>
                <w:sz w:val="24"/>
              </w:rPr>
              <w:t>~</w:t>
            </w:r>
            <w:r>
              <w:rPr>
                <w:rFonts w:hint="eastAsia" w:ascii="宋体" w:hAnsi="宋体"/>
                <w:color w:val="auto"/>
                <w:kern w:val="0"/>
                <w:sz w:val="24"/>
              </w:rPr>
              <w:t xml:space="preserve"> </w:t>
            </w:r>
            <w:r>
              <w:rPr>
                <w:rFonts w:hint="eastAsia" w:ascii="宋体" w:hAnsi="宋体"/>
                <w:color w:val="auto"/>
                <w:kern w:val="0"/>
                <w:sz w:val="24"/>
                <w:lang w:val="en-US" w:eastAsia="zh-CN"/>
              </w:rPr>
              <w:t>6</w:t>
            </w:r>
            <w:r>
              <w:rPr>
                <w:rFonts w:hint="eastAsia" w:ascii="宋体" w:hAnsi="宋体" w:cs="宋体"/>
                <w:color w:val="auto"/>
                <w:kern w:val="0"/>
                <w:sz w:val="24"/>
              </w:rPr>
              <w:t>分）</w:t>
            </w:r>
          </w:p>
        </w:tc>
        <w:tc>
          <w:tcPr>
            <w:tcW w:w="5714" w:type="dxa"/>
            <w:vAlign w:val="center"/>
          </w:tcPr>
          <w:p w14:paraId="1E5E69AE">
            <w:pPr>
              <w:widowControl/>
              <w:spacing w:line="360" w:lineRule="auto"/>
              <w:rPr>
                <w:rFonts w:hint="eastAsia" w:ascii="宋体" w:hAnsi="宋体"/>
                <w:color w:val="auto"/>
                <w:sz w:val="24"/>
              </w:rPr>
            </w:pPr>
            <w:r>
              <w:rPr>
                <w:rFonts w:hint="eastAsia" w:ascii="宋体" w:hAnsi="宋体"/>
                <w:color w:val="auto"/>
                <w:sz w:val="24"/>
              </w:rPr>
              <w:t>各主要施工工序应有详细周密的劳动力安排计划，有各工种劳动力安排计划，劳动力投入合理，满足施工需要。</w:t>
            </w:r>
          </w:p>
          <w:p w14:paraId="0B577E86">
            <w:pPr>
              <w:widowControl/>
              <w:spacing w:line="360" w:lineRule="auto"/>
              <w:rPr>
                <w:rFonts w:hint="eastAsia" w:ascii="宋体" w:hAnsi="宋体"/>
                <w:color w:val="auto"/>
                <w:sz w:val="24"/>
              </w:rPr>
            </w:pPr>
            <w:r>
              <w:rPr>
                <w:rFonts w:hint="eastAsia" w:ascii="宋体" w:hAnsi="宋体"/>
                <w:color w:val="auto"/>
                <w:sz w:val="24"/>
              </w:rPr>
              <w:t>优（6 分）：拟投入计划与进度计划相呼应，主要施工工序有详细周密的劳动力安排计划，有各工种劳动力安排计划，劳动力投入合理，满足施工需要。</w:t>
            </w:r>
          </w:p>
          <w:p w14:paraId="2E802074">
            <w:pPr>
              <w:widowControl/>
              <w:spacing w:line="360" w:lineRule="auto"/>
              <w:rPr>
                <w:rFonts w:hint="eastAsia" w:ascii="宋体" w:hAnsi="宋体"/>
                <w:color w:val="auto"/>
                <w:sz w:val="24"/>
              </w:rPr>
            </w:pPr>
            <w:r>
              <w:rPr>
                <w:rFonts w:hint="eastAsia" w:ascii="宋体" w:hAnsi="宋体"/>
                <w:color w:val="auto"/>
                <w:sz w:val="24"/>
              </w:rPr>
              <w:t>良（5 分）：拟投入计划与进度计划相呼应，有详细周密的劳动力安排计划，有各工种劳动力安排计划，基本满足施工需要。</w:t>
            </w:r>
          </w:p>
          <w:p w14:paraId="3F9DF735">
            <w:pPr>
              <w:widowControl/>
              <w:spacing w:line="360" w:lineRule="auto"/>
              <w:rPr>
                <w:rFonts w:hint="eastAsia" w:ascii="宋体" w:hAnsi="宋体"/>
                <w:color w:val="auto"/>
                <w:sz w:val="24"/>
              </w:rPr>
            </w:pPr>
            <w:r>
              <w:rPr>
                <w:rFonts w:hint="eastAsia" w:ascii="宋体" w:hAnsi="宋体"/>
                <w:color w:val="auto"/>
                <w:sz w:val="24"/>
              </w:rPr>
              <w:t>中（</w:t>
            </w:r>
            <w:r>
              <w:rPr>
                <w:rFonts w:hint="eastAsia" w:ascii="宋体" w:hAnsi="宋体"/>
                <w:color w:val="auto"/>
                <w:sz w:val="24"/>
                <w:lang w:val="en-US" w:eastAsia="zh-CN"/>
              </w:rPr>
              <w:t>3</w:t>
            </w:r>
            <w:r>
              <w:rPr>
                <w:rFonts w:hint="eastAsia" w:ascii="宋体" w:hAnsi="宋体"/>
                <w:color w:val="auto"/>
                <w:sz w:val="24"/>
              </w:rPr>
              <w:t>分）：拟投入计划与进度计划相呼应，基本满足施工需要。</w:t>
            </w:r>
          </w:p>
          <w:p w14:paraId="1B7DA325">
            <w:pPr>
              <w:widowControl/>
              <w:spacing w:line="360" w:lineRule="auto"/>
              <w:rPr>
                <w:rFonts w:ascii="宋体" w:hAnsi="宋体"/>
                <w:color w:val="auto"/>
                <w:sz w:val="24"/>
              </w:rPr>
            </w:pPr>
            <w:r>
              <w:rPr>
                <w:rFonts w:hint="eastAsia" w:ascii="宋体" w:hAnsi="宋体"/>
                <w:color w:val="auto"/>
                <w:sz w:val="24"/>
              </w:rPr>
              <w:t>差（</w:t>
            </w:r>
            <w:r>
              <w:rPr>
                <w:rFonts w:hint="eastAsia" w:ascii="宋体" w:hAnsi="宋体"/>
                <w:color w:val="auto"/>
                <w:sz w:val="24"/>
                <w:lang w:val="en-US" w:eastAsia="zh-CN"/>
              </w:rPr>
              <w:t>1</w:t>
            </w:r>
            <w:r>
              <w:rPr>
                <w:rFonts w:hint="eastAsia" w:ascii="宋体" w:hAnsi="宋体"/>
                <w:color w:val="auto"/>
                <w:sz w:val="24"/>
              </w:rPr>
              <w:t>分）：拟投入计划与进度计划不相呼应，不能基本满足施工需要。</w:t>
            </w:r>
          </w:p>
        </w:tc>
      </w:tr>
      <w:tr w14:paraId="0C19F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780" w:type="dxa"/>
            <w:vMerge w:val="continue"/>
            <w:vAlign w:val="center"/>
          </w:tcPr>
          <w:p w14:paraId="349F607E">
            <w:pPr>
              <w:spacing w:line="360" w:lineRule="auto"/>
              <w:jc w:val="center"/>
              <w:rPr>
                <w:rFonts w:ascii="宋体" w:hAnsi="宋体"/>
                <w:color w:val="auto"/>
                <w:sz w:val="24"/>
              </w:rPr>
            </w:pPr>
          </w:p>
        </w:tc>
        <w:tc>
          <w:tcPr>
            <w:tcW w:w="1031" w:type="dxa"/>
            <w:vMerge w:val="continue"/>
            <w:vAlign w:val="center"/>
          </w:tcPr>
          <w:p w14:paraId="3D6E6463">
            <w:pPr>
              <w:spacing w:line="360" w:lineRule="auto"/>
              <w:jc w:val="center"/>
              <w:rPr>
                <w:rFonts w:ascii="宋体" w:hAnsi="宋体"/>
                <w:color w:val="auto"/>
                <w:sz w:val="24"/>
              </w:rPr>
            </w:pPr>
          </w:p>
        </w:tc>
        <w:tc>
          <w:tcPr>
            <w:tcW w:w="912" w:type="dxa"/>
            <w:vMerge w:val="continue"/>
            <w:vAlign w:val="center"/>
          </w:tcPr>
          <w:p w14:paraId="1632027B">
            <w:pPr>
              <w:spacing w:line="360" w:lineRule="auto"/>
              <w:jc w:val="center"/>
              <w:rPr>
                <w:rFonts w:ascii="宋体" w:hAnsi="宋体"/>
                <w:color w:val="auto"/>
                <w:sz w:val="24"/>
              </w:rPr>
            </w:pPr>
          </w:p>
        </w:tc>
        <w:tc>
          <w:tcPr>
            <w:tcW w:w="1694" w:type="dxa"/>
            <w:vAlign w:val="center"/>
          </w:tcPr>
          <w:p w14:paraId="7DFE6CD1">
            <w:pPr>
              <w:widowControl/>
              <w:spacing w:line="360" w:lineRule="auto"/>
              <w:rPr>
                <w:rFonts w:ascii="宋体" w:hAnsi="宋体"/>
                <w:color w:val="auto"/>
                <w:kern w:val="0"/>
                <w:sz w:val="24"/>
              </w:rPr>
            </w:pPr>
            <w:r>
              <w:rPr>
                <w:rFonts w:hint="eastAsia" w:ascii="宋体" w:hAnsi="宋体" w:cs="宋体"/>
                <w:color w:val="auto"/>
                <w:kern w:val="0"/>
                <w:sz w:val="24"/>
              </w:rPr>
              <w:t>确保工程质量的技术组织措施</w:t>
            </w:r>
          </w:p>
          <w:p w14:paraId="7A95D12E">
            <w:pPr>
              <w:widowControl/>
              <w:spacing w:line="360" w:lineRule="auto"/>
              <w:rPr>
                <w:rFonts w:ascii="宋体" w:hAnsi="宋体"/>
                <w:color w:val="auto"/>
                <w:sz w:val="24"/>
              </w:rPr>
            </w:pPr>
            <w:r>
              <w:rPr>
                <w:rFonts w:hint="eastAsia" w:ascii="宋体" w:hAnsi="宋体" w:cs="宋体"/>
                <w:color w:val="auto"/>
                <w:kern w:val="0"/>
                <w:sz w:val="24"/>
              </w:rPr>
              <w:t>（</w:t>
            </w:r>
            <w:r>
              <w:rPr>
                <w:rFonts w:hint="eastAsia" w:ascii="宋体" w:hAnsi="宋体"/>
                <w:color w:val="auto"/>
                <w:kern w:val="0"/>
                <w:sz w:val="24"/>
                <w:lang w:val="en-US" w:eastAsia="zh-CN"/>
              </w:rPr>
              <w:t>1</w:t>
            </w:r>
            <w:r>
              <w:rPr>
                <w:rFonts w:hint="eastAsia" w:ascii="宋体" w:hAnsi="宋体" w:cs="宋体"/>
                <w:color w:val="auto"/>
                <w:kern w:val="0"/>
                <w:sz w:val="24"/>
              </w:rPr>
              <w:t>分</w:t>
            </w:r>
            <w:r>
              <w:rPr>
                <w:rFonts w:ascii="宋体" w:hAnsi="宋体"/>
                <w:color w:val="auto"/>
                <w:kern w:val="0"/>
                <w:sz w:val="24"/>
              </w:rPr>
              <w:t>~</w:t>
            </w:r>
            <w:r>
              <w:rPr>
                <w:rFonts w:hint="eastAsia" w:ascii="宋体" w:hAnsi="宋体"/>
                <w:color w:val="auto"/>
                <w:kern w:val="0"/>
                <w:sz w:val="24"/>
                <w:lang w:val="en-US" w:eastAsia="zh-CN"/>
              </w:rPr>
              <w:t>6</w:t>
            </w:r>
            <w:r>
              <w:rPr>
                <w:rFonts w:hint="eastAsia" w:ascii="宋体" w:hAnsi="宋体" w:cs="宋体"/>
                <w:color w:val="auto"/>
                <w:kern w:val="0"/>
                <w:sz w:val="24"/>
              </w:rPr>
              <w:t>分）</w:t>
            </w:r>
          </w:p>
        </w:tc>
        <w:tc>
          <w:tcPr>
            <w:tcW w:w="5714" w:type="dxa"/>
            <w:vAlign w:val="center"/>
          </w:tcPr>
          <w:p w14:paraId="09348311">
            <w:pPr>
              <w:widowControl/>
              <w:spacing w:line="360" w:lineRule="auto"/>
              <w:rPr>
                <w:rFonts w:hint="eastAsia" w:ascii="宋体" w:hAnsi="宋体"/>
                <w:color w:val="auto"/>
                <w:sz w:val="24"/>
              </w:rPr>
            </w:pPr>
            <w:r>
              <w:rPr>
                <w:rFonts w:hint="eastAsia" w:ascii="宋体" w:hAnsi="宋体"/>
                <w:color w:val="auto"/>
                <w:sz w:val="24"/>
              </w:rPr>
              <w:t>应有专门的质量技术管理班子和制度，且人员配备合理，制度健全。主要工序应有质量技术保证措施和手段，自控体系完整，能有效保证技术质量，达到承诺的质量标准。</w:t>
            </w:r>
          </w:p>
          <w:p w14:paraId="041B4156">
            <w:pPr>
              <w:widowControl/>
              <w:spacing w:line="360" w:lineRule="auto"/>
              <w:rPr>
                <w:rFonts w:hint="eastAsia" w:ascii="宋体" w:hAnsi="宋体"/>
                <w:color w:val="auto"/>
                <w:sz w:val="24"/>
              </w:rPr>
            </w:pPr>
            <w:r>
              <w:rPr>
                <w:rFonts w:hint="eastAsia" w:ascii="宋体" w:hAnsi="宋体"/>
                <w:color w:val="auto"/>
                <w:sz w:val="24"/>
              </w:rPr>
              <w:t>优（6 分）：有专门的质量技术管理班子和制度，且人员配备合理，制度健全。主要工序有质量技术保证措施和手段， 自控体系完整，能有效保证技术质量；有施工质量检验制度，施工质量培训制度，应用新技术、新工艺、新材料、新设备，针对项目实际提出先进、可行、具体的保证 措施，达到承诺的质量标准及验收规范要求。</w:t>
            </w:r>
          </w:p>
          <w:p w14:paraId="69441B1E">
            <w:pPr>
              <w:widowControl/>
              <w:spacing w:line="360" w:lineRule="auto"/>
              <w:rPr>
                <w:rFonts w:hint="eastAsia" w:ascii="宋体" w:hAnsi="宋体"/>
                <w:color w:val="auto"/>
                <w:sz w:val="24"/>
              </w:rPr>
            </w:pPr>
            <w:r>
              <w:rPr>
                <w:rFonts w:hint="eastAsia" w:ascii="宋体" w:hAnsi="宋体"/>
                <w:color w:val="auto"/>
                <w:sz w:val="24"/>
              </w:rPr>
              <w:t>良（5 分）有专门的质量技术管理班子和制度，且人员配备合理，制度健全。主要工序有质量技术保证措施和手段，自控体系较为完整，能有效保证技术质量；有施工质量检验制度，施工质量培训制度，应用新材料、新设备，针对项目实际提出先进、可行、具体的保证措施，达到承诺的质量标准及验收规范要求。</w:t>
            </w:r>
          </w:p>
          <w:p w14:paraId="73556D30">
            <w:pPr>
              <w:widowControl/>
              <w:spacing w:line="360" w:lineRule="auto"/>
              <w:rPr>
                <w:rFonts w:hint="eastAsia" w:ascii="宋体" w:hAnsi="宋体"/>
                <w:color w:val="auto"/>
                <w:sz w:val="24"/>
              </w:rPr>
            </w:pPr>
            <w:r>
              <w:rPr>
                <w:rFonts w:hint="eastAsia" w:ascii="宋体" w:hAnsi="宋体"/>
                <w:color w:val="auto"/>
                <w:sz w:val="24"/>
              </w:rPr>
              <w:t>中（</w:t>
            </w:r>
            <w:r>
              <w:rPr>
                <w:rFonts w:hint="eastAsia" w:ascii="宋体" w:hAnsi="宋体"/>
                <w:color w:val="auto"/>
                <w:sz w:val="24"/>
                <w:lang w:val="en-US" w:eastAsia="zh-CN"/>
              </w:rPr>
              <w:t>3</w:t>
            </w:r>
            <w:r>
              <w:rPr>
                <w:rFonts w:hint="eastAsia" w:ascii="宋体" w:hAnsi="宋体"/>
                <w:color w:val="auto"/>
                <w:sz w:val="24"/>
              </w:rPr>
              <w:t>分）；有专门的质量技术管理班子和制度，且人员配备合理，制度健全。主要工序有质量技术保证措施和手段，自控体系较为完整，能有效保证技术质量；有施工质量检验制度，施工质量培训制度，针对项目实际提出可行、具体的保证措施，达到承诺的质量标准及验收规范要求。</w:t>
            </w:r>
          </w:p>
          <w:p w14:paraId="73430D8B">
            <w:pPr>
              <w:widowControl/>
              <w:spacing w:line="360" w:lineRule="auto"/>
              <w:rPr>
                <w:rFonts w:ascii="宋体" w:hAnsi="宋体"/>
                <w:color w:val="auto"/>
                <w:sz w:val="24"/>
              </w:rPr>
            </w:pPr>
            <w:r>
              <w:rPr>
                <w:rFonts w:hint="eastAsia" w:ascii="宋体" w:hAnsi="宋体"/>
                <w:color w:val="auto"/>
                <w:sz w:val="24"/>
              </w:rPr>
              <w:t>差（</w:t>
            </w:r>
            <w:r>
              <w:rPr>
                <w:rFonts w:hint="eastAsia" w:ascii="宋体" w:hAnsi="宋体"/>
                <w:color w:val="auto"/>
                <w:sz w:val="24"/>
                <w:lang w:val="en-US" w:eastAsia="zh-CN"/>
              </w:rPr>
              <w:t>1</w:t>
            </w:r>
            <w:r>
              <w:rPr>
                <w:rFonts w:hint="eastAsia" w:ascii="宋体" w:hAnsi="宋体"/>
                <w:color w:val="auto"/>
                <w:sz w:val="24"/>
              </w:rPr>
              <w:t>分）：有专门的质量技术管理班子和制度，且人员配备合理，制度健全。主要工序有质量技术保证措施和手段，自控体系完整，能有效保  证技术质量；有施工质量检验制度，施工质量培训制度，针对项目实际提出可行的保证措施，基本达到承诺的质量标准及验收规范要求。</w:t>
            </w:r>
          </w:p>
        </w:tc>
      </w:tr>
      <w:tr w14:paraId="42603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80" w:type="dxa"/>
            <w:vMerge w:val="continue"/>
            <w:vAlign w:val="center"/>
          </w:tcPr>
          <w:p w14:paraId="621B3055">
            <w:pPr>
              <w:spacing w:line="360" w:lineRule="auto"/>
              <w:jc w:val="center"/>
              <w:rPr>
                <w:rFonts w:ascii="宋体" w:hAnsi="宋体"/>
                <w:color w:val="auto"/>
                <w:sz w:val="24"/>
              </w:rPr>
            </w:pPr>
          </w:p>
        </w:tc>
        <w:tc>
          <w:tcPr>
            <w:tcW w:w="1031" w:type="dxa"/>
            <w:vMerge w:val="continue"/>
            <w:vAlign w:val="center"/>
          </w:tcPr>
          <w:p w14:paraId="5E0FAC78">
            <w:pPr>
              <w:spacing w:line="360" w:lineRule="auto"/>
              <w:jc w:val="center"/>
              <w:rPr>
                <w:rFonts w:ascii="宋体" w:hAnsi="宋体"/>
                <w:color w:val="auto"/>
                <w:sz w:val="24"/>
              </w:rPr>
            </w:pPr>
          </w:p>
        </w:tc>
        <w:tc>
          <w:tcPr>
            <w:tcW w:w="912" w:type="dxa"/>
            <w:vMerge w:val="continue"/>
            <w:vAlign w:val="center"/>
          </w:tcPr>
          <w:p w14:paraId="0826D6CC">
            <w:pPr>
              <w:spacing w:line="360" w:lineRule="auto"/>
              <w:jc w:val="center"/>
              <w:rPr>
                <w:rFonts w:ascii="宋体" w:hAnsi="宋体"/>
                <w:color w:val="auto"/>
                <w:sz w:val="24"/>
              </w:rPr>
            </w:pPr>
          </w:p>
        </w:tc>
        <w:tc>
          <w:tcPr>
            <w:tcW w:w="1694" w:type="dxa"/>
            <w:vAlign w:val="center"/>
          </w:tcPr>
          <w:p w14:paraId="19C556CC">
            <w:pPr>
              <w:widowControl/>
              <w:spacing w:line="360" w:lineRule="auto"/>
              <w:rPr>
                <w:rFonts w:ascii="宋体" w:hAnsi="宋体"/>
                <w:color w:val="auto"/>
                <w:kern w:val="0"/>
                <w:sz w:val="24"/>
              </w:rPr>
            </w:pPr>
            <w:r>
              <w:rPr>
                <w:rFonts w:hint="eastAsia" w:ascii="宋体" w:hAnsi="宋体" w:cs="宋体"/>
                <w:color w:val="auto"/>
                <w:kern w:val="0"/>
                <w:sz w:val="24"/>
              </w:rPr>
              <w:t>确保安全生产的技术组织措施（</w:t>
            </w:r>
            <w:r>
              <w:rPr>
                <w:rFonts w:hint="eastAsia" w:ascii="宋体" w:hAnsi="宋体"/>
                <w:color w:val="auto"/>
                <w:kern w:val="0"/>
                <w:sz w:val="24"/>
                <w:lang w:val="en-US" w:eastAsia="zh-CN"/>
              </w:rPr>
              <w:t>1</w:t>
            </w:r>
            <w:r>
              <w:rPr>
                <w:rFonts w:hint="eastAsia" w:ascii="宋体" w:hAnsi="宋体" w:cs="宋体"/>
                <w:color w:val="auto"/>
                <w:kern w:val="0"/>
                <w:sz w:val="24"/>
              </w:rPr>
              <w:t>分</w:t>
            </w:r>
            <w:r>
              <w:rPr>
                <w:rFonts w:ascii="宋体" w:hAnsi="宋体"/>
                <w:color w:val="auto"/>
                <w:kern w:val="0"/>
                <w:sz w:val="24"/>
              </w:rPr>
              <w:t>~</w:t>
            </w:r>
            <w:r>
              <w:rPr>
                <w:rFonts w:hint="eastAsia" w:ascii="宋体" w:hAnsi="宋体"/>
                <w:color w:val="auto"/>
                <w:kern w:val="0"/>
                <w:sz w:val="24"/>
                <w:lang w:val="en-US" w:eastAsia="zh-CN"/>
              </w:rPr>
              <w:t>6</w:t>
            </w:r>
            <w:r>
              <w:rPr>
                <w:rFonts w:hint="eastAsia" w:ascii="宋体" w:hAnsi="宋体" w:cs="宋体"/>
                <w:color w:val="auto"/>
                <w:kern w:val="0"/>
                <w:sz w:val="24"/>
              </w:rPr>
              <w:t>分）</w:t>
            </w:r>
          </w:p>
          <w:p w14:paraId="0F4838C5">
            <w:pPr>
              <w:widowControl/>
              <w:spacing w:line="360" w:lineRule="auto"/>
              <w:rPr>
                <w:rFonts w:ascii="宋体" w:hAnsi="宋体"/>
                <w:color w:val="auto"/>
                <w:sz w:val="24"/>
              </w:rPr>
            </w:pPr>
          </w:p>
        </w:tc>
        <w:tc>
          <w:tcPr>
            <w:tcW w:w="5714" w:type="dxa"/>
            <w:vAlign w:val="center"/>
          </w:tcPr>
          <w:p w14:paraId="5D450AD8">
            <w:pPr>
              <w:widowControl/>
              <w:spacing w:line="360" w:lineRule="auto"/>
              <w:rPr>
                <w:rFonts w:hint="eastAsia" w:ascii="宋体" w:hAnsi="宋体"/>
                <w:color w:val="auto"/>
                <w:sz w:val="24"/>
              </w:rPr>
            </w:pPr>
            <w:r>
              <w:rPr>
                <w:rFonts w:hint="eastAsia" w:ascii="宋体" w:hAnsi="宋体"/>
                <w:color w:val="auto"/>
                <w:sz w:val="24"/>
              </w:rPr>
              <w:t>应有专门的安全管理人员和制度，且人员配备合理，制度健全，各道工序安全技术措施针对性强，符合实际且满足有关安全技术标准要求。现场防火、应急救援、社会治安安全措施得力。对危险性较大的分部分项工程有相应的安全管理措施及应急预案。</w:t>
            </w:r>
          </w:p>
          <w:p w14:paraId="5AE314F6">
            <w:pPr>
              <w:widowControl/>
              <w:spacing w:line="360" w:lineRule="auto"/>
              <w:rPr>
                <w:rFonts w:hint="eastAsia" w:ascii="宋体" w:hAnsi="宋体"/>
                <w:color w:val="auto"/>
                <w:sz w:val="24"/>
              </w:rPr>
            </w:pPr>
            <w:r>
              <w:rPr>
                <w:rFonts w:hint="eastAsia" w:ascii="宋体" w:hAnsi="宋体"/>
                <w:color w:val="auto"/>
                <w:sz w:val="24"/>
              </w:rPr>
              <w:t>优（6 分）：有专门的安全管理人员和制度，且人员配备合理，制度健全，各道工序安全技术措施针对性强，确保工程质量的技术组织措施符合实际且满足有关安全技术标准要求。有安全生产责任、安全生产教育培训制度，施工现场临时用电方案及安全用电措施。现场防火、应急救援、社会治安安全措施得力及应急措施。对危险性较大的分部分项工程有相应的安全管理措施及应急预案。</w:t>
            </w:r>
          </w:p>
          <w:p w14:paraId="4EE26FC1">
            <w:pPr>
              <w:widowControl/>
              <w:spacing w:line="360" w:lineRule="auto"/>
              <w:rPr>
                <w:rFonts w:hint="eastAsia" w:ascii="宋体" w:hAnsi="宋体"/>
                <w:color w:val="auto"/>
                <w:sz w:val="24"/>
              </w:rPr>
            </w:pPr>
            <w:r>
              <w:rPr>
                <w:rFonts w:hint="eastAsia" w:ascii="宋体" w:hAnsi="宋体"/>
                <w:color w:val="auto"/>
                <w:sz w:val="24"/>
              </w:rPr>
              <w:t xml:space="preserve">良（5 分）：有专门的安全管理人员和制度，且人员配备合理，制度健全，各道工序安全技术措施针对性强，确保工程质量的技术组织措施符合实际且较好的满足有关安全技术标准要求。有安全生产责任、安全生产教育培训制度。现场防火、应急救援、社会治安安全措施得力及应急措施较好。对危险性较大的分部分项工程有相应的安全管理措施及应急预案。 </w:t>
            </w:r>
          </w:p>
          <w:p w14:paraId="7D3C1AAC">
            <w:pPr>
              <w:widowControl/>
              <w:spacing w:line="360" w:lineRule="auto"/>
              <w:rPr>
                <w:rFonts w:hint="eastAsia" w:ascii="宋体" w:hAnsi="宋体"/>
                <w:color w:val="auto"/>
                <w:sz w:val="24"/>
              </w:rPr>
            </w:pPr>
            <w:r>
              <w:rPr>
                <w:rFonts w:hint="eastAsia" w:ascii="宋体" w:hAnsi="宋体"/>
                <w:color w:val="auto"/>
                <w:sz w:val="24"/>
              </w:rPr>
              <w:t>中（</w:t>
            </w:r>
            <w:r>
              <w:rPr>
                <w:rFonts w:hint="eastAsia" w:ascii="宋体" w:hAnsi="宋体"/>
                <w:color w:val="auto"/>
                <w:sz w:val="24"/>
                <w:lang w:val="en-US" w:eastAsia="zh-CN"/>
              </w:rPr>
              <w:t>3</w:t>
            </w:r>
            <w:r>
              <w:rPr>
                <w:rFonts w:hint="eastAsia" w:ascii="宋体" w:hAnsi="宋体"/>
                <w:color w:val="auto"/>
                <w:sz w:val="24"/>
              </w:rPr>
              <w:t xml:space="preserve"> 分）：有专门的安全管理人员和制度，且人员配备合理，制度健全，各道工序安全技术措施针对性强，确保工程质量的技术组织措施符合实际且基本满足有关安全技术标准要求。有相应的现场防火、应急救援、社会治安安全措施。对危险性较大的分部分项工程有相应的安全管理措施及应急预案。</w:t>
            </w:r>
          </w:p>
          <w:p w14:paraId="13C7D97F">
            <w:pPr>
              <w:widowControl/>
              <w:spacing w:line="360" w:lineRule="auto"/>
              <w:rPr>
                <w:rFonts w:ascii="宋体" w:hAnsi="宋体"/>
                <w:color w:val="auto"/>
                <w:sz w:val="24"/>
              </w:rPr>
            </w:pPr>
            <w:r>
              <w:rPr>
                <w:rFonts w:hint="eastAsia" w:ascii="宋体" w:hAnsi="宋体"/>
                <w:color w:val="auto"/>
                <w:sz w:val="24"/>
              </w:rPr>
              <w:t>差（</w:t>
            </w:r>
            <w:r>
              <w:rPr>
                <w:rFonts w:hint="eastAsia" w:ascii="宋体" w:hAnsi="宋体"/>
                <w:color w:val="auto"/>
                <w:sz w:val="24"/>
                <w:lang w:val="en-US" w:eastAsia="zh-CN"/>
              </w:rPr>
              <w:t>1</w:t>
            </w:r>
            <w:r>
              <w:rPr>
                <w:rFonts w:hint="eastAsia" w:ascii="宋体" w:hAnsi="宋体"/>
                <w:color w:val="auto"/>
                <w:sz w:val="24"/>
              </w:rPr>
              <w:t>分）：有专门的安全管理人员和制度，且人员配备合理，制度不健全，各道工序安全技术措施无针对性，工程质量的技术组织措施符合实际但不满足有关安全技术标准要求。现场防火、应急救援、社会治安安全措施不得当。无危险性较大的分部分项工程有相应的安全管理措施。</w:t>
            </w:r>
          </w:p>
        </w:tc>
      </w:tr>
      <w:tr w14:paraId="1FB3F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80" w:type="dxa"/>
            <w:vMerge w:val="continue"/>
            <w:vAlign w:val="center"/>
          </w:tcPr>
          <w:p w14:paraId="19ADC562">
            <w:pPr>
              <w:spacing w:line="360" w:lineRule="auto"/>
              <w:jc w:val="center"/>
              <w:rPr>
                <w:rFonts w:ascii="宋体" w:hAnsi="宋体"/>
                <w:color w:val="auto"/>
                <w:sz w:val="24"/>
              </w:rPr>
            </w:pPr>
          </w:p>
        </w:tc>
        <w:tc>
          <w:tcPr>
            <w:tcW w:w="1031" w:type="dxa"/>
            <w:vMerge w:val="continue"/>
            <w:vAlign w:val="center"/>
          </w:tcPr>
          <w:p w14:paraId="26C78710">
            <w:pPr>
              <w:spacing w:line="360" w:lineRule="auto"/>
              <w:jc w:val="center"/>
              <w:rPr>
                <w:rFonts w:ascii="宋体" w:hAnsi="宋体"/>
                <w:color w:val="auto"/>
                <w:sz w:val="24"/>
              </w:rPr>
            </w:pPr>
          </w:p>
        </w:tc>
        <w:tc>
          <w:tcPr>
            <w:tcW w:w="912" w:type="dxa"/>
            <w:vMerge w:val="continue"/>
            <w:vAlign w:val="center"/>
          </w:tcPr>
          <w:p w14:paraId="53F1118B">
            <w:pPr>
              <w:spacing w:line="360" w:lineRule="auto"/>
              <w:jc w:val="center"/>
              <w:rPr>
                <w:rFonts w:ascii="宋体" w:hAnsi="宋体"/>
                <w:color w:val="auto"/>
                <w:sz w:val="24"/>
              </w:rPr>
            </w:pPr>
          </w:p>
        </w:tc>
        <w:tc>
          <w:tcPr>
            <w:tcW w:w="1694" w:type="dxa"/>
            <w:vAlign w:val="center"/>
          </w:tcPr>
          <w:p w14:paraId="126DCD4E">
            <w:pPr>
              <w:widowControl/>
              <w:spacing w:line="360" w:lineRule="auto"/>
              <w:rPr>
                <w:rFonts w:ascii="宋体" w:hAnsi="宋体"/>
                <w:color w:val="auto"/>
                <w:sz w:val="24"/>
              </w:rPr>
            </w:pPr>
            <w:r>
              <w:rPr>
                <w:rFonts w:hint="eastAsia" w:ascii="宋体" w:hAnsi="宋体" w:cs="宋体"/>
                <w:color w:val="auto"/>
                <w:kern w:val="0"/>
                <w:sz w:val="24"/>
              </w:rPr>
              <w:t>确保工期的技术组织措施（</w:t>
            </w:r>
            <w:r>
              <w:rPr>
                <w:rFonts w:hint="eastAsia" w:ascii="宋体" w:hAnsi="宋体"/>
                <w:color w:val="auto"/>
                <w:kern w:val="0"/>
                <w:sz w:val="24"/>
                <w:lang w:val="en-US" w:eastAsia="zh-CN"/>
              </w:rPr>
              <w:t>1</w:t>
            </w:r>
            <w:r>
              <w:rPr>
                <w:rFonts w:hint="eastAsia" w:ascii="宋体" w:hAnsi="宋体" w:cs="宋体"/>
                <w:color w:val="auto"/>
                <w:kern w:val="0"/>
                <w:sz w:val="24"/>
              </w:rPr>
              <w:t>分</w:t>
            </w:r>
            <w:r>
              <w:rPr>
                <w:rFonts w:ascii="宋体" w:hAnsi="宋体"/>
                <w:color w:val="auto"/>
                <w:kern w:val="0"/>
                <w:sz w:val="24"/>
              </w:rPr>
              <w:t>~</w:t>
            </w:r>
            <w:r>
              <w:rPr>
                <w:rFonts w:hint="eastAsia" w:ascii="宋体" w:hAnsi="宋体"/>
                <w:color w:val="auto"/>
                <w:kern w:val="0"/>
                <w:sz w:val="24"/>
                <w:lang w:val="en-US" w:eastAsia="zh-CN"/>
              </w:rPr>
              <w:t>6</w:t>
            </w:r>
            <w:r>
              <w:rPr>
                <w:rFonts w:hint="eastAsia" w:ascii="宋体" w:hAnsi="宋体" w:cs="宋体"/>
                <w:color w:val="auto"/>
                <w:kern w:val="0"/>
                <w:sz w:val="24"/>
              </w:rPr>
              <w:t>分）</w:t>
            </w:r>
          </w:p>
        </w:tc>
        <w:tc>
          <w:tcPr>
            <w:tcW w:w="5714" w:type="dxa"/>
            <w:vAlign w:val="center"/>
          </w:tcPr>
          <w:p w14:paraId="3076E481">
            <w:pPr>
              <w:widowControl/>
              <w:spacing w:line="360" w:lineRule="auto"/>
              <w:rPr>
                <w:rFonts w:hint="eastAsia" w:ascii="宋体" w:hAnsi="宋体"/>
                <w:color w:val="auto"/>
                <w:sz w:val="24"/>
              </w:rPr>
            </w:pPr>
            <w:r>
              <w:rPr>
                <w:rFonts w:hint="eastAsia" w:ascii="宋体" w:hAnsi="宋体"/>
                <w:color w:val="auto"/>
                <w:sz w:val="24"/>
              </w:rPr>
              <w:t>在施工工艺、施工方法、材料选用、劳动力安排、技术等方面有保证工 期的具体措施且措施得当。有控制工期的施工进度计划。应有施工总进 度表或施工网络图，各项计划图表编制完善，安排科学合理，符合本项目施工实际要求。</w:t>
            </w:r>
          </w:p>
          <w:p w14:paraId="60EA2188">
            <w:pPr>
              <w:widowControl/>
              <w:spacing w:line="360" w:lineRule="auto"/>
              <w:rPr>
                <w:rFonts w:hint="eastAsia" w:ascii="宋体" w:hAnsi="宋体"/>
                <w:color w:val="auto"/>
                <w:sz w:val="24"/>
              </w:rPr>
            </w:pPr>
            <w:r>
              <w:rPr>
                <w:rFonts w:hint="eastAsia" w:ascii="宋体" w:hAnsi="宋体"/>
                <w:color w:val="auto"/>
                <w:sz w:val="24"/>
              </w:rPr>
              <w:t>优（6 分）：在施工工艺、施工方法、材料选用、劳动力安排、技术等方面有保证工期的具体措施且措施得当。有控制工期的施工进度计划。有施工总进度表或施工网络图，各项计划图表编制完善，安排科学合理，符合本项目施工实际要求。</w:t>
            </w:r>
          </w:p>
          <w:p w14:paraId="5EF6D402">
            <w:pPr>
              <w:widowControl/>
              <w:spacing w:line="360" w:lineRule="auto"/>
              <w:rPr>
                <w:rFonts w:hint="eastAsia" w:ascii="宋体" w:hAnsi="宋体"/>
                <w:color w:val="auto"/>
                <w:sz w:val="24"/>
              </w:rPr>
            </w:pPr>
            <w:r>
              <w:rPr>
                <w:rFonts w:hint="eastAsia" w:ascii="宋体" w:hAnsi="宋体"/>
                <w:color w:val="auto"/>
                <w:sz w:val="24"/>
              </w:rPr>
              <w:t>良（5 分）：在施工工艺、施工方法、材料选用、劳动力安排、技术等方面有保证工期的具体措施且措施较合理。有控制工期的施工进度计划。有施工总进度表或施工网络图，各项计划图表编制完善，安排较合理， 基本符合本项目施工实际要求。</w:t>
            </w:r>
          </w:p>
          <w:p w14:paraId="3BBB0827">
            <w:pPr>
              <w:widowControl/>
              <w:spacing w:line="360" w:lineRule="auto"/>
              <w:rPr>
                <w:rFonts w:hint="eastAsia" w:ascii="宋体" w:hAnsi="宋体"/>
                <w:color w:val="auto"/>
                <w:sz w:val="24"/>
              </w:rPr>
            </w:pPr>
            <w:r>
              <w:rPr>
                <w:rFonts w:hint="eastAsia" w:ascii="宋体" w:hAnsi="宋体"/>
                <w:color w:val="auto"/>
                <w:sz w:val="24"/>
              </w:rPr>
              <w:t>中（</w:t>
            </w:r>
            <w:r>
              <w:rPr>
                <w:rFonts w:hint="eastAsia" w:ascii="宋体" w:hAnsi="宋体"/>
                <w:color w:val="auto"/>
                <w:sz w:val="24"/>
                <w:lang w:val="en-US" w:eastAsia="zh-CN"/>
              </w:rPr>
              <w:t>3</w:t>
            </w:r>
            <w:r>
              <w:rPr>
                <w:rFonts w:hint="eastAsia" w:ascii="宋体" w:hAnsi="宋体"/>
                <w:color w:val="auto"/>
                <w:sz w:val="24"/>
              </w:rPr>
              <w:t>分）在施工工艺、施工方法、材料选用、劳动力安排、技术等方面有保证工期的具体措施，但措施不合理。有控制工期的施工进度计划。有施工总进度表或施工网络图，各项计划图表编制完善，安排不合理。</w:t>
            </w:r>
          </w:p>
          <w:p w14:paraId="4F6CF250">
            <w:pPr>
              <w:widowControl/>
              <w:spacing w:line="360" w:lineRule="auto"/>
              <w:rPr>
                <w:rFonts w:ascii="宋体" w:hAnsi="宋体"/>
                <w:color w:val="auto"/>
                <w:sz w:val="24"/>
              </w:rPr>
            </w:pPr>
            <w:r>
              <w:rPr>
                <w:rFonts w:hint="eastAsia" w:ascii="宋体" w:hAnsi="宋体"/>
                <w:color w:val="auto"/>
                <w:sz w:val="24"/>
              </w:rPr>
              <w:t>差（</w:t>
            </w:r>
            <w:r>
              <w:rPr>
                <w:rFonts w:hint="eastAsia" w:ascii="宋体" w:hAnsi="宋体"/>
                <w:color w:val="auto"/>
                <w:sz w:val="24"/>
                <w:lang w:val="en-US" w:eastAsia="zh-CN"/>
              </w:rPr>
              <w:t>1</w:t>
            </w:r>
            <w:r>
              <w:rPr>
                <w:rFonts w:hint="eastAsia" w:ascii="宋体" w:hAnsi="宋体"/>
                <w:color w:val="auto"/>
                <w:sz w:val="24"/>
              </w:rPr>
              <w:t>分）在施工工艺、施工方法、材料选用、劳动力安排、技术等方面有保证工期的具体措施，但措施不合理。有控制工期的施工进度计划。有施工总进度表或施工网络图，无各项计划图表，安排不合理，不符合项目施工实际要求。</w:t>
            </w:r>
          </w:p>
        </w:tc>
      </w:tr>
      <w:tr w14:paraId="43CB5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780" w:type="dxa"/>
            <w:vMerge w:val="continue"/>
            <w:vAlign w:val="center"/>
          </w:tcPr>
          <w:p w14:paraId="081E325C">
            <w:pPr>
              <w:spacing w:line="360" w:lineRule="auto"/>
              <w:jc w:val="center"/>
              <w:rPr>
                <w:rFonts w:ascii="宋体" w:hAnsi="宋体"/>
                <w:color w:val="auto"/>
                <w:sz w:val="24"/>
              </w:rPr>
            </w:pPr>
          </w:p>
        </w:tc>
        <w:tc>
          <w:tcPr>
            <w:tcW w:w="1031" w:type="dxa"/>
            <w:vMerge w:val="continue"/>
            <w:vAlign w:val="center"/>
          </w:tcPr>
          <w:p w14:paraId="458CE5C2">
            <w:pPr>
              <w:spacing w:line="360" w:lineRule="auto"/>
              <w:jc w:val="center"/>
              <w:rPr>
                <w:rFonts w:ascii="宋体" w:hAnsi="宋体"/>
                <w:color w:val="auto"/>
                <w:sz w:val="24"/>
              </w:rPr>
            </w:pPr>
          </w:p>
        </w:tc>
        <w:tc>
          <w:tcPr>
            <w:tcW w:w="912" w:type="dxa"/>
            <w:vMerge w:val="continue"/>
            <w:vAlign w:val="center"/>
          </w:tcPr>
          <w:p w14:paraId="0447578D">
            <w:pPr>
              <w:spacing w:line="360" w:lineRule="auto"/>
              <w:jc w:val="center"/>
              <w:rPr>
                <w:rFonts w:ascii="宋体" w:hAnsi="宋体"/>
                <w:color w:val="auto"/>
                <w:sz w:val="24"/>
              </w:rPr>
            </w:pPr>
          </w:p>
        </w:tc>
        <w:tc>
          <w:tcPr>
            <w:tcW w:w="1694" w:type="dxa"/>
            <w:vAlign w:val="center"/>
          </w:tcPr>
          <w:p w14:paraId="5CAC66B5">
            <w:pPr>
              <w:widowControl/>
              <w:spacing w:line="360" w:lineRule="auto"/>
              <w:rPr>
                <w:rFonts w:ascii="宋体" w:hAnsi="宋体"/>
                <w:color w:val="auto"/>
                <w:sz w:val="24"/>
              </w:rPr>
            </w:pPr>
            <w:r>
              <w:rPr>
                <w:rFonts w:hint="eastAsia" w:ascii="宋体" w:hAnsi="宋体" w:cs="宋体"/>
                <w:color w:val="auto"/>
                <w:kern w:val="0"/>
                <w:sz w:val="24"/>
              </w:rPr>
              <w:t>确保文明施工的技术组织措施（</w:t>
            </w:r>
            <w:r>
              <w:rPr>
                <w:rFonts w:hint="eastAsia" w:ascii="宋体" w:hAnsi="宋体"/>
                <w:color w:val="auto"/>
                <w:kern w:val="0"/>
                <w:sz w:val="24"/>
                <w:lang w:val="en-US" w:eastAsia="zh-CN"/>
              </w:rPr>
              <w:t>1</w:t>
            </w:r>
            <w:r>
              <w:rPr>
                <w:rFonts w:hint="eastAsia" w:ascii="宋体" w:hAnsi="宋体" w:cs="宋体"/>
                <w:color w:val="auto"/>
                <w:kern w:val="0"/>
                <w:sz w:val="24"/>
              </w:rPr>
              <w:t>分</w:t>
            </w:r>
            <w:r>
              <w:rPr>
                <w:rFonts w:ascii="宋体" w:hAnsi="宋体"/>
                <w:color w:val="auto"/>
                <w:kern w:val="0"/>
                <w:sz w:val="24"/>
              </w:rPr>
              <w:t>~</w:t>
            </w:r>
            <w:r>
              <w:rPr>
                <w:rFonts w:hint="eastAsia" w:ascii="宋体" w:hAnsi="宋体"/>
                <w:color w:val="auto"/>
                <w:kern w:val="0"/>
                <w:sz w:val="24"/>
              </w:rPr>
              <w:t xml:space="preserve"> </w:t>
            </w:r>
            <w:r>
              <w:rPr>
                <w:rFonts w:hint="eastAsia" w:ascii="宋体" w:hAnsi="宋体"/>
                <w:color w:val="auto"/>
                <w:kern w:val="0"/>
                <w:sz w:val="24"/>
                <w:lang w:val="en-US" w:eastAsia="zh-CN"/>
              </w:rPr>
              <w:t>6</w:t>
            </w:r>
            <w:r>
              <w:rPr>
                <w:rFonts w:hint="eastAsia" w:ascii="宋体" w:hAnsi="宋体" w:cs="宋体"/>
                <w:color w:val="auto"/>
                <w:kern w:val="0"/>
                <w:sz w:val="24"/>
              </w:rPr>
              <w:t>分）</w:t>
            </w:r>
          </w:p>
        </w:tc>
        <w:tc>
          <w:tcPr>
            <w:tcW w:w="5714" w:type="dxa"/>
            <w:vAlign w:val="center"/>
          </w:tcPr>
          <w:p w14:paraId="71487621">
            <w:pPr>
              <w:widowControl/>
              <w:spacing w:line="360" w:lineRule="auto"/>
              <w:rPr>
                <w:rFonts w:hint="eastAsia" w:ascii="宋体" w:hAnsi="宋体"/>
                <w:color w:val="auto"/>
                <w:sz w:val="24"/>
              </w:rPr>
            </w:pPr>
            <w:r>
              <w:rPr>
                <w:rFonts w:hint="eastAsia" w:ascii="宋体" w:hAnsi="宋体"/>
                <w:color w:val="auto"/>
                <w:sz w:val="24"/>
              </w:rPr>
              <w:t>针对本工程项目特点，应有现场文明施工、环境保护措施，且措施内容应达到《建筑施工安全生产检查标准》（JGJ59-2011）合格标准并符合《广西壮族自治区建筑工程文明施工导则》要求。各项措施周全、具体、有效。有具体实现现场文明施工目标的承诺。</w:t>
            </w:r>
          </w:p>
          <w:p w14:paraId="79704F24">
            <w:pPr>
              <w:widowControl/>
              <w:spacing w:line="360" w:lineRule="auto"/>
              <w:rPr>
                <w:rFonts w:hint="eastAsia" w:ascii="宋体" w:hAnsi="宋体"/>
                <w:color w:val="auto"/>
                <w:sz w:val="24"/>
              </w:rPr>
            </w:pPr>
            <w:r>
              <w:rPr>
                <w:rFonts w:hint="eastAsia" w:ascii="宋体" w:hAnsi="宋体"/>
                <w:color w:val="auto"/>
                <w:sz w:val="24"/>
              </w:rPr>
              <w:t>优（6 分）：针对本工程项目特点，有现场文明施工、环境保护措施，施工防扰民措施，文明施工检查措施，且措施内容达到《建筑施工安全生产检查标准》（JGJ59-2011）合格标准并符合《广西壮族自治区建筑工程文明施工导则》要求。各项措施周全、具体、有效。有具体实现现场文明施工目标的承诺。</w:t>
            </w:r>
          </w:p>
          <w:p w14:paraId="5FD319D0">
            <w:pPr>
              <w:widowControl/>
              <w:spacing w:line="360" w:lineRule="auto"/>
              <w:rPr>
                <w:rFonts w:hint="eastAsia" w:ascii="宋体" w:hAnsi="宋体"/>
                <w:color w:val="auto"/>
                <w:sz w:val="24"/>
              </w:rPr>
            </w:pPr>
            <w:r>
              <w:rPr>
                <w:rFonts w:hint="eastAsia" w:ascii="宋体" w:hAnsi="宋体"/>
                <w:color w:val="auto"/>
                <w:sz w:val="24"/>
              </w:rPr>
              <w:t>良（5 分）：针对本工程项目特点，有现场文明施工、环境保护措施，施工防扰民措施，文明施工检查措施，且措施内容达到《建筑施工安全生产检查标准》（JGJ59-2011）合格标准并符合《广西壮族自治区建筑工程文明施工导则》要求。各项措施较周全、具体、有效。有具体实现现场文明施工目标的承诺。</w:t>
            </w:r>
          </w:p>
          <w:p w14:paraId="626F15BD">
            <w:pPr>
              <w:widowControl/>
              <w:spacing w:line="360" w:lineRule="auto"/>
              <w:rPr>
                <w:rFonts w:hint="eastAsia" w:ascii="宋体" w:hAnsi="宋体"/>
                <w:color w:val="auto"/>
                <w:sz w:val="24"/>
              </w:rPr>
            </w:pPr>
            <w:r>
              <w:rPr>
                <w:rFonts w:hint="eastAsia" w:ascii="宋体" w:hAnsi="宋体"/>
                <w:color w:val="auto"/>
                <w:sz w:val="24"/>
              </w:rPr>
              <w:t>中（</w:t>
            </w:r>
            <w:r>
              <w:rPr>
                <w:rFonts w:hint="eastAsia" w:ascii="宋体" w:hAnsi="宋体"/>
                <w:color w:val="auto"/>
                <w:sz w:val="24"/>
                <w:lang w:val="en-US" w:eastAsia="zh-CN"/>
              </w:rPr>
              <w:t>3</w:t>
            </w:r>
            <w:r>
              <w:rPr>
                <w:rFonts w:hint="eastAsia" w:ascii="宋体" w:hAnsi="宋体"/>
                <w:color w:val="auto"/>
                <w:sz w:val="24"/>
              </w:rPr>
              <w:t>分）：针对本工程项目特点，有现场文明施工、环境保护措施，且措施内容达到《建筑施工安全生产检查标准》（JGJ59-2011）合格标准并符合《广西壮族自治区建筑工程文明施工导则》要求。各项措施基本满足要求。</w:t>
            </w:r>
          </w:p>
          <w:p w14:paraId="5C9AD52F">
            <w:pPr>
              <w:widowControl/>
              <w:spacing w:line="360" w:lineRule="auto"/>
              <w:rPr>
                <w:rFonts w:ascii="宋体" w:hAnsi="宋体"/>
                <w:color w:val="auto"/>
                <w:sz w:val="24"/>
              </w:rPr>
            </w:pPr>
            <w:r>
              <w:rPr>
                <w:rFonts w:hint="eastAsia" w:ascii="宋体" w:hAnsi="宋体"/>
                <w:color w:val="auto"/>
                <w:sz w:val="24"/>
              </w:rPr>
              <w:t>差（</w:t>
            </w:r>
            <w:r>
              <w:rPr>
                <w:rFonts w:hint="eastAsia" w:ascii="宋体" w:hAnsi="宋体"/>
                <w:color w:val="auto"/>
                <w:sz w:val="24"/>
                <w:lang w:val="en-US" w:eastAsia="zh-CN"/>
              </w:rPr>
              <w:t>1</w:t>
            </w:r>
            <w:r>
              <w:rPr>
                <w:rFonts w:hint="eastAsia" w:ascii="宋体" w:hAnsi="宋体"/>
                <w:color w:val="auto"/>
                <w:sz w:val="24"/>
              </w:rPr>
              <w:t xml:space="preserve"> 分）：针对本工程项目特点，有现场文明施工、环境保护措施，且措施内容达到《建筑施工安全生产检查标准》（JGJ59-2011）合格标准并符合《广西壮族自治区建筑工程文明施工导则》要求。各项措施不合理。</w:t>
            </w:r>
          </w:p>
        </w:tc>
      </w:tr>
      <w:tr w14:paraId="2C18A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780" w:type="dxa"/>
            <w:vMerge w:val="continue"/>
            <w:vAlign w:val="center"/>
          </w:tcPr>
          <w:p w14:paraId="2FFEEBA7">
            <w:pPr>
              <w:spacing w:line="360" w:lineRule="auto"/>
              <w:jc w:val="center"/>
              <w:rPr>
                <w:rFonts w:ascii="宋体" w:hAnsi="宋体"/>
                <w:color w:val="auto"/>
                <w:sz w:val="24"/>
              </w:rPr>
            </w:pPr>
          </w:p>
        </w:tc>
        <w:tc>
          <w:tcPr>
            <w:tcW w:w="1031" w:type="dxa"/>
            <w:vMerge w:val="continue"/>
            <w:vAlign w:val="center"/>
          </w:tcPr>
          <w:p w14:paraId="35DDC933">
            <w:pPr>
              <w:spacing w:line="360" w:lineRule="auto"/>
              <w:jc w:val="center"/>
              <w:rPr>
                <w:rFonts w:ascii="宋体" w:hAnsi="宋体"/>
                <w:color w:val="auto"/>
                <w:sz w:val="24"/>
              </w:rPr>
            </w:pPr>
          </w:p>
        </w:tc>
        <w:tc>
          <w:tcPr>
            <w:tcW w:w="912" w:type="dxa"/>
            <w:vMerge w:val="continue"/>
            <w:vAlign w:val="center"/>
          </w:tcPr>
          <w:p w14:paraId="715EBCFF">
            <w:pPr>
              <w:spacing w:line="360" w:lineRule="auto"/>
              <w:jc w:val="center"/>
              <w:rPr>
                <w:rFonts w:ascii="宋体" w:hAnsi="宋体"/>
                <w:color w:val="auto"/>
                <w:sz w:val="24"/>
              </w:rPr>
            </w:pPr>
          </w:p>
        </w:tc>
        <w:tc>
          <w:tcPr>
            <w:tcW w:w="1694" w:type="dxa"/>
            <w:vAlign w:val="center"/>
          </w:tcPr>
          <w:p w14:paraId="062BB12F">
            <w:pPr>
              <w:widowControl/>
              <w:spacing w:line="360" w:lineRule="auto"/>
              <w:rPr>
                <w:rFonts w:ascii="宋体" w:hAnsi="宋体"/>
                <w:color w:val="auto"/>
                <w:sz w:val="24"/>
              </w:rPr>
            </w:pPr>
            <w:r>
              <w:rPr>
                <w:rFonts w:hint="eastAsia" w:ascii="宋体" w:hAnsi="宋体" w:cs="宋体"/>
                <w:color w:val="auto"/>
                <w:kern w:val="0"/>
                <w:sz w:val="24"/>
              </w:rPr>
              <w:t>工程施工的重点和难点及保证措施（</w:t>
            </w:r>
            <w:r>
              <w:rPr>
                <w:rFonts w:hint="eastAsia" w:ascii="宋体" w:hAnsi="宋体"/>
                <w:color w:val="auto"/>
                <w:kern w:val="0"/>
                <w:sz w:val="24"/>
                <w:lang w:val="en-US" w:eastAsia="zh-CN"/>
              </w:rPr>
              <w:t>1</w:t>
            </w:r>
            <w:r>
              <w:rPr>
                <w:rFonts w:hint="eastAsia" w:ascii="宋体" w:hAnsi="宋体" w:cs="宋体"/>
                <w:color w:val="auto"/>
                <w:kern w:val="0"/>
                <w:sz w:val="24"/>
              </w:rPr>
              <w:t>分</w:t>
            </w:r>
            <w:r>
              <w:rPr>
                <w:rFonts w:ascii="宋体" w:hAnsi="宋体"/>
                <w:color w:val="auto"/>
                <w:kern w:val="0"/>
                <w:sz w:val="24"/>
              </w:rPr>
              <w:t>~</w:t>
            </w:r>
            <w:r>
              <w:rPr>
                <w:rFonts w:hint="eastAsia" w:ascii="宋体" w:hAnsi="宋体"/>
                <w:color w:val="auto"/>
                <w:kern w:val="0"/>
                <w:sz w:val="24"/>
              </w:rPr>
              <w:t xml:space="preserve">   </w:t>
            </w:r>
            <w:r>
              <w:rPr>
                <w:rFonts w:hint="eastAsia" w:ascii="宋体" w:hAnsi="宋体"/>
                <w:color w:val="auto"/>
                <w:kern w:val="0"/>
                <w:sz w:val="24"/>
                <w:lang w:val="en-US" w:eastAsia="zh-CN"/>
              </w:rPr>
              <w:t>6</w:t>
            </w:r>
            <w:r>
              <w:rPr>
                <w:rFonts w:hint="eastAsia" w:ascii="宋体" w:hAnsi="宋体" w:cs="宋体"/>
                <w:color w:val="auto"/>
                <w:kern w:val="0"/>
                <w:sz w:val="24"/>
              </w:rPr>
              <w:t>分）</w:t>
            </w:r>
          </w:p>
        </w:tc>
        <w:tc>
          <w:tcPr>
            <w:tcW w:w="5714" w:type="dxa"/>
            <w:vAlign w:val="center"/>
          </w:tcPr>
          <w:p w14:paraId="2CFC0EE0">
            <w:pPr>
              <w:widowControl/>
              <w:spacing w:line="360" w:lineRule="auto"/>
              <w:rPr>
                <w:rFonts w:hint="eastAsia" w:ascii="宋体" w:hAnsi="宋体"/>
                <w:color w:val="auto"/>
                <w:sz w:val="24"/>
              </w:rPr>
            </w:pPr>
            <w:r>
              <w:rPr>
                <w:rFonts w:hint="eastAsia" w:ascii="宋体" w:hAnsi="宋体"/>
                <w:color w:val="auto"/>
                <w:sz w:val="24"/>
              </w:rPr>
              <w:t>针对本工程的特点，阐述本工程的重点和难点，解决重点和难点问题的方法是否合理。</w:t>
            </w:r>
          </w:p>
          <w:p w14:paraId="3A4426F4">
            <w:pPr>
              <w:widowControl/>
              <w:spacing w:line="360" w:lineRule="auto"/>
              <w:rPr>
                <w:rFonts w:hint="eastAsia" w:ascii="宋体" w:hAnsi="宋体"/>
                <w:color w:val="auto"/>
                <w:sz w:val="24"/>
              </w:rPr>
            </w:pPr>
            <w:r>
              <w:rPr>
                <w:rFonts w:hint="eastAsia" w:ascii="宋体" w:hAnsi="宋体"/>
                <w:color w:val="auto"/>
                <w:sz w:val="24"/>
              </w:rPr>
              <w:t>优（6 分）：针对本工程的特点，对本工程的重点和难点相应阐述，提出解决重点和难点问题的方法科学合理。</w:t>
            </w:r>
          </w:p>
          <w:p w14:paraId="09C3AAC9">
            <w:pPr>
              <w:widowControl/>
              <w:spacing w:line="360" w:lineRule="auto"/>
              <w:rPr>
                <w:rFonts w:hint="eastAsia" w:ascii="宋体" w:hAnsi="宋体"/>
                <w:color w:val="auto"/>
                <w:sz w:val="24"/>
              </w:rPr>
            </w:pPr>
            <w:r>
              <w:rPr>
                <w:rFonts w:hint="eastAsia" w:ascii="宋体" w:hAnsi="宋体"/>
                <w:color w:val="auto"/>
                <w:sz w:val="24"/>
              </w:rPr>
              <w:t>良（5分）：针对本工程的特点，阐述本工程的重点和难点，解决重点和难点问题的方法较合理。</w:t>
            </w:r>
          </w:p>
          <w:p w14:paraId="3E0DA1F7">
            <w:pPr>
              <w:widowControl/>
              <w:spacing w:line="360" w:lineRule="auto"/>
              <w:rPr>
                <w:rFonts w:hint="eastAsia" w:ascii="宋体" w:hAnsi="宋体"/>
                <w:color w:val="auto"/>
                <w:sz w:val="24"/>
              </w:rPr>
            </w:pPr>
            <w:r>
              <w:rPr>
                <w:rFonts w:hint="eastAsia" w:ascii="宋体" w:hAnsi="宋体"/>
                <w:color w:val="auto"/>
                <w:sz w:val="24"/>
              </w:rPr>
              <w:t>中（</w:t>
            </w:r>
            <w:r>
              <w:rPr>
                <w:rFonts w:hint="eastAsia" w:ascii="宋体" w:hAnsi="宋体"/>
                <w:color w:val="auto"/>
                <w:sz w:val="24"/>
                <w:lang w:val="en-US" w:eastAsia="zh-CN"/>
              </w:rPr>
              <w:t>3</w:t>
            </w:r>
            <w:r>
              <w:rPr>
                <w:rFonts w:hint="eastAsia" w:ascii="宋体" w:hAnsi="宋体"/>
                <w:color w:val="auto"/>
                <w:sz w:val="24"/>
              </w:rPr>
              <w:t>分）：针对本工程的特点，阐述本工程的重点和难点，解决重点和难点问题的方法基本合理。</w:t>
            </w:r>
          </w:p>
          <w:p w14:paraId="0281DB57">
            <w:pPr>
              <w:widowControl/>
              <w:spacing w:line="360" w:lineRule="auto"/>
              <w:rPr>
                <w:rFonts w:ascii="宋体" w:hAnsi="宋体"/>
                <w:color w:val="auto"/>
                <w:sz w:val="24"/>
              </w:rPr>
            </w:pPr>
            <w:r>
              <w:rPr>
                <w:rFonts w:hint="eastAsia" w:ascii="宋体" w:hAnsi="宋体"/>
                <w:color w:val="auto"/>
                <w:sz w:val="24"/>
              </w:rPr>
              <w:t>差（</w:t>
            </w:r>
            <w:r>
              <w:rPr>
                <w:rFonts w:hint="eastAsia" w:ascii="宋体" w:hAnsi="宋体"/>
                <w:color w:val="auto"/>
                <w:sz w:val="24"/>
                <w:lang w:val="en-US" w:eastAsia="zh-CN"/>
              </w:rPr>
              <w:t>1</w:t>
            </w:r>
            <w:r>
              <w:rPr>
                <w:rFonts w:hint="eastAsia" w:ascii="宋体" w:hAnsi="宋体"/>
                <w:color w:val="auto"/>
                <w:sz w:val="24"/>
              </w:rPr>
              <w:t>分）：针对本工程的特点，阐述本工程的重点和难点，无重点和难点问题的方法。</w:t>
            </w:r>
          </w:p>
        </w:tc>
      </w:tr>
      <w:tr w14:paraId="5331F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780" w:type="dxa"/>
            <w:vMerge w:val="continue"/>
            <w:vAlign w:val="center"/>
          </w:tcPr>
          <w:p w14:paraId="3EE85CC9">
            <w:pPr>
              <w:spacing w:line="360" w:lineRule="auto"/>
              <w:jc w:val="center"/>
              <w:rPr>
                <w:rFonts w:ascii="宋体" w:hAnsi="宋体"/>
                <w:color w:val="auto"/>
                <w:sz w:val="24"/>
              </w:rPr>
            </w:pPr>
          </w:p>
        </w:tc>
        <w:tc>
          <w:tcPr>
            <w:tcW w:w="1031" w:type="dxa"/>
            <w:vMerge w:val="continue"/>
            <w:vAlign w:val="center"/>
          </w:tcPr>
          <w:p w14:paraId="666D677F">
            <w:pPr>
              <w:spacing w:line="360" w:lineRule="auto"/>
              <w:jc w:val="center"/>
              <w:rPr>
                <w:rFonts w:ascii="宋体" w:hAnsi="宋体"/>
                <w:color w:val="auto"/>
                <w:sz w:val="24"/>
              </w:rPr>
            </w:pPr>
          </w:p>
        </w:tc>
        <w:tc>
          <w:tcPr>
            <w:tcW w:w="912" w:type="dxa"/>
            <w:vMerge w:val="continue"/>
            <w:vAlign w:val="center"/>
          </w:tcPr>
          <w:p w14:paraId="78EA69B9">
            <w:pPr>
              <w:spacing w:line="360" w:lineRule="auto"/>
              <w:jc w:val="center"/>
              <w:rPr>
                <w:rFonts w:ascii="宋体" w:hAnsi="宋体"/>
                <w:color w:val="auto"/>
                <w:sz w:val="24"/>
              </w:rPr>
            </w:pPr>
          </w:p>
        </w:tc>
        <w:tc>
          <w:tcPr>
            <w:tcW w:w="1694" w:type="dxa"/>
            <w:vAlign w:val="center"/>
          </w:tcPr>
          <w:p w14:paraId="0440D96E">
            <w:pPr>
              <w:widowControl/>
              <w:spacing w:line="360" w:lineRule="auto"/>
              <w:rPr>
                <w:rFonts w:ascii="宋体" w:hAnsi="宋体"/>
                <w:color w:val="auto"/>
                <w:sz w:val="24"/>
              </w:rPr>
            </w:pPr>
            <w:r>
              <w:rPr>
                <w:rFonts w:hint="eastAsia" w:ascii="宋体" w:hAnsi="宋体" w:cs="宋体"/>
                <w:color w:val="auto"/>
                <w:kern w:val="0"/>
                <w:sz w:val="24"/>
              </w:rPr>
              <w:t>施工总平面布置图（</w:t>
            </w:r>
            <w:r>
              <w:rPr>
                <w:rFonts w:hint="eastAsia" w:ascii="宋体" w:hAnsi="宋体"/>
                <w:color w:val="auto"/>
                <w:kern w:val="0"/>
                <w:sz w:val="24"/>
                <w:lang w:val="en-US" w:eastAsia="zh-CN"/>
              </w:rPr>
              <w:t>1</w:t>
            </w:r>
            <w:r>
              <w:rPr>
                <w:rFonts w:hint="eastAsia" w:ascii="宋体" w:hAnsi="宋体" w:cs="宋体"/>
                <w:color w:val="auto"/>
                <w:kern w:val="0"/>
                <w:sz w:val="24"/>
              </w:rPr>
              <w:t>分</w:t>
            </w:r>
            <w:r>
              <w:rPr>
                <w:rFonts w:ascii="宋体" w:hAnsi="宋体"/>
                <w:color w:val="auto"/>
                <w:kern w:val="0"/>
                <w:sz w:val="24"/>
              </w:rPr>
              <w:t>~</w:t>
            </w:r>
            <w:r>
              <w:rPr>
                <w:rFonts w:hint="eastAsia" w:ascii="宋体" w:hAnsi="宋体"/>
                <w:color w:val="auto"/>
                <w:kern w:val="0"/>
                <w:sz w:val="24"/>
              </w:rPr>
              <w:t xml:space="preserve">   </w:t>
            </w:r>
            <w:r>
              <w:rPr>
                <w:rFonts w:hint="eastAsia" w:ascii="宋体" w:hAnsi="宋体"/>
                <w:color w:val="auto"/>
                <w:kern w:val="0"/>
                <w:sz w:val="24"/>
                <w:lang w:val="en-US" w:eastAsia="zh-CN"/>
              </w:rPr>
              <w:t>6</w:t>
            </w:r>
            <w:r>
              <w:rPr>
                <w:rFonts w:hint="eastAsia" w:ascii="宋体" w:hAnsi="宋体" w:cs="宋体"/>
                <w:color w:val="auto"/>
                <w:kern w:val="0"/>
                <w:sz w:val="24"/>
              </w:rPr>
              <w:t>分）</w:t>
            </w:r>
          </w:p>
        </w:tc>
        <w:tc>
          <w:tcPr>
            <w:tcW w:w="5714" w:type="dxa"/>
            <w:vAlign w:val="center"/>
          </w:tcPr>
          <w:p w14:paraId="652DEF62">
            <w:pPr>
              <w:widowControl/>
              <w:spacing w:line="360" w:lineRule="auto"/>
              <w:rPr>
                <w:rFonts w:hint="eastAsia" w:ascii="宋体" w:hAnsi="宋体"/>
                <w:color w:val="auto"/>
                <w:sz w:val="24"/>
              </w:rPr>
            </w:pPr>
            <w:r>
              <w:rPr>
                <w:rFonts w:hint="eastAsia" w:ascii="宋体" w:hAnsi="宋体"/>
                <w:color w:val="auto"/>
                <w:sz w:val="24"/>
              </w:rPr>
              <w:t>应有施工总平面布置图，安排科学合理，符合本项目施工实际要求。</w:t>
            </w:r>
          </w:p>
          <w:p w14:paraId="1A94F7DA">
            <w:pPr>
              <w:widowControl/>
              <w:spacing w:line="360" w:lineRule="auto"/>
              <w:rPr>
                <w:rFonts w:hint="eastAsia" w:ascii="宋体" w:hAnsi="宋体"/>
                <w:color w:val="auto"/>
                <w:sz w:val="24"/>
              </w:rPr>
            </w:pPr>
            <w:r>
              <w:rPr>
                <w:rFonts w:hint="eastAsia" w:ascii="宋体" w:hAnsi="宋体"/>
                <w:color w:val="auto"/>
                <w:sz w:val="24"/>
              </w:rPr>
              <w:t>优（6 分）：总体布置有针对性、合理，较好满足施工需要，符合安全、文明生产要求。</w:t>
            </w:r>
          </w:p>
          <w:p w14:paraId="0B7250E2">
            <w:pPr>
              <w:widowControl/>
              <w:spacing w:line="360" w:lineRule="auto"/>
              <w:rPr>
                <w:rFonts w:hint="eastAsia" w:ascii="宋体" w:hAnsi="宋体"/>
                <w:color w:val="auto"/>
                <w:sz w:val="24"/>
              </w:rPr>
            </w:pPr>
            <w:r>
              <w:rPr>
                <w:rFonts w:hint="eastAsia" w:ascii="宋体" w:hAnsi="宋体"/>
                <w:color w:val="auto"/>
                <w:sz w:val="24"/>
              </w:rPr>
              <w:t>良（5 分）：总体布置合理，能满足施工需要，基本符合安全、文明生产要求。</w:t>
            </w:r>
          </w:p>
          <w:p w14:paraId="5ABD62C3">
            <w:pPr>
              <w:widowControl/>
              <w:spacing w:line="360" w:lineRule="auto"/>
              <w:rPr>
                <w:rFonts w:hint="eastAsia" w:ascii="宋体" w:hAnsi="宋体"/>
                <w:color w:val="auto"/>
                <w:sz w:val="24"/>
              </w:rPr>
            </w:pPr>
            <w:r>
              <w:rPr>
                <w:rFonts w:hint="eastAsia" w:ascii="宋体" w:hAnsi="宋体"/>
                <w:color w:val="auto"/>
                <w:sz w:val="24"/>
              </w:rPr>
              <w:t>中（</w:t>
            </w:r>
            <w:r>
              <w:rPr>
                <w:rFonts w:hint="eastAsia" w:ascii="宋体" w:hAnsi="宋体"/>
                <w:color w:val="auto"/>
                <w:sz w:val="24"/>
                <w:lang w:val="en-US" w:eastAsia="zh-CN"/>
              </w:rPr>
              <w:t>3</w:t>
            </w:r>
            <w:r>
              <w:rPr>
                <w:rFonts w:hint="eastAsia" w:ascii="宋体" w:hAnsi="宋体"/>
                <w:color w:val="auto"/>
                <w:sz w:val="24"/>
              </w:rPr>
              <w:t>分）：总体布置基本合理，基本满足施工需要。</w:t>
            </w:r>
          </w:p>
          <w:p w14:paraId="5806F8E7">
            <w:pPr>
              <w:widowControl/>
              <w:spacing w:line="360" w:lineRule="auto"/>
              <w:rPr>
                <w:rFonts w:ascii="宋体" w:hAnsi="宋体"/>
                <w:color w:val="auto"/>
                <w:sz w:val="24"/>
              </w:rPr>
            </w:pPr>
            <w:r>
              <w:rPr>
                <w:rFonts w:hint="eastAsia" w:ascii="宋体" w:hAnsi="宋体"/>
                <w:color w:val="auto"/>
                <w:sz w:val="24"/>
              </w:rPr>
              <w:t>差（</w:t>
            </w:r>
            <w:r>
              <w:rPr>
                <w:rFonts w:hint="eastAsia" w:ascii="宋体" w:hAnsi="宋体"/>
                <w:color w:val="auto"/>
                <w:sz w:val="24"/>
                <w:lang w:val="en-US" w:eastAsia="zh-CN"/>
              </w:rPr>
              <w:t>1</w:t>
            </w:r>
            <w:r>
              <w:rPr>
                <w:rFonts w:hint="eastAsia" w:ascii="宋体" w:hAnsi="宋体"/>
                <w:color w:val="auto"/>
                <w:sz w:val="24"/>
              </w:rPr>
              <w:t>分）：总体布置不合理，不满足施工需要，不符合安全、文明生产要求。</w:t>
            </w:r>
          </w:p>
        </w:tc>
      </w:tr>
      <w:tr w14:paraId="18806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80" w:type="dxa"/>
            <w:vAlign w:val="center"/>
          </w:tcPr>
          <w:p w14:paraId="149A2D3B">
            <w:pPr>
              <w:spacing w:line="360" w:lineRule="auto"/>
              <w:jc w:val="center"/>
              <w:rPr>
                <w:rFonts w:ascii="宋体" w:hAnsi="宋体"/>
                <w:color w:val="auto"/>
                <w:sz w:val="24"/>
              </w:rPr>
            </w:pPr>
            <w:r>
              <w:rPr>
                <w:rFonts w:hint="eastAsia" w:ascii="宋体" w:hAnsi="宋体"/>
                <w:color w:val="auto"/>
                <w:sz w:val="24"/>
              </w:rPr>
              <w:t>2</w:t>
            </w:r>
          </w:p>
        </w:tc>
        <w:tc>
          <w:tcPr>
            <w:tcW w:w="1031" w:type="dxa"/>
            <w:vAlign w:val="center"/>
          </w:tcPr>
          <w:p w14:paraId="1C7148C7">
            <w:pPr>
              <w:spacing w:line="360" w:lineRule="auto"/>
              <w:jc w:val="center"/>
              <w:rPr>
                <w:rFonts w:hint="eastAsia" w:ascii="宋体" w:hAnsi="宋体" w:eastAsia="宋体"/>
                <w:color w:val="auto"/>
                <w:sz w:val="24"/>
                <w:lang w:eastAsia="zh-CN"/>
              </w:rPr>
            </w:pPr>
            <w:r>
              <w:rPr>
                <w:rFonts w:hint="eastAsia" w:ascii="宋体" w:hAnsi="宋体" w:cs="宋体"/>
                <w:color w:val="auto"/>
                <w:sz w:val="24"/>
              </w:rPr>
              <w:t>报价分</w:t>
            </w:r>
            <w:r>
              <w:rPr>
                <w:rFonts w:hint="eastAsia" w:ascii="宋体" w:hAnsi="宋体" w:cs="宋体"/>
                <w:color w:val="auto"/>
                <w:sz w:val="24"/>
                <w:lang w:eastAsia="zh-CN"/>
              </w:rPr>
              <w:t>（满分</w:t>
            </w:r>
            <w:r>
              <w:rPr>
                <w:rFonts w:hint="eastAsia" w:ascii="宋体" w:hAnsi="宋体" w:cs="宋体"/>
                <w:color w:val="auto"/>
                <w:sz w:val="24"/>
                <w:lang w:val="en-US" w:eastAsia="zh-CN"/>
              </w:rPr>
              <w:t>20分</w:t>
            </w:r>
            <w:r>
              <w:rPr>
                <w:rFonts w:hint="eastAsia" w:ascii="宋体" w:hAnsi="宋体" w:cs="宋体"/>
                <w:color w:val="auto"/>
                <w:sz w:val="24"/>
                <w:lang w:eastAsia="zh-CN"/>
              </w:rPr>
              <w:t>）</w:t>
            </w:r>
          </w:p>
          <w:p w14:paraId="597341ED">
            <w:pPr>
              <w:spacing w:line="360" w:lineRule="auto"/>
              <w:jc w:val="center"/>
              <w:rPr>
                <w:rFonts w:ascii="宋体" w:hAnsi="宋体"/>
                <w:color w:val="auto"/>
                <w:sz w:val="24"/>
              </w:rPr>
            </w:pPr>
          </w:p>
        </w:tc>
        <w:tc>
          <w:tcPr>
            <w:tcW w:w="8320" w:type="dxa"/>
            <w:gridSpan w:val="3"/>
            <w:vAlign w:val="center"/>
          </w:tcPr>
          <w:p w14:paraId="463086E7">
            <w:pPr>
              <w:spacing w:line="360" w:lineRule="auto"/>
              <w:rPr>
                <w:rFonts w:ascii="宋体" w:hAnsi="宋体"/>
                <w:color w:val="auto"/>
                <w:sz w:val="24"/>
              </w:rPr>
            </w:pPr>
            <w:r>
              <w:rPr>
                <w:rFonts w:hint="eastAsia" w:ascii="宋体" w:hAnsi="宋体"/>
                <w:color w:val="auto"/>
                <w:sz w:val="24"/>
              </w:rPr>
              <w:t>价格分：</w:t>
            </w:r>
          </w:p>
          <w:p w14:paraId="6EA56C85">
            <w:pPr>
              <w:spacing w:line="360" w:lineRule="auto"/>
              <w:ind w:firstLine="480" w:firstLineChars="200"/>
              <w:rPr>
                <w:rFonts w:ascii="宋体" w:hAnsi="宋体"/>
                <w:color w:val="auto"/>
                <w:sz w:val="24"/>
              </w:rPr>
            </w:pPr>
            <w:r>
              <w:rPr>
                <w:rFonts w:hint="eastAsia" w:ascii="宋体" w:hAnsi="宋体"/>
                <w:color w:val="auto"/>
                <w:sz w:val="24"/>
              </w:rPr>
              <w:t>有效磋商报价的最低价作为评标基准价，其最低报价为满分；按［磋商报价得分=（</w:t>
            </w:r>
            <w:r>
              <w:rPr>
                <w:rFonts w:hint="eastAsia" w:ascii="宋体" w:hAnsi="宋体"/>
                <w:color w:val="auto"/>
                <w:sz w:val="24"/>
                <w:lang w:eastAsia="zh-CN"/>
              </w:rPr>
              <w:t>评标</w:t>
            </w:r>
            <w:r>
              <w:rPr>
                <w:rFonts w:hint="eastAsia" w:ascii="宋体" w:hAnsi="宋体"/>
                <w:color w:val="auto"/>
                <w:sz w:val="24"/>
              </w:rPr>
              <w:t>基准价/磋商报价）*</w:t>
            </w:r>
            <w:r>
              <w:rPr>
                <w:rFonts w:hint="eastAsia" w:ascii="宋体" w:hAnsi="宋体"/>
                <w:color w:val="auto"/>
                <w:sz w:val="24"/>
                <w:lang w:val="en-US" w:eastAsia="zh-CN"/>
              </w:rPr>
              <w:t>20</w:t>
            </w:r>
            <w:r>
              <w:rPr>
                <w:rFonts w:hint="eastAsia" w:ascii="宋体" w:hAnsi="宋体"/>
                <w:color w:val="auto"/>
                <w:sz w:val="24"/>
              </w:rPr>
              <w:t>］的计算公式计算。</w:t>
            </w:r>
          </w:p>
          <w:p w14:paraId="41C78382">
            <w:pPr>
              <w:spacing w:line="360" w:lineRule="auto"/>
              <w:ind w:firstLine="480" w:firstLineChars="200"/>
              <w:rPr>
                <w:rFonts w:ascii="宋体" w:hAnsi="宋体"/>
                <w:color w:val="auto"/>
                <w:sz w:val="24"/>
              </w:rPr>
            </w:pPr>
            <w:r>
              <w:rPr>
                <w:rFonts w:hint="eastAsia" w:ascii="宋体" w:hAnsi="宋体"/>
                <w:color w:val="auto"/>
                <w:sz w:val="24"/>
              </w:rPr>
              <w:t>评审过程中，不得去掉报价中的最高报价和最低报价。</w:t>
            </w:r>
          </w:p>
          <w:p w14:paraId="7988A3A5">
            <w:pPr>
              <w:spacing w:line="360" w:lineRule="auto"/>
              <w:ind w:firstLine="480" w:firstLineChars="200"/>
              <w:rPr>
                <w:rFonts w:hint="eastAsia" w:ascii="宋体" w:hAnsi="宋体"/>
                <w:color w:val="auto"/>
                <w:sz w:val="24"/>
              </w:rPr>
            </w:pPr>
            <w:r>
              <w:rPr>
                <w:rFonts w:hint="eastAsia" w:ascii="宋体" w:hAnsi="宋体"/>
                <w:color w:val="auto"/>
                <w:sz w:val="24"/>
              </w:rPr>
              <w:t>对于未预留份额专门面向中小企业采购的政府采购项目，以及预留份额政府采购项目中的非预留部分标项，对小型和微型企业的磋商报价给予3%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报价给予</w:t>
            </w:r>
            <w:r>
              <w:rPr>
                <w:rFonts w:ascii="宋体" w:hAnsi="宋体" w:cs="宋体"/>
                <w:color w:val="auto"/>
                <w:sz w:val="24"/>
              </w:rPr>
              <w:t>1%</w:t>
            </w:r>
            <w:r>
              <w:rPr>
                <w:rFonts w:hint="eastAsia" w:ascii="宋体" w:hAnsi="宋体"/>
                <w:color w:val="auto"/>
                <w:sz w:val="24"/>
              </w:rPr>
              <w:t>的扣除，用扣除后的价格参加评审。</w:t>
            </w:r>
          </w:p>
          <w:p w14:paraId="5D5E896B">
            <w:pPr>
              <w:pStyle w:val="2"/>
              <w:rPr>
                <w:rFonts w:hint="eastAsia" w:eastAsia="宋体"/>
                <w:lang w:eastAsia="zh-CN"/>
              </w:rPr>
            </w:pPr>
            <w:r>
              <w:rPr>
                <w:rFonts w:hint="eastAsia" w:ascii="宋体" w:hAnsi="宋体" w:eastAsia="宋体"/>
                <w:b/>
                <w:bCs w:val="0"/>
                <w:color w:val="auto"/>
                <w:sz w:val="24"/>
                <w:lang w:eastAsia="zh-CN"/>
              </w:rPr>
              <w:t>本项目专门面向中小专业，不再执行价格优惠政策，最终</w:t>
            </w:r>
            <w:r>
              <w:rPr>
                <w:rFonts w:hint="eastAsia" w:ascii="宋体" w:hAnsi="宋体"/>
                <w:b/>
                <w:bCs w:val="0"/>
                <w:color w:val="auto"/>
                <w:sz w:val="24"/>
              </w:rPr>
              <w:t>磋商报价</w:t>
            </w:r>
            <w:r>
              <w:rPr>
                <w:rFonts w:hint="eastAsia" w:ascii="宋体" w:hAnsi="宋体" w:eastAsia="宋体"/>
                <w:b/>
                <w:bCs w:val="0"/>
                <w:color w:val="auto"/>
                <w:sz w:val="24"/>
                <w:lang w:eastAsia="zh-CN"/>
              </w:rPr>
              <w:t>等于评标价。</w:t>
            </w:r>
          </w:p>
        </w:tc>
      </w:tr>
      <w:tr w14:paraId="14D86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jc w:val="center"/>
        </w:trPr>
        <w:tc>
          <w:tcPr>
            <w:tcW w:w="780" w:type="dxa"/>
            <w:vAlign w:val="center"/>
          </w:tcPr>
          <w:p w14:paraId="7BF542B4">
            <w:pPr>
              <w:spacing w:line="360" w:lineRule="auto"/>
              <w:jc w:val="center"/>
              <w:rPr>
                <w:rFonts w:ascii="宋体" w:hAnsi="宋体"/>
                <w:color w:val="auto"/>
                <w:sz w:val="24"/>
              </w:rPr>
            </w:pPr>
            <w:r>
              <w:rPr>
                <w:rFonts w:hint="eastAsia" w:ascii="宋体" w:hAnsi="宋体"/>
                <w:color w:val="auto"/>
                <w:sz w:val="24"/>
              </w:rPr>
              <w:t>3</w:t>
            </w:r>
          </w:p>
        </w:tc>
        <w:tc>
          <w:tcPr>
            <w:tcW w:w="1031" w:type="dxa"/>
            <w:vAlign w:val="center"/>
          </w:tcPr>
          <w:p w14:paraId="348EA827">
            <w:pPr>
              <w:spacing w:line="360" w:lineRule="auto"/>
              <w:jc w:val="center"/>
              <w:rPr>
                <w:rFonts w:ascii="宋体" w:hAnsi="宋体"/>
                <w:color w:val="auto"/>
                <w:sz w:val="24"/>
              </w:rPr>
            </w:pPr>
            <w:r>
              <w:rPr>
                <w:rFonts w:hint="eastAsia" w:ascii="宋体" w:hAnsi="宋体" w:cs="宋体"/>
                <w:color w:val="auto"/>
                <w:sz w:val="24"/>
              </w:rPr>
              <w:t>商务分（满分 1</w:t>
            </w:r>
            <w:r>
              <w:rPr>
                <w:rFonts w:hint="eastAsia" w:ascii="宋体" w:hAnsi="宋体" w:cs="宋体"/>
                <w:color w:val="auto"/>
                <w:sz w:val="24"/>
                <w:lang w:val="en-US" w:eastAsia="zh-CN"/>
              </w:rPr>
              <w:t>0</w:t>
            </w:r>
            <w:r>
              <w:rPr>
                <w:rFonts w:hint="eastAsia" w:ascii="宋体" w:hAnsi="宋体" w:cs="宋体"/>
                <w:color w:val="auto"/>
                <w:sz w:val="24"/>
              </w:rPr>
              <w:t>分）</w:t>
            </w:r>
          </w:p>
        </w:tc>
        <w:tc>
          <w:tcPr>
            <w:tcW w:w="8320" w:type="dxa"/>
            <w:gridSpan w:val="3"/>
            <w:vAlign w:val="center"/>
          </w:tcPr>
          <w:p w14:paraId="3B1BA2B6">
            <w:pPr>
              <w:spacing w:line="360" w:lineRule="auto"/>
              <w:ind w:firstLine="480" w:firstLineChars="200"/>
              <w:rPr>
                <w:rFonts w:ascii="宋体" w:hAnsi="宋体"/>
                <w:color w:val="auto"/>
                <w:sz w:val="24"/>
              </w:rPr>
            </w:pPr>
            <w:r>
              <w:rPr>
                <w:rFonts w:hint="eastAsia" w:ascii="宋体" w:hAnsi="宋体"/>
                <w:color w:val="auto"/>
                <w:sz w:val="24"/>
              </w:rPr>
              <w:t>供应商提供202</w:t>
            </w:r>
            <w:r>
              <w:rPr>
                <w:rFonts w:hint="eastAsia" w:ascii="宋体" w:hAnsi="宋体"/>
                <w:color w:val="auto"/>
                <w:sz w:val="24"/>
                <w:lang w:val="en-US" w:eastAsia="zh-CN"/>
              </w:rPr>
              <w:t>2</w:t>
            </w:r>
            <w:r>
              <w:rPr>
                <w:rFonts w:hint="eastAsia" w:ascii="宋体" w:hAnsi="宋体"/>
                <w:color w:val="auto"/>
                <w:sz w:val="24"/>
              </w:rPr>
              <w:t>年1月起至响应文件提交截止时间止</w:t>
            </w:r>
            <w:r>
              <w:rPr>
                <w:rFonts w:hint="eastAsia" w:ascii="宋体" w:hAnsi="宋体"/>
                <w:color w:val="auto"/>
                <w:sz w:val="24"/>
                <w:lang w:eastAsia="zh-CN"/>
              </w:rPr>
              <w:t>承接或</w:t>
            </w:r>
            <w:r>
              <w:rPr>
                <w:rFonts w:hint="eastAsia" w:ascii="宋体" w:hAnsi="宋体"/>
                <w:color w:val="auto"/>
                <w:sz w:val="24"/>
              </w:rPr>
              <w:t>完成过类似</w:t>
            </w:r>
            <w:r>
              <w:rPr>
                <w:rFonts w:hint="eastAsia" w:ascii="宋体" w:hAnsi="宋体"/>
                <w:color w:val="auto"/>
                <w:sz w:val="24"/>
                <w:lang w:eastAsia="zh-CN"/>
              </w:rPr>
              <w:t>市政公用工程</w:t>
            </w:r>
            <w:r>
              <w:rPr>
                <w:rFonts w:hint="eastAsia" w:ascii="宋体" w:hAnsi="宋体"/>
                <w:color w:val="auto"/>
                <w:sz w:val="24"/>
              </w:rPr>
              <w:t xml:space="preserve">项目业绩的，每项得 </w:t>
            </w:r>
            <w:r>
              <w:rPr>
                <w:rFonts w:hint="eastAsia" w:ascii="宋体" w:hAnsi="宋体"/>
                <w:color w:val="auto"/>
                <w:sz w:val="24"/>
                <w:lang w:val="en-US" w:eastAsia="zh-CN"/>
              </w:rPr>
              <w:t>2</w:t>
            </w:r>
            <w:r>
              <w:rPr>
                <w:rFonts w:hint="eastAsia" w:ascii="宋体" w:hAnsi="宋体"/>
                <w:color w:val="auto"/>
                <w:sz w:val="24"/>
              </w:rPr>
              <w:t xml:space="preserve"> 分，满分</w:t>
            </w:r>
            <w:r>
              <w:rPr>
                <w:rFonts w:hint="eastAsia" w:ascii="宋体" w:hAnsi="宋体"/>
                <w:color w:val="auto"/>
                <w:sz w:val="24"/>
                <w:lang w:val="en-US" w:eastAsia="zh-CN"/>
              </w:rPr>
              <w:t>10</w:t>
            </w:r>
            <w:r>
              <w:rPr>
                <w:rFonts w:hint="eastAsia" w:ascii="宋体" w:hAnsi="宋体"/>
                <w:color w:val="auto"/>
                <w:sz w:val="24"/>
              </w:rPr>
              <w:t xml:space="preserve"> 分。需提供中标（或成交）通知书或者合同复印件，并加盖供应商公章。</w:t>
            </w:r>
          </w:p>
        </w:tc>
      </w:tr>
      <w:tr w14:paraId="09138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811" w:type="dxa"/>
            <w:gridSpan w:val="2"/>
            <w:vAlign w:val="center"/>
          </w:tcPr>
          <w:p w14:paraId="0A89B286">
            <w:pPr>
              <w:spacing w:line="360" w:lineRule="auto"/>
              <w:jc w:val="center"/>
              <w:rPr>
                <w:rFonts w:ascii="宋体" w:hAnsi="宋体" w:cs="宋体"/>
                <w:color w:val="auto"/>
                <w:sz w:val="24"/>
              </w:rPr>
            </w:pPr>
            <w:r>
              <w:rPr>
                <w:rFonts w:hint="eastAsia" w:ascii="宋体" w:hAnsi="宋体" w:cs="宋体"/>
                <w:color w:val="auto"/>
                <w:sz w:val="24"/>
              </w:rPr>
              <w:t>磋商供应商汇总得分</w:t>
            </w:r>
          </w:p>
          <w:p w14:paraId="1B301820">
            <w:pPr>
              <w:spacing w:line="360" w:lineRule="auto"/>
              <w:jc w:val="center"/>
              <w:rPr>
                <w:rFonts w:ascii="宋体" w:hAnsi="宋体"/>
                <w:color w:val="auto"/>
                <w:sz w:val="24"/>
              </w:rPr>
            </w:pPr>
            <w:r>
              <w:rPr>
                <w:rFonts w:hint="eastAsia" w:ascii="宋体" w:hAnsi="宋体" w:cs="宋体"/>
                <w:color w:val="auto"/>
                <w:sz w:val="24"/>
              </w:rPr>
              <w:t>（满分100分）</w:t>
            </w:r>
          </w:p>
        </w:tc>
        <w:tc>
          <w:tcPr>
            <w:tcW w:w="8320" w:type="dxa"/>
            <w:gridSpan w:val="3"/>
            <w:vAlign w:val="center"/>
          </w:tcPr>
          <w:p w14:paraId="4944B80F">
            <w:pPr>
              <w:spacing w:line="360" w:lineRule="auto"/>
              <w:jc w:val="center"/>
              <w:rPr>
                <w:rFonts w:ascii="宋体" w:hAnsi="宋体"/>
                <w:color w:val="auto"/>
                <w:sz w:val="24"/>
              </w:rPr>
            </w:pPr>
            <w:r>
              <w:rPr>
                <w:rFonts w:hint="eastAsia" w:ascii="宋体" w:hAnsi="宋体" w:cs="宋体"/>
                <w:color w:val="auto"/>
                <w:sz w:val="24"/>
              </w:rPr>
              <w:t>磋商供应商汇总得分</w:t>
            </w:r>
            <w:r>
              <w:rPr>
                <w:rFonts w:ascii="宋体" w:hAnsi="宋体"/>
                <w:color w:val="auto"/>
                <w:sz w:val="24"/>
              </w:rPr>
              <w:t>=</w:t>
            </w:r>
            <w:r>
              <w:rPr>
                <w:rFonts w:hint="eastAsia" w:ascii="宋体" w:hAnsi="宋体" w:cs="宋体"/>
                <w:color w:val="auto"/>
                <w:sz w:val="24"/>
              </w:rPr>
              <w:t xml:space="preserve"> 技术分 </w:t>
            </w:r>
            <w:r>
              <w:rPr>
                <w:rFonts w:ascii="宋体" w:hAnsi="宋体"/>
                <w:color w:val="auto"/>
                <w:sz w:val="24"/>
              </w:rPr>
              <w:t>+</w:t>
            </w:r>
            <w:r>
              <w:rPr>
                <w:rFonts w:hint="eastAsia" w:ascii="宋体" w:hAnsi="宋体"/>
                <w:color w:val="auto"/>
                <w:sz w:val="24"/>
              </w:rPr>
              <w:t xml:space="preserve"> </w:t>
            </w:r>
            <w:r>
              <w:rPr>
                <w:rFonts w:hint="eastAsia" w:ascii="宋体" w:hAnsi="宋体" w:cs="宋体"/>
                <w:color w:val="auto"/>
                <w:sz w:val="24"/>
              </w:rPr>
              <w:t>商务分 +报价分</w:t>
            </w:r>
          </w:p>
        </w:tc>
      </w:tr>
      <w:tr w14:paraId="6AD73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0131" w:type="dxa"/>
            <w:gridSpan w:val="5"/>
            <w:vAlign w:val="center"/>
          </w:tcPr>
          <w:p w14:paraId="51426B4D">
            <w:pPr>
              <w:spacing w:line="360" w:lineRule="auto"/>
              <w:rPr>
                <w:rFonts w:ascii="宋体" w:hAnsi="宋体"/>
                <w:color w:val="auto"/>
                <w:sz w:val="24"/>
              </w:rPr>
            </w:pPr>
            <w:r>
              <w:rPr>
                <w:rFonts w:hint="eastAsia" w:ascii="宋体" w:hAnsi="宋体"/>
                <w:color w:val="auto"/>
                <w:sz w:val="24"/>
              </w:rPr>
              <w:t>评标方法的设定要求：</w:t>
            </w:r>
          </w:p>
          <w:p w14:paraId="60548C15">
            <w:pPr>
              <w:spacing w:line="360" w:lineRule="auto"/>
              <w:ind w:firstLine="480" w:firstLineChars="200"/>
              <w:rPr>
                <w:rFonts w:ascii="宋体" w:hAnsi="宋体"/>
                <w:color w:val="auto"/>
                <w:sz w:val="24"/>
              </w:rPr>
            </w:pPr>
            <w:r>
              <w:rPr>
                <w:rFonts w:hint="eastAsia" w:ascii="宋体" w:hAnsi="宋体"/>
                <w:color w:val="auto"/>
                <w:sz w:val="24"/>
              </w:rPr>
              <w:t>1.采购人应当建立公平竞争审查机制，制定评标方法，应当进行公平竞争审查，促进市场公平竞争，优化营商环境，建设全国统一大市场。制定的评标方法不得设置限制公平竞争的评审因素。</w:t>
            </w:r>
          </w:p>
          <w:p w14:paraId="70D0C7C9">
            <w:pPr>
              <w:spacing w:line="360" w:lineRule="auto"/>
              <w:ind w:firstLine="480" w:firstLineChars="200"/>
              <w:rPr>
                <w:rFonts w:ascii="宋体" w:hAnsi="宋体"/>
                <w:color w:val="auto"/>
                <w:sz w:val="24"/>
              </w:rPr>
            </w:pPr>
            <w:r>
              <w:rPr>
                <w:rFonts w:hint="eastAsia" w:ascii="宋体" w:hAnsi="宋体"/>
                <w:color w:val="auto"/>
                <w:sz w:val="24"/>
              </w:rPr>
              <w:t>2.评审因素应当按照采购需求和与实现项目目标相关的其他因素确定。采购需求客观、明确的采购项目，采购需求中客观但不可量化的指标应当作为实质性要求，不得作为评分项；参与评分的指标应当是采购需求中的量化指标，评分项应当按照量化指标的等次，设置对应的不同分值。不能完全确定客观指标，需由供应商提供设计方案、解决方案或者组织方案的采购项目，可以结合需求调查的情况，尽可能明确不同技术路线、组织形式及相关指标的重要性和优先级，设定客观、量化的评审因素、分值和权重。价格因素应当按照相关规定确定分值和权重。</w:t>
            </w:r>
          </w:p>
          <w:p w14:paraId="6F2420AA">
            <w:pPr>
              <w:spacing w:line="360" w:lineRule="auto"/>
              <w:ind w:firstLine="480" w:firstLineChars="200"/>
              <w:rPr>
                <w:rFonts w:ascii="宋体" w:hAnsi="宋体"/>
                <w:color w:val="auto"/>
                <w:sz w:val="24"/>
              </w:rPr>
            </w:pPr>
            <w:r>
              <w:rPr>
                <w:rFonts w:hint="eastAsia" w:ascii="宋体" w:hAnsi="宋体"/>
                <w:color w:val="auto"/>
                <w:sz w:val="24"/>
              </w:rPr>
              <w:t>3.需由供应商提供设计方案、解决方案或者组织方案，且供应商经验和能力对履约有直接影响的，如订购、设计等采购项目，可以在评审因素中适当考虑供应商的履约能力要求，并合理设置分值和权重。需由供应商提供设计方案、解决方案或者组织方案，采购人认为有必要考虑全生命周期成本的，可以明确使用年限，要求供应商报出安装调试费用、使用期间能源管理、废弃处置等全生命周期成本，作为评审时考虑的因素。</w:t>
            </w:r>
          </w:p>
          <w:p w14:paraId="705845C4">
            <w:pPr>
              <w:spacing w:line="360" w:lineRule="auto"/>
              <w:ind w:firstLine="480" w:firstLineChars="200"/>
              <w:rPr>
                <w:rFonts w:ascii="宋体" w:hAnsi="宋体"/>
                <w:color w:val="auto"/>
                <w:sz w:val="24"/>
              </w:rPr>
            </w:pPr>
            <w:r>
              <w:rPr>
                <w:rFonts w:hint="eastAsia" w:ascii="宋体" w:hAnsi="宋体"/>
                <w:color w:val="auto"/>
                <w:sz w:val="24"/>
              </w:rPr>
              <w:t>4.评审因素不得设置《北海市政府采购负面清单》所禁止的条款。</w:t>
            </w:r>
          </w:p>
          <w:p w14:paraId="201A4D59">
            <w:pPr>
              <w:spacing w:line="360" w:lineRule="auto"/>
              <w:ind w:firstLine="480" w:firstLineChars="200"/>
              <w:rPr>
                <w:rFonts w:ascii="宋体" w:hAnsi="宋体"/>
                <w:color w:val="auto"/>
                <w:sz w:val="24"/>
              </w:rPr>
            </w:pPr>
            <w:r>
              <w:rPr>
                <w:rFonts w:hint="eastAsia" w:ascii="宋体" w:hAnsi="宋体"/>
                <w:color w:val="auto"/>
                <w:sz w:val="24"/>
              </w:rPr>
              <w:t>5.评审因素的设定应当与磋商供应商所提供货物、服务或工程的质量相关，包括磋商报价、技术或者服务水平、履约能力、售后服务等。资格条件不得作为评审因素。评审因素应当在磋商文件中规定。不得将磋商供应商的注册资本、资产总额、营业收入、从业人员、利润、纳税额等规模条件作为评审因素。</w:t>
            </w:r>
          </w:p>
          <w:p w14:paraId="09AE99B3">
            <w:pPr>
              <w:spacing w:line="360" w:lineRule="auto"/>
              <w:ind w:firstLine="480" w:firstLineChars="200"/>
              <w:rPr>
                <w:rFonts w:ascii="宋体" w:hAnsi="宋体" w:cs="宋体"/>
                <w:color w:val="auto"/>
                <w:sz w:val="24"/>
              </w:rPr>
            </w:pPr>
            <w:r>
              <w:rPr>
                <w:rFonts w:hint="eastAsia" w:ascii="宋体" w:hAnsi="宋体"/>
                <w:color w:val="auto"/>
                <w:sz w:val="24"/>
              </w:rPr>
              <w:t>6.评审因素要严格落实以下政府采购政策：（1）支持采用本国产品：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3）支持中小企业发展：采购限额标准以上，200 万元以下的货物和服务采购项目、400万元以下的工程采购项目，适宜由中小企业提供的，采购人应当专门面向中小企业采购。超过 200万元的货物和服务采购项目、超过400 万元的工程采购项目中适宜由中小企业提供的，预留该部分采购项目预算总额的 30%以上专门面向中小企业采购，其中预留给小微企业的比例不低于60%。对于未预留份额专门面向中小企业采购的政府采购项目，以及预留份额政府采购项目中的非预留部分标项，对小型和微型企业的磋商报价给予3%</w:t>
            </w:r>
            <w:r>
              <w:rPr>
                <w:rFonts w:ascii="宋体" w:hAnsi="宋体" w:cs="宋体"/>
                <w:color w:val="auto"/>
                <w:sz w:val="24"/>
              </w:rPr>
              <w:t>—</w:t>
            </w:r>
            <w:r>
              <w:rPr>
                <w:rFonts w:hint="eastAsia" w:ascii="宋体" w:hAnsi="宋体"/>
                <w:color w:val="auto"/>
                <w:sz w:val="24"/>
              </w:rPr>
              <w:t>5%的扣除，用扣除后的价格参与评审。（4）支持监狱企业、残疾人福利性单位发展：监狱企业、残疾人福利性单位视同小型和微型企业。（5）支持创新发展：优先采购被认定为首台套产品和“制造精品”的自主创新产品。（6）平等对待内外资企业和符合条件的破产重整企业。</w:t>
            </w:r>
          </w:p>
        </w:tc>
      </w:tr>
    </w:tbl>
    <w:p w14:paraId="5B2C386C">
      <w:pPr>
        <w:spacing w:line="360" w:lineRule="auto"/>
        <w:ind w:firstLine="482" w:firstLineChars="200"/>
        <w:rPr>
          <w:rFonts w:ascii="宋体" w:hAnsi="宋体"/>
          <w:b/>
          <w:bCs/>
          <w:color w:val="auto"/>
          <w:sz w:val="24"/>
        </w:rPr>
      </w:pPr>
      <w:r>
        <w:rPr>
          <w:rFonts w:hint="eastAsia" w:ascii="宋体" w:hAnsi="宋体"/>
          <w:b/>
          <w:bCs/>
          <w:color w:val="auto"/>
          <w:sz w:val="24"/>
        </w:rPr>
        <w:t>三、推荐成交候选供应商原则</w:t>
      </w:r>
    </w:p>
    <w:p w14:paraId="27C17FDF">
      <w:pPr>
        <w:spacing w:line="360" w:lineRule="auto"/>
        <w:ind w:firstLine="480" w:firstLineChars="200"/>
        <w:rPr>
          <w:rFonts w:ascii="宋体" w:hAnsi="宋体"/>
          <w:color w:val="auto"/>
          <w:sz w:val="24"/>
        </w:rPr>
      </w:pPr>
      <w:r>
        <w:rPr>
          <w:rFonts w:hint="eastAsia" w:ascii="宋体" w:hAnsi="宋体"/>
          <w:color w:val="auto"/>
          <w:sz w:val="24"/>
        </w:rPr>
        <w:t>根据《财政部关于政府采购竞争性磋商采购方式管理暂行办法有关问题的补充通知》财库[2015]124号文件的规定，采购过程中符合要求的供应商只有2家的，竞争性磋商采购活动可以继续进行。</w:t>
      </w:r>
    </w:p>
    <w:p w14:paraId="5EF76AA5">
      <w:pPr>
        <w:spacing w:line="360" w:lineRule="auto"/>
        <w:ind w:firstLine="480" w:firstLineChars="200"/>
        <w:rPr>
          <w:rFonts w:ascii="宋体" w:hAnsi="宋体"/>
          <w:color w:val="auto"/>
          <w:sz w:val="24"/>
        </w:rPr>
      </w:pPr>
      <w:r>
        <w:rPr>
          <w:rFonts w:hint="eastAsia" w:ascii="宋体" w:hAnsi="宋体"/>
          <w:color w:val="auto"/>
          <w:sz w:val="24"/>
        </w:rPr>
        <w:t>磋商小组将根据得分由高到低排列次序（得分相同时，以磋商报价由低到高顺序排列；得分相同且磋商报价相同的，按技术指标优劣顺序排列）并推荐三名成交候选供应商。采购单位应当确定磋商小组推荐排名第一的成交候选人为成交人。排名第一的成交候选人放弃成交、因不可抗力提出不能履行合同，或者磋商文件规定应当提交履约保证金而在规定的期限内未能提交的，采购单位可以确定排名第二的成交候选人为成交人。排名第二的成交候选人因前款规定的同样原因不能签订合同的，采购单位可以确定排名第三的成交候选人为成交人。</w:t>
      </w:r>
    </w:p>
    <w:p w14:paraId="4AA35BE3">
      <w:pPr>
        <w:pStyle w:val="23"/>
        <w:adjustRightInd w:val="0"/>
        <w:spacing w:line="360" w:lineRule="auto"/>
        <w:ind w:firstLine="482" w:firstLineChars="200"/>
        <w:rPr>
          <w:rFonts w:hAnsi="宋体"/>
          <w:b/>
          <w:bCs/>
          <w:color w:val="auto"/>
          <w:sz w:val="24"/>
          <w:szCs w:val="24"/>
        </w:rPr>
      </w:pPr>
      <w:r>
        <w:rPr>
          <w:rFonts w:hint="eastAsia" w:hAnsi="宋体"/>
          <w:b/>
          <w:bCs/>
          <w:color w:val="auto"/>
          <w:sz w:val="24"/>
          <w:szCs w:val="24"/>
        </w:rPr>
        <w:t>四、</w:t>
      </w:r>
      <w:r>
        <w:rPr>
          <w:rFonts w:hAnsi="宋体"/>
          <w:b/>
          <w:bCs/>
          <w:color w:val="auto"/>
          <w:sz w:val="24"/>
          <w:szCs w:val="24"/>
        </w:rPr>
        <w:t>成交标准：</w:t>
      </w:r>
    </w:p>
    <w:p w14:paraId="40B2B2CE">
      <w:pPr>
        <w:spacing w:line="360" w:lineRule="auto"/>
        <w:ind w:firstLine="480" w:firstLineChars="200"/>
        <w:rPr>
          <w:rFonts w:ascii="宋体" w:hAnsi="宋体"/>
          <w:color w:val="auto"/>
          <w:sz w:val="24"/>
        </w:rPr>
      </w:pPr>
      <w:r>
        <w:rPr>
          <w:rFonts w:hint="eastAsia" w:ascii="宋体" w:hAnsi="宋体"/>
          <w:color w:val="auto"/>
          <w:sz w:val="24"/>
        </w:rPr>
        <w:t>根据《财政部关于政府采购竞争性磋商采购方式管理暂行办法有关问题的补充通知》财库[2015]124号文件的规定，采购过程中符合要求的供应商只有2家的，竞争性磋商采购活动可以继续进行。</w:t>
      </w:r>
    </w:p>
    <w:p w14:paraId="06137F77">
      <w:pPr>
        <w:pStyle w:val="80"/>
        <w:widowControl/>
        <w:ind w:firstLine="480"/>
        <w:rPr>
          <w:rFonts w:ascii="宋体" w:hAnsi="宋体"/>
          <w:color w:val="auto"/>
          <w:sz w:val="24"/>
        </w:rPr>
      </w:pPr>
      <w:r>
        <w:rPr>
          <w:rFonts w:hint="eastAsia" w:ascii="宋体" w:hAnsi="宋体"/>
          <w:color w:val="auto"/>
          <w:sz w:val="24"/>
        </w:rPr>
        <w:t>磋商小组将根据得分由高到低排列次序（得分相同时，以磋商报价由低到高顺序排列；得分相同且磋商报价相同的，按技术指标优劣顺序排列）并推荐三名成交候选供应商。采购单位应当确定磋商小组推荐排名第一的成交候选人为成交人。排名第一的成交候选人放弃成交、因不可抗力提出不能履行合同，或者磋商文件规定应当提交履约保证金而在规定的期限内未能提交的，采购单位可以确定排名第二的成交候选人为成交人。排名第二的成交候选人因前款规定的同样原因不能签订合同的，采购单位可以确定排名第三的成交候选人为成交人。</w:t>
      </w:r>
    </w:p>
    <w:sectPr>
      <w:headerReference r:id="rId8" w:type="default"/>
      <w:footerReference r:id="rId9" w:type="default"/>
      <w:pgSz w:w="11906" w:h="16838"/>
      <w:pgMar w:top="1247" w:right="1247" w:bottom="1247" w:left="124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Book Antiqua">
    <w:panose1 w:val="02040602050305030304"/>
    <w:charset w:val="00"/>
    <w:family w:val="roman"/>
    <w:pitch w:val="default"/>
    <w:sig w:usb0="00000287" w:usb1="000000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MS Mincho">
    <w:altName w:val="Meiryo UI"/>
    <w:panose1 w:val="02020609040205080304"/>
    <w:charset w:val="80"/>
    <w:family w:val="modern"/>
    <w:pitch w:val="default"/>
    <w:sig w:usb0="00000000" w:usb1="00000000" w:usb2="00000012" w:usb3="00000000" w:csb0="4002009F" w:csb1="DFD70000"/>
  </w:font>
  <w:font w:name="Meiryo UI">
    <w:panose1 w:val="020B0604030504040204"/>
    <w:charset w:val="80"/>
    <w:family w:val="auto"/>
    <w:pitch w:val="default"/>
    <w:sig w:usb0="E10102FF" w:usb1="EAC7FFFF" w:usb2="00010012" w:usb3="00000000" w:csb0="6002009F" w:csb1="DFD70000"/>
  </w:font>
  <w:font w:name="方正小标宋简体">
    <w:panose1 w:val="03000509000000000000"/>
    <w:charset w:val="86"/>
    <w:family w:val="script"/>
    <w:pitch w:val="default"/>
    <w:sig w:usb0="00000001" w:usb1="080E0000" w:usb2="00000000" w:usb3="00000000" w:csb0="00040000" w:csb1="00000000"/>
  </w:font>
  <w:font w:name="方正宋黑简体">
    <w:altName w:val="宋体"/>
    <w:panose1 w:val="00000000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F982A">
    <w:pPr>
      <w:pStyle w:val="27"/>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118</w:t>
    </w:r>
    <w:r>
      <w:rPr>
        <w:rFonts w:hint="eastAsia" w:ascii="仿宋_GB2312" w:eastAsia="仿宋_GB2312"/>
        <w:kern w:val="0"/>
      </w:rPr>
      <w:fldChar w:fldCharType="end"/>
    </w:r>
    <w:r>
      <w:rPr>
        <w:rFonts w:hint="eastAsia" w:ascii="仿宋_GB2312" w:eastAsia="仿宋_GB2312"/>
        <w:kern w:val="0"/>
      </w:rPr>
      <w:t xml:space="preserve"> 页</w:t>
    </w:r>
  </w:p>
  <w:p w14:paraId="6AFB9971">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84087">
    <w:pPr>
      <w:pStyle w:val="27"/>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98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118</w:t>
    </w:r>
    <w:r>
      <w:rPr>
        <w:rFonts w:hint="eastAsia" w:ascii="仿宋_GB2312" w:eastAsia="仿宋_GB2312"/>
        <w:kern w:val="0"/>
      </w:rPr>
      <w:fldChar w:fldCharType="end"/>
    </w:r>
    <w:r>
      <w:rPr>
        <w:rFonts w:hint="eastAsia" w:ascii="仿宋_GB2312" w:eastAsia="仿宋_GB2312"/>
        <w:kern w:val="0"/>
      </w:rPr>
      <w:t xml:space="preserve"> 页</w:t>
    </w:r>
  </w:p>
  <w:p w14:paraId="3F4D82FF">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88DBD">
    <w:pPr>
      <w:pStyle w:val="27"/>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4</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118</w:t>
    </w:r>
    <w:r>
      <w:rPr>
        <w:rFonts w:hint="eastAsia" w:ascii="仿宋_GB2312" w:eastAsia="仿宋_GB2312"/>
        <w:kern w:val="0"/>
      </w:rPr>
      <w:fldChar w:fldCharType="end"/>
    </w:r>
    <w:r>
      <w:rPr>
        <w:rFonts w:hint="eastAsia" w:ascii="仿宋_GB2312" w:eastAsia="仿宋_GB2312"/>
        <w:kern w:val="0"/>
      </w:rPr>
      <w:t xml:space="preserve"> 页</w:t>
    </w:r>
  </w:p>
  <w:p w14:paraId="2C5716C9">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A78A2">
    <w:pPr>
      <w:pStyle w:val="27"/>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78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118</w:t>
    </w:r>
    <w:r>
      <w:rPr>
        <w:rFonts w:hint="eastAsia" w:ascii="仿宋_GB2312" w:eastAsia="仿宋_GB2312"/>
        <w:kern w:val="0"/>
      </w:rPr>
      <w:fldChar w:fldCharType="end"/>
    </w:r>
    <w:r>
      <w:rPr>
        <w:rFonts w:hint="eastAsia" w:ascii="仿宋_GB2312" w:eastAsia="仿宋_GB2312"/>
        <w:kern w:val="0"/>
      </w:rPr>
      <w:t xml:space="preserve"> 页</w:t>
    </w:r>
  </w:p>
  <w:p w14:paraId="5352405D">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80F2A">
    <w:pPr>
      <w:pStyle w:val="29"/>
    </w:pPr>
    <w:r>
      <w:rPr>
        <w:rFonts w:hint="eastAsia"/>
      </w:rPr>
      <w:t xml:space="preserve">                                                     北海市政府采购竞争性磋商文件</w:t>
    </w:r>
    <w:r>
      <w:pict>
        <v:shape id="ImpTraceLabel" o:spid="_x0000_s2049" o:spt="202" type="#_x0000_t202" style="position:absolute;left:0pt;margin-left:0pt;margin-top:0pt;height:0pt;width:0pt;mso-position-horizontal-relative:page;mso-position-vertical-relative:page;z-index:251659264;mso-width-relative:page;mso-height-relative:page;" filled="f" stroked="f" coordsize="21600,21600">
          <v:path/>
          <v:fill on="f" focussize="0,0"/>
          <v:stroke on="f" joinstyle="miter"/>
          <v:imagedata o:title=""/>
          <o:lock v:ext="edit"/>
          <v:textbox>
            <w:txbxContent>
              <w:p w14:paraId="58ADA400">
                <w:r>
                  <w:t>ImpTraceLabel=PD94bWwgdmVyc2lvbj0nMS4wJyBlbmNvZGluZz0nVVRGLTgnPz48dHJhY2U+PGNvbnRlbnQ+PC9jb250ZW50PjxhY2NvdW50PjRrejl5aWljY2ZkcHdsZG5uYmF6ZzQ8L2FjY291bnQ+PG1hY2hpbmVDb2RlPks1MTE3NUowMTU0MzYKPC9tYWNoaW5lQ29kZT48dGltZT4yMDI0LTExLTIxIDE3OjUyOjQ5PC90aW1lPjxzeXN0ZW0+TUI8c3lzdGVtPjwvdHJhY2U+</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C507B">
    <w:pPr>
      <w:pStyle w:val="29"/>
      <w:jc w:val="right"/>
    </w:pPr>
    <w:r>
      <w:rPr>
        <w:rFonts w:hint="eastAsia"/>
      </w:rPr>
      <w:t>北海市政府采购竞争性磋商文件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2D9AE">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BC1398"/>
    <w:multiLevelType w:val="singleLevel"/>
    <w:tmpl w:val="F5BC1398"/>
    <w:lvl w:ilvl="0" w:tentative="0">
      <w:start w:val="1"/>
      <w:numFmt w:val="chineseCounting"/>
      <w:suff w:val="nothing"/>
      <w:lvlText w:val="%1、"/>
      <w:lvlJc w:val="left"/>
      <w:rPr>
        <w:rFonts w:hint="eastAsia"/>
      </w:rPr>
    </w:lvl>
  </w:abstractNum>
  <w:abstractNum w:abstractNumId="1">
    <w:nsid w:val="00003F82"/>
    <w:multiLevelType w:val="multilevel"/>
    <w:tmpl w:val="00003F82"/>
    <w:lvl w:ilvl="0" w:tentative="0">
      <w:start w:val="1"/>
      <w:numFmt w:val="decimal"/>
      <w:pStyle w:val="21"/>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9"/>
      <w:lvlText w:val="%5)"/>
      <w:lvlJc w:val="left"/>
      <w:pPr>
        <w:tabs>
          <w:tab w:val="left" w:pos="2100"/>
        </w:tabs>
        <w:ind w:left="2100" w:hanging="420"/>
      </w:pPr>
    </w:lvl>
    <w:lvl w:ilvl="5" w:tentative="0">
      <w:start w:val="1"/>
      <w:numFmt w:val="lowerRoman"/>
      <w:pStyle w:val="11"/>
      <w:lvlText w:val="%6."/>
      <w:lvlJc w:val="right"/>
      <w:pPr>
        <w:tabs>
          <w:tab w:val="left" w:pos="2520"/>
        </w:tabs>
        <w:ind w:left="2520" w:hanging="420"/>
      </w:pPr>
    </w:lvl>
    <w:lvl w:ilvl="6" w:tentative="0">
      <w:start w:val="1"/>
      <w:numFmt w:val="decimal"/>
      <w:pStyle w:val="12"/>
      <w:lvlText w:val="%7."/>
      <w:lvlJc w:val="left"/>
      <w:pPr>
        <w:tabs>
          <w:tab w:val="left" w:pos="2940"/>
        </w:tabs>
        <w:ind w:left="2940" w:hanging="420"/>
      </w:pPr>
    </w:lvl>
    <w:lvl w:ilvl="7" w:tentative="0">
      <w:start w:val="1"/>
      <w:numFmt w:val="lowerLetter"/>
      <w:pStyle w:val="13"/>
      <w:lvlText w:val="%8)"/>
      <w:lvlJc w:val="left"/>
      <w:pPr>
        <w:tabs>
          <w:tab w:val="left" w:pos="3360"/>
        </w:tabs>
        <w:ind w:left="3360" w:hanging="420"/>
      </w:pPr>
    </w:lvl>
    <w:lvl w:ilvl="8" w:tentative="0">
      <w:start w:val="1"/>
      <w:numFmt w:val="lowerRoman"/>
      <w:pStyle w:val="14"/>
      <w:lvlText w:val="%9."/>
      <w:lvlJc w:val="right"/>
      <w:pPr>
        <w:tabs>
          <w:tab w:val="left" w:pos="3780"/>
        </w:tabs>
        <w:ind w:left="3780" w:hanging="420"/>
      </w:pPr>
    </w:lvl>
  </w:abstractNum>
  <w:abstractNum w:abstractNumId="2">
    <w:nsid w:val="4D844C20"/>
    <w:multiLevelType w:val="singleLevel"/>
    <w:tmpl w:val="4D844C20"/>
    <w:lvl w:ilvl="0" w:tentative="0">
      <w:start w:val="10"/>
      <w:numFmt w:val="chineseCounting"/>
      <w:suff w:val="nothing"/>
      <w:lvlText w:val="%1、"/>
      <w:lvlJc w:val="left"/>
      <w:rPr>
        <w:rFonts w:hint="eastAsia"/>
      </w:rPr>
    </w:lvl>
  </w:abstractNum>
  <w:abstractNum w:abstractNumId="3">
    <w:nsid w:val="4F7D1618"/>
    <w:multiLevelType w:val="singleLevel"/>
    <w:tmpl w:val="4F7D1618"/>
    <w:lvl w:ilvl="0" w:tentative="0">
      <w:start w:val="6"/>
      <w:numFmt w:val="decimal"/>
      <w:suff w:val="nothing"/>
      <w:lvlText w:val="（%1）"/>
      <w:lvlJc w:val="left"/>
    </w:lvl>
  </w:abstractNum>
  <w:abstractNum w:abstractNumId="4">
    <w:nsid w:val="5DF9E985"/>
    <w:multiLevelType w:val="singleLevel"/>
    <w:tmpl w:val="5DF9E985"/>
    <w:lvl w:ilvl="0" w:tentative="0">
      <w:start w:val="1"/>
      <w:numFmt w:val="chineseCounting"/>
      <w:suff w:val="nothing"/>
      <w:lvlText w:val="%1、"/>
      <w:lvlJc w:val="left"/>
      <w:rPr>
        <w:rFonts w:hint="eastAsia"/>
      </w:rPr>
    </w:lvl>
  </w:abstractNum>
  <w:abstractNum w:abstractNumId="5">
    <w:nsid w:val="7FADC531"/>
    <w:multiLevelType w:val="singleLevel"/>
    <w:tmpl w:val="7FADC531"/>
    <w:lvl w:ilvl="0" w:tentative="0">
      <w:start w:val="1"/>
      <w:numFmt w:val="decimal"/>
      <w:lvlText w:val="%1."/>
      <w:lvlJc w:val="left"/>
      <w:pPr>
        <w:tabs>
          <w:tab w:val="left" w:pos="312"/>
        </w:tabs>
      </w:pPr>
    </w:lvl>
  </w:abstractNum>
  <w:num w:numId="1">
    <w:abstractNumId w:val="1"/>
  </w:num>
  <w:num w:numId="2">
    <w:abstractNumId w:val="3"/>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JiYjdmYTVhNWFiMjE1Y2E1NDNlZTdhNDMzMjk2M2EifQ=="/>
  </w:docVars>
  <w:rsids>
    <w:rsidRoot w:val="00000000"/>
    <w:rsid w:val="00B03F21"/>
    <w:rsid w:val="00F22F9D"/>
    <w:rsid w:val="04197B9D"/>
    <w:rsid w:val="06475B39"/>
    <w:rsid w:val="06732DD2"/>
    <w:rsid w:val="068B1E7D"/>
    <w:rsid w:val="08FC70AE"/>
    <w:rsid w:val="099866AB"/>
    <w:rsid w:val="0AF84175"/>
    <w:rsid w:val="0B077F8D"/>
    <w:rsid w:val="0B354D08"/>
    <w:rsid w:val="0BC02C20"/>
    <w:rsid w:val="0C503E37"/>
    <w:rsid w:val="0DA41AC3"/>
    <w:rsid w:val="0F3E0C4C"/>
    <w:rsid w:val="12E91376"/>
    <w:rsid w:val="14495172"/>
    <w:rsid w:val="158C5316"/>
    <w:rsid w:val="15BE5CB6"/>
    <w:rsid w:val="15CA4090"/>
    <w:rsid w:val="162437A1"/>
    <w:rsid w:val="18F27B86"/>
    <w:rsid w:val="1A987E2A"/>
    <w:rsid w:val="1C8054A9"/>
    <w:rsid w:val="1E054F96"/>
    <w:rsid w:val="1E231661"/>
    <w:rsid w:val="1E8C45D9"/>
    <w:rsid w:val="1FE521F3"/>
    <w:rsid w:val="213B5E42"/>
    <w:rsid w:val="23653346"/>
    <w:rsid w:val="249C07FE"/>
    <w:rsid w:val="24FE5B05"/>
    <w:rsid w:val="252648B6"/>
    <w:rsid w:val="257C53A7"/>
    <w:rsid w:val="26AA294B"/>
    <w:rsid w:val="296D1CC7"/>
    <w:rsid w:val="29BF5862"/>
    <w:rsid w:val="2B2E7023"/>
    <w:rsid w:val="2B574474"/>
    <w:rsid w:val="2BF81500"/>
    <w:rsid w:val="2D9D410D"/>
    <w:rsid w:val="2EB41C62"/>
    <w:rsid w:val="303F594F"/>
    <w:rsid w:val="30544CD1"/>
    <w:rsid w:val="309C1E01"/>
    <w:rsid w:val="32A73338"/>
    <w:rsid w:val="33223890"/>
    <w:rsid w:val="379A1924"/>
    <w:rsid w:val="37A67331"/>
    <w:rsid w:val="38622452"/>
    <w:rsid w:val="38937464"/>
    <w:rsid w:val="38A06A6D"/>
    <w:rsid w:val="38D15CEB"/>
    <w:rsid w:val="395A40E0"/>
    <w:rsid w:val="3ABD0CDB"/>
    <w:rsid w:val="3CCB2319"/>
    <w:rsid w:val="3D0F43E5"/>
    <w:rsid w:val="3F1A6644"/>
    <w:rsid w:val="40D55514"/>
    <w:rsid w:val="41C530C6"/>
    <w:rsid w:val="4396053C"/>
    <w:rsid w:val="43FE2FD4"/>
    <w:rsid w:val="457D3743"/>
    <w:rsid w:val="45C06792"/>
    <w:rsid w:val="46810624"/>
    <w:rsid w:val="4979317D"/>
    <w:rsid w:val="4AE9678B"/>
    <w:rsid w:val="4ECE10DB"/>
    <w:rsid w:val="4FB024B3"/>
    <w:rsid w:val="4FE761BF"/>
    <w:rsid w:val="53194965"/>
    <w:rsid w:val="53FA5565"/>
    <w:rsid w:val="54BD559D"/>
    <w:rsid w:val="58020E8D"/>
    <w:rsid w:val="583D1D79"/>
    <w:rsid w:val="58760B51"/>
    <w:rsid w:val="58A837E2"/>
    <w:rsid w:val="58FD484E"/>
    <w:rsid w:val="5ADC59C5"/>
    <w:rsid w:val="5C735EB5"/>
    <w:rsid w:val="5F084B1F"/>
    <w:rsid w:val="5F1511DF"/>
    <w:rsid w:val="5F57386C"/>
    <w:rsid w:val="5F723932"/>
    <w:rsid w:val="5FC20EB2"/>
    <w:rsid w:val="5FE63FE4"/>
    <w:rsid w:val="66F61BBC"/>
    <w:rsid w:val="67795F68"/>
    <w:rsid w:val="694035C3"/>
    <w:rsid w:val="69F7043F"/>
    <w:rsid w:val="6ACB40EB"/>
    <w:rsid w:val="6CAC592E"/>
    <w:rsid w:val="6E96294B"/>
    <w:rsid w:val="6F300B8F"/>
    <w:rsid w:val="704F017D"/>
    <w:rsid w:val="70C30562"/>
    <w:rsid w:val="70F31F92"/>
    <w:rsid w:val="70FE5882"/>
    <w:rsid w:val="710A7FEA"/>
    <w:rsid w:val="715440AF"/>
    <w:rsid w:val="71BA487A"/>
    <w:rsid w:val="734D1F79"/>
    <w:rsid w:val="74454183"/>
    <w:rsid w:val="74BB24F0"/>
    <w:rsid w:val="76100AD7"/>
    <w:rsid w:val="778C2698"/>
    <w:rsid w:val="77C4331C"/>
    <w:rsid w:val="77FB7C2E"/>
    <w:rsid w:val="791F31F5"/>
    <w:rsid w:val="795C61F7"/>
    <w:rsid w:val="7A1A39BC"/>
    <w:rsid w:val="7BFC15CB"/>
    <w:rsid w:val="7CDC6035"/>
    <w:rsid w:val="7CE633A8"/>
    <w:rsid w:val="7D603DDC"/>
    <w:rsid w:val="7EEB6D53"/>
    <w:rsid w:val="7FB83A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46"/>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47"/>
    <w:qFormat/>
    <w:uiPriority w:val="9"/>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link w:val="48"/>
    <w:qFormat/>
    <w:uiPriority w:val="0"/>
    <w:pPr>
      <w:keepNext/>
      <w:keepLines/>
      <w:spacing w:before="260" w:after="260" w:line="416" w:lineRule="auto"/>
      <w:outlineLvl w:val="2"/>
    </w:pPr>
    <w:rPr>
      <w:rFonts w:ascii="Calibri" w:hAnsi="Calibri"/>
      <w:b/>
      <w:bCs/>
      <w:sz w:val="32"/>
      <w:szCs w:val="32"/>
    </w:rPr>
  </w:style>
  <w:style w:type="paragraph" w:styleId="8">
    <w:name w:val="heading 4"/>
    <w:basedOn w:val="1"/>
    <w:next w:val="1"/>
    <w:link w:val="49"/>
    <w:qFormat/>
    <w:uiPriority w:val="0"/>
    <w:pPr>
      <w:keepNext/>
      <w:keepLines/>
      <w:spacing w:before="120" w:beforeLines="50" w:after="120" w:afterLines="50"/>
      <w:ind w:left="864" w:hanging="864"/>
      <w:jc w:val="left"/>
      <w:outlineLvl w:val="3"/>
    </w:pPr>
    <w:rPr>
      <w:rFonts w:ascii="黑体" w:hAnsi="黑体" w:eastAsia="黑体"/>
      <w:b/>
      <w:bCs/>
      <w:sz w:val="24"/>
    </w:rPr>
  </w:style>
  <w:style w:type="paragraph" w:styleId="9">
    <w:name w:val="heading 5"/>
    <w:basedOn w:val="1"/>
    <w:next w:val="10"/>
    <w:qFormat/>
    <w:uiPriority w:val="0"/>
    <w:pPr>
      <w:keepNext/>
      <w:keepLines/>
      <w:numPr>
        <w:ilvl w:val="4"/>
        <w:numId w:val="1"/>
      </w:numPr>
      <w:spacing w:before="280" w:after="290" w:line="376" w:lineRule="auto"/>
      <w:outlineLvl w:val="4"/>
    </w:pPr>
    <w:rPr>
      <w:b/>
      <w:sz w:val="28"/>
    </w:rPr>
  </w:style>
  <w:style w:type="paragraph" w:styleId="11">
    <w:name w:val="heading 6"/>
    <w:basedOn w:val="1"/>
    <w:next w:val="10"/>
    <w:qFormat/>
    <w:uiPriority w:val="0"/>
    <w:pPr>
      <w:keepNext/>
      <w:keepLines/>
      <w:numPr>
        <w:ilvl w:val="5"/>
        <w:numId w:val="1"/>
      </w:numPr>
      <w:spacing w:before="240" w:after="64" w:line="320" w:lineRule="auto"/>
      <w:outlineLvl w:val="5"/>
    </w:pPr>
    <w:rPr>
      <w:rFonts w:ascii="Arial" w:hAnsi="Arial" w:eastAsia="黑体"/>
      <w:b/>
      <w:sz w:val="24"/>
    </w:rPr>
  </w:style>
  <w:style w:type="paragraph" w:styleId="12">
    <w:name w:val="heading 7"/>
    <w:basedOn w:val="1"/>
    <w:next w:val="10"/>
    <w:qFormat/>
    <w:uiPriority w:val="0"/>
    <w:pPr>
      <w:keepNext/>
      <w:keepLines/>
      <w:numPr>
        <w:ilvl w:val="6"/>
        <w:numId w:val="1"/>
      </w:numPr>
      <w:spacing w:before="240" w:after="64" w:line="320" w:lineRule="auto"/>
      <w:outlineLvl w:val="6"/>
    </w:pPr>
    <w:rPr>
      <w:b/>
      <w:sz w:val="24"/>
    </w:rPr>
  </w:style>
  <w:style w:type="paragraph" w:styleId="13">
    <w:name w:val="heading 8"/>
    <w:basedOn w:val="1"/>
    <w:next w:val="10"/>
    <w:qFormat/>
    <w:uiPriority w:val="0"/>
    <w:pPr>
      <w:keepNext/>
      <w:keepLines/>
      <w:numPr>
        <w:ilvl w:val="7"/>
        <w:numId w:val="1"/>
      </w:numPr>
      <w:spacing w:before="240" w:after="64" w:line="320" w:lineRule="auto"/>
      <w:outlineLvl w:val="7"/>
    </w:pPr>
    <w:rPr>
      <w:rFonts w:ascii="Arial" w:hAnsi="Arial" w:eastAsia="黑体"/>
      <w:sz w:val="24"/>
    </w:rPr>
  </w:style>
  <w:style w:type="paragraph" w:styleId="14">
    <w:name w:val="heading 9"/>
    <w:basedOn w:val="1"/>
    <w:next w:val="10"/>
    <w:qFormat/>
    <w:uiPriority w:val="0"/>
    <w:pPr>
      <w:keepNext/>
      <w:keepLines/>
      <w:numPr>
        <w:ilvl w:val="8"/>
        <w:numId w:val="1"/>
      </w:numPr>
      <w:spacing w:before="240" w:after="64" w:line="320" w:lineRule="auto"/>
      <w:outlineLvl w:val="8"/>
    </w:pPr>
    <w:rPr>
      <w:rFonts w:ascii="Arial" w:hAnsi="Arial" w:eastAsia="黑体"/>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3"/>
    <w:next w:val="4"/>
    <w:qFormat/>
    <w:uiPriority w:val="99"/>
    <w:pPr>
      <w:spacing w:before="25" w:after="25"/>
    </w:pPr>
    <w:rPr>
      <w:rFonts w:ascii="Calibri" w:hAnsi="Calibri" w:eastAsia="Calibri"/>
      <w:bCs/>
      <w:spacing w:val="10"/>
      <w:kern w:val="0"/>
    </w:rPr>
  </w:style>
  <w:style w:type="paragraph" w:styleId="3">
    <w:name w:val="Body Text Indent"/>
    <w:basedOn w:val="1"/>
    <w:link w:val="52"/>
    <w:qFormat/>
    <w:uiPriority w:val="0"/>
    <w:pPr>
      <w:ind w:firstLine="830" w:firstLineChars="352"/>
    </w:pPr>
    <w:rPr>
      <w:rFonts w:ascii="仿宋_GB2312" w:eastAsia="仿宋_GB2312"/>
      <w:sz w:val="32"/>
      <w:szCs w:val="20"/>
    </w:rPr>
  </w:style>
  <w:style w:type="paragraph" w:styleId="4">
    <w:name w:val="Body Text"/>
    <w:basedOn w:val="1"/>
    <w:next w:val="1"/>
    <w:link w:val="51"/>
    <w:qFormat/>
    <w:uiPriority w:val="0"/>
    <w:pPr>
      <w:spacing w:line="380" w:lineRule="exact"/>
    </w:pPr>
    <w:rPr>
      <w:sz w:val="24"/>
    </w:rPr>
  </w:style>
  <w:style w:type="paragraph" w:styleId="10">
    <w:name w:val="Normal Indent"/>
    <w:basedOn w:val="1"/>
    <w:link w:val="50"/>
    <w:qFormat/>
    <w:uiPriority w:val="0"/>
    <w:pPr>
      <w:ind w:firstLine="420"/>
    </w:pPr>
    <w:rPr>
      <w:szCs w:val="20"/>
    </w:rPr>
  </w:style>
  <w:style w:type="paragraph" w:styleId="15">
    <w:name w:val="index 8"/>
    <w:basedOn w:val="1"/>
    <w:next w:val="1"/>
    <w:qFormat/>
    <w:uiPriority w:val="0"/>
    <w:pPr>
      <w:ind w:left="2940"/>
    </w:pPr>
  </w:style>
  <w:style w:type="paragraph" w:styleId="16">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7">
    <w:name w:val="caption"/>
    <w:basedOn w:val="1"/>
    <w:next w:val="1"/>
    <w:qFormat/>
    <w:uiPriority w:val="0"/>
    <w:pPr>
      <w:spacing w:before="152" w:after="160"/>
    </w:pPr>
    <w:rPr>
      <w:rFonts w:ascii="Arial" w:hAnsi="Arial" w:eastAsia="黑体" w:cs="Arial"/>
      <w:sz w:val="20"/>
      <w:szCs w:val="20"/>
    </w:rPr>
  </w:style>
  <w:style w:type="paragraph" w:styleId="18">
    <w:name w:val="Document Map"/>
    <w:basedOn w:val="1"/>
    <w:semiHidden/>
    <w:qFormat/>
    <w:uiPriority w:val="0"/>
    <w:pPr>
      <w:shd w:val="clear" w:color="auto" w:fill="000080"/>
    </w:pPr>
  </w:style>
  <w:style w:type="paragraph" w:styleId="19">
    <w:name w:val="annotation text"/>
    <w:basedOn w:val="1"/>
    <w:qFormat/>
    <w:uiPriority w:val="0"/>
    <w:pPr>
      <w:jc w:val="left"/>
    </w:pPr>
  </w:style>
  <w:style w:type="paragraph" w:styleId="20">
    <w:name w:val="Body Text 3"/>
    <w:basedOn w:val="1"/>
    <w:qFormat/>
    <w:uiPriority w:val="0"/>
    <w:pPr>
      <w:spacing w:line="500" w:lineRule="exact"/>
    </w:pPr>
    <w:rPr>
      <w:b/>
      <w:bCs/>
      <w:sz w:val="24"/>
    </w:rPr>
  </w:style>
  <w:style w:type="paragraph" w:styleId="21">
    <w:name w:val="List Number 3"/>
    <w:basedOn w:val="1"/>
    <w:qFormat/>
    <w:uiPriority w:val="0"/>
    <w:pPr>
      <w:numPr>
        <w:ilvl w:val="0"/>
        <w:numId w:val="1"/>
      </w:numPr>
      <w:tabs>
        <w:tab w:val="left" w:pos="1200"/>
        <w:tab w:val="clear" w:pos="360"/>
      </w:tabs>
    </w:pPr>
  </w:style>
  <w:style w:type="paragraph" w:styleId="22">
    <w:name w:val="List 2"/>
    <w:basedOn w:val="1"/>
    <w:qFormat/>
    <w:uiPriority w:val="0"/>
    <w:pPr>
      <w:ind w:left="100" w:leftChars="200" w:hanging="200" w:hangingChars="200"/>
    </w:pPr>
    <w:rPr>
      <w:sz w:val="28"/>
    </w:rPr>
  </w:style>
  <w:style w:type="paragraph" w:styleId="23">
    <w:name w:val="Plain Text"/>
    <w:basedOn w:val="1"/>
    <w:link w:val="53"/>
    <w:qFormat/>
    <w:uiPriority w:val="0"/>
    <w:rPr>
      <w:rFonts w:ascii="宋体" w:hAnsi="Courier New" w:cs="Courier New"/>
      <w:szCs w:val="21"/>
    </w:rPr>
  </w:style>
  <w:style w:type="paragraph" w:styleId="24">
    <w:name w:val="Date"/>
    <w:basedOn w:val="1"/>
    <w:next w:val="1"/>
    <w:qFormat/>
    <w:uiPriority w:val="0"/>
    <w:pPr>
      <w:ind w:left="100" w:leftChars="2500"/>
    </w:pPr>
    <w:rPr>
      <w:rFonts w:ascii="宋体" w:hAnsi="Courier New" w:cs="Courier New"/>
      <w:szCs w:val="21"/>
    </w:rPr>
  </w:style>
  <w:style w:type="paragraph" w:styleId="25">
    <w:name w:val="Body Text Indent 2"/>
    <w:basedOn w:val="1"/>
    <w:link w:val="54"/>
    <w:qFormat/>
    <w:uiPriority w:val="0"/>
    <w:pPr>
      <w:ind w:firstLine="630"/>
    </w:pPr>
    <w:rPr>
      <w:sz w:val="32"/>
      <w:szCs w:val="20"/>
    </w:rPr>
  </w:style>
  <w:style w:type="paragraph" w:styleId="26">
    <w:name w:val="Balloon Text"/>
    <w:basedOn w:val="1"/>
    <w:semiHidden/>
    <w:qFormat/>
    <w:uiPriority w:val="0"/>
    <w:rPr>
      <w:sz w:val="18"/>
      <w:szCs w:val="18"/>
    </w:rPr>
  </w:style>
  <w:style w:type="paragraph" w:styleId="27">
    <w:name w:val="footer"/>
    <w:basedOn w:val="1"/>
    <w:link w:val="55"/>
    <w:qFormat/>
    <w:uiPriority w:val="0"/>
    <w:pPr>
      <w:tabs>
        <w:tab w:val="center" w:pos="4153"/>
        <w:tab w:val="right" w:pos="8306"/>
      </w:tabs>
      <w:snapToGrid w:val="0"/>
      <w:jc w:val="left"/>
    </w:pPr>
    <w:rPr>
      <w:sz w:val="18"/>
      <w:szCs w:val="18"/>
    </w:rPr>
  </w:style>
  <w:style w:type="paragraph" w:styleId="28">
    <w:name w:val="envelope return"/>
    <w:basedOn w:val="1"/>
    <w:qFormat/>
    <w:uiPriority w:val="0"/>
    <w:pPr>
      <w:snapToGrid w:val="0"/>
    </w:pPr>
    <w:rPr>
      <w:rFonts w:ascii="Arial" w:hAnsi="Arial"/>
    </w:rPr>
  </w:style>
  <w:style w:type="paragraph" w:styleId="2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style>
  <w:style w:type="paragraph" w:styleId="31">
    <w:name w:val="List"/>
    <w:basedOn w:val="1"/>
    <w:qFormat/>
    <w:uiPriority w:val="0"/>
    <w:pPr>
      <w:ind w:left="200" w:hanging="200" w:hangingChars="200"/>
    </w:pPr>
    <w:rPr>
      <w:sz w:val="28"/>
    </w:rPr>
  </w:style>
  <w:style w:type="paragraph" w:styleId="32">
    <w:name w:val="Body Text Indent 3"/>
    <w:basedOn w:val="1"/>
    <w:qFormat/>
    <w:uiPriority w:val="0"/>
    <w:pPr>
      <w:spacing w:after="120"/>
      <w:ind w:left="420" w:leftChars="200"/>
    </w:pPr>
    <w:rPr>
      <w:sz w:val="16"/>
      <w:szCs w:val="16"/>
    </w:rPr>
  </w:style>
  <w:style w:type="paragraph" w:styleId="33">
    <w:name w:val="toc 2"/>
    <w:basedOn w:val="1"/>
    <w:next w:val="1"/>
    <w:qFormat/>
    <w:uiPriority w:val="39"/>
    <w:pPr>
      <w:tabs>
        <w:tab w:val="right" w:leader="dot" w:pos="9360"/>
      </w:tabs>
      <w:ind w:left="420" w:leftChars="200"/>
    </w:pPr>
  </w:style>
  <w:style w:type="paragraph" w:styleId="34">
    <w:name w:val="Body Text 2"/>
    <w:basedOn w:val="1"/>
    <w:qFormat/>
    <w:uiPriority w:val="0"/>
    <w:pPr>
      <w:spacing w:after="120" w:line="480" w:lineRule="auto"/>
    </w:pPr>
  </w:style>
  <w:style w:type="paragraph" w:styleId="35">
    <w:name w:val="Normal (Web)"/>
    <w:basedOn w:val="1"/>
    <w:qFormat/>
    <w:uiPriority w:val="0"/>
    <w:pPr>
      <w:widowControl/>
      <w:spacing w:before="100" w:beforeAutospacing="1" w:after="100" w:afterAutospacing="1"/>
      <w:jc w:val="left"/>
    </w:pPr>
    <w:rPr>
      <w:rFonts w:ascii="宋体" w:hAnsi="宋体"/>
      <w:kern w:val="0"/>
      <w:sz w:val="24"/>
    </w:rPr>
  </w:style>
  <w:style w:type="paragraph" w:styleId="36">
    <w:name w:val="index 1"/>
    <w:basedOn w:val="1"/>
    <w:next w:val="1"/>
    <w:semiHidden/>
    <w:qFormat/>
    <w:uiPriority w:val="0"/>
    <w:pPr>
      <w:spacing w:line="400" w:lineRule="exact"/>
      <w:ind w:firstLine="420" w:firstLineChars="200"/>
    </w:pPr>
    <w:rPr>
      <w:rFonts w:ascii="宋体" w:hAnsi="Courier New"/>
      <w:b/>
      <w:szCs w:val="20"/>
    </w:rPr>
  </w:style>
  <w:style w:type="paragraph" w:styleId="37">
    <w:name w:val="Title"/>
    <w:basedOn w:val="1"/>
    <w:next w:val="1"/>
    <w:qFormat/>
    <w:uiPriority w:val="99"/>
    <w:pPr>
      <w:spacing w:before="240" w:after="60"/>
      <w:jc w:val="center"/>
      <w:outlineLvl w:val="0"/>
    </w:pPr>
    <w:rPr>
      <w:rFonts w:ascii="Arial" w:hAnsi="Arial" w:cs="Arial"/>
      <w:b/>
      <w:bCs/>
      <w:kern w:val="0"/>
      <w:sz w:val="44"/>
      <w:szCs w:val="44"/>
    </w:rPr>
  </w:style>
  <w:style w:type="paragraph" w:styleId="38">
    <w:name w:val="Body Text First Indent"/>
    <w:basedOn w:val="4"/>
    <w:link w:val="56"/>
    <w:qFormat/>
    <w:uiPriority w:val="0"/>
    <w:pPr>
      <w:spacing w:after="120" w:line="240" w:lineRule="auto"/>
      <w:ind w:firstLine="420" w:firstLineChars="100"/>
    </w:pPr>
    <w:rPr>
      <w:sz w:val="21"/>
    </w:rPr>
  </w:style>
  <w:style w:type="paragraph" w:styleId="39">
    <w:name w:val="Body Text First Indent 2"/>
    <w:basedOn w:val="3"/>
    <w:next w:val="4"/>
    <w:link w:val="57"/>
    <w:qFormat/>
    <w:uiPriority w:val="0"/>
    <w:pPr>
      <w:spacing w:after="120"/>
      <w:ind w:left="420" w:leftChars="200" w:firstLine="420" w:firstLineChars="200"/>
    </w:pPr>
    <w:rPr>
      <w:sz w:val="21"/>
      <w:szCs w:val="24"/>
    </w:rPr>
  </w:style>
  <w:style w:type="table" w:styleId="41">
    <w:name w:val="Table Grid"/>
    <w:basedOn w:val="4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Strong"/>
    <w:qFormat/>
    <w:uiPriority w:val="0"/>
    <w:rPr>
      <w:b/>
      <w:bCs/>
    </w:rPr>
  </w:style>
  <w:style w:type="character" w:styleId="44">
    <w:name w:val="page number"/>
    <w:qFormat/>
    <w:uiPriority w:val="0"/>
  </w:style>
  <w:style w:type="character" w:styleId="45">
    <w:name w:val="Hyperlink"/>
    <w:qFormat/>
    <w:uiPriority w:val="99"/>
    <w:rPr>
      <w:color w:val="0000FF"/>
      <w:u w:val="single"/>
    </w:rPr>
  </w:style>
  <w:style w:type="character" w:customStyle="1" w:styleId="46">
    <w:name w:val="标题 1 Char"/>
    <w:link w:val="5"/>
    <w:qFormat/>
    <w:uiPriority w:val="0"/>
    <w:rPr>
      <w:rFonts w:eastAsia="宋体"/>
      <w:b/>
      <w:bCs/>
      <w:kern w:val="44"/>
      <w:sz w:val="44"/>
      <w:szCs w:val="44"/>
      <w:lang w:val="en-US" w:eastAsia="zh-CN" w:bidi="ar-SA"/>
    </w:rPr>
  </w:style>
  <w:style w:type="character" w:customStyle="1" w:styleId="47">
    <w:name w:val="标题 2 Char"/>
    <w:link w:val="6"/>
    <w:qFormat/>
    <w:uiPriority w:val="9"/>
    <w:rPr>
      <w:rFonts w:ascii="Arial" w:hAnsi="Arial" w:eastAsia="黑体"/>
      <w:b/>
      <w:bCs/>
      <w:kern w:val="2"/>
      <w:sz w:val="32"/>
      <w:szCs w:val="32"/>
    </w:rPr>
  </w:style>
  <w:style w:type="character" w:customStyle="1" w:styleId="48">
    <w:name w:val="标题 3 Char"/>
    <w:link w:val="7"/>
    <w:qFormat/>
    <w:uiPriority w:val="0"/>
    <w:rPr>
      <w:rFonts w:ascii="Calibri" w:hAnsi="Calibri" w:eastAsia="宋体"/>
      <w:b/>
      <w:bCs/>
      <w:kern w:val="2"/>
      <w:sz w:val="32"/>
      <w:szCs w:val="32"/>
      <w:lang w:val="en-US" w:eastAsia="zh-CN" w:bidi="ar-SA"/>
    </w:rPr>
  </w:style>
  <w:style w:type="character" w:customStyle="1" w:styleId="49">
    <w:name w:val="标题 4 Char"/>
    <w:link w:val="8"/>
    <w:qFormat/>
    <w:uiPriority w:val="0"/>
    <w:rPr>
      <w:rFonts w:ascii="黑体" w:hAnsi="黑体" w:eastAsia="黑体"/>
      <w:b/>
      <w:bCs/>
      <w:kern w:val="2"/>
      <w:sz w:val="24"/>
      <w:szCs w:val="24"/>
    </w:rPr>
  </w:style>
  <w:style w:type="character" w:customStyle="1" w:styleId="50">
    <w:name w:val="正文缩进 Char"/>
    <w:link w:val="10"/>
    <w:qFormat/>
    <w:locked/>
    <w:uiPriority w:val="0"/>
    <w:rPr>
      <w:kern w:val="2"/>
      <w:sz w:val="21"/>
    </w:rPr>
  </w:style>
  <w:style w:type="character" w:customStyle="1" w:styleId="51">
    <w:name w:val="正文文本 Char"/>
    <w:link w:val="4"/>
    <w:qFormat/>
    <w:uiPriority w:val="0"/>
    <w:rPr>
      <w:kern w:val="2"/>
      <w:sz w:val="24"/>
      <w:szCs w:val="24"/>
    </w:rPr>
  </w:style>
  <w:style w:type="character" w:customStyle="1" w:styleId="52">
    <w:name w:val="正文文本缩进 Char"/>
    <w:link w:val="3"/>
    <w:qFormat/>
    <w:uiPriority w:val="0"/>
    <w:rPr>
      <w:rFonts w:ascii="仿宋_GB2312" w:eastAsia="仿宋_GB2312"/>
      <w:kern w:val="2"/>
      <w:sz w:val="32"/>
    </w:rPr>
  </w:style>
  <w:style w:type="character" w:customStyle="1" w:styleId="53">
    <w:name w:val="纯文本 Char"/>
    <w:link w:val="23"/>
    <w:qFormat/>
    <w:uiPriority w:val="0"/>
    <w:rPr>
      <w:rFonts w:ascii="宋体" w:hAnsi="Courier New" w:eastAsia="宋体" w:cs="Courier New"/>
      <w:kern w:val="2"/>
      <w:sz w:val="21"/>
      <w:szCs w:val="21"/>
      <w:lang w:val="en-US" w:eastAsia="zh-CN" w:bidi="ar-SA"/>
    </w:rPr>
  </w:style>
  <w:style w:type="character" w:customStyle="1" w:styleId="54">
    <w:name w:val="正文文本缩进 2 Char"/>
    <w:link w:val="25"/>
    <w:qFormat/>
    <w:uiPriority w:val="0"/>
    <w:rPr>
      <w:kern w:val="2"/>
      <w:sz w:val="32"/>
    </w:rPr>
  </w:style>
  <w:style w:type="character" w:customStyle="1" w:styleId="55">
    <w:name w:val="页脚 Char"/>
    <w:link w:val="27"/>
    <w:qFormat/>
    <w:uiPriority w:val="0"/>
    <w:rPr>
      <w:kern w:val="2"/>
      <w:sz w:val="18"/>
      <w:szCs w:val="18"/>
    </w:rPr>
  </w:style>
  <w:style w:type="character" w:customStyle="1" w:styleId="56">
    <w:name w:val="正文首行缩进 Char"/>
    <w:link w:val="38"/>
    <w:qFormat/>
    <w:uiPriority w:val="0"/>
    <w:rPr>
      <w:kern w:val="2"/>
      <w:sz w:val="21"/>
      <w:szCs w:val="24"/>
    </w:rPr>
  </w:style>
  <w:style w:type="character" w:customStyle="1" w:styleId="57">
    <w:name w:val="正文首行缩进 2 Char"/>
    <w:link w:val="39"/>
    <w:qFormat/>
    <w:uiPriority w:val="0"/>
    <w:rPr>
      <w:rFonts w:ascii="仿宋_GB2312" w:eastAsia="仿宋_GB2312"/>
      <w:kern w:val="2"/>
      <w:sz w:val="21"/>
      <w:szCs w:val="24"/>
    </w:rPr>
  </w:style>
  <w:style w:type="character" w:customStyle="1" w:styleId="58">
    <w:name w:val="font21"/>
    <w:qFormat/>
    <w:uiPriority w:val="0"/>
    <w:rPr>
      <w:rFonts w:hint="default" w:ascii="仿宋_GB2312" w:eastAsia="仿宋_GB2312" w:cs="仿宋_GB2312"/>
      <w:b/>
      <w:color w:val="000000"/>
      <w:sz w:val="24"/>
      <w:szCs w:val="24"/>
      <w:u w:val="none"/>
    </w:rPr>
  </w:style>
  <w:style w:type="character" w:customStyle="1" w:styleId="59">
    <w:name w:val="纯文本 Char1"/>
    <w:qFormat/>
    <w:uiPriority w:val="0"/>
    <w:rPr>
      <w:rFonts w:ascii="宋体" w:hAnsi="Courier New" w:eastAsia="宋体" w:cs="Courier New"/>
      <w:szCs w:val="21"/>
    </w:rPr>
  </w:style>
  <w:style w:type="character" w:customStyle="1" w:styleId="60">
    <w:name w:val="param-name param-explain"/>
    <w:qFormat/>
    <w:uiPriority w:val="0"/>
  </w:style>
  <w:style w:type="character" w:customStyle="1" w:styleId="61">
    <w:name w:val="1ji Char"/>
    <w:link w:val="62"/>
    <w:qFormat/>
    <w:uiPriority w:val="0"/>
    <w:rPr>
      <w:rFonts w:ascii="宋体" w:hAnsi="宋体" w:eastAsia="宋体"/>
      <w:b/>
      <w:bCs/>
      <w:kern w:val="44"/>
      <w:sz w:val="36"/>
      <w:szCs w:val="44"/>
      <w:lang w:val="en-US" w:eastAsia="zh-CN" w:bidi="ar-SA"/>
    </w:rPr>
  </w:style>
  <w:style w:type="paragraph" w:customStyle="1" w:styleId="62">
    <w:name w:val="1ji"/>
    <w:basedOn w:val="5"/>
    <w:link w:val="61"/>
    <w:qFormat/>
    <w:uiPriority w:val="0"/>
    <w:pPr>
      <w:keepLines w:val="0"/>
      <w:widowControl/>
      <w:spacing w:before="0" w:after="0" w:line="240" w:lineRule="auto"/>
      <w:jc w:val="center"/>
    </w:pPr>
    <w:rPr>
      <w:rFonts w:ascii="宋体" w:hAnsi="宋体"/>
      <w:sz w:val="36"/>
    </w:rPr>
  </w:style>
  <w:style w:type="character" w:customStyle="1" w:styleId="63">
    <w:name w:val="普通文字 Char Char2"/>
    <w:qFormat/>
    <w:uiPriority w:val="0"/>
    <w:rPr>
      <w:rFonts w:ascii="宋体" w:hAnsi="Courier New" w:eastAsia="宋体"/>
      <w:kern w:val="2"/>
      <w:sz w:val="21"/>
      <w:lang w:val="en-US" w:eastAsia="zh-CN" w:bidi="ar-SA"/>
    </w:rPr>
  </w:style>
  <w:style w:type="character" w:customStyle="1" w:styleId="64">
    <w:name w:val="10"/>
    <w:qFormat/>
    <w:uiPriority w:val="0"/>
    <w:rPr>
      <w:rFonts w:hint="default" w:ascii="Times New Roman" w:hAnsi="Times New Roman" w:cs="Times New Roman"/>
    </w:rPr>
  </w:style>
  <w:style w:type="character" w:customStyle="1" w:styleId="65">
    <w:name w:val="font11"/>
    <w:qFormat/>
    <w:uiPriority w:val="0"/>
    <w:rPr>
      <w:rFonts w:hint="eastAsia" w:ascii="宋体" w:hAnsi="宋体" w:eastAsia="宋体" w:cs="宋体"/>
      <w:color w:val="000000"/>
      <w:sz w:val="20"/>
      <w:szCs w:val="20"/>
      <w:u w:val="none"/>
    </w:rPr>
  </w:style>
  <w:style w:type="character" w:customStyle="1" w:styleId="66">
    <w:name w:val="apple-converted-space"/>
    <w:qFormat/>
    <w:uiPriority w:val="0"/>
  </w:style>
  <w:style w:type="character" w:customStyle="1" w:styleId="67">
    <w:name w:val="mark"/>
    <w:qFormat/>
    <w:uiPriority w:val="0"/>
  </w:style>
  <w:style w:type="character" w:customStyle="1" w:styleId="68">
    <w:name w:val="15"/>
    <w:qFormat/>
    <w:uiPriority w:val="0"/>
    <w:rPr>
      <w:rFonts w:hint="default" w:ascii="Times New Roman" w:hAnsi="Times New Roman" w:cs="Times New Roman"/>
    </w:rPr>
  </w:style>
  <w:style w:type="paragraph" w:customStyle="1" w:styleId="69">
    <w:name w:val="默认段落字体 Para Char Char Char Char Char Char Char Char Char1 Char Char Char Char"/>
    <w:basedOn w:val="1"/>
    <w:qFormat/>
    <w:uiPriority w:val="0"/>
    <w:rPr>
      <w:rFonts w:ascii="Tahoma" w:hAnsi="Tahoma"/>
      <w:sz w:val="24"/>
      <w:szCs w:val="20"/>
    </w:rPr>
  </w:style>
  <w:style w:type="paragraph" w:customStyle="1" w:styleId="70">
    <w:name w:val="列出段落1"/>
    <w:basedOn w:val="1"/>
    <w:qFormat/>
    <w:uiPriority w:val="0"/>
    <w:pPr>
      <w:ind w:firstLine="420" w:firstLineChars="200"/>
    </w:pPr>
    <w:rPr>
      <w:szCs w:val="20"/>
    </w:rPr>
  </w:style>
  <w:style w:type="paragraph" w:customStyle="1" w:styleId="71">
    <w:name w:val="1"/>
    <w:basedOn w:val="1"/>
    <w:next w:val="23"/>
    <w:qFormat/>
    <w:uiPriority w:val="0"/>
    <w:rPr>
      <w:rFonts w:ascii="宋体" w:hAnsi="Courier New"/>
      <w:szCs w:val="20"/>
    </w:rPr>
  </w:style>
  <w:style w:type="paragraph" w:customStyle="1" w:styleId="72">
    <w:name w:val="列出段落11"/>
    <w:qFormat/>
    <w:uiPriority w:val="34"/>
    <w:pPr>
      <w:widowControl w:val="0"/>
      <w:ind w:firstLine="420"/>
      <w:jc w:val="both"/>
    </w:pPr>
    <w:rPr>
      <w:rFonts w:ascii="Calibri" w:hAnsi="Calibri" w:eastAsia="Calibri" w:cs="Calibri"/>
      <w:color w:val="000000"/>
      <w:kern w:val="2"/>
      <w:sz w:val="21"/>
      <w:szCs w:val="21"/>
      <w:lang w:val="en-US" w:eastAsia="zh-CN" w:bidi="ar-SA"/>
    </w:rPr>
  </w:style>
  <w:style w:type="paragraph" w:customStyle="1" w:styleId="73">
    <w:name w:val="正文段"/>
    <w:basedOn w:val="1"/>
    <w:qFormat/>
    <w:uiPriority w:val="0"/>
    <w:pPr>
      <w:widowControl/>
      <w:snapToGrid w:val="0"/>
      <w:spacing w:after="50" w:afterLines="50"/>
      <w:ind w:firstLine="200" w:firstLineChars="200"/>
    </w:pPr>
    <w:rPr>
      <w:kern w:val="0"/>
      <w:sz w:val="24"/>
      <w:szCs w:val="20"/>
    </w:rPr>
  </w:style>
  <w:style w:type="paragraph" w:customStyle="1" w:styleId="7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75">
    <w:name w:val="newp"/>
    <w:basedOn w:val="1"/>
    <w:qFormat/>
    <w:uiPriority w:val="99"/>
    <w:pPr>
      <w:widowControl/>
      <w:spacing w:before="100" w:beforeAutospacing="1" w:after="100" w:afterAutospacing="1"/>
      <w:jc w:val="left"/>
    </w:pPr>
    <w:rPr>
      <w:rFonts w:ascii="宋体" w:hAnsi="宋体" w:cs="宋体"/>
      <w:kern w:val="0"/>
      <w:sz w:val="24"/>
    </w:rPr>
  </w:style>
  <w:style w:type="paragraph" w:customStyle="1" w:styleId="76">
    <w:name w:val="_Style 34"/>
    <w:basedOn w:val="18"/>
    <w:qFormat/>
    <w:uiPriority w:val="0"/>
    <w:pPr>
      <w:widowControl/>
      <w:ind w:firstLine="454"/>
      <w:jc w:val="left"/>
    </w:pPr>
  </w:style>
  <w:style w:type="paragraph" w:customStyle="1" w:styleId="77">
    <w:name w:val="样式 加粗 段前: 7.8 磅 段后: 7.8 磅 行距: 固定值 20 磅"/>
    <w:basedOn w:val="1"/>
    <w:qFormat/>
    <w:uiPriority w:val="0"/>
    <w:pPr>
      <w:spacing w:before="60" w:after="60" w:line="360" w:lineRule="exact"/>
    </w:pPr>
    <w:rPr>
      <w:rFonts w:cs="宋体"/>
      <w:b/>
      <w:bCs/>
      <w:spacing w:val="-2"/>
      <w:sz w:val="24"/>
      <w:szCs w:val="20"/>
    </w:rPr>
  </w:style>
  <w:style w:type="paragraph" w:customStyle="1" w:styleId="78">
    <w:name w:val="_Style 5"/>
    <w:basedOn w:val="1"/>
    <w:qFormat/>
    <w:uiPriority w:val="0"/>
    <w:pPr>
      <w:spacing w:after="78" w:afterLines="25"/>
    </w:pPr>
    <w:rPr>
      <w:rFonts w:ascii="Arial" w:hAnsi="Arial"/>
    </w:rPr>
  </w:style>
  <w:style w:type="paragraph" w:customStyle="1" w:styleId="79">
    <w:name w:val="Char"/>
    <w:basedOn w:val="18"/>
    <w:qFormat/>
    <w:uiPriority w:val="0"/>
    <w:pPr>
      <w:widowControl/>
      <w:ind w:firstLine="454"/>
      <w:jc w:val="left"/>
    </w:pPr>
    <w:rPr>
      <w:rFonts w:ascii="Tahoma" w:hAnsi="Tahoma" w:cs="宋体"/>
      <w:kern w:val="0"/>
      <w:sz w:val="24"/>
      <w:szCs w:val="20"/>
    </w:rPr>
  </w:style>
  <w:style w:type="paragraph" w:customStyle="1" w:styleId="80">
    <w:name w:val="msolistparagraph"/>
    <w:basedOn w:val="1"/>
    <w:qFormat/>
    <w:uiPriority w:val="0"/>
    <w:pPr>
      <w:spacing w:line="360" w:lineRule="auto"/>
      <w:ind w:firstLine="420" w:firstLineChars="200"/>
    </w:pPr>
    <w:rPr>
      <w:sz w:val="28"/>
    </w:rPr>
  </w:style>
  <w:style w:type="paragraph" w:customStyle="1" w:styleId="81">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82">
    <w:name w:val="Char Char Char"/>
    <w:basedOn w:val="18"/>
    <w:qFormat/>
    <w:uiPriority w:val="0"/>
    <w:pPr>
      <w:snapToGrid w:val="0"/>
    </w:pPr>
    <w:rPr>
      <w:rFonts w:ascii="Calibri" w:hAnsi="Calibri"/>
      <w:sz w:val="28"/>
      <w:szCs w:val="20"/>
    </w:rPr>
  </w:style>
  <w:style w:type="paragraph" w:customStyle="1" w:styleId="83">
    <w:name w:val="_Style 341"/>
    <w:basedOn w:val="18"/>
    <w:qFormat/>
    <w:uiPriority w:val="0"/>
    <w:pPr>
      <w:widowControl/>
      <w:ind w:firstLine="454"/>
      <w:jc w:val="left"/>
    </w:pPr>
  </w:style>
  <w:style w:type="paragraph" w:customStyle="1" w:styleId="84">
    <w:name w:val="Char1"/>
    <w:basedOn w:val="18"/>
    <w:qFormat/>
    <w:uiPriority w:val="0"/>
    <w:pPr>
      <w:widowControl/>
      <w:ind w:firstLine="454"/>
      <w:jc w:val="left"/>
    </w:pPr>
    <w:rPr>
      <w:rFonts w:ascii="Tahoma" w:hAnsi="Tahoma" w:cs="宋体"/>
      <w:kern w:val="0"/>
      <w:sz w:val="24"/>
      <w:szCs w:val="20"/>
    </w:rPr>
  </w:style>
  <w:style w:type="paragraph" w:styleId="85">
    <w:name w:val="List Paragraph"/>
    <w:basedOn w:val="1"/>
    <w:qFormat/>
    <w:uiPriority w:val="34"/>
    <w:pPr>
      <w:ind w:firstLine="420" w:firstLineChars="200"/>
    </w:pPr>
    <w:rPr>
      <w:rFonts w:ascii="Book Antiqua" w:hAnsi="Book Antiqua" w:cs="Book Antiqua"/>
    </w:rPr>
  </w:style>
  <w:style w:type="paragraph" w:styleId="86">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
    <w:name w:val="样式 标题 2 + 宋体"/>
    <w:basedOn w:val="6"/>
    <w:qFormat/>
    <w:uiPriority w:val="0"/>
    <w:pPr>
      <w:tabs>
        <w:tab w:val="left" w:pos="360"/>
      </w:tabs>
    </w:pPr>
    <w:rPr>
      <w:rFonts w:ascii="宋体" w:hAnsi="宋体" w:eastAsia="宋体"/>
      <w:sz w:val="30"/>
    </w:rPr>
  </w:style>
  <w:style w:type="paragraph" w:customStyle="1" w:styleId="88">
    <w:name w:val="正文_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8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table" w:customStyle="1" w:styleId="90">
    <w:name w:val="Table Normal_0"/>
    <w:unhideWhenUsed/>
    <w:qFormat/>
    <w:uiPriority w:val="0"/>
    <w:tblPr>
      <w:tblCellMar>
        <w:top w:w="0" w:type="dxa"/>
        <w:left w:w="0" w:type="dxa"/>
        <w:bottom w:w="0" w:type="dxa"/>
        <w:right w:w="0" w:type="dxa"/>
      </w:tblCellMar>
    </w:tblPr>
  </w:style>
  <w:style w:type="paragraph" w:customStyle="1" w:styleId="91">
    <w:name w:val="正文2"/>
    <w:basedOn w:val="1"/>
    <w:link w:val="92"/>
    <w:qFormat/>
    <w:uiPriority w:val="0"/>
    <w:pPr>
      <w:adjustRightInd w:val="0"/>
      <w:spacing w:before="156" w:line="360" w:lineRule="auto"/>
      <w:ind w:firstLine="510" w:firstLineChars="200"/>
    </w:pPr>
    <w:rPr>
      <w:sz w:val="24"/>
      <w:szCs w:val="20"/>
    </w:rPr>
  </w:style>
  <w:style w:type="character" w:customStyle="1" w:styleId="92">
    <w:name w:val="正文2 Char Char"/>
    <w:link w:val="91"/>
    <w:qFormat/>
    <w:uiPriority w:val="0"/>
    <w:rPr>
      <w:kern w:val="2"/>
      <w:sz w:val="24"/>
    </w:rPr>
  </w:style>
  <w:style w:type="table" w:customStyle="1" w:styleId="93">
    <w:name w:val="网格型1"/>
    <w:basedOn w:val="4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4">
    <w:name w:val="网格型2"/>
    <w:basedOn w:val="40"/>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5">
    <w:name w:val="*正文 Char"/>
    <w:link w:val="96"/>
    <w:qFormat/>
    <w:locked/>
    <w:uiPriority w:val="0"/>
    <w:rPr>
      <w:rFonts w:ascii="宋体" w:hAnsi="宋体"/>
      <w:sz w:val="24"/>
    </w:rPr>
  </w:style>
  <w:style w:type="paragraph" w:customStyle="1" w:styleId="96">
    <w:name w:val="*正文"/>
    <w:basedOn w:val="1"/>
    <w:link w:val="95"/>
    <w:qFormat/>
    <w:uiPriority w:val="0"/>
    <w:pPr>
      <w:adjustRightInd w:val="0"/>
      <w:snapToGrid w:val="0"/>
      <w:spacing w:line="360" w:lineRule="auto"/>
      <w:ind w:firstLine="482"/>
      <w:jc w:val="left"/>
    </w:pPr>
    <w:rPr>
      <w:rFonts w:ascii="宋体" w:hAnsi="宋体"/>
      <w:kern w:val="0"/>
      <w:sz w:val="24"/>
      <w:szCs w:val="20"/>
    </w:rPr>
  </w:style>
  <w:style w:type="paragraph" w:customStyle="1" w:styleId="97">
    <w:name w:val="Table Text"/>
    <w:basedOn w:val="1"/>
    <w:semiHidden/>
    <w:qFormat/>
    <w:uiPriority w:val="0"/>
    <w:rPr>
      <w:rFonts w:ascii="宋体" w:hAnsi="宋体" w:eastAsia="宋体" w:cs="宋体"/>
      <w:sz w:val="20"/>
      <w:szCs w:val="20"/>
      <w:lang w:val="en-US" w:eastAsia="en-US" w:bidi="ar-SA"/>
    </w:rPr>
  </w:style>
  <w:style w:type="table" w:customStyle="1" w:styleId="98">
    <w:name w:val="Table Normal"/>
    <w:semiHidden/>
    <w:unhideWhenUsed/>
    <w:qFormat/>
    <w:uiPriority w:val="0"/>
    <w:tblPr>
      <w:tblCellMar>
        <w:top w:w="0" w:type="dxa"/>
        <w:left w:w="0" w:type="dxa"/>
        <w:bottom w:w="0" w:type="dxa"/>
        <w:right w:w="0" w:type="dxa"/>
      </w:tblCellMar>
    </w:tblPr>
  </w:style>
  <w:style w:type="paragraph" w:customStyle="1" w:styleId="99">
    <w:name w:val="中文正文"/>
    <w:basedOn w:val="1"/>
    <w:autoRedefine/>
    <w:qFormat/>
    <w:uiPriority w:val="0"/>
    <w:pPr>
      <w:spacing w:line="360" w:lineRule="auto"/>
      <w:ind w:firstLine="200" w:firstLineChars="200"/>
    </w:pPr>
    <w:rPr>
      <w:rFonts w:ascii="仿宋" w:hAnsi="仿宋" w:eastAsia="仿宋" w:cs="仿宋"/>
      <w:bCs/>
      <w:sz w:val="24"/>
      <w:szCs w:val="24"/>
    </w:rPr>
  </w:style>
  <w:style w:type="paragraph" w:customStyle="1" w:styleId="100">
    <w:name w:val="正文_0"/>
    <w:basedOn w:val="1"/>
    <w:autoRedefine/>
    <w:qFormat/>
    <w:uiPriority w:val="0"/>
    <w:rPr>
      <w:rFonts w:ascii="Calibri" w:hAnsi="Calibri" w:eastAsia="宋体" w:cs="宋体"/>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2049"/>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4F8AC1-96F9-4F9A-8C27-E34FA8A8ADB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129</Pages>
  <Words>13045</Words>
  <Characters>14564</Characters>
  <Lines>506</Lines>
  <Paragraphs>142</Paragraphs>
  <TotalTime>7</TotalTime>
  <ScaleCrop>false</ScaleCrop>
  <LinksUpToDate>false</LinksUpToDate>
  <CharactersWithSpaces>14868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2024-10-30T08:15:00Z</dcterms:created>
  <dc:creator>北海市政府采购中心</dc:creator>
  <cp:lastModifiedBy>夏天</cp:lastModifiedBy>
  <cp:lastPrinted>2021-08-15T09:50:00Z</cp:lastPrinted>
  <dcterms:modified xsi:type="dcterms:W3CDTF">2025-09-29T08:17:53Z</dcterms:modified>
  <dc:title>北海市政府采购中心;</dc:title>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A928B0B728434CE49B2592F2F49469DD_13</vt:lpwstr>
  </property>
  <property fmtid="{D5CDD505-2E9C-101B-9397-08002B2CF9AE}" pid="3" name="KSOProductBuildVer">
    <vt:lpwstr>2052-12.1.0.22529</vt:lpwstr>
  </property>
  <property fmtid="{D5CDD505-2E9C-101B-9397-08002B2CF9AE}" pid="4" name="KSOTemplateDocerSaveRecord">
    <vt:lpwstr>eyJoZGlkIjoiMmU3MDkyOTJmZjFiNWVlNmE3NzcxMDE5OTk3YTNmMGIiLCJ1c2VySWQiOiI1NzU3NDg0MzcifQ==</vt:lpwstr>
  </property>
</Properties>
</file>