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1AE6">
      <w:pPr>
        <w:spacing w:line="360" w:lineRule="auto"/>
        <w:jc w:val="center"/>
        <w:rPr>
          <w:rFonts w:hint="eastAsia" w:cs="仿宋_GB2312" w:asciiTheme="minorEastAsia" w:hAnsiTheme="minorEastAsia" w:eastAsiaTheme="minorEastAsia"/>
          <w:b/>
          <w:color w:val="auto"/>
          <w:sz w:val="24"/>
          <w:highlight w:val="none"/>
        </w:rPr>
      </w:pPr>
    </w:p>
    <w:p w14:paraId="68440A18">
      <w:pPr>
        <w:spacing w:line="360" w:lineRule="auto"/>
        <w:jc w:val="center"/>
        <w:rPr>
          <w:rFonts w:cs="仿宋_GB2312" w:asciiTheme="minorEastAsia" w:hAnsiTheme="minorEastAsia" w:eastAsiaTheme="minorEastAsia"/>
          <w:b/>
          <w:color w:val="auto"/>
          <w:sz w:val="24"/>
          <w:highlight w:val="none"/>
        </w:rPr>
      </w:pPr>
    </w:p>
    <w:p w14:paraId="3A806393">
      <w:pPr>
        <w:adjustRightInd/>
        <w:spacing w:line="360" w:lineRule="auto"/>
        <w:jc w:val="both"/>
        <w:rPr>
          <w:rFonts w:cs="仿宋_GB2312" w:asciiTheme="minorEastAsia" w:hAnsiTheme="minorEastAsia" w:eastAsiaTheme="minorEastAsia"/>
          <w:b/>
          <w:color w:val="auto"/>
          <w:sz w:val="44"/>
          <w:szCs w:val="44"/>
          <w:highlight w:val="none"/>
        </w:rPr>
      </w:pPr>
    </w:p>
    <w:p w14:paraId="7A07354E">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北海市银海区2025年甘蔗绿色高产高效行动项目（示范片区投放赤眼蜂服务）</w:t>
      </w:r>
    </w:p>
    <w:p w14:paraId="567D3082">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7D0F371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873949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3B5560F">
      <w:pPr>
        <w:snapToGrid w:val="0"/>
        <w:spacing w:line="360" w:lineRule="auto"/>
        <w:jc w:val="center"/>
        <w:rPr>
          <w:rFonts w:cs="仿宋_GB2312" w:asciiTheme="minorEastAsia" w:hAnsiTheme="minorEastAsia" w:eastAsiaTheme="minorEastAsia"/>
          <w:color w:val="auto"/>
          <w:sz w:val="30"/>
          <w:szCs w:val="30"/>
          <w:highlight w:val="none"/>
        </w:rPr>
      </w:pPr>
    </w:p>
    <w:p w14:paraId="2029FBBF">
      <w:pPr>
        <w:snapToGrid w:val="0"/>
        <w:spacing w:line="360" w:lineRule="auto"/>
        <w:ind w:firstLine="2100" w:firstLineChars="700"/>
        <w:jc w:val="left"/>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项目编号:BHZC2025-C3-030037-JHGC</w:t>
      </w:r>
    </w:p>
    <w:p w14:paraId="34538FFF">
      <w:pPr>
        <w:adjustRightInd/>
        <w:spacing w:line="360" w:lineRule="auto"/>
        <w:rPr>
          <w:rFonts w:cs="仿宋_GB2312" w:asciiTheme="minorEastAsia" w:hAnsiTheme="minorEastAsia" w:eastAsiaTheme="minorEastAsia"/>
          <w:color w:val="auto"/>
          <w:sz w:val="28"/>
          <w:szCs w:val="20"/>
          <w:highlight w:val="none"/>
        </w:rPr>
      </w:pPr>
    </w:p>
    <w:p w14:paraId="7CEAE6B2">
      <w:pPr>
        <w:spacing w:line="360" w:lineRule="auto"/>
        <w:jc w:val="center"/>
        <w:rPr>
          <w:rFonts w:cs="仿宋_GB2312" w:asciiTheme="minorEastAsia" w:hAnsiTheme="minorEastAsia" w:eastAsiaTheme="minorEastAsia"/>
          <w:color w:val="auto"/>
          <w:sz w:val="24"/>
          <w:highlight w:val="none"/>
        </w:rPr>
      </w:pPr>
    </w:p>
    <w:p w14:paraId="62F5EDCF">
      <w:pPr>
        <w:spacing w:line="360" w:lineRule="auto"/>
        <w:jc w:val="center"/>
        <w:rPr>
          <w:rFonts w:cs="仿宋_GB2312" w:asciiTheme="minorEastAsia" w:hAnsiTheme="minorEastAsia" w:eastAsiaTheme="minorEastAsia"/>
          <w:color w:val="auto"/>
          <w:sz w:val="24"/>
          <w:highlight w:val="none"/>
        </w:rPr>
      </w:pPr>
    </w:p>
    <w:p w14:paraId="4854C987">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D8BE5D9">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937E6C3">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14:paraId="3DA2475A">
      <w:pPr>
        <w:pStyle w:val="2"/>
        <w:rPr>
          <w:rFonts w:hint="eastAsia" w:cs="仿宋_GB2312" w:asciiTheme="minorEastAsia" w:hAnsiTheme="minorEastAsia" w:eastAsiaTheme="minorEastAsia"/>
          <w:color w:val="auto"/>
          <w:sz w:val="24"/>
          <w:highlight w:val="none"/>
        </w:rPr>
      </w:pPr>
    </w:p>
    <w:p w14:paraId="16343DDE">
      <w:pPr>
        <w:rPr>
          <w:color w:val="auto"/>
          <w:highlight w:val="none"/>
        </w:rPr>
      </w:pPr>
    </w:p>
    <w:p w14:paraId="2E16B0C8">
      <w:pPr>
        <w:snapToGrid w:val="0"/>
        <w:spacing w:line="360" w:lineRule="auto"/>
        <w:jc w:val="center"/>
        <w:rPr>
          <w:rFonts w:cs="仿宋_GB2312" w:asciiTheme="minorEastAsia" w:hAnsiTheme="minorEastAsia" w:eastAsiaTheme="minorEastAsia"/>
          <w:color w:val="auto"/>
          <w:sz w:val="32"/>
          <w:szCs w:val="32"/>
          <w:highlight w:val="none"/>
        </w:rPr>
      </w:pPr>
    </w:p>
    <w:p w14:paraId="2494E3BB">
      <w:pPr>
        <w:adjustRightInd w:val="0"/>
        <w:snapToGrid w:val="0"/>
        <w:spacing w:line="360" w:lineRule="auto"/>
        <w:jc w:val="center"/>
        <w:rPr>
          <w:rFonts w:hint="eastAsia" w:ascii="宋体" w:hAnsi="宋体" w:eastAsia="宋体" w:cs="仿宋_GB2312"/>
          <w:color w:val="auto"/>
          <w:sz w:val="32"/>
          <w:szCs w:val="32"/>
          <w:highlight w:val="none"/>
          <w:lang w:eastAsia="zh-CN"/>
        </w:rPr>
      </w:pPr>
      <w:r>
        <w:rPr>
          <w:rFonts w:hint="eastAsia" w:ascii="宋体" w:hAnsi="宋体" w:cs="宋体"/>
          <w:color w:val="auto"/>
          <w:sz w:val="32"/>
          <w:szCs w:val="32"/>
          <w:highlight w:val="none"/>
          <w:lang w:eastAsia="zh-CN"/>
        </w:rPr>
        <w:t>北海市银海区农业农村和水利局</w:t>
      </w:r>
    </w:p>
    <w:p w14:paraId="2037E4BA">
      <w:pPr>
        <w:adjustRightInd w:val="0"/>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广西璟华工程管理有限公司</w:t>
      </w:r>
    </w:p>
    <w:p w14:paraId="136335BC">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宋体" w:hAnsi="宋体" w:cs="仿宋_GB2312"/>
          <w:bCs/>
          <w:color w:val="auto"/>
          <w:sz w:val="32"/>
          <w:szCs w:val="32"/>
          <w:highlight w:val="none"/>
        </w:rPr>
        <w:t>二</w:t>
      </w:r>
      <w:r>
        <w:rPr>
          <w:rFonts w:hint="eastAsia" w:ascii="宋体" w:hAnsi="宋体" w:cs="仿宋_GB2312"/>
          <w:bCs/>
          <w:color w:val="auto"/>
          <w:sz w:val="32"/>
          <w:szCs w:val="32"/>
          <w:highlight w:val="none"/>
          <w:lang w:eastAsia="zh-CN"/>
        </w:rPr>
        <w:t>五</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eastAsia="zh-CN"/>
        </w:rPr>
        <w:t>八</w:t>
      </w:r>
      <w:r>
        <w:rPr>
          <w:rFonts w:hint="eastAsia" w:ascii="宋体" w:hAnsi="宋体" w:cs="仿宋_GB2312"/>
          <w:bCs/>
          <w:color w:val="auto"/>
          <w:sz w:val="32"/>
          <w:szCs w:val="32"/>
          <w:highlight w:val="none"/>
        </w:rPr>
        <w:t>月</w:t>
      </w:r>
    </w:p>
    <w:p w14:paraId="5304DFFD">
      <w:pPr>
        <w:tabs>
          <w:tab w:val="left" w:pos="2268"/>
        </w:tabs>
        <w:spacing w:line="360" w:lineRule="auto"/>
        <w:jc w:val="center"/>
        <w:rPr>
          <w:rFonts w:cs="仿宋_GB2312" w:asciiTheme="minorEastAsia" w:hAnsiTheme="minorEastAsia" w:eastAsiaTheme="minorEastAsia"/>
          <w:color w:val="auto"/>
          <w:sz w:val="24"/>
          <w:highlight w:val="none"/>
        </w:rPr>
        <w:sectPr>
          <w:headerReference r:id="rId3" w:type="default"/>
          <w:footerReference r:id="rId4" w:type="default"/>
          <w:pgSz w:w="11906" w:h="16838"/>
          <w:pgMar w:top="1134" w:right="1417" w:bottom="1134" w:left="1417" w:header="794" w:footer="794" w:gutter="0"/>
          <w:cols w:space="720" w:num="1"/>
          <w:titlePg/>
          <w:docGrid w:type="lines" w:linePitch="318" w:charSpace="0"/>
        </w:sectPr>
      </w:pPr>
    </w:p>
    <w:p w14:paraId="0D830566">
      <w:pPr>
        <w:pStyle w:val="2"/>
        <w:rPr>
          <w:color w:val="auto"/>
          <w:highlight w:val="none"/>
        </w:rPr>
      </w:pPr>
    </w:p>
    <w:p w14:paraId="1CB53ED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5A187B8">
      <w:pPr>
        <w:spacing w:line="360" w:lineRule="auto"/>
        <w:rPr>
          <w:rFonts w:cs="仿宋_GB2312" w:asciiTheme="minorEastAsia" w:hAnsiTheme="minorEastAsia" w:eastAsiaTheme="minorEastAsia"/>
          <w:color w:val="auto"/>
          <w:sz w:val="32"/>
          <w:szCs w:val="32"/>
          <w:highlight w:val="none"/>
        </w:rPr>
      </w:pPr>
    </w:p>
    <w:p w14:paraId="3F4AE6D8">
      <w:pPr>
        <w:spacing w:line="360" w:lineRule="auto"/>
        <w:rPr>
          <w:rFonts w:cs="仿宋_GB2312" w:asciiTheme="minorEastAsia" w:hAnsiTheme="minorEastAsia" w:eastAsiaTheme="minorEastAsia"/>
          <w:color w:val="auto"/>
          <w:sz w:val="32"/>
          <w:szCs w:val="32"/>
          <w:highlight w:val="none"/>
        </w:rPr>
      </w:pPr>
    </w:p>
    <w:p w14:paraId="006B61F4">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bookmarkStart w:id="0" w:name="_Hlt91233176"/>
      <w:bookmarkEnd w:id="0"/>
      <w:bookmarkStart w:id="1"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_Toc5805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公告</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_Toc5805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07D4C89A">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_Toc16904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第二部分  竞争性磋商流程</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_Toc16904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6</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5B248675">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_Toc30343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第三部分  供应商须知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_Toc30343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10</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1F6B533C">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_Toc24712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第四部分  采购需求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_Toc24712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32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48412543">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_Toc19070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第五部分  评审方法及评审标准</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_Toc19070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32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082DB03B">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_Toc6494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第六部分  拟签订的合同文本</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_Toc6494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45</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2201A923">
      <w:pPr>
        <w:pStyle w:val="42"/>
        <w:tabs>
          <w:tab w:val="right" w:leader="dot" w:pos="9070"/>
        </w:tabs>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_Toc14435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第七部分  应提交的有关格式范例</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_Toc14435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56</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1DE5E2BB">
      <w:pPr>
        <w:pStyle w:val="42"/>
        <w:tabs>
          <w:tab w:val="right" w:leader="dot" w:pos="9070"/>
        </w:tabs>
        <w:spacing w:line="360" w:lineRule="auto"/>
        <w:rPr>
          <w:color w:val="auto"/>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_Toc25239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第八部分  最后报价格式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_Toc25239 \h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73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14:paraId="4FA56BBE">
      <w:pPr>
        <w:spacing w:line="360" w:lineRule="auto"/>
        <w:ind w:firstLine="480"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Cs w:val="32"/>
          <w:highlight w:val="none"/>
        </w:rPr>
        <w:fldChar w:fldCharType="end"/>
      </w:r>
    </w:p>
    <w:p w14:paraId="1C90010D">
      <w:pPr>
        <w:spacing w:line="360" w:lineRule="auto"/>
        <w:ind w:firstLine="549" w:firstLineChars="229"/>
        <w:rPr>
          <w:rFonts w:cs="仿宋_GB2312" w:asciiTheme="minorEastAsia" w:hAnsiTheme="minorEastAsia" w:eastAsiaTheme="minorEastAsia"/>
          <w:color w:val="auto"/>
          <w:sz w:val="24"/>
          <w:highlight w:val="none"/>
        </w:rPr>
      </w:pPr>
    </w:p>
    <w:p w14:paraId="73F64E7C">
      <w:pPr>
        <w:spacing w:line="360" w:lineRule="auto"/>
        <w:ind w:firstLine="549" w:firstLineChars="229"/>
        <w:rPr>
          <w:rFonts w:cs="仿宋_GB2312" w:asciiTheme="minorEastAsia" w:hAnsiTheme="minorEastAsia" w:eastAsiaTheme="minorEastAsia"/>
          <w:color w:val="auto"/>
          <w:sz w:val="24"/>
          <w:highlight w:val="none"/>
        </w:rPr>
      </w:pPr>
    </w:p>
    <w:p w14:paraId="3A1786B3">
      <w:pPr>
        <w:spacing w:line="360" w:lineRule="auto"/>
        <w:ind w:firstLine="549" w:firstLineChars="229"/>
        <w:rPr>
          <w:rFonts w:cs="仿宋_GB2312" w:asciiTheme="minorEastAsia" w:hAnsiTheme="minorEastAsia" w:eastAsiaTheme="minorEastAsia"/>
          <w:color w:val="auto"/>
          <w:sz w:val="24"/>
          <w:highlight w:val="none"/>
        </w:rPr>
      </w:pPr>
    </w:p>
    <w:p w14:paraId="1D26B5BF">
      <w:pPr>
        <w:spacing w:line="360" w:lineRule="auto"/>
        <w:ind w:firstLine="549" w:firstLineChars="229"/>
        <w:rPr>
          <w:rFonts w:cs="仿宋_GB2312" w:asciiTheme="minorEastAsia" w:hAnsiTheme="minorEastAsia" w:eastAsiaTheme="minorEastAsia"/>
          <w:color w:val="auto"/>
          <w:sz w:val="24"/>
          <w:highlight w:val="none"/>
        </w:rPr>
      </w:pPr>
    </w:p>
    <w:p w14:paraId="1C0B7368">
      <w:pPr>
        <w:spacing w:line="360" w:lineRule="auto"/>
        <w:ind w:firstLine="549" w:firstLineChars="229"/>
        <w:rPr>
          <w:rFonts w:cs="仿宋_GB2312" w:asciiTheme="minorEastAsia" w:hAnsiTheme="minorEastAsia" w:eastAsiaTheme="minorEastAsia"/>
          <w:color w:val="auto"/>
          <w:sz w:val="24"/>
          <w:highlight w:val="none"/>
        </w:rPr>
      </w:pPr>
    </w:p>
    <w:p w14:paraId="66744C63">
      <w:pPr>
        <w:spacing w:line="360" w:lineRule="auto"/>
        <w:ind w:firstLine="549" w:firstLineChars="229"/>
        <w:rPr>
          <w:rFonts w:cs="仿宋_GB2312" w:asciiTheme="minorEastAsia" w:hAnsiTheme="minorEastAsia" w:eastAsiaTheme="minorEastAsia"/>
          <w:color w:val="auto"/>
          <w:sz w:val="24"/>
          <w:highlight w:val="none"/>
        </w:rPr>
      </w:pPr>
    </w:p>
    <w:p w14:paraId="36F3C17D">
      <w:pPr>
        <w:spacing w:line="360" w:lineRule="auto"/>
        <w:ind w:firstLine="549" w:firstLineChars="229"/>
        <w:rPr>
          <w:rFonts w:cs="仿宋_GB2312" w:asciiTheme="minorEastAsia" w:hAnsiTheme="minorEastAsia" w:eastAsiaTheme="minorEastAsia"/>
          <w:color w:val="auto"/>
          <w:sz w:val="24"/>
          <w:highlight w:val="none"/>
        </w:rPr>
      </w:pPr>
    </w:p>
    <w:p w14:paraId="0DBCADCB">
      <w:pPr>
        <w:spacing w:line="360" w:lineRule="auto"/>
        <w:ind w:firstLine="549" w:firstLineChars="229"/>
        <w:rPr>
          <w:rFonts w:cs="仿宋_GB2312" w:asciiTheme="minorEastAsia" w:hAnsiTheme="minorEastAsia" w:eastAsiaTheme="minorEastAsia"/>
          <w:color w:val="auto"/>
          <w:sz w:val="24"/>
          <w:highlight w:val="none"/>
        </w:rPr>
      </w:pPr>
    </w:p>
    <w:p w14:paraId="40DFF782">
      <w:pPr>
        <w:spacing w:line="360" w:lineRule="auto"/>
        <w:ind w:firstLine="549" w:firstLineChars="229"/>
        <w:rPr>
          <w:rFonts w:cs="仿宋_GB2312" w:asciiTheme="minorEastAsia" w:hAnsiTheme="minorEastAsia" w:eastAsiaTheme="minorEastAsia"/>
          <w:color w:val="auto"/>
          <w:sz w:val="24"/>
          <w:highlight w:val="none"/>
        </w:rPr>
      </w:pPr>
    </w:p>
    <w:p w14:paraId="3FF91A88">
      <w:pPr>
        <w:spacing w:line="360" w:lineRule="auto"/>
        <w:ind w:firstLine="549" w:firstLineChars="229"/>
        <w:rPr>
          <w:rFonts w:cs="仿宋_GB2312" w:asciiTheme="minorEastAsia" w:hAnsiTheme="minorEastAsia" w:eastAsiaTheme="minorEastAsia"/>
          <w:color w:val="auto"/>
          <w:sz w:val="24"/>
          <w:highlight w:val="none"/>
        </w:rPr>
      </w:pPr>
    </w:p>
    <w:p w14:paraId="245A0504">
      <w:pPr>
        <w:spacing w:line="360" w:lineRule="auto"/>
        <w:ind w:firstLine="549" w:firstLineChars="229"/>
        <w:rPr>
          <w:rFonts w:cs="仿宋_GB2312" w:asciiTheme="minorEastAsia" w:hAnsiTheme="minorEastAsia" w:eastAsiaTheme="minorEastAsia"/>
          <w:color w:val="auto"/>
          <w:sz w:val="24"/>
          <w:highlight w:val="none"/>
        </w:rPr>
      </w:pPr>
    </w:p>
    <w:p w14:paraId="13440E30">
      <w:pPr>
        <w:spacing w:line="360" w:lineRule="auto"/>
        <w:ind w:firstLine="549" w:firstLineChars="229"/>
        <w:rPr>
          <w:rFonts w:cs="仿宋_GB2312" w:asciiTheme="minorEastAsia" w:hAnsiTheme="minorEastAsia" w:eastAsiaTheme="minorEastAsia"/>
          <w:color w:val="auto"/>
          <w:sz w:val="24"/>
          <w:highlight w:val="none"/>
        </w:rPr>
      </w:pPr>
    </w:p>
    <w:p w14:paraId="27E5975A">
      <w:pPr>
        <w:spacing w:line="360" w:lineRule="auto"/>
        <w:rPr>
          <w:rFonts w:cs="仿宋_GB2312" w:asciiTheme="minorEastAsia" w:hAnsiTheme="minorEastAsia" w:eastAsiaTheme="minorEastAsia"/>
          <w:color w:val="auto"/>
          <w:sz w:val="24"/>
          <w:highlight w:val="none"/>
        </w:rPr>
      </w:pPr>
    </w:p>
    <w:p w14:paraId="7DE510E0">
      <w:pPr>
        <w:adjustRightInd/>
        <w:spacing w:line="360" w:lineRule="auto"/>
        <w:jc w:val="center"/>
        <w:outlineLvl w:val="0"/>
        <w:rPr>
          <w:rFonts w:hint="eastAsia" w:cs="仿宋_GB2312" w:asciiTheme="minorEastAsia" w:hAnsiTheme="minorEastAsia" w:eastAsiaTheme="minorEastAsia"/>
          <w:b/>
          <w:color w:val="auto"/>
          <w:sz w:val="36"/>
          <w:szCs w:val="20"/>
          <w:highlight w:val="none"/>
          <w:lang w:val="en-US" w:eastAsia="zh-CN"/>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_Toc5805"/>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 xml:space="preserve">第一部分  </w:t>
      </w:r>
      <w:r>
        <w:rPr>
          <w:rFonts w:hint="eastAsia" w:cs="仿宋_GB2312" w:asciiTheme="minorEastAsia" w:hAnsiTheme="minorEastAsia" w:eastAsiaTheme="minorEastAsia"/>
          <w:b/>
          <w:color w:val="auto"/>
          <w:sz w:val="36"/>
          <w:szCs w:val="20"/>
          <w:highlight w:val="none"/>
          <w:lang w:eastAsia="zh-CN"/>
        </w:rPr>
        <w:t>公告</w:t>
      </w:r>
      <w:bookmarkEnd w:id="7"/>
    </w:p>
    <w:p w14:paraId="5E4C9E9A">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2"/>
          <w:szCs w:val="32"/>
          <w:highlight w:val="none"/>
        </w:rPr>
        <w:t>广西璟华工程管理有限公司关于</w:t>
      </w:r>
      <w:r>
        <w:rPr>
          <w:rFonts w:hint="eastAsia" w:cs="仿宋_GB2312" w:asciiTheme="minorEastAsia" w:hAnsiTheme="minorEastAsia" w:eastAsiaTheme="minorEastAsia"/>
          <w:b/>
          <w:color w:val="auto"/>
          <w:sz w:val="32"/>
          <w:szCs w:val="32"/>
          <w:highlight w:val="none"/>
          <w:lang w:eastAsia="zh-CN"/>
        </w:rPr>
        <w:t>北海市银海区2025年甘蔗绿色高产高效行动项目（示范片区投放赤眼蜂服务）</w:t>
      </w:r>
      <w:r>
        <w:rPr>
          <w:rFonts w:hint="eastAsia" w:cs="仿宋_GB2312" w:asciiTheme="minorEastAsia" w:hAnsiTheme="minorEastAsia" w:eastAsiaTheme="minorEastAsia"/>
          <w:b/>
          <w:color w:val="auto"/>
          <w:sz w:val="32"/>
          <w:szCs w:val="32"/>
          <w:highlight w:val="none"/>
        </w:rPr>
        <w:t>的竞争性磋商公告（远程异地评标项目）</w:t>
      </w:r>
    </w:p>
    <w:p w14:paraId="21EDD11F">
      <w:pPr>
        <w:spacing w:line="360" w:lineRule="auto"/>
        <w:rPr>
          <w:rFonts w:asciiTheme="minorEastAsia" w:hAnsiTheme="minorEastAsia" w:eastAsiaTheme="minorEastAsia"/>
          <w:color w:val="auto"/>
          <w:sz w:val="24"/>
          <w:highlight w:val="none"/>
        </w:rPr>
      </w:pPr>
    </w:p>
    <w:p w14:paraId="796ACAF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2BCB9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北海市银海区2025年甘蔗绿色高产高效行动项目（示范片区投放赤眼蜂服务）</w:t>
      </w:r>
      <w:r>
        <w:rPr>
          <w:rFonts w:hint="eastAsia" w:asciiTheme="minorEastAsia" w:hAnsiTheme="minorEastAsia" w:eastAsiaTheme="minorEastAsia"/>
          <w:color w:val="auto"/>
          <w:sz w:val="24"/>
          <w:highlight w:val="none"/>
        </w:rPr>
        <w:t>采购项目的潜在供应商应在</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95CBB9E">
      <w:pPr>
        <w:spacing w:line="360" w:lineRule="auto"/>
        <w:rPr>
          <w:rFonts w:asciiTheme="minorEastAsia" w:hAnsiTheme="minorEastAsia" w:eastAsiaTheme="minorEastAsia"/>
          <w:color w:val="auto"/>
          <w:sz w:val="24"/>
          <w:highlight w:val="none"/>
        </w:rPr>
      </w:pPr>
    </w:p>
    <w:p w14:paraId="6F8BE588">
      <w:pPr>
        <w:pStyle w:val="633"/>
        <w:ind w:firstLine="0"/>
        <w:rPr>
          <w:b/>
          <w:color w:val="auto"/>
          <w:highlight w:val="none"/>
        </w:rPr>
      </w:pPr>
      <w:bookmarkStart w:id="11" w:name="_Toc28359089"/>
      <w:bookmarkStart w:id="12" w:name="_Toc28359012"/>
      <w:bookmarkStart w:id="13" w:name="_Toc35393629"/>
      <w:bookmarkStart w:id="14" w:name="_Toc35393798"/>
      <w:r>
        <w:rPr>
          <w:rFonts w:hint="eastAsia"/>
          <w:b/>
          <w:color w:val="auto"/>
          <w:highlight w:val="none"/>
        </w:rPr>
        <w:t>一、项目基本情况</w:t>
      </w:r>
      <w:bookmarkEnd w:id="11"/>
      <w:bookmarkEnd w:id="12"/>
      <w:bookmarkEnd w:id="13"/>
      <w:bookmarkEnd w:id="14"/>
    </w:p>
    <w:p w14:paraId="6CA323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项目编号：BHZC2025-C3-030037-JHGC</w:t>
      </w:r>
    </w:p>
    <w:p w14:paraId="35F95EDE">
      <w:pPr>
        <w:spacing w:line="360" w:lineRule="auto"/>
        <w:ind w:firstLine="480"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北海市银海区2025年甘蔗绿色高产高效行动项目（示范片区投放赤眼蜂服务）</w:t>
      </w:r>
    </w:p>
    <w:p w14:paraId="01695F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采购方式：竞争性磋商</w:t>
      </w:r>
    </w:p>
    <w:p w14:paraId="4E205F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val="en-US" w:eastAsia="zh-CN"/>
        </w:rPr>
        <w:t>1700000.00</w:t>
      </w:r>
      <w:r>
        <w:rPr>
          <w:rFonts w:asciiTheme="minorEastAsia" w:hAnsiTheme="minorEastAsia" w:eastAsiaTheme="minorEastAsia"/>
          <w:color w:val="auto"/>
          <w:sz w:val="24"/>
          <w:highlight w:val="none"/>
        </w:rPr>
        <w:t xml:space="preserve"> </w:t>
      </w:r>
    </w:p>
    <w:p w14:paraId="374B51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val="en-US" w:eastAsia="zh-CN"/>
        </w:rPr>
        <w:t>1700000.00</w:t>
      </w:r>
      <w:r>
        <w:rPr>
          <w:rFonts w:asciiTheme="minorEastAsia" w:hAnsiTheme="minorEastAsia" w:eastAsiaTheme="minorEastAsia"/>
          <w:color w:val="auto"/>
          <w:sz w:val="24"/>
          <w:highlight w:val="none"/>
        </w:rPr>
        <w:t xml:space="preserve"> </w:t>
      </w:r>
    </w:p>
    <w:p w14:paraId="132BA0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北海市银海区2025年甘蔗绿色高产高效行动项目（示范片区投放赤眼蜂服务）</w:t>
      </w:r>
      <w:r>
        <w:rPr>
          <w:rFonts w:hint="eastAsia" w:hAnsi="宋体" w:cs="宋体"/>
          <w:bCs/>
          <w:color w:val="auto"/>
          <w:sz w:val="24"/>
          <w:highlight w:val="none"/>
        </w:rPr>
        <w:t>主要内容：</w:t>
      </w:r>
      <w:r>
        <w:rPr>
          <w:rFonts w:hint="eastAsia" w:hAnsi="宋体" w:cs="宋体"/>
          <w:bCs/>
          <w:color w:val="auto"/>
          <w:sz w:val="24"/>
          <w:highlight w:val="none"/>
          <w:lang w:eastAsia="zh-CN"/>
        </w:rPr>
        <w:t>完成</w:t>
      </w:r>
      <w:r>
        <w:rPr>
          <w:rFonts w:hint="eastAsia" w:asciiTheme="minorEastAsia" w:hAnsiTheme="minorEastAsia" w:eastAsiaTheme="minorEastAsia"/>
          <w:color w:val="auto"/>
          <w:sz w:val="24"/>
          <w:highlight w:val="none"/>
          <w:lang w:eastAsia="zh-CN"/>
        </w:rPr>
        <w:t>北海市银海区2025年甘蔗绿色高产高效行动项目（示范片区投放赤眼蜂服务）一项</w:t>
      </w:r>
      <w:r>
        <w:rPr>
          <w:rFonts w:hint="eastAsia" w:asciiTheme="minorEastAsia" w:hAnsiTheme="minorEastAsia" w:eastAsiaTheme="minorEastAsia"/>
          <w:color w:val="auto"/>
          <w:sz w:val="24"/>
          <w:highlight w:val="none"/>
          <w:lang w:val="en-US" w:eastAsia="zh-CN"/>
        </w:rPr>
        <w:t>,在示范片区开展2万亩蔗区赤眼蜂无人机投放</w:t>
      </w:r>
      <w:r>
        <w:rPr>
          <w:rFonts w:hint="eastAsia" w:hAnsi="宋体" w:cs="宋体"/>
          <w:bCs/>
          <w:color w:val="auto"/>
          <w:sz w:val="24"/>
          <w:highlight w:val="none"/>
        </w:rPr>
        <w:t>。</w:t>
      </w:r>
      <w:r>
        <w:rPr>
          <w:rFonts w:hint="eastAsia" w:cs="仿宋_GB2312" w:asciiTheme="minorEastAsia" w:hAnsiTheme="minorEastAsia" w:eastAsiaTheme="minorEastAsia"/>
          <w:color w:val="auto"/>
          <w:sz w:val="24"/>
          <w:highlight w:val="none"/>
        </w:rPr>
        <w:t>详见磋商文件。</w:t>
      </w:r>
    </w:p>
    <w:p w14:paraId="17EE4249">
      <w:pPr>
        <w:spacing w:line="360" w:lineRule="auto"/>
        <w:ind w:firstLine="480"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val="en-US" w:eastAsia="zh-CN"/>
        </w:rPr>
        <w:t>2025年</w:t>
      </w:r>
      <w:r>
        <w:rPr>
          <w:rFonts w:hint="eastAsia" w:asciiTheme="minorEastAsia" w:hAnsiTheme="minorEastAsia" w:eastAsiaTheme="minorEastAsia"/>
          <w:color w:val="auto"/>
          <w:sz w:val="24"/>
          <w:highlight w:val="none"/>
        </w:rPr>
        <w:t>11月30日前</w:t>
      </w:r>
      <w:r>
        <w:rPr>
          <w:rFonts w:hint="eastAsia" w:asciiTheme="minorEastAsia" w:hAnsiTheme="minorEastAsia" w:eastAsiaTheme="minorEastAsia"/>
          <w:color w:val="auto"/>
          <w:sz w:val="24"/>
          <w:highlight w:val="none"/>
          <w:lang w:eastAsia="zh-CN"/>
        </w:rPr>
        <w:t>实施</w:t>
      </w:r>
      <w:r>
        <w:rPr>
          <w:rFonts w:hint="eastAsia" w:asciiTheme="minorEastAsia" w:hAnsiTheme="minorEastAsia" w:eastAsiaTheme="minorEastAsia"/>
          <w:color w:val="auto"/>
          <w:sz w:val="24"/>
          <w:highlight w:val="none"/>
        </w:rPr>
        <w:t>完成</w:t>
      </w:r>
    </w:p>
    <w:p w14:paraId="624D9CB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本项目是否接受联合体磋商：</w:t>
      </w:r>
      <w:sdt>
        <w:sdtPr>
          <w:rPr>
            <w:rFonts w:hint="eastAsia" w:asciiTheme="minorEastAsia" w:hAnsiTheme="minorEastAsia" w:eastAsiaTheme="minorEastAsia"/>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s="Times New Roman"/>
              <w:color w:val="auto"/>
              <w:kern w:val="2"/>
              <w:sz w:val="24"/>
              <w:szCs w:val="24"/>
              <w:highlight w:val="none"/>
              <w:lang w:val="en-US" w:eastAsia="zh-CN" w:bidi="ar-SA"/>
            </w:rPr>
            <w:t>☐</w:t>
          </w:r>
        </w:sdtContent>
      </w:sdt>
      <w:r>
        <w:rPr>
          <w:rFonts w:hint="eastAsia" w:asciiTheme="minorEastAsia" w:hAnsiTheme="minorEastAsia" w:eastAsiaTheme="minorEastAsia"/>
          <w:color w:val="auto"/>
          <w:sz w:val="24"/>
          <w:highlight w:val="none"/>
        </w:rPr>
        <w:t>是，</w:t>
      </w:r>
      <w:sdt>
        <w:sdtPr>
          <w:rPr>
            <w:rFonts w:hint="eastAsia" w:asciiTheme="minorEastAsia" w:hAnsiTheme="minorEastAsia" w:eastAsiaTheme="minorEastAsia"/>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Wingdings" w:hAnsi="Wingdings" w:eastAsia="MS Mincho" w:cs="MS Mincho"/>
              <w:color w:val="auto"/>
              <w:kern w:val="2"/>
              <w:sz w:val="24"/>
              <w:szCs w:val="24"/>
              <w:highlight w:val="none"/>
              <w:lang w:val="en-US" w:eastAsia="zh-CN" w:bidi="ar-SA"/>
            </w:rPr>
            <w:t>þ</w:t>
          </w:r>
        </w:sdtContent>
      </w:sdt>
      <w:r>
        <w:rPr>
          <w:rFonts w:hint="eastAsia" w:asciiTheme="minorEastAsia" w:hAnsiTheme="minorEastAsia" w:eastAsiaTheme="minorEastAsia"/>
          <w:color w:val="auto"/>
          <w:sz w:val="24"/>
          <w:highlight w:val="none"/>
        </w:rPr>
        <w:t>否。</w:t>
      </w:r>
    </w:p>
    <w:p w14:paraId="1C12D50E">
      <w:pPr>
        <w:pStyle w:val="633"/>
        <w:ind w:firstLine="0"/>
        <w:rPr>
          <w:b/>
          <w:color w:val="auto"/>
          <w:highlight w:val="none"/>
        </w:rPr>
      </w:pPr>
      <w:bookmarkStart w:id="15" w:name="_Toc28359090"/>
      <w:bookmarkStart w:id="16" w:name="_Toc28359013"/>
      <w:bookmarkStart w:id="17" w:name="_Toc35393630"/>
      <w:bookmarkStart w:id="18" w:name="_Toc35393799"/>
      <w:r>
        <w:rPr>
          <w:rFonts w:hint="eastAsia"/>
          <w:b/>
          <w:color w:val="auto"/>
          <w:highlight w:val="none"/>
        </w:rPr>
        <w:t>二、申请人的资格要求：</w:t>
      </w:r>
      <w:bookmarkEnd w:id="15"/>
      <w:bookmarkEnd w:id="16"/>
      <w:bookmarkEnd w:id="17"/>
      <w:bookmarkEnd w:id="18"/>
    </w:p>
    <w:p w14:paraId="4654C8B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w:t>
      </w:r>
    </w:p>
    <w:p w14:paraId="683E068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hint="eastAsia" w:cs="宋体" w:asciiTheme="minorEastAsia" w:hAnsiTheme="minorEastAsia" w:eastAsiaTheme="minorEastAsia"/>
          <w:snapToGrid w:val="0"/>
          <w:color w:val="auto"/>
          <w:kern w:val="28"/>
          <w:sz w:val="24"/>
          <w:szCs w:val="20"/>
          <w:highlight w:val="none"/>
          <w:lang w:val="en-US" w:eastAsia="zh-CN"/>
        </w:rPr>
        <w:t xml:space="preserve"> </w:t>
      </w:r>
      <w:r>
        <w:rPr>
          <w:rFonts w:hint="eastAsia" w:cs="宋体" w:asciiTheme="minorEastAsia" w:hAnsiTheme="minorEastAsia" w:eastAsiaTheme="minorEastAsia"/>
          <w:snapToGrid w:val="0"/>
          <w:color w:val="auto"/>
          <w:kern w:val="28"/>
          <w:sz w:val="24"/>
          <w:szCs w:val="20"/>
          <w:highlight w:val="none"/>
        </w:rPr>
        <w:t xml:space="preserve"> </w:t>
      </w:r>
      <w:r>
        <w:rPr>
          <w:rFonts w:hint="eastAsia" w:cs="宋体" w:asciiTheme="minorEastAsia" w:hAnsiTheme="minorEastAsia" w:eastAsiaTheme="minorEastAsia"/>
          <w:snapToGrid w:val="0"/>
          <w:color w:val="auto"/>
          <w:kern w:val="28"/>
          <w:sz w:val="24"/>
          <w:szCs w:val="20"/>
          <w:highlight w:val="none"/>
          <w:lang w:val="en-US" w:eastAsia="zh-CN"/>
        </w:rPr>
        <w:t>2.</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ascii="宋体" w:hAnsi="宋体" w:cs="宋体"/>
          <w:color w:val="auto"/>
          <w:sz w:val="24"/>
          <w:highlight w:val="none"/>
        </w:rPr>
        <w:t>本项目为专门面向中小企业采购，供应商应为中小企业，监狱企业、残疾人福利单位视同中小企业</w:t>
      </w:r>
      <w:r>
        <w:rPr>
          <w:rFonts w:hint="eastAsia" w:cs="宋体" w:asciiTheme="minorEastAsia" w:hAnsiTheme="minorEastAsia" w:eastAsiaTheme="minorEastAsia"/>
          <w:color w:val="auto"/>
          <w:sz w:val="24"/>
          <w:highlight w:val="none"/>
        </w:rPr>
        <w:t>；</w:t>
      </w:r>
    </w:p>
    <w:p w14:paraId="10279F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eastAsia="zh-CN"/>
        </w:rPr>
        <w:t>无要求</w:t>
      </w:r>
      <w:r>
        <w:rPr>
          <w:rFonts w:hint="eastAsia" w:cs="宋体" w:asciiTheme="minorEastAsia" w:hAnsiTheme="minorEastAsia" w:eastAsiaTheme="minorEastAsia"/>
          <w:color w:val="auto"/>
          <w:sz w:val="24"/>
          <w:highlight w:val="none"/>
        </w:rPr>
        <w:t>；</w:t>
      </w:r>
    </w:p>
    <w:p w14:paraId="5895FB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8550D9">
      <w:pPr>
        <w:pStyle w:val="633"/>
        <w:ind w:firstLine="0"/>
        <w:rPr>
          <w:b/>
          <w:color w:val="auto"/>
          <w:highlight w:val="none"/>
        </w:rPr>
      </w:pPr>
      <w:bookmarkStart w:id="19" w:name="_Toc28359091"/>
      <w:bookmarkStart w:id="20" w:name="_Toc28359014"/>
      <w:bookmarkStart w:id="21" w:name="_Toc35393631"/>
      <w:bookmarkStart w:id="22" w:name="_Toc35393800"/>
      <w:r>
        <w:rPr>
          <w:rFonts w:hint="eastAsia"/>
          <w:b/>
          <w:color w:val="auto"/>
          <w:highlight w:val="none"/>
        </w:rPr>
        <w:t>三、获取（下载）采购文件</w:t>
      </w:r>
      <w:bookmarkEnd w:id="19"/>
      <w:bookmarkEnd w:id="20"/>
      <w:bookmarkEnd w:id="21"/>
      <w:bookmarkEnd w:id="22"/>
    </w:p>
    <w:p w14:paraId="06EEFCF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8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27</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（北京时间，法定节假日除外）；</w:t>
      </w:r>
    </w:p>
    <w:p w14:paraId="0D3299C5">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ascii="宋体" w:hAnsi="宋体" w:cs="宋体"/>
          <w:color w:val="auto"/>
          <w:sz w:val="24"/>
          <w:highlight w:val="none"/>
        </w:rPr>
        <w:t>广西政府采购云平台（https://www.gcy.zfcg.gxzf.gov.cn/）</w:t>
      </w:r>
    </w:p>
    <w:p w14:paraId="0A99AF2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方式：供应商登录</w:t>
      </w:r>
      <w:r>
        <w:rPr>
          <w:rFonts w:hint="eastAsia" w:ascii="宋体" w:hAnsi="宋体" w:cs="宋体"/>
          <w:color w:val="auto"/>
          <w:sz w:val="24"/>
          <w:highlight w:val="none"/>
        </w:rPr>
        <w:t>广西政府采购云平台（https://www.gcy.zfcg.gxzf.gov.cn/）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20A6C5B7">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0。</w:t>
      </w:r>
    </w:p>
    <w:p w14:paraId="15D9E670">
      <w:pPr>
        <w:pStyle w:val="633"/>
        <w:ind w:firstLine="0"/>
        <w:rPr>
          <w:b/>
          <w:color w:val="auto"/>
          <w:highlight w:val="none"/>
        </w:rPr>
      </w:pPr>
      <w:bookmarkStart w:id="23" w:name="_Toc28359015"/>
      <w:bookmarkStart w:id="24" w:name="_Toc35393801"/>
      <w:bookmarkStart w:id="25" w:name="_Toc28359092"/>
      <w:bookmarkStart w:id="26" w:name="_Toc35393632"/>
      <w:r>
        <w:rPr>
          <w:rFonts w:hint="eastAsia"/>
          <w:b/>
          <w:color w:val="auto"/>
          <w:highlight w:val="none"/>
        </w:rPr>
        <w:t>四、响应文件提交</w:t>
      </w:r>
      <w:bookmarkEnd w:id="23"/>
      <w:bookmarkEnd w:id="24"/>
      <w:bookmarkEnd w:id="25"/>
      <w:bookmarkEnd w:id="26"/>
      <w:r>
        <w:rPr>
          <w:rFonts w:hint="eastAsia"/>
          <w:b/>
          <w:color w:val="auto"/>
          <w:highlight w:val="none"/>
        </w:rPr>
        <w:t>（上传）</w:t>
      </w:r>
    </w:p>
    <w:p w14:paraId="18724B39">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538D0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color w:val="auto"/>
          <w:sz w:val="24"/>
          <w:highlight w:val="none"/>
        </w:rPr>
        <w:t>广西政府采购云平台（https://www.gcy.zfcg.gxzf.gov.cn/）</w:t>
      </w:r>
      <w:r>
        <w:rPr>
          <w:rFonts w:hint="eastAsia" w:cs="仿宋_GB2312" w:asciiTheme="minorEastAsia" w:hAnsiTheme="minorEastAsia" w:eastAsiaTheme="minorEastAsia"/>
          <w:b w:val="0"/>
          <w:bCs/>
          <w:color w:val="auto"/>
          <w:sz w:val="24"/>
          <w:highlight w:val="none"/>
        </w:rPr>
        <w:t>。</w:t>
      </w:r>
    </w:p>
    <w:p w14:paraId="1780021F">
      <w:pPr>
        <w:pStyle w:val="633"/>
        <w:ind w:firstLine="0"/>
        <w:rPr>
          <w:b/>
          <w:color w:val="auto"/>
          <w:highlight w:val="none"/>
        </w:rPr>
      </w:pPr>
      <w:bookmarkStart w:id="27" w:name="_Toc35393802"/>
      <w:bookmarkStart w:id="28" w:name="_Toc28359093"/>
      <w:bookmarkStart w:id="29" w:name="_Toc28359016"/>
      <w:bookmarkStart w:id="30" w:name="_Toc35393633"/>
      <w:r>
        <w:rPr>
          <w:rFonts w:hint="eastAsia"/>
          <w:b/>
          <w:color w:val="auto"/>
          <w:highlight w:val="none"/>
        </w:rPr>
        <w:t>五、响应文件开启</w:t>
      </w:r>
      <w:bookmarkEnd w:id="27"/>
      <w:bookmarkEnd w:id="28"/>
      <w:bookmarkEnd w:id="29"/>
      <w:bookmarkEnd w:id="30"/>
    </w:p>
    <w:p w14:paraId="22E014F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7E4730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color w:val="auto"/>
          <w:sz w:val="24"/>
          <w:highlight w:val="none"/>
        </w:rPr>
        <w:t>广西政府采购云平台（https://www.gcy.zfcg.gxzf.gov.cn/）</w:t>
      </w:r>
      <w:r>
        <w:rPr>
          <w:rFonts w:hint="eastAsia" w:cs="宋体" w:asciiTheme="minorEastAsia" w:hAnsiTheme="minorEastAsia" w:eastAsiaTheme="minorEastAsia"/>
          <w:color w:val="auto"/>
          <w:sz w:val="24"/>
          <w:highlight w:val="none"/>
        </w:rPr>
        <w:t>。</w:t>
      </w:r>
    </w:p>
    <w:p w14:paraId="4AD86499">
      <w:pPr>
        <w:pStyle w:val="633"/>
        <w:ind w:firstLine="0"/>
        <w:rPr>
          <w:b/>
          <w:color w:val="auto"/>
          <w:highlight w:val="none"/>
        </w:rPr>
      </w:pPr>
      <w:bookmarkStart w:id="31" w:name="_Toc28359094"/>
      <w:bookmarkStart w:id="32" w:name="_Toc35393634"/>
      <w:bookmarkStart w:id="33" w:name="_Toc35393803"/>
      <w:bookmarkStart w:id="34" w:name="_Toc28359017"/>
      <w:r>
        <w:rPr>
          <w:rFonts w:hint="eastAsia"/>
          <w:b/>
          <w:color w:val="auto"/>
          <w:highlight w:val="none"/>
        </w:rPr>
        <w:t>六、公告期限</w:t>
      </w:r>
      <w:bookmarkEnd w:id="31"/>
      <w:bookmarkEnd w:id="32"/>
      <w:bookmarkEnd w:id="33"/>
      <w:bookmarkEnd w:id="34"/>
    </w:p>
    <w:p w14:paraId="4456649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个工作日。</w:t>
      </w:r>
    </w:p>
    <w:p w14:paraId="695E7C1E">
      <w:pPr>
        <w:pStyle w:val="633"/>
        <w:ind w:firstLine="0"/>
        <w:rPr>
          <w:b/>
          <w:color w:val="auto"/>
          <w:highlight w:val="none"/>
        </w:rPr>
      </w:pPr>
      <w:bookmarkStart w:id="35" w:name="_Toc35393804"/>
      <w:bookmarkStart w:id="36" w:name="_Toc35393635"/>
      <w:r>
        <w:rPr>
          <w:rFonts w:hint="eastAsia"/>
          <w:b/>
          <w:color w:val="auto"/>
          <w:highlight w:val="none"/>
        </w:rPr>
        <w:t>七、其他补充事宜</w:t>
      </w:r>
      <w:bookmarkEnd w:id="35"/>
      <w:bookmarkEnd w:id="36"/>
    </w:p>
    <w:p w14:paraId="7AEA60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eastAsia="zh-CN"/>
        </w:rPr>
        <w:t>不要求</w:t>
      </w:r>
      <w:r>
        <w:rPr>
          <w:rFonts w:hint="eastAsia" w:ascii="宋体" w:hAnsi="宋体" w:cs="宋体"/>
          <w:color w:val="auto"/>
          <w:sz w:val="24"/>
          <w:highlight w:val="none"/>
        </w:rPr>
        <w:t>。</w:t>
      </w:r>
    </w:p>
    <w:p w14:paraId="1BF60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1FA21315">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3014BE8">
      <w:p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4.网上公告媒体查询：中国政府采购网（http://www.ccgp.gov.cn/）、广西政府采购网 （ http://www.ccgp-guangxi.gov.cn/ ） 、 全 国 公 共 资 源 交 易 平 台 （ 广 西 • 北 海 ）（http://ggzy.jgswj.gxzf.gov.cn/bhggzy/）。</w:t>
      </w:r>
    </w:p>
    <w:p w14:paraId="16AE99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05D14D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F9DBE4E">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7.本项目采用远程异地评标</w:t>
      </w:r>
      <w:r>
        <w:rPr>
          <w:rFonts w:hint="eastAsia" w:cs="宋体" w:asciiTheme="minorEastAsia" w:hAnsiTheme="minorEastAsia" w:eastAsiaTheme="minorEastAsia"/>
          <w:color w:val="auto"/>
          <w:sz w:val="24"/>
          <w:highlight w:val="none"/>
        </w:rPr>
        <w:t>。</w:t>
      </w:r>
    </w:p>
    <w:p w14:paraId="46828A8C">
      <w:pPr>
        <w:pStyle w:val="633"/>
        <w:ind w:firstLine="0"/>
        <w:rPr>
          <w:b/>
          <w:color w:val="auto"/>
          <w:highlight w:val="none"/>
        </w:rPr>
      </w:pPr>
      <w:bookmarkStart w:id="37" w:name="_Toc28359018"/>
      <w:bookmarkStart w:id="38" w:name="_Toc35393636"/>
      <w:bookmarkStart w:id="39" w:name="_Toc28359095"/>
      <w:bookmarkStart w:id="40" w:name="_Toc35393805"/>
      <w:r>
        <w:rPr>
          <w:rFonts w:hint="eastAsia"/>
          <w:b/>
          <w:color w:val="auto"/>
          <w:highlight w:val="none"/>
        </w:rPr>
        <w:t>八、凡对本次采购提出询问、质疑、投诉，请按以下方式联系</w:t>
      </w:r>
      <w:bookmarkEnd w:id="37"/>
      <w:bookmarkEnd w:id="38"/>
      <w:bookmarkEnd w:id="39"/>
      <w:bookmarkEnd w:id="40"/>
    </w:p>
    <w:p w14:paraId="7B09B75F">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29A1E59D">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北海市银海区农业农村和水利局</w:t>
      </w:r>
    </w:p>
    <w:p w14:paraId="201953FA">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北海市银海区新世纪大道银海区政府大院</w:t>
      </w:r>
      <w:r>
        <w:rPr>
          <w:rFonts w:hint="eastAsia" w:ascii="宋体" w:hAnsi="宋体" w:cs="宋体"/>
          <w:color w:val="auto"/>
          <w:sz w:val="24"/>
          <w:highlight w:val="none"/>
        </w:rPr>
        <w:t xml:space="preserve"> </w:t>
      </w:r>
    </w:p>
    <w:p w14:paraId="4496A010">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项目联系人：黄</w:t>
      </w:r>
      <w:r>
        <w:rPr>
          <w:rFonts w:hint="eastAsia" w:ascii="宋体" w:hAnsi="宋体" w:cs="宋体"/>
          <w:color w:val="auto"/>
          <w:sz w:val="24"/>
          <w:highlight w:val="none"/>
          <w:lang w:eastAsia="zh-CN"/>
        </w:rPr>
        <w:t>瑞娟</w:t>
      </w:r>
    </w:p>
    <w:p w14:paraId="26B93F52">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项目联系方式：0779-3228329 </w:t>
      </w:r>
    </w:p>
    <w:p w14:paraId="5991A1C6">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7AEFD20">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DB9A20A">
      <w:pPr>
        <w:adjustRightInd w:val="0"/>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广西璟华工程管理有限公司</w:t>
      </w:r>
    </w:p>
    <w:p w14:paraId="5BDCCFA1">
      <w:p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址：北海市海城区银河城市科技产业城2幢1202号</w:t>
      </w:r>
    </w:p>
    <w:p w14:paraId="777B047A">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陈工</w:t>
      </w:r>
      <w:r>
        <w:rPr>
          <w:rFonts w:hint="eastAsia" w:ascii="宋体" w:hAnsi="宋体" w:cs="宋体"/>
          <w:color w:val="auto"/>
          <w:sz w:val="24"/>
          <w:highlight w:val="none"/>
        </w:rPr>
        <w:t xml:space="preserve"> </w:t>
      </w:r>
    </w:p>
    <w:p w14:paraId="030BE7F7">
      <w:pPr>
        <w:tabs>
          <w:tab w:val="left" w:pos="9639"/>
          <w:tab w:val="left" w:pos="9746"/>
        </w:tabs>
        <w:adjustRightInd w:val="0"/>
        <w:snapToGrid w:val="0"/>
        <w:ind w:firstLine="48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0779-2053505</w:t>
      </w:r>
    </w:p>
    <w:p w14:paraId="52B5383C">
      <w:pPr>
        <w:tabs>
          <w:tab w:val="left" w:pos="9639"/>
          <w:tab w:val="left" w:pos="9746"/>
        </w:tabs>
        <w:adjustRightInd w:val="0"/>
        <w:snapToGrid w:val="0"/>
        <w:ind w:firstLine="6377" w:firstLineChars="3037"/>
        <w:rPr>
          <w:rFonts w:ascii="宋体" w:hAnsi="宋体" w:cs="宋体"/>
          <w:color w:val="auto"/>
          <w:kern w:val="0"/>
          <w:szCs w:val="21"/>
          <w:highlight w:val="none"/>
        </w:rPr>
      </w:pPr>
    </w:p>
    <w:p w14:paraId="112C6A7B">
      <w:pPr>
        <w:adjustRightInd w:val="0"/>
        <w:spacing w:line="360" w:lineRule="auto"/>
        <w:ind w:firstLine="480" w:firstLineChars="200"/>
        <w:rPr>
          <w:rFonts w:ascii="宋体" w:hAnsi="宋体" w:cs="宋体"/>
          <w:color w:val="auto"/>
          <w:sz w:val="24"/>
          <w:highlight w:val="none"/>
        </w:rPr>
      </w:pPr>
    </w:p>
    <w:p w14:paraId="5BEDF6A8">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采购人（盖章）：                              采购代理机构（盖章）：</w:t>
      </w:r>
    </w:p>
    <w:p w14:paraId="7A03437D">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北海市银海区农业农村和水利局</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广西</w:t>
      </w:r>
      <w:r>
        <w:rPr>
          <w:rFonts w:hint="eastAsia" w:ascii="宋体" w:hAnsi="宋体" w:cs="宋体"/>
          <w:color w:val="auto"/>
          <w:sz w:val="24"/>
          <w:highlight w:val="none"/>
          <w:lang w:eastAsia="zh-CN"/>
        </w:rPr>
        <w:t>璟华</w:t>
      </w:r>
      <w:r>
        <w:rPr>
          <w:rFonts w:hint="eastAsia" w:ascii="宋体" w:hAnsi="宋体" w:cs="宋体"/>
          <w:color w:val="auto"/>
          <w:sz w:val="24"/>
          <w:highlight w:val="none"/>
        </w:rPr>
        <w:t xml:space="preserve">工程管理有限公司                          </w:t>
      </w:r>
    </w:p>
    <w:p w14:paraId="02FE13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 xml:space="preserve">日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p w14:paraId="1F8C2218">
      <w:pPr>
        <w:spacing w:line="360" w:lineRule="auto"/>
        <w:rPr>
          <w:rFonts w:cs="仿宋_GB2312" w:asciiTheme="minorEastAsia" w:hAnsiTheme="minorEastAsia" w:eastAsiaTheme="minorEastAsia"/>
          <w:color w:val="auto"/>
          <w:sz w:val="24"/>
          <w:highlight w:val="none"/>
        </w:rPr>
      </w:pPr>
    </w:p>
    <w:p w14:paraId="3080B702">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4E0B1909">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4FDC2F0">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1" w:name="_Toc16904"/>
      <w:r>
        <w:rPr>
          <w:rFonts w:hint="eastAsia" w:cs="仿宋_GB2312" w:asciiTheme="minorEastAsia" w:hAnsiTheme="minorEastAsia" w:eastAsiaTheme="minorEastAsia"/>
          <w:b/>
          <w:color w:val="auto"/>
          <w:sz w:val="36"/>
          <w:szCs w:val="20"/>
          <w:highlight w:val="none"/>
        </w:rPr>
        <w:t>第二部分  竞争性磋商流程</w:t>
      </w:r>
      <w:bookmarkEnd w:id="41"/>
    </w:p>
    <w:p w14:paraId="474EA570">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3D71C0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3BBD9DB">
      <w:pPr>
        <w:pStyle w:val="394"/>
        <w:spacing w:before="0"/>
        <w:ind w:firstLine="480"/>
        <w:rPr>
          <w:rFonts w:asciiTheme="minorEastAsia" w:hAnsiTheme="minorEastAsia" w:eastAsiaTheme="minorEastAsia"/>
          <w:color w:val="auto"/>
          <w:szCs w:val="24"/>
          <w:highlight w:val="none"/>
        </w:rPr>
      </w:pPr>
      <w:r>
        <w:rPr>
          <w:rFonts w:ascii="Wingdings" w:hAnsi="Wingdings"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075BEA4E">
      <w:pPr>
        <w:pStyle w:val="394"/>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1F5718D">
      <w:pPr>
        <w:pStyle w:val="394"/>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1C020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8C307A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623843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19C3775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7ED61BE">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E3D218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1B7012B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3C522CC">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6112D0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03AA88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674353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70B60D5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61FA436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5FD66E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D7FA3D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05D77D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8390CC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272BA3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BBD4D1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B46A4F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1567668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CA7FD5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40311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379CA6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03692188">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EBCFC3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3B2982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33AAE530">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496E8C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56381D8">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056C463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591B38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9B44872">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2BD4E33E">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4D3529C">
      <w:pPr>
        <w:pStyle w:val="394"/>
        <w:spacing w:before="0"/>
        <w:ind w:firstLine="0" w:firstLineChars="0"/>
        <w:rPr>
          <w:rFonts w:asciiTheme="minorEastAsia" w:hAnsiTheme="minorEastAsia" w:eastAsiaTheme="minorEastAsia"/>
          <w:b/>
          <w:color w:val="auto"/>
          <w:highlight w:val="none"/>
        </w:rPr>
      </w:pPr>
    </w:p>
    <w:p w14:paraId="03BFE61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0AAB63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E9E5F0">
                            <w:pPr>
                              <w:rPr>
                                <w:rFonts w:asciiTheme="minorEastAsia" w:hAnsiTheme="minorEastAsia" w:eastAsiaTheme="minorEastAsia"/>
                              </w:rPr>
                            </w:pPr>
                            <w:r>
                              <w:rPr>
                                <w:rFonts w:hint="eastAsia" w:asciiTheme="minorEastAsia" w:hAnsiTheme="minorEastAsia" w:eastAsiaTheme="minorEastAsia"/>
                              </w:rPr>
                              <w:t>验收</w:t>
                            </w:r>
                          </w:p>
                          <w:p w14:paraId="51C6E075">
                            <w:pPr>
                              <w:rPr>
                                <w:rFonts w:ascii="仿宋_GB2312" w:eastAsia="仿宋_GB2312"/>
                              </w:rPr>
                            </w:pPr>
                            <w:r>
                              <w:rPr>
                                <w:rFonts w:hint="eastAsia" w:ascii="仿宋_GB2312" w:eastAsia="仿宋_GB2312"/>
                              </w:rPr>
                              <w:t>立项</w:t>
                            </w:r>
                          </w:p>
                          <w:p w14:paraId="481B9E74">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GhsNkAAAAL&#10;AQAADwAAAAAAAAABACAAAAAiAAAAZHJzL2Rvd25yZXYueG1sUEsBAhQAFAAAAAgAh07iQMIBbXtU&#10;AgAAoQQAAA4AAAAAAAAAAQAgAAAAKAEAAGRycy9lMm9Eb2MueG1sUEsFBgAAAAAGAAYAWQEAAO4F&#10;AAAAAA==&#10;">
                <v:fill on="t" focussize="0,0"/>
                <v:stroke weight="0.5pt" color="#000000 [3204]" joinstyle="round"/>
                <v:imagedata o:title=""/>
                <o:lock v:ext="edit" aspectratio="f"/>
                <v:textbox>
                  <w:txbxContent>
                    <w:p w14:paraId="49E9E5F0">
                      <w:pPr>
                        <w:rPr>
                          <w:rFonts w:asciiTheme="minorEastAsia" w:hAnsiTheme="minorEastAsia" w:eastAsiaTheme="minorEastAsia"/>
                        </w:rPr>
                      </w:pPr>
                      <w:r>
                        <w:rPr>
                          <w:rFonts w:hint="eastAsia" w:asciiTheme="minorEastAsia" w:hAnsiTheme="minorEastAsia" w:eastAsiaTheme="minorEastAsia"/>
                        </w:rPr>
                        <w:t>验收</w:t>
                      </w:r>
                    </w:p>
                    <w:p w14:paraId="51C6E075">
                      <w:pPr>
                        <w:rPr>
                          <w:rFonts w:ascii="仿宋_GB2312" w:eastAsia="仿宋_GB2312"/>
                        </w:rPr>
                      </w:pPr>
                      <w:r>
                        <w:rPr>
                          <w:rFonts w:hint="eastAsia" w:ascii="仿宋_GB2312" w:eastAsia="仿宋_GB2312"/>
                        </w:rPr>
                        <w:t>立项</w:t>
                      </w:r>
                    </w:p>
                    <w:p w14:paraId="481B9E7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9F3CCA">
                            <w:pPr>
                              <w:rPr>
                                <w:rFonts w:asciiTheme="minorEastAsia" w:hAnsiTheme="minorEastAsia" w:eastAsiaTheme="minorEastAsia"/>
                              </w:rPr>
                            </w:pPr>
                            <w:r>
                              <w:rPr>
                                <w:rFonts w:hint="eastAsia" w:asciiTheme="minorEastAsia" w:hAnsiTheme="minorEastAsia" w:eastAsiaTheme="minorEastAsia"/>
                              </w:rPr>
                              <w:t>履约</w:t>
                            </w:r>
                          </w:p>
                          <w:p w14:paraId="43A63B79">
                            <w:pPr>
                              <w:rPr>
                                <w:rFonts w:ascii="仿宋_GB2312" w:eastAsia="仿宋_GB2312"/>
                              </w:rPr>
                            </w:pPr>
                            <w:r>
                              <w:rPr>
                                <w:rFonts w:hint="eastAsia" w:ascii="仿宋_GB2312" w:eastAsia="仿宋_GB2312"/>
                              </w:rPr>
                              <w:t>立项</w:t>
                            </w:r>
                          </w:p>
                          <w:p w14:paraId="4649D6B2">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OjxK2wAA&#10;AAsBAAAPAAAAAAAAAAEAIAAAACIAAABkcnMvZG93bnJldi54bWxQSwECFAAUAAAACACHTuJAhhRZ&#10;61QCAAChBAAADgAAAAAAAAABACAAAAAqAQAAZHJzL2Uyb0RvYy54bWxQSwUGAAAAAAYABgBZAQAA&#10;8AUAAAAA&#10;">
                <v:fill on="t" focussize="0,0"/>
                <v:stroke weight="0.5pt" color="#000000 [3204]" joinstyle="round"/>
                <v:imagedata o:title=""/>
                <o:lock v:ext="edit" aspectratio="f"/>
                <v:textbox>
                  <w:txbxContent>
                    <w:p w14:paraId="6D9F3CCA">
                      <w:pPr>
                        <w:rPr>
                          <w:rFonts w:asciiTheme="minorEastAsia" w:hAnsiTheme="minorEastAsia" w:eastAsiaTheme="minorEastAsia"/>
                        </w:rPr>
                      </w:pPr>
                      <w:r>
                        <w:rPr>
                          <w:rFonts w:hint="eastAsia" w:asciiTheme="minorEastAsia" w:hAnsiTheme="minorEastAsia" w:eastAsiaTheme="minorEastAsia"/>
                        </w:rPr>
                        <w:t>履约</w:t>
                      </w:r>
                    </w:p>
                    <w:p w14:paraId="43A63B79">
                      <w:pPr>
                        <w:rPr>
                          <w:rFonts w:ascii="仿宋_GB2312" w:eastAsia="仿宋_GB2312"/>
                        </w:rPr>
                      </w:pPr>
                      <w:r>
                        <w:rPr>
                          <w:rFonts w:hint="eastAsia" w:ascii="仿宋_GB2312" w:eastAsia="仿宋_GB2312"/>
                        </w:rPr>
                        <w:t>立项</w:t>
                      </w:r>
                    </w:p>
                    <w:p w14:paraId="4649D6B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B72F1A">
                            <w:pPr>
                              <w:jc w:val="center"/>
                              <w:rPr>
                                <w:rFonts w:asciiTheme="minorEastAsia" w:hAnsiTheme="minorEastAsia" w:eastAsiaTheme="minorEastAsia"/>
                              </w:rPr>
                            </w:pPr>
                            <w:r>
                              <w:rPr>
                                <w:rFonts w:hint="eastAsia" w:asciiTheme="minorEastAsia" w:hAnsiTheme="minorEastAsia" w:eastAsiaTheme="minorEastAsia"/>
                              </w:rPr>
                              <w:t>签订合同</w:t>
                            </w:r>
                          </w:p>
                          <w:p w14:paraId="3E3C2D5F">
                            <w:pPr>
                              <w:rPr>
                                <w:rFonts w:ascii="仿宋_GB2312" w:eastAsia="仿宋_GB2312"/>
                              </w:rPr>
                            </w:pPr>
                            <w:r>
                              <w:rPr>
                                <w:rFonts w:hint="eastAsia" w:ascii="仿宋_GB2312" w:eastAsia="仿宋_GB2312"/>
                              </w:rPr>
                              <w:t>立项</w:t>
                            </w:r>
                          </w:p>
                          <w:p w14:paraId="4A446984">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6uz7ZAAAACwEA&#10;AA8AAAAAAAAAAQAgAAAAIgAAAGRycy9kb3ducmV2LnhtbFBLAQIUABQAAAAIAIdO4kAOXJDQUgIA&#10;AKQEAAAOAAAAAAAAAAEAIAAAACgBAABkcnMvZTJvRG9jLnhtbFBLBQYAAAAABgAGAFkBAADsBQAA&#10;AAA=&#10;">
                <v:fill on="t" focussize="0,0"/>
                <v:stroke weight="0.5pt" color="#000000 [3204]" joinstyle="round"/>
                <v:imagedata o:title=""/>
                <o:lock v:ext="edit" aspectratio="f"/>
                <v:textbox>
                  <w:txbxContent>
                    <w:p w14:paraId="5CB72F1A">
                      <w:pPr>
                        <w:jc w:val="center"/>
                        <w:rPr>
                          <w:rFonts w:asciiTheme="minorEastAsia" w:hAnsiTheme="minorEastAsia" w:eastAsiaTheme="minorEastAsia"/>
                        </w:rPr>
                      </w:pPr>
                      <w:r>
                        <w:rPr>
                          <w:rFonts w:hint="eastAsia" w:asciiTheme="minorEastAsia" w:hAnsiTheme="minorEastAsia" w:eastAsiaTheme="minorEastAsia"/>
                        </w:rPr>
                        <w:t>签订合同</w:t>
                      </w:r>
                    </w:p>
                    <w:p w14:paraId="3E3C2D5F">
                      <w:pPr>
                        <w:rPr>
                          <w:rFonts w:ascii="仿宋_GB2312" w:eastAsia="仿宋_GB2312"/>
                        </w:rPr>
                      </w:pPr>
                      <w:r>
                        <w:rPr>
                          <w:rFonts w:hint="eastAsia" w:ascii="仿宋_GB2312" w:eastAsia="仿宋_GB2312"/>
                        </w:rPr>
                        <w:t>立项</w:t>
                      </w:r>
                    </w:p>
                    <w:p w14:paraId="4A44698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2DC523">
                            <w:pPr>
                              <w:rPr>
                                <w:rFonts w:asciiTheme="minorEastAsia" w:hAnsiTheme="minorEastAsia" w:eastAsiaTheme="minorEastAsia"/>
                              </w:rPr>
                            </w:pPr>
                            <w:r>
                              <w:rPr>
                                <w:rFonts w:hint="eastAsia" w:asciiTheme="minorEastAsia" w:hAnsiTheme="minorEastAsia" w:eastAsiaTheme="minorEastAsia"/>
                              </w:rPr>
                              <w:t>成交公告；成交通知书</w:t>
                            </w:r>
                          </w:p>
                          <w:p w14:paraId="3F64323B">
                            <w:pPr>
                              <w:rPr>
                                <w:rFonts w:ascii="仿宋_GB2312" w:eastAsia="仿宋_GB2312"/>
                              </w:rPr>
                            </w:pPr>
                            <w:r>
                              <w:rPr>
                                <w:rFonts w:hint="eastAsia" w:ascii="仿宋_GB2312" w:eastAsia="仿宋_GB2312"/>
                              </w:rPr>
                              <w:t>立项</w:t>
                            </w:r>
                          </w:p>
                          <w:p w14:paraId="72CE5EB8">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60bpPYAAAACwEA&#10;AA8AAAAAAAAAAQAgAAAAIgAAAGRycy9kb3ducmV2LnhtbFBLAQIUABQAAAAIAIdO4kBiBz/1UwIA&#10;AKQEAAAOAAAAAAAAAAEAIAAAACcBAABkcnMvZTJvRG9jLnhtbFBLBQYAAAAABgAGAFkBAADsBQAA&#10;AAA=&#10;">
                <v:fill on="t" focussize="0,0"/>
                <v:stroke weight="0.5pt" color="#000000 [3204]" joinstyle="round"/>
                <v:imagedata o:title=""/>
                <o:lock v:ext="edit" aspectratio="f"/>
                <v:textbox>
                  <w:txbxContent>
                    <w:p w14:paraId="082DC523">
                      <w:pPr>
                        <w:rPr>
                          <w:rFonts w:asciiTheme="minorEastAsia" w:hAnsiTheme="minorEastAsia" w:eastAsiaTheme="minorEastAsia"/>
                        </w:rPr>
                      </w:pPr>
                      <w:r>
                        <w:rPr>
                          <w:rFonts w:hint="eastAsia" w:asciiTheme="minorEastAsia" w:hAnsiTheme="minorEastAsia" w:eastAsiaTheme="minorEastAsia"/>
                        </w:rPr>
                        <w:t>成交公告；成交通知书</w:t>
                      </w:r>
                    </w:p>
                    <w:p w14:paraId="3F64323B">
                      <w:pPr>
                        <w:rPr>
                          <w:rFonts w:ascii="仿宋_GB2312" w:eastAsia="仿宋_GB2312"/>
                        </w:rPr>
                      </w:pPr>
                      <w:r>
                        <w:rPr>
                          <w:rFonts w:hint="eastAsia" w:ascii="仿宋_GB2312" w:eastAsia="仿宋_GB2312"/>
                        </w:rPr>
                        <w:t>立项</w:t>
                      </w:r>
                    </w:p>
                    <w:p w14:paraId="72CE5E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0A229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CADCFC8">
                            <w:pPr>
                              <w:rPr>
                                <w:rFonts w:ascii="仿宋_GB2312" w:eastAsia="仿宋_GB2312"/>
                              </w:rPr>
                            </w:pPr>
                            <w:r>
                              <w:rPr>
                                <w:rFonts w:hint="eastAsia" w:ascii="仿宋_GB2312" w:eastAsia="仿宋_GB2312"/>
                              </w:rPr>
                              <w:t>立项</w:t>
                            </w:r>
                          </w:p>
                          <w:p w14:paraId="0E52801E">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zDV072gAAAAsB&#10;AAAPAAAAAAAAAAEAIAAAACIAAABkcnMvZG93bnJldi54bWxQSwECFAAUAAAACACHTuJASHalnFIC&#10;AACkBAAADgAAAAAAAAABACAAAAApAQAAZHJzL2Uyb0RvYy54bWxQSwUGAAAAAAYABgBZAQAA7QUA&#10;AAAA&#10;">
                <v:fill on="t" focussize="0,0"/>
                <v:stroke weight="0.5pt" color="#000000 [3204]" joinstyle="round"/>
                <v:imagedata o:title=""/>
                <o:lock v:ext="edit" aspectratio="f"/>
                <v:textbox>
                  <w:txbxContent>
                    <w:p w14:paraId="1F0A229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CADCFC8">
                      <w:pPr>
                        <w:rPr>
                          <w:rFonts w:ascii="仿宋_GB2312" w:eastAsia="仿宋_GB2312"/>
                        </w:rPr>
                      </w:pPr>
                      <w:r>
                        <w:rPr>
                          <w:rFonts w:hint="eastAsia" w:ascii="仿宋_GB2312" w:eastAsia="仿宋_GB2312"/>
                        </w:rPr>
                        <w:t>立项</w:t>
                      </w:r>
                    </w:p>
                    <w:p w14:paraId="0E52801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FC7E39">
                            <w:pPr>
                              <w:jc w:val="center"/>
                              <w:rPr>
                                <w:rFonts w:asciiTheme="minorEastAsia" w:hAnsiTheme="minorEastAsia" w:eastAsiaTheme="minorEastAsia"/>
                              </w:rPr>
                            </w:pPr>
                            <w:r>
                              <w:rPr>
                                <w:rFonts w:hint="eastAsia" w:asciiTheme="minorEastAsia" w:hAnsiTheme="minorEastAsia" w:eastAsiaTheme="minorEastAsia"/>
                              </w:rPr>
                              <w:t>评审打分</w:t>
                            </w:r>
                          </w:p>
                          <w:p w14:paraId="553552DF">
                            <w:pPr>
                              <w:rPr>
                                <w:rFonts w:ascii="仿宋_GB2312" w:eastAsia="仿宋_GB2312"/>
                              </w:rPr>
                            </w:pPr>
                            <w:r>
                              <w:rPr>
                                <w:rFonts w:hint="eastAsia" w:ascii="仿宋_GB2312" w:eastAsia="仿宋_GB2312"/>
                              </w:rPr>
                              <w:t>立项</w:t>
                            </w:r>
                          </w:p>
                          <w:p w14:paraId="41A3569C">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THuNkAAAALAQAA&#10;DwAAAAAAAAABACAAAAAiAAAAZHJzL2Rvd25yZXYueG1sUEsBAhQAFAAAAAgAh07iQDb06DtRAgAA&#10;pAQAAA4AAAAAAAAAAQAgAAAAKAEAAGRycy9lMm9Eb2MueG1sUEsFBgAAAAAGAAYAWQEAAOsFAAAA&#10;AA==&#10;">
                <v:fill on="t" focussize="0,0"/>
                <v:stroke weight="0.5pt" color="#000000 [3204]" joinstyle="round"/>
                <v:imagedata o:title=""/>
                <o:lock v:ext="edit" aspectratio="f"/>
                <v:textbox>
                  <w:txbxContent>
                    <w:p w14:paraId="39FC7E39">
                      <w:pPr>
                        <w:jc w:val="center"/>
                        <w:rPr>
                          <w:rFonts w:asciiTheme="minorEastAsia" w:hAnsiTheme="minorEastAsia" w:eastAsiaTheme="minorEastAsia"/>
                        </w:rPr>
                      </w:pPr>
                      <w:r>
                        <w:rPr>
                          <w:rFonts w:hint="eastAsia" w:asciiTheme="minorEastAsia" w:hAnsiTheme="minorEastAsia" w:eastAsiaTheme="minorEastAsia"/>
                        </w:rPr>
                        <w:t>评审打分</w:t>
                      </w:r>
                    </w:p>
                    <w:p w14:paraId="553552DF">
                      <w:pPr>
                        <w:rPr>
                          <w:rFonts w:ascii="仿宋_GB2312" w:eastAsia="仿宋_GB2312"/>
                        </w:rPr>
                      </w:pPr>
                      <w:r>
                        <w:rPr>
                          <w:rFonts w:hint="eastAsia" w:ascii="仿宋_GB2312" w:eastAsia="仿宋_GB2312"/>
                        </w:rPr>
                        <w:t>立项</w:t>
                      </w:r>
                    </w:p>
                    <w:p w14:paraId="41A3569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4ED6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F5F0802">
                            <w:pPr>
                              <w:rPr>
                                <w:rFonts w:ascii="仿宋_GB2312" w:eastAsia="仿宋_GB2312"/>
                              </w:rPr>
                            </w:pPr>
                            <w:r>
                              <w:rPr>
                                <w:rFonts w:hint="eastAsia" w:ascii="仿宋_GB2312" w:eastAsia="仿宋_GB2312"/>
                              </w:rPr>
                              <w:t>立项</w:t>
                            </w:r>
                          </w:p>
                          <w:p w14:paraId="02B6B47D">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BB3dgAAAAL&#10;AQAADwAAAAAAAAABACAAAAAiAAAAZHJzL2Rvd25yZXYueG1sUEsBAhQAFAAAAAgAh07iQK1sdytV&#10;AgAApAQAAA4AAAAAAAAAAQAgAAAAJwEAAGRycy9lMm9Eb2MueG1sUEsFBgAAAAAGAAYAWQEAAO4F&#10;AAAAAA==&#10;">
                <v:fill on="t" focussize="0,0"/>
                <v:stroke weight="0.5pt" color="#000000 [3204]" joinstyle="round"/>
                <v:imagedata o:title=""/>
                <o:lock v:ext="edit" aspectratio="f"/>
                <v:textbox>
                  <w:txbxContent>
                    <w:p w14:paraId="4424ED6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F5F0802">
                      <w:pPr>
                        <w:rPr>
                          <w:rFonts w:ascii="仿宋_GB2312" w:eastAsia="仿宋_GB2312"/>
                        </w:rPr>
                      </w:pPr>
                      <w:r>
                        <w:rPr>
                          <w:rFonts w:hint="eastAsia" w:ascii="仿宋_GB2312" w:eastAsia="仿宋_GB2312"/>
                        </w:rPr>
                        <w:t>立项</w:t>
                      </w:r>
                    </w:p>
                    <w:p w14:paraId="02B6B47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647A5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9T+E2QAAAAsB&#10;AAAPAAAAAAAAAAEAIAAAACIAAABkcnMvZG93bnJldi54bWxQSwECFAAUAAAACACHTuJA/ECcgFMC&#10;AACkBAAADgAAAAAAAAABACAAAAAoAQAAZHJzL2Uyb0RvYy54bWxQSwUGAAAAAAYABgBZAQAA7QUA&#10;AAAA&#10;">
                <v:fill on="t" focussize="0,0"/>
                <v:stroke weight="0.5pt" color="#000000 [3204]" joinstyle="round"/>
                <v:imagedata o:title=""/>
                <o:lock v:ext="edit" aspectratio="f"/>
                <v:textbox>
                  <w:txbxContent>
                    <w:p w14:paraId="56647A5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DE6AB5">
                            <w:pPr>
                              <w:jc w:val="center"/>
                              <w:rPr>
                                <w:rFonts w:asciiTheme="minorEastAsia" w:hAnsiTheme="minorEastAsia" w:eastAsiaTheme="minorEastAsia"/>
                              </w:rPr>
                            </w:pPr>
                            <w:r>
                              <w:rPr>
                                <w:rFonts w:hint="eastAsia" w:asciiTheme="minorEastAsia" w:hAnsiTheme="minorEastAsia" w:eastAsiaTheme="minorEastAsia"/>
                              </w:rPr>
                              <w:t>资格审查</w:t>
                            </w:r>
                          </w:p>
                          <w:p w14:paraId="5F4A5C73">
                            <w:pPr>
                              <w:jc w:val="center"/>
                              <w:rPr>
                                <w:rFonts w:ascii="仿宋_GB2312" w:eastAsia="仿宋_GB2312"/>
                              </w:rPr>
                            </w:pPr>
                          </w:p>
                          <w:p w14:paraId="706A1162">
                            <w:pPr>
                              <w:rPr>
                                <w:rFonts w:ascii="仿宋_GB2312" w:eastAsia="仿宋_GB2312"/>
                              </w:rPr>
                            </w:pPr>
                            <w:r>
                              <w:rPr>
                                <w:rFonts w:hint="eastAsia" w:ascii="仿宋_GB2312" w:eastAsia="仿宋_GB2312"/>
                              </w:rPr>
                              <w:t>立项</w:t>
                            </w:r>
                          </w:p>
                          <w:p w14:paraId="66C0EC21">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95d9DZAAAACwEA&#10;AA8AAAAAAAAAAQAgAAAAIgAAAGRycy9kb3ducmV2LnhtbFBLAQIUABQAAAAIAIdO4kAbTW+nUgIA&#10;AKQEAAAOAAAAAAAAAAEAIAAAACgBAABkcnMvZTJvRG9jLnhtbFBLBQYAAAAABgAGAFkBAADsBQAA&#10;AAA=&#10;">
                <v:fill on="t" focussize="0,0"/>
                <v:stroke weight="0.5pt" color="#000000 [3204]" joinstyle="round"/>
                <v:imagedata o:title=""/>
                <o:lock v:ext="edit" aspectratio="f"/>
                <v:textbox>
                  <w:txbxContent>
                    <w:p w14:paraId="66DE6AB5">
                      <w:pPr>
                        <w:jc w:val="center"/>
                        <w:rPr>
                          <w:rFonts w:asciiTheme="minorEastAsia" w:hAnsiTheme="minorEastAsia" w:eastAsiaTheme="minorEastAsia"/>
                        </w:rPr>
                      </w:pPr>
                      <w:r>
                        <w:rPr>
                          <w:rFonts w:hint="eastAsia" w:asciiTheme="minorEastAsia" w:hAnsiTheme="minorEastAsia" w:eastAsiaTheme="minorEastAsia"/>
                        </w:rPr>
                        <w:t>资格审查</w:t>
                      </w:r>
                    </w:p>
                    <w:p w14:paraId="5F4A5C73">
                      <w:pPr>
                        <w:jc w:val="center"/>
                        <w:rPr>
                          <w:rFonts w:ascii="仿宋_GB2312" w:eastAsia="仿宋_GB2312"/>
                        </w:rPr>
                      </w:pPr>
                    </w:p>
                    <w:p w14:paraId="706A1162">
                      <w:pPr>
                        <w:rPr>
                          <w:rFonts w:ascii="仿宋_GB2312" w:eastAsia="仿宋_GB2312"/>
                        </w:rPr>
                      </w:pPr>
                      <w:r>
                        <w:rPr>
                          <w:rFonts w:hint="eastAsia" w:ascii="仿宋_GB2312" w:eastAsia="仿宋_GB2312"/>
                        </w:rPr>
                        <w:t>立项</w:t>
                      </w:r>
                    </w:p>
                    <w:p w14:paraId="66C0EC2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9E4DE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j2pKdcAAAAJAQAA&#10;DwAAAAAAAAABACAAAAAiAAAAZHJzL2Rvd25yZXYueG1sUEsBAhQAFAAAAAgAh07iQBiuRCVTAgAA&#10;pAQAAA4AAAAAAAAAAQAgAAAAJgEAAGRycy9lMm9Eb2MueG1sUEsFBgAAAAAGAAYAWQEAAOsFAAAA&#10;AA==&#10;">
                <v:fill on="t" focussize="0,0"/>
                <v:stroke weight="0.5pt" color="#000000 [3204]" joinstyle="round"/>
                <v:imagedata o:title=""/>
                <o:lock v:ext="edit" aspectratio="f"/>
                <v:textbox>
                  <w:txbxContent>
                    <w:p w14:paraId="0D9E4DE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64B694">
                            <w:pPr>
                              <w:jc w:val="center"/>
                              <w:rPr>
                                <w:rFonts w:asciiTheme="minorEastAsia" w:hAnsiTheme="minorEastAsia" w:eastAsiaTheme="minorEastAsia"/>
                              </w:rPr>
                            </w:pPr>
                            <w:r>
                              <w:rPr>
                                <w:rFonts w:hint="eastAsia" w:asciiTheme="minorEastAsia" w:hAnsiTheme="minorEastAsia" w:eastAsiaTheme="minorEastAsia"/>
                              </w:rPr>
                              <w:t>开启响应文件</w:t>
                            </w:r>
                          </w:p>
                          <w:p w14:paraId="7CB1461B">
                            <w:pPr>
                              <w:rPr>
                                <w:rFonts w:ascii="仿宋_GB2312" w:eastAsia="仿宋_GB2312"/>
                              </w:rPr>
                            </w:pPr>
                            <w:r>
                              <w:rPr>
                                <w:rFonts w:hint="eastAsia" w:ascii="仿宋_GB2312" w:eastAsia="仿宋_GB2312"/>
                              </w:rPr>
                              <w:t>立项</w:t>
                            </w:r>
                          </w:p>
                          <w:p w14:paraId="5C76B2FA">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ztvyPZAAAACwEA&#10;AA8AAAAAAAAAAQAgAAAAIgAAAGRycy9kb3ducmV2LnhtbFBLAQIUABQAAAAIAIdO4kBp/ec1UgIA&#10;AKQEAAAOAAAAAAAAAAEAIAAAACgBAABkcnMvZTJvRG9jLnhtbFBLBQYAAAAABgAGAFkBAADsBQAA&#10;AAA=&#10;">
                <v:fill on="t" focussize="0,0"/>
                <v:stroke weight="0.5pt" color="#000000 [3204]" joinstyle="round"/>
                <v:imagedata o:title=""/>
                <o:lock v:ext="edit" aspectratio="f"/>
                <v:textbox>
                  <w:txbxContent>
                    <w:p w14:paraId="0764B694">
                      <w:pPr>
                        <w:jc w:val="center"/>
                        <w:rPr>
                          <w:rFonts w:asciiTheme="minorEastAsia" w:hAnsiTheme="minorEastAsia" w:eastAsiaTheme="minorEastAsia"/>
                        </w:rPr>
                      </w:pPr>
                      <w:r>
                        <w:rPr>
                          <w:rFonts w:hint="eastAsia" w:asciiTheme="minorEastAsia" w:hAnsiTheme="minorEastAsia" w:eastAsiaTheme="minorEastAsia"/>
                        </w:rPr>
                        <w:t>开启响应文件</w:t>
                      </w:r>
                    </w:p>
                    <w:p w14:paraId="7CB1461B">
                      <w:pPr>
                        <w:rPr>
                          <w:rFonts w:ascii="仿宋_GB2312" w:eastAsia="仿宋_GB2312"/>
                        </w:rPr>
                      </w:pPr>
                      <w:r>
                        <w:rPr>
                          <w:rFonts w:hint="eastAsia" w:ascii="仿宋_GB2312" w:eastAsia="仿宋_GB2312"/>
                        </w:rPr>
                        <w:t>立项</w:t>
                      </w:r>
                    </w:p>
                    <w:p w14:paraId="5C76B2F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4FE10E">
                            <w:pPr>
                              <w:jc w:val="center"/>
                              <w:rPr>
                                <w:rFonts w:asciiTheme="minorEastAsia" w:hAnsiTheme="minorEastAsia" w:eastAsiaTheme="minorEastAsia"/>
                              </w:rPr>
                            </w:pPr>
                            <w:r>
                              <w:rPr>
                                <w:rFonts w:hint="eastAsia" w:asciiTheme="minorEastAsia" w:hAnsiTheme="minorEastAsia" w:eastAsiaTheme="minorEastAsia"/>
                              </w:rPr>
                              <w:t>邀请供应商</w:t>
                            </w:r>
                          </w:p>
                          <w:p w14:paraId="7952A0C3">
                            <w:pPr>
                              <w:rPr>
                                <w:rFonts w:ascii="仿宋_GB2312" w:eastAsia="仿宋_GB2312"/>
                              </w:rPr>
                            </w:pPr>
                            <w:r>
                              <w:rPr>
                                <w:rFonts w:hint="eastAsia" w:ascii="仿宋_GB2312" w:eastAsia="仿宋_GB2312"/>
                              </w:rPr>
                              <w:t>立项</w:t>
                            </w:r>
                          </w:p>
                          <w:p w14:paraId="7971A35F">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C1oP2AAAAAoBAAAP&#10;AAAAAAAAAAEAIAAAACIAAABkcnMvZG93bnJldi54bWxQSwECFAAUAAAACACHTuJAyBAKMVECAACk&#10;BAAADgAAAAAAAAABACAAAAAnAQAAZHJzL2Uyb0RvYy54bWxQSwUGAAAAAAYABgBZAQAA6gUAAAAA&#10;">
                <v:fill on="t" focussize="0,0"/>
                <v:stroke weight="0.5pt" color="#000000 [3204]" joinstyle="round"/>
                <v:imagedata o:title=""/>
                <o:lock v:ext="edit" aspectratio="f"/>
                <v:textbox>
                  <w:txbxContent>
                    <w:p w14:paraId="1C4FE10E">
                      <w:pPr>
                        <w:jc w:val="center"/>
                        <w:rPr>
                          <w:rFonts w:asciiTheme="minorEastAsia" w:hAnsiTheme="minorEastAsia" w:eastAsiaTheme="minorEastAsia"/>
                        </w:rPr>
                      </w:pPr>
                      <w:r>
                        <w:rPr>
                          <w:rFonts w:hint="eastAsia" w:asciiTheme="minorEastAsia" w:hAnsiTheme="minorEastAsia" w:eastAsiaTheme="minorEastAsia"/>
                        </w:rPr>
                        <w:t>邀请供应商</w:t>
                      </w:r>
                    </w:p>
                    <w:p w14:paraId="7952A0C3">
                      <w:pPr>
                        <w:rPr>
                          <w:rFonts w:ascii="仿宋_GB2312" w:eastAsia="仿宋_GB2312"/>
                        </w:rPr>
                      </w:pPr>
                      <w:r>
                        <w:rPr>
                          <w:rFonts w:hint="eastAsia" w:ascii="仿宋_GB2312" w:eastAsia="仿宋_GB2312"/>
                        </w:rPr>
                        <w:t>立项</w:t>
                      </w:r>
                    </w:p>
                    <w:p w14:paraId="7971A35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13D2EF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2" w:name="_Toc30343"/>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bookmarkEnd w:id="42"/>
    </w:p>
    <w:p w14:paraId="011C07B2">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14:paraId="78BEA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249C4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D0B35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14:paraId="776F2AE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544B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6E8EF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965CD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14:paraId="1C4A837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14E3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70261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F0F77D5">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14:paraId="006BFAB4">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北海市银海区2025年甘蔗绿色高产高效行动项目（示范片区投放赤眼蜂服务）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其他未列明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4729A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8EA13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0D495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79FBE8A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B8FEEDA">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21DB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14052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8E803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14:paraId="44C1B7C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5BD008B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5C79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02D4D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585A0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14:paraId="1765D0A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9589567">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85B5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291E5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2A230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14:paraId="4EB6A6B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368801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919581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708113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A70CD8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E5C9B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CCD68D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F65D9C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01E1C3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3D08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5EFC9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FE7D90">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14:paraId="16D98CD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317159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B67884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30A0773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95E56E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2330073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2099B07">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351FF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7A308C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0A9F44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14:paraId="5467306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w:t>
            </w:r>
            <w:r>
              <w:rPr>
                <w:rFonts w:hint="eastAsia" w:cs="宋体" w:asciiTheme="minorEastAsia" w:hAnsiTheme="minorEastAsia" w:eastAsiaTheme="minorEastAsia"/>
                <w:color w:val="auto"/>
                <w:sz w:val="24"/>
                <w:highlight w:val="none"/>
                <w:lang w:eastAsia="zh-CN"/>
              </w:rPr>
              <w:t>三</w:t>
            </w:r>
            <w:r>
              <w:rPr>
                <w:rFonts w:hint="eastAsia" w:cs="宋体" w:asciiTheme="minorEastAsia" w:hAnsiTheme="minorEastAsia" w:eastAsiaTheme="minorEastAsia"/>
                <w:color w:val="auto"/>
                <w:sz w:val="24"/>
                <w:highlight w:val="none"/>
              </w:rPr>
              <w:t>部分。</w:t>
            </w:r>
          </w:p>
          <w:p w14:paraId="6AC6D320">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C197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41A9212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FA6598F">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auto" w:sz="4" w:space="0"/>
              <w:left w:val="single" w:color="000000" w:sz="2" w:space="0"/>
              <w:bottom w:val="single" w:color="000000" w:sz="8" w:space="0"/>
              <w:right w:val="single" w:color="000000" w:sz="8" w:space="0"/>
            </w:tcBorders>
            <w:vAlign w:val="center"/>
          </w:tcPr>
          <w:p w14:paraId="4F88B6E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2E75D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AE077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155BA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0A79040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7B4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AFA1B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2C682D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14:paraId="7C22A0A7">
            <w:pPr>
              <w:snapToGrid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1D30484">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C52AE7A">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F8A0E2D">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04CFBA8">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88EE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1" w:hRule="atLeast"/>
          <w:tblHeader/>
        </w:trPr>
        <w:tc>
          <w:tcPr>
            <w:tcW w:w="629" w:type="dxa"/>
            <w:tcBorders>
              <w:top w:val="single" w:color="auto" w:sz="4" w:space="0"/>
              <w:left w:val="single" w:color="000000" w:sz="8" w:space="0"/>
              <w:right w:val="single" w:color="000000" w:sz="2" w:space="0"/>
            </w:tcBorders>
            <w:vAlign w:val="center"/>
          </w:tcPr>
          <w:p w14:paraId="23780B1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87322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483" w:type="dxa"/>
            <w:tcBorders>
              <w:top w:val="single" w:color="000000" w:sz="8" w:space="0"/>
              <w:left w:val="single" w:color="000000" w:sz="2" w:space="0"/>
              <w:right w:val="single" w:color="000000" w:sz="8" w:space="0"/>
            </w:tcBorders>
            <w:vAlign w:val="center"/>
          </w:tcPr>
          <w:p w14:paraId="653CD20F">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7E50A84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5F460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5C011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1C43F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14:paraId="1AA4641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00FB50B4">
            <w:pPr>
              <w:pStyle w:val="34"/>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采购人、采购代理机构不强制或变相强制磋商供应商提交备份响应文件。</w:t>
            </w:r>
          </w:p>
        </w:tc>
      </w:tr>
      <w:tr w14:paraId="1686B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blHeader/>
        </w:trPr>
        <w:tc>
          <w:tcPr>
            <w:tcW w:w="629" w:type="dxa"/>
            <w:tcBorders>
              <w:top w:val="single" w:color="auto" w:sz="4" w:space="0"/>
              <w:left w:val="single" w:color="000000" w:sz="8" w:space="0"/>
              <w:right w:val="single" w:color="000000" w:sz="2" w:space="0"/>
            </w:tcBorders>
            <w:vAlign w:val="center"/>
          </w:tcPr>
          <w:p w14:paraId="67ABBA6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6E6E0A9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83" w:type="dxa"/>
            <w:tcBorders>
              <w:top w:val="single" w:color="000000" w:sz="8" w:space="0"/>
              <w:left w:val="single" w:color="000000" w:sz="2" w:space="0"/>
              <w:bottom w:val="single" w:color="auto" w:sz="4" w:space="0"/>
              <w:right w:val="single" w:color="000000" w:sz="8" w:space="0"/>
            </w:tcBorders>
            <w:vAlign w:val="center"/>
          </w:tcPr>
          <w:p w14:paraId="168597D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tc>
      </w:tr>
      <w:tr w14:paraId="3421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DC65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1472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483" w:type="dxa"/>
            <w:tcBorders>
              <w:top w:val="single" w:color="auto" w:sz="4" w:space="0"/>
              <w:left w:val="single" w:color="auto" w:sz="4" w:space="0"/>
              <w:bottom w:val="single" w:color="auto" w:sz="4" w:space="0"/>
              <w:right w:val="single" w:color="auto" w:sz="4" w:space="0"/>
            </w:tcBorders>
            <w:vAlign w:val="center"/>
          </w:tcPr>
          <w:p w14:paraId="0E398644">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本磋商文件解释权属采购人及代理机构。</w:t>
            </w:r>
          </w:p>
        </w:tc>
      </w:tr>
    </w:tbl>
    <w:p w14:paraId="3168977F">
      <w:pPr>
        <w:snapToGrid w:val="0"/>
        <w:jc w:val="center"/>
        <w:rPr>
          <w:rFonts w:cs="仿宋_GB2312" w:asciiTheme="minorEastAsia" w:hAnsiTheme="minorEastAsia" w:eastAsiaTheme="minorEastAsia"/>
          <w:b/>
          <w:color w:val="auto"/>
          <w:sz w:val="32"/>
          <w:szCs w:val="20"/>
          <w:highlight w:val="none"/>
        </w:rPr>
      </w:pPr>
    </w:p>
    <w:p w14:paraId="756B70FC">
      <w:pPr>
        <w:adjustRightInd/>
        <w:spacing w:line="360" w:lineRule="auto"/>
        <w:ind w:firstLine="3845" w:firstLineChars="1197"/>
        <w:outlineLvl w:val="1"/>
        <w:rPr>
          <w:rFonts w:hint="eastAsia" w:cs="仿宋_GB2312" w:asciiTheme="minorEastAsia" w:hAnsiTheme="minorEastAsia" w:eastAsiaTheme="minorEastAsia"/>
          <w:b/>
          <w:color w:val="auto"/>
          <w:sz w:val="32"/>
          <w:szCs w:val="20"/>
          <w:highlight w:val="none"/>
        </w:rPr>
      </w:pPr>
    </w:p>
    <w:p w14:paraId="3BE90399">
      <w:pPr>
        <w:pStyle w:val="2"/>
        <w:rPr>
          <w:rFonts w:hint="eastAsia" w:cs="仿宋_GB2312" w:asciiTheme="minorEastAsia" w:hAnsiTheme="minorEastAsia" w:eastAsiaTheme="minorEastAsia"/>
          <w:b/>
          <w:color w:val="auto"/>
          <w:sz w:val="32"/>
          <w:szCs w:val="20"/>
          <w:highlight w:val="none"/>
        </w:rPr>
      </w:pPr>
    </w:p>
    <w:p w14:paraId="68FE76E6">
      <w:pPr>
        <w:rPr>
          <w:rFonts w:hint="eastAsia"/>
          <w:color w:val="auto"/>
          <w:highlight w:val="none"/>
        </w:rPr>
      </w:pPr>
    </w:p>
    <w:p w14:paraId="4B0B3B39">
      <w:pPr>
        <w:pStyle w:val="2"/>
        <w:rPr>
          <w:rFonts w:hint="eastAsia"/>
          <w:color w:val="auto"/>
          <w:highlight w:val="none"/>
        </w:rPr>
      </w:pPr>
    </w:p>
    <w:p w14:paraId="7C5FE5CA">
      <w:pPr>
        <w:adjustRightInd/>
        <w:spacing w:line="360" w:lineRule="auto"/>
        <w:ind w:firstLine="3845" w:firstLineChars="1197"/>
        <w:outlineLvl w:val="1"/>
        <w:rPr>
          <w:rFonts w:hint="eastAsia" w:cs="仿宋_GB2312" w:asciiTheme="minorEastAsia" w:hAnsiTheme="minorEastAsia" w:eastAsiaTheme="minorEastAsia"/>
          <w:b/>
          <w:color w:val="auto"/>
          <w:sz w:val="32"/>
          <w:szCs w:val="20"/>
          <w:highlight w:val="none"/>
        </w:rPr>
      </w:pPr>
    </w:p>
    <w:p w14:paraId="544DE24A">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C57F540">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933038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EDAF371">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05819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6E380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0DBF4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03540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56E97D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7BADC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BCD75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5F2135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7CB01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71C22D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70D9558B">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系指实质性要求条款，“※”系指磋商过程中可能实质性变动的内容，</w:t>
      </w:r>
      <w:r>
        <w:rPr>
          <w:rFonts w:hint="eastAsia" w:ascii="宋体" w:hAnsi="宋体" w:cs="宋体"/>
          <w:color w:val="auto"/>
          <w:kern w:val="0"/>
          <w:sz w:val="24"/>
          <w:highlight w:val="none"/>
        </w:rPr>
        <w:t>“</w:t>
      </w:r>
      <w:r>
        <w:rPr>
          <w:rFonts w:ascii="Wingdings" w:hAnsi="Wingdings"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6B853AD5">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8AE9734">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4F5EA92">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C3F461A">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53D3F4E1">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63F75B5">
      <w:pPr>
        <w:pStyle w:val="34"/>
        <w:spacing w:line="360" w:lineRule="auto"/>
        <w:ind w:firstLine="480" w:firstLineChars="200"/>
        <w:rPr>
          <w:rFonts w:cs="仿宋_GB2312"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3D5EB9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42F8E20">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F7E919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B19654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068B11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74C886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AE09846">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09CCD8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A0BAA15">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9465C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9AC68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24C64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C15DAA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D3A070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85F631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EAB355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63214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32FD9E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07FA3E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C0507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1A3967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AD62F9">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B00B8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70E7681E">
      <w:pPr>
        <w:pStyle w:val="633"/>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4AB30AB6">
      <w:pPr>
        <w:pStyle w:val="633"/>
        <w:rPr>
          <w:color w:val="auto"/>
          <w:highlight w:val="none"/>
        </w:rPr>
      </w:pPr>
      <w:r>
        <w:rPr>
          <w:rFonts w:hint="eastAsia" w:cs="宋体"/>
          <w:color w:val="auto"/>
          <w:highlight w:val="none"/>
        </w:rPr>
        <w:t>平等对待符合条件的破产重整企业，切实保障企业公平竞争，平等维护企业的合法利益。</w:t>
      </w:r>
    </w:p>
    <w:p w14:paraId="7B7851F1">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09A7512">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1FAE58C">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689D240">
      <w:pPr>
        <w:pStyle w:val="633"/>
        <w:rPr>
          <w:color w:val="auto"/>
          <w:highlight w:val="none"/>
        </w:rPr>
      </w:pPr>
      <w:r>
        <w:rPr>
          <w:rFonts w:hint="eastAsia"/>
          <w:color w:val="auto"/>
          <w:highlight w:val="none"/>
        </w:rPr>
        <w:t>询问联系部门：</w:t>
      </w:r>
      <w:r>
        <w:rPr>
          <w:rFonts w:hint="eastAsia"/>
          <w:color w:val="auto"/>
          <w:highlight w:val="none"/>
          <w:lang w:eastAsia="zh-CN"/>
        </w:rPr>
        <w:t>广西璟华工程管理有限公司</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联系电话：</w:t>
      </w:r>
      <w:r>
        <w:rPr>
          <w:rFonts w:hint="eastAsia"/>
          <w:color w:val="auto"/>
          <w:highlight w:val="none"/>
          <w:lang w:val="en-US" w:eastAsia="zh-CN"/>
        </w:rPr>
        <w:t>0779-2053505</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联系人：</w:t>
      </w:r>
      <w:r>
        <w:rPr>
          <w:rFonts w:hint="eastAsia"/>
          <w:color w:val="auto"/>
          <w:highlight w:val="none"/>
          <w:lang w:eastAsia="zh-CN"/>
        </w:rPr>
        <w:t>陈工</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地址：北海银河城市科技产业城2幢1202号</w:t>
      </w:r>
    </w:p>
    <w:p w14:paraId="2CF212AD">
      <w:pPr>
        <w:pStyle w:val="633"/>
        <w:ind w:firstLine="480" w:firstLineChars="200"/>
        <w:rPr>
          <w:rFonts w:hint="eastAsia" w:eastAsia="宋体"/>
          <w:color w:val="auto"/>
          <w:highlight w:val="none"/>
          <w:lang w:eastAsia="zh-CN"/>
        </w:rPr>
      </w:pPr>
      <w:r>
        <w:rPr>
          <w:rFonts w:hint="eastAsia"/>
          <w:color w:val="auto"/>
          <w:highlight w:val="none"/>
        </w:rPr>
        <w:t>质疑联系部门：</w:t>
      </w:r>
      <w:r>
        <w:rPr>
          <w:rFonts w:hint="eastAsia"/>
          <w:color w:val="auto"/>
          <w:highlight w:val="none"/>
          <w:lang w:eastAsia="zh-CN"/>
        </w:rPr>
        <w:t>北海市银海区农业农村和水利局</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联系电话：0779-3228329</w:t>
      </w:r>
      <w:r>
        <w:rPr>
          <w:rFonts w:hint="eastAsia"/>
          <w:color w:val="auto"/>
          <w:highlight w:val="none"/>
          <w:lang w:val="en-US" w:eastAsia="zh-CN"/>
        </w:rPr>
        <w:t xml:space="preserve"> </w:t>
      </w:r>
      <w:r>
        <w:rPr>
          <w:rFonts w:hint="eastAsia"/>
          <w:color w:val="auto"/>
          <w:highlight w:val="none"/>
        </w:rPr>
        <w:t xml:space="preserve">  联系人：黄</w:t>
      </w:r>
      <w:r>
        <w:rPr>
          <w:rFonts w:hint="eastAsia"/>
          <w:color w:val="auto"/>
          <w:highlight w:val="none"/>
          <w:lang w:eastAsia="zh-CN"/>
        </w:rPr>
        <w:t>瑞娟</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地址：</w:t>
      </w:r>
      <w:r>
        <w:rPr>
          <w:rFonts w:hint="eastAsia"/>
          <w:color w:val="auto"/>
          <w:highlight w:val="none"/>
          <w:lang w:eastAsia="zh-CN"/>
        </w:rPr>
        <w:t>北海市银海区新世纪大道银海区政府大院</w:t>
      </w:r>
    </w:p>
    <w:p w14:paraId="75464276">
      <w:pPr>
        <w:pStyle w:val="633"/>
        <w:rPr>
          <w:color w:val="auto"/>
          <w:highlight w:val="none"/>
        </w:rPr>
      </w:pPr>
      <w:r>
        <w:rPr>
          <w:rFonts w:hint="eastAsia"/>
          <w:color w:val="auto"/>
          <w:highlight w:val="none"/>
        </w:rPr>
        <w:t xml:space="preserve">投诉联系部门：北海市银海区财政局   </w:t>
      </w:r>
      <w:r>
        <w:rPr>
          <w:rFonts w:hint="eastAsia"/>
          <w:color w:val="auto"/>
          <w:highlight w:val="none"/>
          <w:lang w:val="en-US" w:eastAsia="zh-CN"/>
        </w:rPr>
        <w:t xml:space="preserve"> </w:t>
      </w:r>
      <w:r>
        <w:rPr>
          <w:rFonts w:hint="eastAsia"/>
          <w:color w:val="auto"/>
          <w:highlight w:val="none"/>
        </w:rPr>
        <w:t>联系电话：0779-3220087</w:t>
      </w:r>
    </w:p>
    <w:p w14:paraId="4876B36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67DEB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93BCD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64248554">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535BE9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CD5969A">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F9A9D24">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F08860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4E1DEF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02070A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4B6BCF7">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C0DD19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p>
    <w:p w14:paraId="55759B35">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49D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B79B0D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F65B6D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4F4C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69AE2F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006E116">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F55E56C">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ECC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80FF780">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2EBF39FA">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1A5864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20C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7B2075D">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4A66AD3">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E5B93C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DDF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BA56BEE">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36B0E59E">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6CFD9CC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87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3C7143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CF5E66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B99CE0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51AC5A5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0CA6C5E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A9620B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0C5869D4">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B010D6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3D14F43">
      <w:pPr>
        <w:pStyle w:val="34"/>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09BE1286">
      <w:pPr>
        <w:pStyle w:val="34"/>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7DAEE6C9">
      <w:pPr>
        <w:pStyle w:val="34"/>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3482FE53">
      <w:pPr>
        <w:pStyle w:val="34"/>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3800CBA">
      <w:pPr>
        <w:pStyle w:val="34"/>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3F3C4767">
      <w:pPr>
        <w:pStyle w:val="34"/>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405A692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556D9D51">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A5FF33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3D5424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F42F81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C2B819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6C8752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C548E35">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66722F72">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74A64D5">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60D1AC3">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69618271">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7C099789">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C526845">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ECF85A2">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2560017">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AFC3B32">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37F7BA1">
      <w:pPr>
        <w:pStyle w:val="34"/>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1571DA5">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37B36493">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BD3935E">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90F8F8C">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EF1CF35">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0EBD7C7">
      <w:pPr>
        <w:pStyle w:val="394"/>
        <w:snapToGrid w:val="0"/>
        <w:spacing w:before="0"/>
        <w:ind w:firstLine="482"/>
        <w:rPr>
          <w:rFonts w:cs="仿宋_GB2312" w:asciiTheme="minorEastAsia" w:hAnsiTheme="minorEastAsia" w:eastAsiaTheme="minorEastAsia"/>
          <w:color w:val="auto"/>
          <w:sz w:val="18"/>
          <w:szCs w:val="18"/>
          <w:highlight w:val="none"/>
          <w:lang w:val="en-US"/>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90A7AE2">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5B41D6EE">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87A2364">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130C8CF">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D749589">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FC559AB">
      <w:pPr>
        <w:pStyle w:val="34"/>
        <w:spacing w:line="360" w:lineRule="auto"/>
        <w:ind w:firstLine="42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sz w:val="24"/>
          <w:highlight w:val="none"/>
        </w:rPr>
        <w:t>（1）响应函</w:t>
      </w:r>
    </w:p>
    <w:p w14:paraId="22FC725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20710FA">
      <w:pPr>
        <w:pStyle w:val="34"/>
        <w:spacing w:line="360" w:lineRule="auto"/>
        <w:ind w:firstLine="42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E46717D">
      <w:pPr>
        <w:pStyle w:val="34"/>
        <w:spacing w:line="360" w:lineRule="auto"/>
        <w:ind w:firstLine="42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联合体竞标则必须提供</w:t>
      </w:r>
      <w:r>
        <w:rPr>
          <w:rFonts w:hint="eastAsia" w:cs="仿宋_GB2312" w:asciiTheme="minorEastAsia" w:hAnsiTheme="minorEastAsia" w:eastAsiaTheme="minorEastAsia"/>
          <w:color w:val="auto"/>
          <w:sz w:val="24"/>
          <w:highlight w:val="none"/>
        </w:rPr>
        <w:t>）；</w:t>
      </w:r>
    </w:p>
    <w:p w14:paraId="335AADBE">
      <w:pPr>
        <w:pStyle w:val="34"/>
        <w:spacing w:line="360" w:lineRule="auto"/>
        <w:ind w:firstLine="422"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w:t>
      </w: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w:t>
      </w:r>
    </w:p>
    <w:p w14:paraId="045EDB50">
      <w:pPr>
        <w:pStyle w:val="34"/>
        <w:spacing w:line="360" w:lineRule="auto"/>
        <w:ind w:firstLine="422"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color w:val="auto"/>
          <w:sz w:val="24"/>
          <w:highlight w:val="none"/>
        </w:rPr>
        <w:t>D、符合特定资格条件的有关证明材料。</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16BBB375">
      <w:pPr>
        <w:pStyle w:val="34"/>
        <w:spacing w:line="360" w:lineRule="auto"/>
        <w:ind w:firstLine="42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9831111">
      <w:pPr>
        <w:pStyle w:val="34"/>
        <w:spacing w:line="360" w:lineRule="auto"/>
        <w:ind w:firstLine="720" w:firstLineChars="3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）所有资信文件</w:t>
      </w:r>
      <w:r>
        <w:rPr>
          <w:rFonts w:hint="eastAsia" w:cs="宋体" w:asciiTheme="minorEastAsia" w:hAnsiTheme="minorEastAsia" w:eastAsiaTheme="minorEastAsia"/>
          <w:color w:val="auto"/>
          <w:kern w:val="0"/>
          <w:sz w:val="24"/>
          <w:highlight w:val="none"/>
        </w:rPr>
        <w:t>（如果有）；</w:t>
      </w:r>
    </w:p>
    <w:p w14:paraId="02A15D78">
      <w:pPr>
        <w:pStyle w:val="34"/>
        <w:spacing w:line="360" w:lineRule="auto"/>
        <w:ind w:firstLine="720" w:firstLineChars="3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响应截止时间近三年以来供应商的主要业绩证明材料</w:t>
      </w:r>
      <w:r>
        <w:rPr>
          <w:rFonts w:hint="eastAsia" w:cs="宋体" w:asciiTheme="minorEastAsia" w:hAnsiTheme="minorEastAsia" w:eastAsiaTheme="minorEastAsia"/>
          <w:color w:val="auto"/>
          <w:kern w:val="0"/>
          <w:sz w:val="24"/>
          <w:highlight w:val="none"/>
        </w:rPr>
        <w:t>（如果有）</w:t>
      </w:r>
      <w:r>
        <w:rPr>
          <w:rFonts w:hint="eastAsia" w:asciiTheme="minorEastAsia" w:hAnsiTheme="minorEastAsia" w:eastAsiaTheme="minorEastAsia"/>
          <w:color w:val="auto"/>
          <w:sz w:val="24"/>
          <w:highlight w:val="none"/>
        </w:rPr>
        <w:t>；</w:t>
      </w:r>
    </w:p>
    <w:p w14:paraId="280D4996">
      <w:pPr>
        <w:pStyle w:val="34"/>
        <w:spacing w:line="360" w:lineRule="auto"/>
        <w:ind w:firstLine="422"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6</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sz w:val="24"/>
          <w:highlight w:val="none"/>
          <w:lang w:val="en-US" w:eastAsia="zh-CN"/>
        </w:rPr>
        <w:t>技术方案</w:t>
      </w:r>
      <w:r>
        <w:rPr>
          <w:rFonts w:hint="eastAsia" w:asciiTheme="minorEastAsia" w:hAnsiTheme="minorEastAsia" w:eastAsiaTheme="minorEastAsia"/>
          <w:color w:val="auto"/>
          <w:sz w:val="24"/>
          <w:highlight w:val="none"/>
          <w:lang w:val="zh-CN"/>
        </w:rPr>
        <w:t>。</w:t>
      </w:r>
    </w:p>
    <w:p w14:paraId="68CE9CA7">
      <w:pPr>
        <w:pStyle w:val="34"/>
        <w:spacing w:line="360" w:lineRule="auto"/>
        <w:ind w:firstLine="42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7</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服务方案</w:t>
      </w:r>
      <w:r>
        <w:rPr>
          <w:rFonts w:hint="eastAsia" w:asciiTheme="minorEastAsia" w:hAnsiTheme="minorEastAsia" w:eastAsiaTheme="minorEastAsia"/>
          <w:color w:val="auto"/>
          <w:kern w:val="0"/>
          <w:sz w:val="24"/>
          <w:highlight w:val="none"/>
          <w:lang w:val="zh-CN"/>
        </w:rPr>
        <w:t>。</w:t>
      </w:r>
    </w:p>
    <w:p w14:paraId="090B96A5">
      <w:pPr>
        <w:pStyle w:val="34"/>
        <w:spacing w:line="360" w:lineRule="auto"/>
        <w:ind w:firstLine="42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）服务承诺。</w:t>
      </w:r>
    </w:p>
    <w:p w14:paraId="11D91A74">
      <w:pPr>
        <w:pStyle w:val="34"/>
        <w:spacing w:line="360" w:lineRule="auto"/>
        <w:ind w:firstLine="42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lang w:val="zh-CN"/>
        </w:rPr>
        <w:t>）项目小组人员名单。</w:t>
      </w:r>
    </w:p>
    <w:p w14:paraId="20A38C97">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培训计划（如果有）；</w:t>
      </w:r>
    </w:p>
    <w:p w14:paraId="11CE04A3">
      <w:pPr>
        <w:pStyle w:val="34"/>
        <w:spacing w:line="360" w:lineRule="auto"/>
        <w:ind w:firstLine="422"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11</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3CF76028">
      <w:pPr>
        <w:pStyle w:val="34"/>
        <w:spacing w:line="360" w:lineRule="auto"/>
        <w:ind w:firstLine="480" w:firstLineChars="200"/>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12</w:t>
      </w:r>
      <w:r>
        <w:rPr>
          <w:rFonts w:hint="eastAsia" w:cs="仿宋_GB2312" w:asciiTheme="minorEastAsia" w:hAnsiTheme="minorEastAsia" w:eastAsiaTheme="minorEastAsia"/>
          <w:color w:val="auto"/>
          <w:kern w:val="0"/>
          <w:sz w:val="24"/>
          <w:highlight w:val="none"/>
          <w:lang w:val="zh-CN"/>
        </w:rPr>
        <w:t>）承诺函。</w:t>
      </w:r>
    </w:p>
    <w:p w14:paraId="7328930F">
      <w:pPr>
        <w:pStyle w:val="34"/>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13</w:t>
      </w:r>
      <w:r>
        <w:rPr>
          <w:rFonts w:hint="eastAsia" w:cs="仿宋_GB2312" w:asciiTheme="minorEastAsia" w:hAnsiTheme="minorEastAsia" w:eastAsiaTheme="minorEastAsia"/>
          <w:color w:val="auto"/>
          <w:kern w:val="0"/>
          <w:sz w:val="24"/>
          <w:highlight w:val="none"/>
          <w:lang w:val="zh-CN"/>
        </w:rPr>
        <w:t>）商务、服务（技术）响应、偏离情况说明表</w:t>
      </w:r>
    </w:p>
    <w:p w14:paraId="2BDAAC27">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14</w:t>
      </w:r>
      <w:r>
        <w:rPr>
          <w:rFonts w:hint="eastAsia" w:cs="仿宋_GB2312" w:asciiTheme="minorEastAsia" w:hAnsiTheme="minorEastAsia" w:eastAsiaTheme="minorEastAsia"/>
          <w:color w:val="auto"/>
          <w:kern w:val="0"/>
          <w:sz w:val="24"/>
          <w:szCs w:val="20"/>
          <w:highlight w:val="none"/>
          <w:lang w:val="zh-CN" w:eastAsia="zh-CN" w:bidi="ar-SA"/>
        </w:rPr>
        <w:t>）报价表（详见第八部分报价表格式）</w:t>
      </w:r>
    </w:p>
    <w:p w14:paraId="5FBD91C1">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03E4484">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E80FE09">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8796869">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E1AB988">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3333AAD0">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B54CFFB">
      <w:pPr>
        <w:pStyle w:val="394"/>
        <w:snapToGrid w:val="0"/>
        <w:spacing w:before="0"/>
        <w:ind w:firstLine="48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4D1BF642">
      <w:pPr>
        <w:adjustRightInd/>
        <w:spacing w:line="360" w:lineRule="auto"/>
        <w:jc w:val="center"/>
        <w:outlineLvl w:val="1"/>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7B6B1DE">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361F7C6">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A75AB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257A0C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366A0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0FE78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1F9E9F9">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9C5C00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76A3FD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9F31959">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CD1B3ED">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9B22573">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D29BF3C">
      <w:pPr>
        <w:spacing w:line="360" w:lineRule="auto"/>
        <w:rPr>
          <w:rFonts w:ascii="宋体" w:hAnsi="宋体" w:cs="宋体"/>
          <w:b/>
          <w:snapToGrid w:val="0"/>
          <w:color w:val="auto"/>
          <w:highlight w:val="none"/>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p>
    <w:p w14:paraId="4CC5CD16">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保证金的数额不得超过采购项目预算金额的1%，鼓励对诚信记录良好的供应商免收或者减少收取</w:t>
      </w:r>
      <w:r>
        <w:rPr>
          <w:rFonts w:hint="eastAsia" w:ascii="宋体" w:hAnsi="宋体" w:cs="宋体"/>
          <w:color w:val="auto"/>
          <w:sz w:val="24"/>
          <w:highlight w:val="none"/>
        </w:rPr>
        <w:t>磋商</w:t>
      </w:r>
      <w:r>
        <w:rPr>
          <w:rFonts w:hint="eastAsia" w:hAnsi="宋体" w:cs="宋体"/>
          <w:color w:val="auto"/>
          <w:sz w:val="24"/>
          <w:highlight w:val="none"/>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525D03F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6D8D28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开户名称： </w:t>
      </w:r>
    </w:p>
    <w:p w14:paraId="28B74E9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w:t>
      </w:r>
    </w:p>
    <w:p w14:paraId="5CACF7A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银行账号：</w:t>
      </w:r>
    </w:p>
    <w:p w14:paraId="53141D8C">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书面撤回通知之日起５个工作日内，退还已收取的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7EA044D9">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50072D1">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77BAF1A">
      <w:pPr>
        <w:widowControl/>
        <w:snapToGrid w:val="0"/>
        <w:spacing w:line="360" w:lineRule="auto"/>
        <w:ind w:firstLine="470" w:firstLineChars="196"/>
        <w:rPr>
          <w:rFonts w:cs="仿宋_GB2312" w:asciiTheme="minorEastAsia" w:hAnsiTheme="minorEastAsia" w:eastAsiaTheme="minorEastAsia"/>
          <w:b/>
          <w:color w:val="auto"/>
          <w:sz w:val="32"/>
          <w:szCs w:val="20"/>
          <w:highlight w:val="none"/>
        </w:rPr>
      </w:pPr>
      <w:r>
        <w:rPr>
          <w:rFonts w:hint="eastAsia" w:ascii="宋体" w:hAnsi="宋体" w:cs="宋体"/>
          <w:snapToGrid w:val="0"/>
          <w:color w:val="auto"/>
          <w:kern w:val="28"/>
          <w:sz w:val="24"/>
          <w:szCs w:val="20"/>
          <w:highlight w:val="none"/>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7FAA17C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53C6A50">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BFBE712">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B93FA90">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42D4E0C">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85E298">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56FB0EB">
      <w:pPr>
        <w:pStyle w:val="394"/>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573F75A">
      <w:pPr>
        <w:pStyle w:val="394"/>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F8DC5BB">
      <w:pPr>
        <w:pStyle w:val="394"/>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257F9917">
      <w:pPr>
        <w:pStyle w:val="394"/>
        <w:spacing w:before="0"/>
        <w:ind w:firstLine="480"/>
        <w:rPr>
          <w:rFonts w:cs="仿宋_GB2312" w:asciiTheme="minorEastAsia" w:hAnsiTheme="minorEastAsia" w:eastAsiaTheme="minorEastAsia"/>
          <w:b/>
          <w:color w:val="auto"/>
          <w:sz w:val="24"/>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666A08">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79968F5E">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768E33AD">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1CBF7F4">
      <w:pPr>
        <w:pStyle w:val="34"/>
        <w:snapToGrid w:val="0"/>
        <w:spacing w:line="360" w:lineRule="auto"/>
        <w:ind w:firstLine="480" w:firstLineChars="20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1.2中小企业声明函（如果有）。</w:t>
      </w:r>
    </w:p>
    <w:p w14:paraId="68E70AE8">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1586856">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E8F8A5B">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207C4F0">
      <w:pPr>
        <w:pStyle w:val="394"/>
        <w:spacing w:before="0"/>
        <w:ind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015F20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2FBDC56">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443F2ED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D915C24">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F84322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103F6A0">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FC7360">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351A3F74">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3" w:name="_Hlk101184471"/>
      <w:r>
        <w:rPr>
          <w:rFonts w:hint="eastAsia" w:cs="宋体" w:asciiTheme="minorEastAsia" w:hAnsiTheme="minorEastAsia" w:eastAsiaTheme="minorEastAsia"/>
          <w:color w:val="auto"/>
          <w:sz w:val="24"/>
          <w:highlight w:val="none"/>
        </w:rPr>
        <w:t>评审专家抽取规则、</w:t>
      </w:r>
      <w:bookmarkEnd w:id="43"/>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38F9DF4A">
      <w:pPr>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asciiTheme="minorEastAsia" w:hAnsiTheme="minorEastAsia" w:eastAsiaTheme="minorEastAsia"/>
          <w:color w:val="auto"/>
          <w:sz w:val="24"/>
          <w:szCs w:val="21"/>
          <w:highlight w:val="none"/>
        </w:rPr>
        <w:t>3.3公告期限为1个工作日。</w:t>
      </w:r>
    </w:p>
    <w:p w14:paraId="59FFF3D6">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1D37C0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05E5DE1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FD9685E">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D988897">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850DB3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2D7F7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C0494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E42ABA3">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487C165">
      <w:pPr>
        <w:pStyle w:val="394"/>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3472C40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446EB7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B3056CD">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A4EC52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D74A8E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5556DBA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1CD6C4B">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61EDA1D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6DBAF057">
      <w:pPr>
        <w:pStyle w:val="633"/>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41B317E4">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22638CD6">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140B9C3F">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CC3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DDAA0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7F903DC7">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4927F18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1568F28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2AED546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5A40AF9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0754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7DF304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23E7B32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792EDA4D">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75D0DD4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360685E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245C8337">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68BC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09DA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7A1A7CB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33B3CCE5">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24F1731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25EFC42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1A5AF82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1E0E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567257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366B8DA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5207F3E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48B0F83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2695EFB7">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359B800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7035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1B064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772A355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5ED2F05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0324700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39F2FCB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1AB4BB8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7745282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7E2F943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54E4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775AA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0DB9FC1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4280175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71D8F19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300278F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423AB1D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479F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AC8F60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0AE7EBC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4CDEDED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6EC5880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30C6D2F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1A06663F">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6858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07162F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34AF882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3B7E8E12">
            <w:pPr>
              <w:snapToGrid w:val="0"/>
              <w:spacing w:line="360" w:lineRule="auto"/>
              <w:jc w:val="left"/>
              <w:rPr>
                <w:rFonts w:ascii="宋体" w:hAnsi="宋体"/>
                <w:color w:val="auto"/>
                <w:kern w:val="0"/>
                <w:sz w:val="24"/>
                <w:szCs w:val="20"/>
                <w:highlight w:val="none"/>
              </w:rPr>
            </w:pPr>
          </w:p>
        </w:tc>
        <w:tc>
          <w:tcPr>
            <w:tcW w:w="993" w:type="dxa"/>
            <w:vAlign w:val="center"/>
          </w:tcPr>
          <w:p w14:paraId="5175AF97">
            <w:pPr>
              <w:snapToGrid w:val="0"/>
              <w:spacing w:line="360" w:lineRule="auto"/>
              <w:jc w:val="center"/>
              <w:rPr>
                <w:rFonts w:ascii="宋体" w:hAnsi="宋体"/>
                <w:color w:val="auto"/>
                <w:kern w:val="0"/>
                <w:sz w:val="24"/>
                <w:szCs w:val="20"/>
                <w:highlight w:val="none"/>
              </w:rPr>
            </w:pPr>
          </w:p>
        </w:tc>
        <w:tc>
          <w:tcPr>
            <w:tcW w:w="850" w:type="dxa"/>
            <w:vAlign w:val="center"/>
          </w:tcPr>
          <w:p w14:paraId="21DE0A64">
            <w:pPr>
              <w:snapToGrid w:val="0"/>
              <w:spacing w:line="360" w:lineRule="auto"/>
              <w:jc w:val="center"/>
              <w:rPr>
                <w:rFonts w:ascii="宋体" w:hAnsi="宋体"/>
                <w:color w:val="auto"/>
                <w:kern w:val="0"/>
                <w:sz w:val="24"/>
                <w:szCs w:val="20"/>
                <w:highlight w:val="none"/>
              </w:rPr>
            </w:pPr>
          </w:p>
        </w:tc>
        <w:tc>
          <w:tcPr>
            <w:tcW w:w="3366" w:type="dxa"/>
            <w:vAlign w:val="center"/>
          </w:tcPr>
          <w:p w14:paraId="5A9C2C22">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4F2639CC">
      <w:pPr>
        <w:pStyle w:val="633"/>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111FFC7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375C6D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3158AEC">
      <w:pPr>
        <w:pStyle w:val="633"/>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085360C9">
      <w:pPr>
        <w:pStyle w:val="633"/>
        <w:ind w:firstLine="480" w:firstLineChars="200"/>
        <w:rPr>
          <w:rFonts w:cs="宋体"/>
          <w:color w:val="auto"/>
          <w:kern w:val="2"/>
          <w:szCs w:val="24"/>
          <w:highlight w:val="none"/>
        </w:rPr>
      </w:pPr>
      <w:r>
        <w:rPr>
          <w:rFonts w:hint="eastAsia" w:cs="宋体"/>
          <w:color w:val="auto"/>
          <w:kern w:val="2"/>
          <w:szCs w:val="24"/>
          <w:highlight w:val="none"/>
        </w:rPr>
        <w:t xml:space="preserve">开户名称： </w:t>
      </w:r>
    </w:p>
    <w:p w14:paraId="7BB7454B">
      <w:pPr>
        <w:pStyle w:val="633"/>
        <w:ind w:firstLine="480" w:firstLineChars="200"/>
        <w:rPr>
          <w:rFonts w:cs="宋体"/>
          <w:color w:val="auto"/>
          <w:kern w:val="2"/>
          <w:szCs w:val="24"/>
          <w:highlight w:val="none"/>
        </w:rPr>
      </w:pPr>
      <w:r>
        <w:rPr>
          <w:rFonts w:hint="eastAsia" w:cs="宋体"/>
          <w:color w:val="auto"/>
          <w:kern w:val="2"/>
          <w:szCs w:val="24"/>
          <w:highlight w:val="none"/>
        </w:rPr>
        <w:t xml:space="preserve">开户银行： </w:t>
      </w:r>
    </w:p>
    <w:p w14:paraId="082519DF">
      <w:pPr>
        <w:pStyle w:val="633"/>
        <w:ind w:firstLine="480" w:firstLineChars="200"/>
        <w:rPr>
          <w:rFonts w:cs="宋体"/>
          <w:color w:val="auto"/>
          <w:kern w:val="2"/>
          <w:szCs w:val="24"/>
          <w:highlight w:val="none"/>
        </w:rPr>
      </w:pPr>
      <w:r>
        <w:rPr>
          <w:rFonts w:hint="eastAsia" w:cs="宋体"/>
          <w:color w:val="auto"/>
          <w:kern w:val="2"/>
          <w:szCs w:val="24"/>
          <w:highlight w:val="none"/>
        </w:rPr>
        <w:t>银行账号：</w:t>
      </w:r>
    </w:p>
    <w:p w14:paraId="46A17813">
      <w:pPr>
        <w:pStyle w:val="633"/>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3E4939A1">
      <w:pPr>
        <w:pStyle w:val="633"/>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3B2C8524">
      <w:pPr>
        <w:pStyle w:val="633"/>
        <w:rPr>
          <w:color w:val="auto"/>
          <w:highlight w:val="none"/>
        </w:rPr>
      </w:pPr>
      <w:r>
        <w:rPr>
          <w:color w:val="auto"/>
          <w:highlight w:val="none"/>
        </w:rPr>
        <w:t>4.</w:t>
      </w:r>
      <w:r>
        <w:rPr>
          <w:rFonts w:hint="eastAsia"/>
          <w:color w:val="auto"/>
          <w:highlight w:val="none"/>
        </w:rPr>
        <w:t>预付款</w:t>
      </w:r>
    </w:p>
    <w:p w14:paraId="17849A99">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2F2CF64A">
      <w:pPr>
        <w:tabs>
          <w:tab w:val="left" w:pos="0"/>
        </w:tabs>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1A1B095A">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284CE67">
      <w:pPr>
        <w:pStyle w:val="2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AFE281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65EB3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BA0827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4F2E65">
      <w:pPr>
        <w:tabs>
          <w:tab w:val="left" w:pos="0"/>
        </w:tabs>
        <w:spacing w:line="360" w:lineRule="auto"/>
        <w:ind w:firstLine="480"/>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5C825E">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E1434C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54E8981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91772B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6C44DC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8028FD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A13A68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5F388A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01E7A48">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4" w:name="_Hlt74707468"/>
      <w:bookmarkEnd w:id="44"/>
      <w:bookmarkStart w:id="45" w:name="_Hlt68072990"/>
      <w:bookmarkEnd w:id="45"/>
      <w:bookmarkStart w:id="46" w:name="_Hlt74730295"/>
      <w:bookmarkEnd w:id="46"/>
      <w:bookmarkStart w:id="47" w:name="_Hlt75236290"/>
      <w:bookmarkEnd w:id="47"/>
      <w:bookmarkStart w:id="48" w:name="_Hlt74729768"/>
      <w:bookmarkEnd w:id="48"/>
      <w:bookmarkStart w:id="49" w:name="_Hlt75236011"/>
      <w:bookmarkEnd w:id="49"/>
      <w:bookmarkStart w:id="50" w:name="_Hlt75236101"/>
      <w:bookmarkEnd w:id="50"/>
      <w:bookmarkStart w:id="51" w:name="_Hlt68057669"/>
      <w:bookmarkEnd w:id="51"/>
      <w:bookmarkStart w:id="52" w:name="_Hlt74714665"/>
      <w:bookmarkEnd w:id="52"/>
      <w:bookmarkStart w:id="53" w:name="第三部分"/>
      <w:bookmarkStart w:id="54" w:name="_Toc164416483"/>
    </w:p>
    <w:p w14:paraId="488E92F0">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0C3EFD23">
      <w:pPr>
        <w:pStyle w:val="26"/>
        <w:spacing w:line="360" w:lineRule="auto"/>
        <w:ind w:firstLine="0" w:firstLineChars="0"/>
        <w:rPr>
          <w:rFonts w:cs="宋体"/>
          <w:b/>
          <w:color w:val="auto"/>
          <w:highlight w:val="none"/>
        </w:rPr>
      </w:pPr>
      <w:r>
        <w:rPr>
          <w:rFonts w:hint="eastAsia" w:cs="宋体"/>
          <w:b/>
          <w:color w:val="auto"/>
          <w:highlight w:val="none"/>
        </w:rPr>
        <w:t>1.代理费用的收取标准和方式（适用于有权收取代理费用的采购代理机构）</w:t>
      </w:r>
    </w:p>
    <w:p w14:paraId="1033EA88">
      <w:pPr>
        <w:pStyle w:val="633"/>
        <w:ind w:firstLine="480" w:firstLineChars="200"/>
        <w:rPr>
          <w:rFonts w:cs="宋体"/>
          <w:color w:val="auto"/>
          <w:kern w:val="2"/>
          <w:szCs w:val="24"/>
          <w:highlight w:val="none"/>
        </w:rPr>
      </w:pPr>
      <w:r>
        <w:rPr>
          <w:rFonts w:hint="eastAsia" w:cs="宋体"/>
          <w:color w:val="auto"/>
          <w:kern w:val="2"/>
          <w:szCs w:val="24"/>
          <w:highlight w:val="none"/>
        </w:rPr>
        <w:t>1.1采购代理费支付方式：</w:t>
      </w:r>
    </w:p>
    <w:p w14:paraId="529645F5">
      <w:pPr>
        <w:pStyle w:val="633"/>
        <w:ind w:firstLine="480" w:firstLineChars="200"/>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本项目代理服务费由成交供应商一次性向采购代理机构支付。</w:t>
      </w:r>
    </w:p>
    <w:p w14:paraId="77C2DE03">
      <w:pPr>
        <w:pStyle w:val="633"/>
        <w:ind w:firstLine="480" w:firstLineChars="200"/>
        <w:rPr>
          <w:rFonts w:cs="宋体"/>
          <w:color w:val="auto"/>
          <w:kern w:val="2"/>
          <w:szCs w:val="24"/>
          <w:highlight w:val="none"/>
        </w:rPr>
      </w:pPr>
      <w:r>
        <w:rPr>
          <w:rFonts w:hint="eastAsia" w:cs="宋体"/>
          <w:color w:val="auto"/>
          <w:kern w:val="2"/>
          <w:szCs w:val="24"/>
          <w:highlight w:val="none"/>
        </w:rPr>
        <w:t>□采购人支付。</w:t>
      </w:r>
    </w:p>
    <w:p w14:paraId="486BA319">
      <w:pPr>
        <w:pStyle w:val="633"/>
        <w:ind w:firstLine="480" w:firstLineChars="200"/>
        <w:rPr>
          <w:rFonts w:cs="宋体"/>
          <w:color w:val="auto"/>
          <w:kern w:val="2"/>
          <w:szCs w:val="24"/>
          <w:highlight w:val="none"/>
        </w:rPr>
      </w:pPr>
      <w:r>
        <w:rPr>
          <w:rFonts w:hint="eastAsia" w:cs="宋体"/>
          <w:color w:val="auto"/>
          <w:kern w:val="2"/>
          <w:szCs w:val="24"/>
          <w:highlight w:val="none"/>
        </w:rPr>
        <w:t>1.2采购代理费收取标准：</w:t>
      </w:r>
    </w:p>
    <w:p w14:paraId="2F141A27">
      <w:pPr>
        <w:pStyle w:val="633"/>
        <w:ind w:firstLine="480" w:firstLineChars="200"/>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成交金额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w:t>
      </w:r>
      <w:r>
        <w:rPr>
          <w:rFonts w:cs="宋体"/>
          <w:color w:val="auto"/>
          <w:kern w:val="2"/>
          <w:szCs w:val="24"/>
          <w:highlight w:val="none"/>
        </w:rPr>
        <w:t xml:space="preserve"> / </w:t>
      </w:r>
      <w:r>
        <w:rPr>
          <w:rFonts w:hint="eastAsia" w:cs="宋体"/>
          <w:color w:val="auto"/>
          <w:kern w:val="2"/>
          <w:szCs w:val="24"/>
          <w:highlight w:val="none"/>
        </w:rPr>
        <w:t>）为计费额，按代理服务收费标准（□货物类</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□工程类）采用差额定率累进法计算出收费基准价格，采购代理收费以（□收费基准价格</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收费基准价格下浮</w:t>
      </w:r>
      <w:r>
        <w:rPr>
          <w:rFonts w:cs="宋体"/>
          <w:color w:val="auto"/>
          <w:kern w:val="2"/>
          <w:szCs w:val="24"/>
          <w:highlight w:val="none"/>
        </w:rPr>
        <w:t xml:space="preserve"> 20 %/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1AB74D5F">
      <w:pPr>
        <w:pStyle w:val="633"/>
        <w:ind w:firstLine="480" w:firstLineChars="200"/>
        <w:rPr>
          <w:rFonts w:cs="宋体"/>
          <w:color w:val="auto"/>
          <w:kern w:val="2"/>
          <w:szCs w:val="24"/>
          <w:highlight w:val="none"/>
        </w:rPr>
      </w:pPr>
      <w:r>
        <w:rPr>
          <w:rFonts w:hint="eastAsia" w:cs="宋体"/>
          <w:color w:val="auto"/>
          <w:kern w:val="2"/>
          <w:szCs w:val="24"/>
          <w:highlight w:val="none"/>
        </w:rPr>
        <w:t>□固定采购代理收费。</w:t>
      </w:r>
    </w:p>
    <w:p w14:paraId="2E5B02AE">
      <w:pPr>
        <w:pStyle w:val="633"/>
        <w:ind w:firstLine="480" w:firstLineChars="200"/>
        <w:rPr>
          <w:rFonts w:cs="宋体"/>
          <w:color w:val="auto"/>
          <w:kern w:val="2"/>
          <w:szCs w:val="24"/>
          <w:highlight w:val="none"/>
        </w:rPr>
      </w:pPr>
      <w:r>
        <w:rPr>
          <w:rFonts w:hint="eastAsia" w:cs="宋体"/>
          <w:color w:val="auto"/>
          <w:kern w:val="2"/>
          <w:szCs w:val="24"/>
          <w:highlight w:val="none"/>
        </w:rPr>
        <w:t>1.3采购代理费收取银行账户</w:t>
      </w:r>
    </w:p>
    <w:p w14:paraId="4EA199A8">
      <w:pPr>
        <w:adjustRightInd w:val="0"/>
        <w:snapToGrid w:val="0"/>
        <w:spacing w:line="360" w:lineRule="auto"/>
        <w:ind w:firstLine="420" w:firstLineChars="200"/>
        <w:jc w:val="left"/>
        <w:rPr>
          <w:rFonts w:ascii="宋体" w:hAnsi="宋体" w:cs="宋体"/>
          <w:color w:val="auto"/>
          <w:sz w:val="24"/>
          <w:highlight w:val="none"/>
        </w:rPr>
      </w:pPr>
      <w:r>
        <w:rPr>
          <w:rFonts w:hint="eastAsia" w:cs="宋体"/>
          <w:color w:val="auto"/>
          <w:kern w:val="2"/>
          <w:szCs w:val="24"/>
          <w:highlight w:val="none"/>
        </w:rPr>
        <w:t>开户名称：</w:t>
      </w:r>
      <w:r>
        <w:rPr>
          <w:rFonts w:hint="eastAsia" w:ascii="宋体" w:hAnsi="宋体" w:cs="宋体"/>
          <w:color w:val="auto"/>
          <w:sz w:val="24"/>
          <w:highlight w:val="none"/>
        </w:rPr>
        <w:t xml:space="preserve">广西璟华工程管理有限公司 </w:t>
      </w:r>
    </w:p>
    <w:p w14:paraId="6DDE92E8">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开户银行：桂林银行股份有限公司北海工业园区支行 </w:t>
      </w:r>
    </w:p>
    <w:p w14:paraId="314354D0">
      <w:pPr>
        <w:pStyle w:val="633"/>
        <w:ind w:firstLine="480" w:firstLineChars="200"/>
        <w:rPr>
          <w:rFonts w:cs="宋体"/>
          <w:color w:val="auto"/>
          <w:kern w:val="2"/>
          <w:szCs w:val="24"/>
          <w:highlight w:val="none"/>
        </w:rPr>
      </w:pPr>
      <w:r>
        <w:rPr>
          <w:rFonts w:hint="eastAsia" w:ascii="宋体" w:hAnsi="宋体" w:cs="宋体"/>
          <w:color w:val="auto"/>
          <w:sz w:val="24"/>
          <w:highlight w:val="none"/>
        </w:rPr>
        <w:t>银行账号：660000017037300014</w:t>
      </w:r>
    </w:p>
    <w:p w14:paraId="625D70ED">
      <w:pPr>
        <w:snapToGrid w:val="0"/>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ascii="宋体" w:hAnsi="宋体" w:cs="宋体"/>
          <w:bCs/>
          <w:color w:val="auto"/>
          <w:sz w:val="24"/>
          <w:highlight w:val="none"/>
        </w:rPr>
        <w:t>1.4代理服务收费标准：《关于进一步放开建设项目专业服务价格的通知》（发改价格〔2015〕299号），决定全面放开招标代理费，由实行政府指导价管理改为实行市场调节价，价格由双方协商确定。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auto"/>
          <w:sz w:val="36"/>
          <w:szCs w:val="36"/>
          <w:highlight w:val="none"/>
        </w:rPr>
        <w:br w:type="page"/>
      </w:r>
    </w:p>
    <w:p w14:paraId="1CE12520">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5" w:name="_Toc24712"/>
      <w:r>
        <w:rPr>
          <w:rFonts w:hint="eastAsia" w:cs="仿宋_GB2312" w:asciiTheme="minorEastAsia" w:hAnsiTheme="minorEastAsia" w:eastAsiaTheme="minorEastAsia"/>
          <w:b/>
          <w:color w:val="auto"/>
          <w:sz w:val="36"/>
          <w:szCs w:val="36"/>
          <w:highlight w:val="none"/>
        </w:rPr>
        <w:t>第四部分  采购需求</w:t>
      </w:r>
      <w:bookmarkEnd w:id="55"/>
    </w:p>
    <w:p w14:paraId="6FD22045">
      <w:pPr>
        <w:spacing w:line="460" w:lineRule="exact"/>
        <w:jc w:val="left"/>
        <w:rPr>
          <w:rFonts w:hint="eastAsia" w:ascii="宋体" w:hAnsi="宋体" w:eastAsia="宋体" w:cs="宋体"/>
          <w:color w:val="auto"/>
          <w:sz w:val="24"/>
          <w:highlight w:val="none"/>
        </w:rPr>
      </w:pPr>
      <w:bookmarkStart w:id="56" w:name="_Toc19070"/>
      <w:r>
        <w:rPr>
          <w:rFonts w:hint="eastAsia" w:ascii="宋体" w:hAnsi="宋体" w:eastAsia="宋体" w:cs="宋体"/>
          <w:color w:val="auto"/>
          <w:sz w:val="24"/>
          <w:highlight w:val="none"/>
        </w:rPr>
        <w:t>说明：</w:t>
      </w:r>
    </w:p>
    <w:p w14:paraId="16F6BB95">
      <w:pPr>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1.为落实政府采购政策需满足的要求：</w:t>
      </w:r>
    </w:p>
    <w:p w14:paraId="1D82499C">
      <w:pPr>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竞争性磋商采购文件所称中小企业必须符合《政府采购促进中小企业发展管理办法》（财库〔2020〕46号）的规定《广西壮族自治区财政厅关于贯彻落实政府采购支持中小企业发展政策的通知》（桂财采〔2022〕31号 ）的规定。</w:t>
      </w:r>
    </w:p>
    <w:p w14:paraId="31942E8E">
      <w:pPr>
        <w:spacing w:line="460" w:lineRule="exact"/>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2.“实质性要求”是指采购需求中带“▲”的条款或者不能负偏离的条款或者已经指明不满足按响应文件按无效处理的条款。</w:t>
      </w:r>
    </w:p>
    <w:p w14:paraId="592D007F">
      <w:pPr>
        <w:spacing w:line="460" w:lineRule="exact"/>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应根据自身实际情况如实响应磋商文件，不得仅将磋商文件内容简单复制粘贴作为竞标响应，还应当根据采购文件要求提供相关证明材料，否则将按无效响应处理。对于重要技术条款或技术参数应当在响应文件中提供技术支持资料，技术支持资料以磋商文件中规定的形式为准，否则将视为无效技术支持资料。</w:t>
      </w:r>
    </w:p>
    <w:p w14:paraId="2DB2E703">
      <w:pPr>
        <w:spacing w:line="460" w:lineRule="exact"/>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4.供应商必须自行为其竞标产品侵犯他人的知识产权或者专利成果的行为承担相应法律责任。</w:t>
      </w:r>
    </w:p>
    <w:p w14:paraId="72CF3285">
      <w:pPr>
        <w:spacing w:line="50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rPr>
        <w:t>采购标的的所属行业：</w:t>
      </w:r>
      <w:r>
        <w:rPr>
          <w:rStyle w:val="639"/>
          <w:rFonts w:hint="eastAsia" w:ascii="宋体" w:hAnsi="宋体" w:eastAsia="宋体" w:cs="宋体"/>
          <w:color w:val="auto"/>
          <w:sz w:val="24"/>
          <w:highlight w:val="none"/>
        </w:rPr>
        <w:t>根据中小企业划分标准（《关于印发中小企业划型标准规定的通知》（工信部联企业〔2011〕300号）文件（详见附件1），本项目采购标的的所属行业：为</w:t>
      </w:r>
      <w:r>
        <w:rPr>
          <w:rStyle w:val="639"/>
          <w:rFonts w:hint="eastAsia" w:ascii="宋体" w:hAnsi="宋体" w:eastAsia="宋体" w:cs="宋体"/>
          <w:b/>
          <w:bCs/>
          <w:color w:val="auto"/>
          <w:sz w:val="24"/>
          <w:highlight w:val="none"/>
          <w:u w:val="single"/>
        </w:rPr>
        <w:t xml:space="preserve"> 其他未列明 </w:t>
      </w:r>
      <w:r>
        <w:rPr>
          <w:rStyle w:val="639"/>
          <w:rFonts w:hint="eastAsia" w:ascii="宋体" w:hAnsi="宋体" w:eastAsia="宋体" w:cs="宋体"/>
          <w:color w:val="auto"/>
          <w:sz w:val="24"/>
          <w:highlight w:val="none"/>
        </w:rPr>
        <w:t>行业。</w:t>
      </w:r>
    </w:p>
    <w:p w14:paraId="13A8C11E">
      <w:pPr>
        <w:spacing w:line="460" w:lineRule="exact"/>
        <w:ind w:firstLine="484" w:firstLineChars="202"/>
        <w:jc w:val="left"/>
        <w:rPr>
          <w:rFonts w:hint="eastAsia" w:ascii="宋体" w:hAnsi="宋体" w:eastAsia="宋体" w:cs="宋体"/>
          <w:color w:val="auto"/>
          <w:sz w:val="24"/>
          <w:highlight w:val="none"/>
        </w:rPr>
      </w:pPr>
    </w:p>
    <w:p w14:paraId="08D6672A">
      <w:pPr>
        <w:pStyle w:val="21"/>
        <w:jc w:val="center"/>
        <w:rPr>
          <w:rFonts w:hint="eastAsia" w:ascii="宋体" w:hAnsi="宋体" w:eastAsia="宋体" w:cs="宋体"/>
          <w:b/>
          <w:color w:val="auto"/>
          <w:sz w:val="36"/>
          <w:szCs w:val="36"/>
          <w:highlight w:val="none"/>
        </w:rPr>
      </w:pPr>
    </w:p>
    <w:p w14:paraId="19B4B1C9">
      <w:pPr>
        <w:pStyle w:val="21"/>
        <w:jc w:val="center"/>
        <w:rPr>
          <w:rFonts w:hint="eastAsia" w:ascii="宋体" w:hAnsi="宋体" w:eastAsia="宋体" w:cs="宋体"/>
          <w:b/>
          <w:color w:val="auto"/>
          <w:sz w:val="36"/>
          <w:szCs w:val="36"/>
          <w:highlight w:val="none"/>
        </w:rPr>
      </w:pPr>
    </w:p>
    <w:p w14:paraId="03A1C3EB">
      <w:pPr>
        <w:pStyle w:val="21"/>
        <w:jc w:val="center"/>
        <w:rPr>
          <w:rFonts w:hint="eastAsia" w:ascii="宋体" w:hAnsi="宋体" w:eastAsia="宋体" w:cs="宋体"/>
          <w:b/>
          <w:color w:val="auto"/>
          <w:sz w:val="36"/>
          <w:szCs w:val="36"/>
          <w:highlight w:val="none"/>
        </w:rPr>
      </w:pPr>
    </w:p>
    <w:p w14:paraId="43BF2DAD">
      <w:pPr>
        <w:pStyle w:val="21"/>
        <w:jc w:val="center"/>
        <w:rPr>
          <w:rFonts w:hint="eastAsia" w:ascii="宋体" w:hAnsi="宋体" w:eastAsia="宋体" w:cs="宋体"/>
          <w:b/>
          <w:color w:val="auto"/>
          <w:sz w:val="36"/>
          <w:szCs w:val="36"/>
          <w:highlight w:val="none"/>
        </w:rPr>
      </w:pPr>
    </w:p>
    <w:p w14:paraId="43D25F92">
      <w:pPr>
        <w:pStyle w:val="21"/>
        <w:jc w:val="center"/>
        <w:rPr>
          <w:rFonts w:hint="eastAsia" w:ascii="宋体" w:hAnsi="宋体" w:eastAsia="宋体" w:cs="宋体"/>
          <w:b/>
          <w:color w:val="auto"/>
          <w:sz w:val="36"/>
          <w:szCs w:val="36"/>
          <w:highlight w:val="none"/>
        </w:rPr>
      </w:pPr>
    </w:p>
    <w:p w14:paraId="79BFF834">
      <w:pPr>
        <w:pStyle w:val="21"/>
        <w:jc w:val="center"/>
        <w:rPr>
          <w:rFonts w:hint="eastAsia" w:ascii="宋体" w:hAnsi="宋体" w:eastAsia="宋体" w:cs="宋体"/>
          <w:b/>
          <w:color w:val="auto"/>
          <w:sz w:val="36"/>
          <w:szCs w:val="36"/>
          <w:highlight w:val="none"/>
        </w:rPr>
      </w:pPr>
    </w:p>
    <w:p w14:paraId="2F6DF92F">
      <w:pPr>
        <w:pStyle w:val="21"/>
        <w:jc w:val="center"/>
        <w:rPr>
          <w:rFonts w:hint="eastAsia" w:ascii="宋体" w:hAnsi="宋体" w:eastAsia="宋体" w:cs="宋体"/>
          <w:b/>
          <w:color w:val="auto"/>
          <w:sz w:val="36"/>
          <w:szCs w:val="36"/>
          <w:highlight w:val="none"/>
        </w:rPr>
      </w:pPr>
    </w:p>
    <w:p w14:paraId="4CD9A247">
      <w:pPr>
        <w:pStyle w:val="21"/>
        <w:jc w:val="center"/>
        <w:rPr>
          <w:rFonts w:hint="eastAsia" w:ascii="宋体" w:hAnsi="宋体" w:eastAsia="宋体" w:cs="宋体"/>
          <w:b/>
          <w:color w:val="auto"/>
          <w:sz w:val="36"/>
          <w:szCs w:val="36"/>
          <w:highlight w:val="none"/>
        </w:rPr>
      </w:pPr>
    </w:p>
    <w:tbl>
      <w:tblPr>
        <w:tblStyle w:val="62"/>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831"/>
        <w:gridCol w:w="303"/>
        <w:gridCol w:w="815"/>
        <w:gridCol w:w="793"/>
        <w:gridCol w:w="6385"/>
      </w:tblGrid>
      <w:tr w14:paraId="1D5E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97" w:type="dxa"/>
            <w:noWrap w:val="0"/>
            <w:vAlign w:val="top"/>
          </w:tcPr>
          <w:p w14:paraId="53480370">
            <w:pPr>
              <w:tabs>
                <w:tab w:val="left" w:pos="180"/>
                <w:tab w:val="left" w:pos="1620"/>
              </w:tabs>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134" w:type="dxa"/>
            <w:gridSpan w:val="2"/>
            <w:noWrap w:val="0"/>
            <w:vAlign w:val="top"/>
          </w:tcPr>
          <w:p w14:paraId="0A9663E7">
            <w:pPr>
              <w:tabs>
                <w:tab w:val="left" w:pos="180"/>
                <w:tab w:val="left" w:pos="1620"/>
              </w:tabs>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服务名称</w:t>
            </w:r>
          </w:p>
        </w:tc>
        <w:tc>
          <w:tcPr>
            <w:tcW w:w="815" w:type="dxa"/>
            <w:noWrap w:val="0"/>
            <w:vAlign w:val="top"/>
          </w:tcPr>
          <w:p w14:paraId="1158652B">
            <w:pPr>
              <w:tabs>
                <w:tab w:val="left" w:pos="180"/>
                <w:tab w:val="left" w:pos="1620"/>
              </w:tabs>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793" w:type="dxa"/>
            <w:noWrap w:val="0"/>
            <w:vAlign w:val="top"/>
          </w:tcPr>
          <w:p w14:paraId="1D928C0E">
            <w:pPr>
              <w:tabs>
                <w:tab w:val="left" w:pos="180"/>
                <w:tab w:val="left" w:pos="1620"/>
              </w:tabs>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6385" w:type="dxa"/>
            <w:noWrap w:val="0"/>
            <w:vAlign w:val="top"/>
          </w:tcPr>
          <w:p w14:paraId="1BD600F3">
            <w:pPr>
              <w:tabs>
                <w:tab w:val="left" w:pos="180"/>
                <w:tab w:val="left" w:pos="1620"/>
              </w:tabs>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tc>
      </w:tr>
      <w:tr w14:paraId="05DF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noWrap w:val="0"/>
            <w:vAlign w:val="center"/>
          </w:tcPr>
          <w:p w14:paraId="4206C626">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51E7C281">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618AFE75">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7878ED36">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5686B393">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502C65CE">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25BDDC25">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20A2D2A1">
            <w:pPr>
              <w:tabs>
                <w:tab w:val="left" w:pos="180"/>
                <w:tab w:val="left" w:pos="1620"/>
              </w:tabs>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1134" w:type="dxa"/>
            <w:gridSpan w:val="2"/>
            <w:noWrap w:val="0"/>
            <w:vAlign w:val="center"/>
          </w:tcPr>
          <w:p w14:paraId="13AE83BF">
            <w:pPr>
              <w:spacing w:line="32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北海市银海区2025年甘蔗绿色高产高效行动项目（示范片区投放赤眼蜂服务）</w:t>
            </w:r>
          </w:p>
        </w:tc>
        <w:tc>
          <w:tcPr>
            <w:tcW w:w="815" w:type="dxa"/>
            <w:noWrap w:val="0"/>
            <w:vAlign w:val="center"/>
          </w:tcPr>
          <w:p w14:paraId="16D7A489">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49D882E3">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3335DDFA">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504B6987">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58C334D8">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1A6E77C5">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527E13DA">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21EE47E2">
            <w:pPr>
              <w:tabs>
                <w:tab w:val="left" w:pos="180"/>
                <w:tab w:val="left" w:pos="1620"/>
              </w:tabs>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793" w:type="dxa"/>
            <w:noWrap w:val="0"/>
            <w:vAlign w:val="center"/>
          </w:tcPr>
          <w:p w14:paraId="04AC2C03">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2A68A431">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0FCEBB29">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3902F9F5">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1864F919">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365893FE">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1B6FCC9D">
            <w:pPr>
              <w:tabs>
                <w:tab w:val="left" w:pos="180"/>
                <w:tab w:val="left" w:pos="1620"/>
              </w:tabs>
              <w:spacing w:line="360" w:lineRule="auto"/>
              <w:jc w:val="center"/>
              <w:rPr>
                <w:rFonts w:hint="eastAsia" w:ascii="宋体" w:hAnsi="宋体" w:eastAsia="宋体" w:cs="宋体"/>
                <w:b w:val="0"/>
                <w:bCs w:val="0"/>
                <w:color w:val="auto"/>
                <w:sz w:val="24"/>
                <w:highlight w:val="none"/>
              </w:rPr>
            </w:pPr>
          </w:p>
          <w:p w14:paraId="7DC961A2">
            <w:pPr>
              <w:tabs>
                <w:tab w:val="left" w:pos="180"/>
                <w:tab w:val="left" w:pos="1620"/>
              </w:tabs>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w:t>
            </w:r>
          </w:p>
        </w:tc>
        <w:tc>
          <w:tcPr>
            <w:tcW w:w="6385" w:type="dxa"/>
            <w:noWrap w:val="0"/>
            <w:vAlign w:val="center"/>
          </w:tcPr>
          <w:p w14:paraId="06E6DA9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一、主要目标</w:t>
            </w:r>
          </w:p>
          <w:p w14:paraId="3BBD459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北海市银海区</w:t>
            </w:r>
            <w:r>
              <w:rPr>
                <w:rFonts w:hint="eastAsia" w:ascii="宋体" w:hAnsi="宋体" w:eastAsia="宋体" w:cs="宋体"/>
                <w:color w:val="auto"/>
                <w:sz w:val="24"/>
                <w:highlight w:val="none"/>
              </w:rPr>
              <w:t>2025年甘蔗绿色高产高效行动项目实施方案》</w:t>
            </w:r>
            <w:r>
              <w:rPr>
                <w:rFonts w:hint="eastAsia" w:ascii="宋体" w:hAnsi="宋体" w:eastAsia="宋体" w:cs="宋体"/>
                <w:color w:val="auto"/>
                <w:sz w:val="24"/>
                <w:highlight w:val="none"/>
                <w:lang w:eastAsia="zh-CN"/>
              </w:rPr>
              <w:t>的通知</w:t>
            </w:r>
            <w:r>
              <w:rPr>
                <w:rFonts w:hint="eastAsia" w:ascii="宋体" w:hAnsi="宋体" w:eastAsia="宋体" w:cs="宋体"/>
                <w:color w:val="auto"/>
                <w:sz w:val="24"/>
                <w:highlight w:val="none"/>
              </w:rPr>
              <w:t>要求，目标任务为打造2个万亩甘蔗示范片，辐射带动5万亩以上。项目区亩产比当地平均水平高 5%以上，化学农药减少 30%以上。</w:t>
            </w:r>
          </w:p>
          <w:p w14:paraId="6BFDD28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二、实施内容及技术措施</w:t>
            </w:r>
          </w:p>
          <w:p w14:paraId="17D5CED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(一)实施内容</w:t>
            </w:r>
          </w:p>
          <w:p w14:paraId="5B51C0F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结合银海区甘蔗病虫害统防统治工作，在项目示范片区错峰投放赤眼蜂。</w:t>
            </w:r>
          </w:p>
          <w:p w14:paraId="7A4F1E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)实施区域</w:t>
            </w:r>
          </w:p>
          <w:p w14:paraId="66B053A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打造2个万亩示范片，辐射带动5万亩以上，核心区域在福成镇，辐射区在平阳镇、银滩镇。</w:t>
            </w:r>
          </w:p>
          <w:p w14:paraId="5A309BD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（三）技术措施</w:t>
            </w:r>
          </w:p>
          <w:p w14:paraId="43A90C5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照技术要求(使用技术和操作要求及安全性符合农业行业标准《释放赤眼蜂防治害虫技术规程第2部分:甘蔗田》(NY/T3542.2-2025)等)进行田间放蜂，全程使用植保无人机，实现精确投放，每次放蜂完成后服务商提供飞行轨迹图、作业面积图确保按时、按量、按要求完成放蜂工作。</w:t>
            </w:r>
          </w:p>
          <w:p w14:paraId="50AC3F9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赤眼蜂生物防治甘蔗螟虫技术。8月起，根据甘蔗螟虫监测预报，精准制定每一次的具体放蜂时间。从第一次放蜂开始到第四次放蜂结束，总体将历时2 个月。</w:t>
            </w:r>
          </w:p>
          <w:p w14:paraId="2A6525E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每亩每次释放赤眼蜂6000头，项目共释放4次，合计释放赤眼蜂 24000头。</w:t>
            </w:r>
          </w:p>
          <w:p w14:paraId="786D23E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每亩甘蔗田使用北斗系统精准设定4个均匀的放蜂点，每点投放1个蜂球，每个蜂球含赤眼蜂1500头。即为，每亩每次投放蜂球4个、6000头，项目共释放4次，每亩合计释放蜂球16个、赤眼蜂 24000头。</w:t>
            </w:r>
          </w:p>
          <w:p w14:paraId="2F29D910">
            <w:pPr>
              <w:spacing w:line="360" w:lineRule="auto"/>
              <w:ind w:firstLine="480" w:firstLineChars="200"/>
              <w:jc w:val="left"/>
              <w:rPr>
                <w:rFonts w:hint="eastAsia" w:ascii="宋体" w:hAnsi="宋体" w:eastAsia="宋体" w:cs="宋体"/>
                <w:color w:val="auto"/>
                <w:sz w:val="24"/>
                <w:highlight w:val="none"/>
                <w:lang w:eastAsia="zh-CN"/>
              </w:rPr>
            </w:pPr>
          </w:p>
          <w:p w14:paraId="3B7AEEE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、主要性能及要求：</w:t>
            </w:r>
          </w:p>
          <w:p w14:paraId="5804F93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1.螟黄赤眼蜂是甘蔗螟虫的卵寄生蜂，是甘蔗螟虫的天敌，其专一性强，具有主动寻找螟虫卵寄生的特点。</w:t>
            </w:r>
          </w:p>
          <w:p w14:paraId="5B99CE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2.要求定向采集、筛选、扩繁、纯化的本地优势品系。每亩每次投放5个蜂球，整个生产季节投放5次。</w:t>
            </w:r>
          </w:p>
          <w:p w14:paraId="44EE873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3.产品须经过广西农业植保系统大面积试验示范应用。</w:t>
            </w:r>
          </w:p>
          <w:p w14:paraId="090181C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4.使用技术和操作要求及安全性符合广西地方标准。</w:t>
            </w:r>
          </w:p>
          <w:p w14:paraId="5978791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、主要技术指标：</w:t>
            </w:r>
          </w:p>
          <w:p w14:paraId="2940843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1.蜂种：螟黄赤眼蜂，采用本地优势品系；</w:t>
            </w:r>
          </w:p>
          <w:p w14:paraId="21694CC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2.中间寄主：米蛾卵；</w:t>
            </w:r>
          </w:p>
          <w:p w14:paraId="0CAFFAE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3.寄生率：≥70%；</w:t>
            </w:r>
          </w:p>
          <w:p w14:paraId="173DC2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4.羽化率：≥85%；</w:t>
            </w:r>
          </w:p>
          <w:p w14:paraId="3D9878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5.弱蜂率：≤3% ；</w:t>
            </w:r>
          </w:p>
          <w:p w14:paraId="58B7B3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6.有效蜂量：≥1000头/卡；</w:t>
            </w:r>
          </w:p>
          <w:p w14:paraId="54A01A1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7.蜂卡质地：具备防蚂蚁功能，纸质，可降解；</w:t>
            </w:r>
          </w:p>
          <w:p w14:paraId="0CAC579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8.供应量：≥ 100万张蜂卡/次；</w:t>
            </w:r>
          </w:p>
          <w:p w14:paraId="12B41AD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9.时间：蜂卡从出厂到放蜂点≤6小时。</w:t>
            </w:r>
          </w:p>
          <w:p w14:paraId="05B78A6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、田间作业相关佐证材料要求：</w:t>
            </w:r>
          </w:p>
          <w:p w14:paraId="552F9BB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完成赤眼蜂投放服务及甘蔗测产验收后，提供田间作业轨迹图、图片、影像短视频、服务对服务对象满意度调查表、增产效果验收报告等相关材料。</w:t>
            </w:r>
          </w:p>
          <w:p w14:paraId="648A9431">
            <w:pPr>
              <w:numPr>
                <w:ilvl w:val="0"/>
                <w:numId w:val="7"/>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放蜂治螟配套服务</w:t>
            </w:r>
          </w:p>
          <w:p w14:paraId="1B10EB9B">
            <w:pPr>
              <w:numPr>
                <w:ilvl w:val="0"/>
                <w:numId w:val="8"/>
              </w:num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按照每个示范区害虫发生情况，提供项目内全部的田间释放服务。其中，甘蔗示范区采用植保无人机进行释放，并配套相关植保无人机释放球或飞镖放蜂器</w:t>
            </w:r>
            <w:r>
              <w:rPr>
                <w:rFonts w:hint="eastAsia" w:ascii="宋体" w:hAnsi="宋体" w:cs="宋体"/>
                <w:color w:val="auto"/>
                <w:sz w:val="24"/>
                <w:highlight w:val="none"/>
                <w:lang w:eastAsia="zh-CN"/>
              </w:rPr>
              <w:t>；</w:t>
            </w:r>
          </w:p>
          <w:p w14:paraId="4C1D5C79">
            <w:pPr>
              <w:numPr>
                <w:ilvl w:val="0"/>
                <w:numId w:val="8"/>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在每个示范区建立害虫监测点，开展田间目标害虫发生情况监测工作</w:t>
            </w:r>
            <w:r>
              <w:rPr>
                <w:rFonts w:hint="eastAsia" w:ascii="宋体" w:hAnsi="宋体" w:cs="宋体"/>
                <w:color w:val="auto"/>
                <w:sz w:val="24"/>
                <w:highlight w:val="none"/>
                <w:lang w:eastAsia="zh-CN"/>
              </w:rPr>
              <w:t>；</w:t>
            </w:r>
          </w:p>
          <w:p w14:paraId="7085A57F">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在每个示范区开展项目放蜂前、中、后期的全程各类田间虫情及效果调查</w:t>
            </w:r>
            <w:r>
              <w:rPr>
                <w:rFonts w:hint="eastAsia" w:ascii="宋体" w:hAnsi="宋体" w:cs="宋体"/>
                <w:color w:val="auto"/>
                <w:sz w:val="24"/>
                <w:highlight w:val="none"/>
                <w:lang w:eastAsia="zh-CN"/>
              </w:rPr>
              <w:t>；</w:t>
            </w:r>
          </w:p>
          <w:p w14:paraId="3E84CC57">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每个示范区举办放蜂治螟技术宣传培训1期</w:t>
            </w:r>
            <w:r>
              <w:rPr>
                <w:rFonts w:hint="eastAsia" w:ascii="宋体" w:hAnsi="宋体" w:cs="宋体"/>
                <w:color w:val="auto"/>
                <w:sz w:val="24"/>
                <w:highlight w:val="none"/>
                <w:lang w:eastAsia="zh-CN"/>
              </w:rPr>
              <w:t>（含）以上；</w:t>
            </w:r>
          </w:p>
          <w:p w14:paraId="7352E009">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设立示范区牌</w:t>
            </w:r>
            <w:r>
              <w:rPr>
                <w:rFonts w:hint="eastAsia" w:ascii="宋体" w:hAnsi="宋体" w:cs="宋体"/>
                <w:color w:val="auto"/>
                <w:sz w:val="24"/>
                <w:highlight w:val="none"/>
                <w:lang w:eastAsia="zh-CN"/>
              </w:rPr>
              <w:t>匾。在2个万亩示范片区设立至少2个以上醒目的标识牌，标识牌要求防水、文字清晰，规格由服务商自行确定。</w:t>
            </w:r>
          </w:p>
          <w:p w14:paraId="43960036">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各示范区实施甘蔗收获前，成交供应商须配合采购人组织专家组对放蜂治螟效果进行现场验收查定。项目完成后服务商需组织5个专家开展验收，包含3个自治区专家，2个市县专家，验收结果需经专家签字确认，并形成一份验收意见。</w:t>
            </w:r>
          </w:p>
          <w:p w14:paraId="381FDF49">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留存物资签收证明、防治作业各流程照片、作业面积证明、田间虫情调查、效果调查、满意度调查、用药管理档案、培训签名表、验收意见等佐证材料，并汇总成册于 2025 年12月30 日前提交采购人。</w:t>
            </w:r>
          </w:p>
          <w:p w14:paraId="294282D1">
            <w:pPr>
              <w:spacing w:line="360" w:lineRule="auto"/>
              <w:ind w:firstLine="480" w:firstLineChars="200"/>
              <w:jc w:val="left"/>
              <w:rPr>
                <w:rFonts w:hint="eastAsia"/>
                <w:color w:val="auto"/>
                <w:highlight w:val="none"/>
                <w:lang w:eastAsia="zh-CN"/>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为确保同类作物可同时开展无人机放蜂，供应商拟投入的植保无人机数量不少于3台，持有植保无人机系统操作手合格证人员不少于3人。</w:t>
            </w:r>
          </w:p>
        </w:tc>
      </w:tr>
      <w:tr w14:paraId="45D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4" w:type="dxa"/>
            <w:gridSpan w:val="6"/>
            <w:noWrap w:val="0"/>
            <w:vAlign w:val="top"/>
          </w:tcPr>
          <w:p w14:paraId="7E3325F8">
            <w:pPr>
              <w:tabs>
                <w:tab w:val="left" w:pos="180"/>
                <w:tab w:val="left" w:pos="162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二、商务要求表</w:t>
            </w:r>
          </w:p>
        </w:tc>
      </w:tr>
      <w:tr w14:paraId="0EE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top"/>
          </w:tcPr>
          <w:p w14:paraId="2B520019">
            <w:pPr>
              <w:tabs>
                <w:tab w:val="left" w:pos="180"/>
                <w:tab w:val="left" w:pos="162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合同履约期限和范</w:t>
            </w:r>
          </w:p>
          <w:p w14:paraId="4D428C9B">
            <w:pPr>
              <w:tabs>
                <w:tab w:val="left" w:pos="180"/>
                <w:tab w:val="left" w:pos="162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围</w:t>
            </w:r>
          </w:p>
        </w:tc>
        <w:tc>
          <w:tcPr>
            <w:tcW w:w="8296" w:type="dxa"/>
            <w:gridSpan w:val="4"/>
            <w:noWrap w:val="0"/>
            <w:vAlign w:val="center"/>
          </w:tcPr>
          <w:p w14:paraId="69264102">
            <w:pPr>
              <w:autoSpaceDE w:val="0"/>
              <w:autoSpaceDN w:val="0"/>
              <w:adjustRightInd w:val="0"/>
              <w:snapToGri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1.合同履约期限：必须在2025年11月</w:t>
            </w:r>
            <w:r>
              <w:rPr>
                <w:rFonts w:hint="eastAsia" w:ascii="宋体" w:hAnsi="宋体" w:eastAsia="宋体" w:cs="宋体"/>
                <w:color w:val="auto"/>
                <w:kern w:val="0"/>
                <w:sz w:val="24"/>
                <w:highlight w:val="none"/>
                <w:lang w:val="en-US" w:eastAsia="zh-CN"/>
              </w:rPr>
              <w:t>30日</w:t>
            </w:r>
            <w:r>
              <w:rPr>
                <w:rFonts w:hint="eastAsia" w:ascii="宋体" w:hAnsi="宋体" w:eastAsia="宋体" w:cs="宋体"/>
                <w:color w:val="auto"/>
                <w:kern w:val="0"/>
                <w:sz w:val="24"/>
                <w:highlight w:val="none"/>
              </w:rPr>
              <w:t>前完成所有工作。</w:t>
            </w:r>
          </w:p>
          <w:p w14:paraId="08D36D54">
            <w:pPr>
              <w:autoSpaceDE w:val="0"/>
              <w:autoSpaceDN w:val="0"/>
              <w:adjustRightInd w:val="0"/>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2.实施的范围：</w:t>
            </w:r>
            <w:r>
              <w:rPr>
                <w:rFonts w:hint="eastAsia" w:ascii="宋体" w:hAnsi="宋体" w:eastAsia="宋体" w:cs="宋体"/>
                <w:color w:val="auto"/>
                <w:kern w:val="0"/>
                <w:sz w:val="24"/>
                <w:highlight w:val="none"/>
                <w:lang w:eastAsia="zh-CN"/>
              </w:rPr>
              <w:t>银行</w:t>
            </w:r>
            <w:r>
              <w:rPr>
                <w:rFonts w:hint="eastAsia" w:ascii="宋体" w:hAnsi="宋体" w:eastAsia="宋体" w:cs="宋体"/>
                <w:color w:val="auto"/>
                <w:kern w:val="0"/>
                <w:sz w:val="24"/>
                <w:highlight w:val="none"/>
              </w:rPr>
              <w:t>区示范片区范围内固定的放蜂区。</w:t>
            </w:r>
          </w:p>
        </w:tc>
      </w:tr>
      <w:tr w14:paraId="6071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top"/>
          </w:tcPr>
          <w:p w14:paraId="2AC96559">
            <w:pPr>
              <w:tabs>
                <w:tab w:val="left" w:pos="180"/>
                <w:tab w:val="left" w:pos="162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合同签订时间</w:t>
            </w:r>
          </w:p>
        </w:tc>
        <w:tc>
          <w:tcPr>
            <w:tcW w:w="8296" w:type="dxa"/>
            <w:gridSpan w:val="4"/>
            <w:noWrap w:val="0"/>
            <w:vAlign w:val="center"/>
          </w:tcPr>
          <w:p w14:paraId="758FA926">
            <w:pPr>
              <w:tabs>
                <w:tab w:val="left" w:pos="180"/>
                <w:tab w:val="left" w:pos="1620"/>
              </w:tabs>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自成交通知书发出之日起 25 日内</w:t>
            </w:r>
          </w:p>
        </w:tc>
      </w:tr>
      <w:tr w14:paraId="74F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top"/>
          </w:tcPr>
          <w:p w14:paraId="6F7D196D">
            <w:pPr>
              <w:tabs>
                <w:tab w:val="left" w:pos="180"/>
                <w:tab w:val="left" w:pos="1620"/>
              </w:tabs>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质量要求</w:t>
            </w:r>
          </w:p>
        </w:tc>
        <w:tc>
          <w:tcPr>
            <w:tcW w:w="8296" w:type="dxa"/>
            <w:gridSpan w:val="4"/>
            <w:noWrap w:val="0"/>
            <w:vAlign w:val="center"/>
          </w:tcPr>
          <w:p w14:paraId="48E3BB97">
            <w:pPr>
              <w:tabs>
                <w:tab w:val="left" w:pos="180"/>
                <w:tab w:val="left" w:pos="1620"/>
              </w:tabs>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符合国家强制性技术标准及有关规定。</w:t>
            </w:r>
          </w:p>
        </w:tc>
      </w:tr>
      <w:tr w14:paraId="37B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top"/>
          </w:tcPr>
          <w:p w14:paraId="6C3A1FE8">
            <w:pPr>
              <w:tabs>
                <w:tab w:val="left" w:pos="180"/>
                <w:tab w:val="left" w:pos="1620"/>
              </w:tabs>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报价要求</w:t>
            </w:r>
          </w:p>
        </w:tc>
        <w:tc>
          <w:tcPr>
            <w:tcW w:w="8296" w:type="dxa"/>
            <w:gridSpan w:val="4"/>
            <w:noWrap w:val="0"/>
            <w:vAlign w:val="center"/>
          </w:tcPr>
          <w:p w14:paraId="607E8CEE">
            <w:pPr>
              <w:tabs>
                <w:tab w:val="left" w:pos="180"/>
                <w:tab w:val="left" w:pos="1620"/>
              </w:tabs>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本分标报价方式为:20000亩*每亩报价=总报价。每亩报价为</w:t>
            </w:r>
            <w:r>
              <w:rPr>
                <w:rFonts w:hint="eastAsia" w:ascii="宋体" w:hAnsi="宋体" w:cs="宋体"/>
                <w:color w:val="auto"/>
                <w:sz w:val="24"/>
                <w:highlight w:val="none"/>
                <w:lang w:val="en-US" w:eastAsia="zh-CN"/>
              </w:rPr>
              <w:t>85</w:t>
            </w:r>
            <w:r>
              <w:rPr>
                <w:rFonts w:hint="eastAsia" w:ascii="宋体" w:hAnsi="宋体" w:eastAsia="宋体" w:cs="宋体"/>
                <w:color w:val="auto"/>
                <w:sz w:val="24"/>
                <w:highlight w:val="none"/>
              </w:rPr>
              <w:t>元/亩，如报价超过</w:t>
            </w:r>
            <w:r>
              <w:rPr>
                <w:rFonts w:hint="eastAsia" w:ascii="宋体" w:hAnsi="宋体" w:cs="宋体"/>
                <w:color w:val="auto"/>
                <w:sz w:val="24"/>
                <w:highlight w:val="none"/>
                <w:lang w:val="en-US" w:eastAsia="zh-CN"/>
              </w:rPr>
              <w:t>85</w:t>
            </w:r>
            <w:r>
              <w:rPr>
                <w:rFonts w:hint="eastAsia" w:ascii="宋体" w:hAnsi="宋体" w:eastAsia="宋体" w:cs="宋体"/>
                <w:color w:val="auto"/>
                <w:sz w:val="24"/>
                <w:highlight w:val="none"/>
              </w:rPr>
              <w:t>元/亩的报价无效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本分标控制价为:</w:t>
            </w:r>
            <w:r>
              <w:rPr>
                <w:rFonts w:hint="eastAsia" w:ascii="宋体" w:hAnsi="宋体" w:cs="宋体"/>
                <w:color w:val="auto"/>
                <w:sz w:val="24"/>
                <w:highlight w:val="none"/>
                <w:lang w:eastAsia="zh-CN"/>
              </w:rPr>
              <w:t>壹佰柒拾万</w:t>
            </w:r>
            <w:r>
              <w:rPr>
                <w:rFonts w:hint="eastAsia" w:ascii="宋体" w:hAnsi="宋体" w:eastAsia="宋体" w:cs="宋体"/>
                <w:color w:val="auto"/>
                <w:sz w:val="24"/>
                <w:highlight w:val="none"/>
              </w:rPr>
              <w:t>元整(￥</w:t>
            </w:r>
            <w:r>
              <w:rPr>
                <w:rFonts w:hint="eastAsia" w:ascii="宋体" w:hAnsi="宋体" w:cs="宋体"/>
                <w:color w:val="auto"/>
                <w:sz w:val="24"/>
                <w:highlight w:val="none"/>
                <w:lang w:val="en-US" w:eastAsia="zh-CN"/>
              </w:rPr>
              <w:t>1700</w:t>
            </w:r>
            <w:r>
              <w:rPr>
                <w:rFonts w:hint="eastAsia" w:ascii="宋体" w:hAnsi="宋体" w:eastAsia="宋体" w:cs="宋体"/>
                <w:color w:val="auto"/>
                <w:sz w:val="24"/>
                <w:highlight w:val="none"/>
              </w:rPr>
              <w:t>000.00)，超过控制价的，报价无效。</w:t>
            </w:r>
          </w:p>
        </w:tc>
      </w:tr>
      <w:tr w14:paraId="6DAA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center"/>
          </w:tcPr>
          <w:p w14:paraId="3090A06C">
            <w:pPr>
              <w:tabs>
                <w:tab w:val="left" w:pos="180"/>
                <w:tab w:val="left" w:pos="16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8296" w:type="dxa"/>
            <w:gridSpan w:val="4"/>
            <w:shd w:val="clear" w:color="auto" w:fill="auto"/>
            <w:noWrap w:val="0"/>
            <w:vAlign w:val="center"/>
          </w:tcPr>
          <w:p w14:paraId="41A82A4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p>
        </w:tc>
      </w:tr>
      <w:tr w14:paraId="7101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top"/>
          </w:tcPr>
          <w:p w14:paraId="7B33907A">
            <w:pPr>
              <w:tabs>
                <w:tab w:val="left" w:pos="180"/>
                <w:tab w:val="left" w:pos="162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要求</w:t>
            </w:r>
          </w:p>
        </w:tc>
        <w:tc>
          <w:tcPr>
            <w:tcW w:w="8296" w:type="dxa"/>
            <w:gridSpan w:val="4"/>
            <w:noWrap w:val="0"/>
            <w:vAlign w:val="top"/>
          </w:tcPr>
          <w:p w14:paraId="5F9C1203">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1、成交供应商应严格按照响应文件要求做好项目售后服务，直至项目整体验收完毕为止，由此产生的一切费用由成交供应商负责。</w:t>
            </w:r>
          </w:p>
          <w:p w14:paraId="4376B9A7">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2、处理问题响应时间:接到采购人处理问题通知后24小时内到达采购人指定现场。</w:t>
            </w:r>
          </w:p>
          <w:p w14:paraId="58515F64">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3、成交供应商必须配合采购人完成整体项目的验收。</w:t>
            </w:r>
          </w:p>
        </w:tc>
      </w:tr>
      <w:tr w14:paraId="0ABB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gridSpan w:val="2"/>
            <w:noWrap w:val="0"/>
            <w:vAlign w:val="center"/>
          </w:tcPr>
          <w:p w14:paraId="5316968B">
            <w:pPr>
              <w:tabs>
                <w:tab w:val="left" w:pos="180"/>
                <w:tab w:val="left" w:pos="1620"/>
              </w:tabs>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验收程序及标准</w:t>
            </w:r>
          </w:p>
        </w:tc>
        <w:tc>
          <w:tcPr>
            <w:tcW w:w="8296" w:type="dxa"/>
            <w:gridSpan w:val="4"/>
            <w:noWrap w:val="0"/>
            <w:vAlign w:val="top"/>
          </w:tcPr>
          <w:p w14:paraId="2D44964D">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交付验收时，采购人根据《广西壮族自治区政府采购项目履约验收管理办法》的规定，由采购人及成交供应商双方共同进行验收，采购人可委托国家认可的质量检测机构开展采购项目履约验收工作，验收费用由成交供应商承担；如抽取的产品检测报告与响应参数不一致的，采购人有权拒绝接受，由此产生的一切后果，均由成交供应商承担。由此造成的不能按时、按质、按量完成项目要求的，将按照政府采购相关法规、合同相关条款进行处理并追究其全部的赔付责任。</w:t>
            </w:r>
          </w:p>
          <w:p w14:paraId="6E9957F7">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2.验收费用：验收所产生的劳务费、检验费（含抽检时可能对样品进行参数检测，并可能对样品造成的物理伤害和破坏）及相关发生的全部费用均由成交供应商承担。</w:t>
            </w:r>
          </w:p>
          <w:p w14:paraId="55DA1F73">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3.验收要求：采购项目的验收，必须严格依照合同与补充合同的约定进行，不得增加合同与补充合同内容规定以外的新的验收内容或标准。</w:t>
            </w:r>
          </w:p>
          <w:p w14:paraId="0EF6E753">
            <w:pPr>
              <w:tabs>
                <w:tab w:val="left" w:pos="180"/>
                <w:tab w:val="left" w:pos="16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4.符合现行国家相关标准、行业标准、地方标准或者其他标准、规范。</w:t>
            </w:r>
          </w:p>
        </w:tc>
      </w:tr>
    </w:tbl>
    <w:p w14:paraId="652BCF6F">
      <w:pPr>
        <w:spacing w:line="300" w:lineRule="exact"/>
        <w:rPr>
          <w:rFonts w:hint="eastAsia" w:ascii="仿宋" w:hAnsi="仿宋" w:eastAsia="仿宋" w:cs="仿宋"/>
          <w:color w:val="auto"/>
          <w:sz w:val="24"/>
          <w:highlight w:val="none"/>
        </w:rPr>
      </w:pPr>
    </w:p>
    <w:p w14:paraId="30FC0194">
      <w:pPr>
        <w:spacing w:line="300" w:lineRule="exact"/>
        <w:rPr>
          <w:rFonts w:hint="eastAsia" w:ascii="仿宋" w:hAnsi="仿宋" w:eastAsia="仿宋" w:cs="仿宋"/>
          <w:color w:val="auto"/>
          <w:sz w:val="24"/>
          <w:highlight w:val="none"/>
        </w:rPr>
      </w:pPr>
    </w:p>
    <w:p w14:paraId="72893254">
      <w:pPr>
        <w:spacing w:line="300" w:lineRule="exact"/>
        <w:rPr>
          <w:rFonts w:hint="eastAsia" w:ascii="仿宋" w:hAnsi="仿宋" w:eastAsia="仿宋" w:cs="仿宋"/>
          <w:color w:val="auto"/>
          <w:sz w:val="24"/>
          <w:highlight w:val="none"/>
        </w:rPr>
      </w:pPr>
    </w:p>
    <w:p w14:paraId="65453A47">
      <w:pPr>
        <w:pStyle w:val="2"/>
        <w:rPr>
          <w:rFonts w:hint="eastAsia" w:ascii="仿宋" w:hAnsi="仿宋" w:eastAsia="仿宋" w:cs="仿宋"/>
          <w:color w:val="auto"/>
          <w:sz w:val="24"/>
          <w:highlight w:val="none"/>
        </w:rPr>
      </w:pPr>
    </w:p>
    <w:p w14:paraId="69C4E40E">
      <w:pPr>
        <w:rPr>
          <w:rFonts w:hint="eastAsia" w:ascii="仿宋" w:hAnsi="仿宋" w:eastAsia="仿宋" w:cs="仿宋"/>
          <w:color w:val="auto"/>
          <w:sz w:val="24"/>
          <w:highlight w:val="none"/>
        </w:rPr>
      </w:pPr>
    </w:p>
    <w:p w14:paraId="0937212F">
      <w:pPr>
        <w:pStyle w:val="2"/>
        <w:rPr>
          <w:rFonts w:hint="eastAsia" w:ascii="仿宋" w:hAnsi="仿宋" w:eastAsia="仿宋" w:cs="仿宋"/>
          <w:color w:val="auto"/>
          <w:sz w:val="24"/>
          <w:highlight w:val="none"/>
        </w:rPr>
      </w:pPr>
    </w:p>
    <w:p w14:paraId="25604FC6">
      <w:pPr>
        <w:rPr>
          <w:rFonts w:hint="eastAsia" w:ascii="仿宋" w:hAnsi="仿宋" w:eastAsia="仿宋" w:cs="仿宋"/>
          <w:color w:val="auto"/>
          <w:sz w:val="24"/>
          <w:highlight w:val="none"/>
        </w:rPr>
      </w:pPr>
    </w:p>
    <w:p w14:paraId="3A816CE8">
      <w:pPr>
        <w:pStyle w:val="2"/>
        <w:rPr>
          <w:rFonts w:hint="eastAsia" w:ascii="仿宋" w:hAnsi="仿宋" w:eastAsia="仿宋" w:cs="仿宋"/>
          <w:color w:val="auto"/>
          <w:sz w:val="24"/>
          <w:highlight w:val="none"/>
        </w:rPr>
      </w:pPr>
    </w:p>
    <w:p w14:paraId="73B14E64">
      <w:pPr>
        <w:rPr>
          <w:rFonts w:hint="eastAsia" w:ascii="仿宋" w:hAnsi="仿宋" w:eastAsia="仿宋" w:cs="仿宋"/>
          <w:color w:val="auto"/>
          <w:sz w:val="24"/>
          <w:highlight w:val="none"/>
        </w:rPr>
      </w:pPr>
    </w:p>
    <w:p w14:paraId="122A9084">
      <w:pPr>
        <w:pStyle w:val="2"/>
        <w:rPr>
          <w:rFonts w:hint="eastAsia" w:ascii="仿宋" w:hAnsi="仿宋" w:eastAsia="仿宋" w:cs="仿宋"/>
          <w:color w:val="auto"/>
          <w:sz w:val="24"/>
          <w:highlight w:val="none"/>
        </w:rPr>
      </w:pPr>
    </w:p>
    <w:p w14:paraId="5D7B01DE">
      <w:pPr>
        <w:rPr>
          <w:rFonts w:hint="eastAsia" w:ascii="仿宋" w:hAnsi="仿宋" w:eastAsia="仿宋" w:cs="仿宋"/>
          <w:color w:val="auto"/>
          <w:sz w:val="24"/>
          <w:highlight w:val="none"/>
        </w:rPr>
      </w:pPr>
    </w:p>
    <w:p w14:paraId="508FD518">
      <w:pPr>
        <w:pStyle w:val="2"/>
        <w:rPr>
          <w:rFonts w:hint="eastAsia" w:ascii="仿宋" w:hAnsi="仿宋" w:eastAsia="仿宋" w:cs="仿宋"/>
          <w:color w:val="auto"/>
          <w:sz w:val="24"/>
          <w:highlight w:val="none"/>
        </w:rPr>
      </w:pPr>
    </w:p>
    <w:p w14:paraId="1376AFA9">
      <w:pPr>
        <w:rPr>
          <w:rFonts w:hint="eastAsia"/>
        </w:rPr>
      </w:pPr>
    </w:p>
    <w:p w14:paraId="1F3E9D0E">
      <w:pPr>
        <w:pStyle w:val="2"/>
        <w:rPr>
          <w:rFonts w:hint="eastAsia" w:ascii="仿宋" w:hAnsi="仿宋" w:eastAsia="仿宋" w:cs="仿宋"/>
          <w:color w:val="auto"/>
          <w:sz w:val="24"/>
          <w:highlight w:val="none"/>
        </w:rPr>
      </w:pPr>
    </w:p>
    <w:p w14:paraId="5D8BA084">
      <w:pPr>
        <w:rPr>
          <w:rFonts w:hint="eastAsia" w:ascii="仿宋" w:hAnsi="仿宋" w:eastAsia="仿宋" w:cs="仿宋"/>
          <w:color w:val="auto"/>
          <w:sz w:val="24"/>
          <w:highlight w:val="none"/>
        </w:rPr>
      </w:pPr>
    </w:p>
    <w:p w14:paraId="4DCEF521">
      <w:pPr>
        <w:pStyle w:val="2"/>
        <w:rPr>
          <w:rFonts w:hint="eastAsia" w:ascii="仿宋" w:hAnsi="仿宋" w:eastAsia="仿宋" w:cs="仿宋"/>
          <w:color w:val="auto"/>
          <w:sz w:val="24"/>
          <w:highlight w:val="none"/>
        </w:rPr>
      </w:pPr>
    </w:p>
    <w:p w14:paraId="7851342C">
      <w:pPr>
        <w:rPr>
          <w:rFonts w:hint="eastAsia" w:ascii="仿宋" w:hAnsi="仿宋" w:eastAsia="仿宋" w:cs="仿宋"/>
          <w:color w:val="auto"/>
          <w:sz w:val="24"/>
          <w:highlight w:val="none"/>
        </w:rPr>
      </w:pPr>
    </w:p>
    <w:p w14:paraId="5C0CF0F6">
      <w:pPr>
        <w:pStyle w:val="2"/>
        <w:rPr>
          <w:rFonts w:hint="eastAsia" w:ascii="仿宋" w:hAnsi="仿宋" w:eastAsia="仿宋" w:cs="仿宋"/>
          <w:color w:val="auto"/>
          <w:sz w:val="24"/>
          <w:highlight w:val="none"/>
        </w:rPr>
      </w:pPr>
    </w:p>
    <w:p w14:paraId="40DEF01C">
      <w:pPr>
        <w:rPr>
          <w:rFonts w:hint="eastAsia" w:ascii="仿宋" w:hAnsi="仿宋" w:eastAsia="仿宋" w:cs="仿宋"/>
          <w:color w:val="auto"/>
          <w:sz w:val="24"/>
          <w:highlight w:val="none"/>
        </w:rPr>
      </w:pPr>
    </w:p>
    <w:p w14:paraId="0E5219D1">
      <w:pPr>
        <w:pStyle w:val="2"/>
        <w:rPr>
          <w:rFonts w:hint="eastAsia" w:ascii="仿宋" w:hAnsi="仿宋" w:eastAsia="仿宋" w:cs="仿宋"/>
          <w:color w:val="auto"/>
          <w:sz w:val="24"/>
          <w:highlight w:val="none"/>
        </w:rPr>
      </w:pPr>
    </w:p>
    <w:p w14:paraId="479903B4">
      <w:pPr>
        <w:spacing w:line="300" w:lineRule="exact"/>
        <w:rPr>
          <w:rFonts w:ascii="仿宋" w:hAnsi="仿宋" w:eastAsia="仿宋" w:cs="仿宋"/>
          <w:color w:val="auto"/>
          <w:sz w:val="15"/>
          <w:szCs w:val="15"/>
          <w:highlight w:val="none"/>
        </w:rPr>
      </w:pPr>
      <w:r>
        <w:rPr>
          <w:rFonts w:hint="eastAsia" w:ascii="仿宋" w:hAnsi="仿宋" w:eastAsia="仿宋" w:cs="仿宋"/>
          <w:color w:val="auto"/>
          <w:sz w:val="24"/>
          <w:highlight w:val="none"/>
        </w:rPr>
        <w:t>附件1：</w:t>
      </w:r>
    </w:p>
    <w:p w14:paraId="36018C8B">
      <w:pPr>
        <w:widowControl/>
        <w:spacing w:line="4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中小微企业划型标准</w:t>
      </w:r>
    </w:p>
    <w:p w14:paraId="515382C5">
      <w:pPr>
        <w:pStyle w:val="21"/>
        <w:rPr>
          <w:color w:val="auto"/>
          <w:highlight w:val="none"/>
        </w:rPr>
      </w:pPr>
    </w:p>
    <w:tbl>
      <w:tblPr>
        <w:tblStyle w:val="62"/>
        <w:tblW w:w="9825" w:type="dxa"/>
        <w:jc w:val="center"/>
        <w:tblLayout w:type="fixed"/>
        <w:tblCellMar>
          <w:top w:w="0" w:type="dxa"/>
          <w:left w:w="108" w:type="dxa"/>
          <w:bottom w:w="0" w:type="dxa"/>
          <w:right w:w="108" w:type="dxa"/>
        </w:tblCellMar>
      </w:tblPr>
      <w:tblGrid>
        <w:gridCol w:w="1845"/>
        <w:gridCol w:w="1664"/>
        <w:gridCol w:w="1227"/>
        <w:gridCol w:w="1950"/>
        <w:gridCol w:w="1883"/>
        <w:gridCol w:w="1256"/>
      </w:tblGrid>
      <w:tr w14:paraId="7DC4E5C2">
        <w:tblPrEx>
          <w:tblCellMar>
            <w:top w:w="0" w:type="dxa"/>
            <w:left w:w="108" w:type="dxa"/>
            <w:bottom w:w="0" w:type="dxa"/>
            <w:right w:w="108" w:type="dxa"/>
          </w:tblCellMar>
        </w:tblPrEx>
        <w:trPr>
          <w:trHeight w:val="482"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14:paraId="13EDC4EB">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行业名称</w:t>
            </w:r>
          </w:p>
        </w:tc>
        <w:tc>
          <w:tcPr>
            <w:tcW w:w="1664" w:type="dxa"/>
            <w:tcBorders>
              <w:top w:val="single" w:color="auto" w:sz="4" w:space="0"/>
              <w:left w:val="nil"/>
              <w:bottom w:val="single" w:color="auto" w:sz="4" w:space="0"/>
              <w:right w:val="single" w:color="auto" w:sz="4" w:space="0"/>
            </w:tcBorders>
            <w:noWrap/>
            <w:vAlign w:val="center"/>
          </w:tcPr>
          <w:p w14:paraId="23EBD802">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指标名称</w:t>
            </w:r>
          </w:p>
        </w:tc>
        <w:tc>
          <w:tcPr>
            <w:tcW w:w="1227" w:type="dxa"/>
            <w:tcBorders>
              <w:top w:val="single" w:color="auto" w:sz="4" w:space="0"/>
              <w:left w:val="nil"/>
              <w:bottom w:val="single" w:color="auto" w:sz="4" w:space="0"/>
              <w:right w:val="single" w:color="auto" w:sz="4" w:space="0"/>
            </w:tcBorders>
            <w:noWrap/>
            <w:vAlign w:val="center"/>
          </w:tcPr>
          <w:p w14:paraId="5CD77542">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计量单位</w:t>
            </w:r>
          </w:p>
        </w:tc>
        <w:tc>
          <w:tcPr>
            <w:tcW w:w="1950" w:type="dxa"/>
            <w:tcBorders>
              <w:top w:val="single" w:color="auto" w:sz="4" w:space="0"/>
              <w:left w:val="nil"/>
              <w:bottom w:val="single" w:color="auto" w:sz="4" w:space="0"/>
              <w:right w:val="single" w:color="auto" w:sz="4" w:space="0"/>
            </w:tcBorders>
            <w:noWrap/>
            <w:vAlign w:val="center"/>
          </w:tcPr>
          <w:p w14:paraId="2480613A">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中型</w:t>
            </w:r>
          </w:p>
        </w:tc>
        <w:tc>
          <w:tcPr>
            <w:tcW w:w="1883" w:type="dxa"/>
            <w:tcBorders>
              <w:top w:val="single" w:color="auto" w:sz="4" w:space="0"/>
              <w:left w:val="nil"/>
              <w:bottom w:val="single" w:color="auto" w:sz="4" w:space="0"/>
              <w:right w:val="single" w:color="auto" w:sz="4" w:space="0"/>
            </w:tcBorders>
            <w:noWrap/>
            <w:vAlign w:val="center"/>
          </w:tcPr>
          <w:p w14:paraId="395CB0C1">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小型</w:t>
            </w:r>
          </w:p>
        </w:tc>
        <w:tc>
          <w:tcPr>
            <w:tcW w:w="1256" w:type="dxa"/>
            <w:tcBorders>
              <w:top w:val="single" w:color="auto" w:sz="4" w:space="0"/>
              <w:left w:val="nil"/>
              <w:bottom w:val="single" w:color="auto" w:sz="4" w:space="0"/>
              <w:right w:val="single" w:color="auto" w:sz="4" w:space="0"/>
            </w:tcBorders>
            <w:noWrap/>
            <w:vAlign w:val="center"/>
          </w:tcPr>
          <w:p w14:paraId="6DB469C5">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微型</w:t>
            </w:r>
          </w:p>
        </w:tc>
      </w:tr>
      <w:tr w14:paraId="26D2AA23">
        <w:tblPrEx>
          <w:tblCellMar>
            <w:top w:w="0" w:type="dxa"/>
            <w:left w:w="108" w:type="dxa"/>
            <w:bottom w:w="0" w:type="dxa"/>
            <w:right w:w="108" w:type="dxa"/>
          </w:tblCellMar>
        </w:tblPrEx>
        <w:trPr>
          <w:trHeight w:val="439" w:hRule="atLeast"/>
          <w:jc w:val="center"/>
        </w:trPr>
        <w:tc>
          <w:tcPr>
            <w:tcW w:w="1845" w:type="dxa"/>
            <w:tcBorders>
              <w:top w:val="nil"/>
              <w:left w:val="single" w:color="auto" w:sz="4" w:space="0"/>
              <w:bottom w:val="single" w:color="auto" w:sz="4" w:space="0"/>
              <w:right w:val="single" w:color="auto" w:sz="4" w:space="0"/>
            </w:tcBorders>
            <w:noWrap/>
            <w:vAlign w:val="center"/>
          </w:tcPr>
          <w:p w14:paraId="7D742E9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农、林、牧、渔</w:t>
            </w:r>
          </w:p>
        </w:tc>
        <w:tc>
          <w:tcPr>
            <w:tcW w:w="1664" w:type="dxa"/>
            <w:tcBorders>
              <w:top w:val="nil"/>
              <w:left w:val="nil"/>
              <w:bottom w:val="single" w:color="auto" w:sz="4" w:space="0"/>
              <w:right w:val="single" w:color="auto" w:sz="4" w:space="0"/>
            </w:tcBorders>
            <w:noWrap/>
            <w:vAlign w:val="center"/>
          </w:tcPr>
          <w:p w14:paraId="3BBF25B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24D9E4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3E69F47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500≤Y＜20000</w:t>
            </w:r>
          </w:p>
        </w:tc>
        <w:tc>
          <w:tcPr>
            <w:tcW w:w="1883" w:type="dxa"/>
            <w:tcBorders>
              <w:top w:val="nil"/>
              <w:left w:val="nil"/>
              <w:bottom w:val="single" w:color="auto" w:sz="4" w:space="0"/>
              <w:right w:val="single" w:color="auto" w:sz="4" w:space="0"/>
            </w:tcBorders>
            <w:noWrap/>
            <w:vAlign w:val="center"/>
          </w:tcPr>
          <w:p w14:paraId="1B25914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50≤Y＜500</w:t>
            </w:r>
          </w:p>
        </w:tc>
        <w:tc>
          <w:tcPr>
            <w:tcW w:w="1256" w:type="dxa"/>
            <w:tcBorders>
              <w:top w:val="nil"/>
              <w:left w:val="nil"/>
              <w:bottom w:val="single" w:color="auto" w:sz="4" w:space="0"/>
              <w:right w:val="single" w:color="auto" w:sz="4" w:space="0"/>
            </w:tcBorders>
            <w:noWrap/>
            <w:vAlign w:val="center"/>
          </w:tcPr>
          <w:p w14:paraId="22FE728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Y＜50</w:t>
            </w:r>
          </w:p>
        </w:tc>
      </w:tr>
      <w:tr w14:paraId="7B292C58">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3AE7579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工业</w:t>
            </w:r>
          </w:p>
        </w:tc>
        <w:tc>
          <w:tcPr>
            <w:tcW w:w="1664" w:type="dxa"/>
            <w:tcBorders>
              <w:top w:val="nil"/>
              <w:left w:val="nil"/>
              <w:bottom w:val="single" w:color="auto" w:sz="4" w:space="0"/>
              <w:right w:val="single" w:color="auto" w:sz="4" w:space="0"/>
            </w:tcBorders>
            <w:noWrap/>
            <w:vAlign w:val="center"/>
          </w:tcPr>
          <w:p w14:paraId="4286257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0DAAA1D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056244A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0839ADC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20≤X＜300</w:t>
            </w:r>
          </w:p>
        </w:tc>
        <w:tc>
          <w:tcPr>
            <w:tcW w:w="1256" w:type="dxa"/>
            <w:tcBorders>
              <w:top w:val="nil"/>
              <w:left w:val="nil"/>
              <w:bottom w:val="single" w:color="auto" w:sz="4" w:space="0"/>
              <w:right w:val="single" w:color="auto" w:sz="4" w:space="0"/>
            </w:tcBorders>
            <w:noWrap/>
            <w:vAlign w:val="center"/>
          </w:tcPr>
          <w:p w14:paraId="745CCF8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21411202">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7648D420">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30D367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FB2F2F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638B2AE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2000≤Y＜40000</w:t>
            </w:r>
          </w:p>
        </w:tc>
        <w:tc>
          <w:tcPr>
            <w:tcW w:w="1883" w:type="dxa"/>
            <w:tcBorders>
              <w:top w:val="nil"/>
              <w:left w:val="nil"/>
              <w:bottom w:val="single" w:color="auto" w:sz="4" w:space="0"/>
              <w:right w:val="single" w:color="auto" w:sz="4" w:space="0"/>
            </w:tcBorders>
            <w:noWrap/>
            <w:vAlign w:val="center"/>
          </w:tcPr>
          <w:p w14:paraId="2FD85D4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300≤Y＜2000</w:t>
            </w:r>
          </w:p>
        </w:tc>
        <w:tc>
          <w:tcPr>
            <w:tcW w:w="1256" w:type="dxa"/>
            <w:tcBorders>
              <w:top w:val="nil"/>
              <w:left w:val="nil"/>
              <w:bottom w:val="single" w:color="auto" w:sz="4" w:space="0"/>
              <w:right w:val="single" w:color="auto" w:sz="4" w:space="0"/>
            </w:tcBorders>
            <w:noWrap/>
            <w:vAlign w:val="center"/>
          </w:tcPr>
          <w:p w14:paraId="35EF416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Y＜300</w:t>
            </w:r>
          </w:p>
        </w:tc>
      </w:tr>
      <w:tr w14:paraId="1A3BED0F">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043663D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建筑业</w:t>
            </w:r>
          </w:p>
        </w:tc>
        <w:tc>
          <w:tcPr>
            <w:tcW w:w="1664" w:type="dxa"/>
            <w:tcBorders>
              <w:top w:val="nil"/>
              <w:left w:val="nil"/>
              <w:bottom w:val="single" w:color="auto" w:sz="4" w:space="0"/>
              <w:right w:val="single" w:color="auto" w:sz="4" w:space="0"/>
            </w:tcBorders>
            <w:noWrap/>
            <w:vAlign w:val="center"/>
          </w:tcPr>
          <w:p w14:paraId="18063FB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852553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5D7C8F9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6000≤Y＜80000</w:t>
            </w:r>
          </w:p>
        </w:tc>
        <w:tc>
          <w:tcPr>
            <w:tcW w:w="1883" w:type="dxa"/>
            <w:tcBorders>
              <w:top w:val="nil"/>
              <w:left w:val="nil"/>
              <w:bottom w:val="single" w:color="auto" w:sz="4" w:space="0"/>
              <w:right w:val="single" w:color="auto" w:sz="4" w:space="0"/>
            </w:tcBorders>
            <w:noWrap/>
            <w:vAlign w:val="center"/>
          </w:tcPr>
          <w:p w14:paraId="24F90E6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300≤Y＜6000</w:t>
            </w:r>
          </w:p>
        </w:tc>
        <w:tc>
          <w:tcPr>
            <w:tcW w:w="1256" w:type="dxa"/>
            <w:tcBorders>
              <w:top w:val="nil"/>
              <w:left w:val="nil"/>
              <w:bottom w:val="single" w:color="auto" w:sz="4" w:space="0"/>
              <w:right w:val="single" w:color="auto" w:sz="4" w:space="0"/>
            </w:tcBorders>
            <w:noWrap/>
            <w:vAlign w:val="center"/>
          </w:tcPr>
          <w:p w14:paraId="69F97AF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Y＜300</w:t>
            </w:r>
          </w:p>
        </w:tc>
      </w:tr>
      <w:tr w14:paraId="3E4AFE67">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1CE06B28">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7C7D75F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资产总额（Z）</w:t>
            </w:r>
          </w:p>
        </w:tc>
        <w:tc>
          <w:tcPr>
            <w:tcW w:w="1227" w:type="dxa"/>
            <w:tcBorders>
              <w:top w:val="nil"/>
              <w:left w:val="nil"/>
              <w:bottom w:val="single" w:color="auto" w:sz="4" w:space="0"/>
              <w:right w:val="single" w:color="auto" w:sz="4" w:space="0"/>
            </w:tcBorders>
            <w:noWrap/>
            <w:vAlign w:val="center"/>
          </w:tcPr>
          <w:p w14:paraId="07F6B8A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611B00B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5000≤Z＜80000</w:t>
            </w:r>
          </w:p>
        </w:tc>
        <w:tc>
          <w:tcPr>
            <w:tcW w:w="1883" w:type="dxa"/>
            <w:tcBorders>
              <w:top w:val="nil"/>
              <w:left w:val="nil"/>
              <w:bottom w:val="single" w:color="auto" w:sz="4" w:space="0"/>
              <w:right w:val="single" w:color="auto" w:sz="4" w:space="0"/>
            </w:tcBorders>
            <w:noWrap/>
            <w:vAlign w:val="center"/>
          </w:tcPr>
          <w:p w14:paraId="1A36D06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300≤Z＜5000</w:t>
            </w:r>
          </w:p>
        </w:tc>
        <w:tc>
          <w:tcPr>
            <w:tcW w:w="1256" w:type="dxa"/>
            <w:tcBorders>
              <w:top w:val="nil"/>
              <w:left w:val="nil"/>
              <w:bottom w:val="single" w:color="auto" w:sz="4" w:space="0"/>
              <w:right w:val="single" w:color="auto" w:sz="4" w:space="0"/>
            </w:tcBorders>
            <w:noWrap/>
            <w:vAlign w:val="center"/>
          </w:tcPr>
          <w:p w14:paraId="5ED3C70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Z＜300</w:t>
            </w:r>
          </w:p>
        </w:tc>
      </w:tr>
      <w:tr w14:paraId="7E12416E">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43CBA58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批发业</w:t>
            </w:r>
          </w:p>
        </w:tc>
        <w:tc>
          <w:tcPr>
            <w:tcW w:w="1664" w:type="dxa"/>
            <w:tcBorders>
              <w:top w:val="nil"/>
              <w:left w:val="nil"/>
              <w:bottom w:val="single" w:color="auto" w:sz="4" w:space="0"/>
              <w:right w:val="single" w:color="auto" w:sz="4" w:space="0"/>
            </w:tcBorders>
            <w:noWrap/>
            <w:vAlign w:val="center"/>
          </w:tcPr>
          <w:p w14:paraId="34E4F48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3167554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655E742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20≤X＜200</w:t>
            </w:r>
          </w:p>
        </w:tc>
        <w:tc>
          <w:tcPr>
            <w:tcW w:w="1883" w:type="dxa"/>
            <w:tcBorders>
              <w:top w:val="nil"/>
              <w:left w:val="nil"/>
              <w:bottom w:val="single" w:color="auto" w:sz="4" w:space="0"/>
              <w:right w:val="single" w:color="auto" w:sz="4" w:space="0"/>
            </w:tcBorders>
            <w:noWrap/>
            <w:vAlign w:val="center"/>
          </w:tcPr>
          <w:p w14:paraId="3762F0E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5≤X＜20</w:t>
            </w:r>
          </w:p>
        </w:tc>
        <w:tc>
          <w:tcPr>
            <w:tcW w:w="1256" w:type="dxa"/>
            <w:tcBorders>
              <w:top w:val="nil"/>
              <w:left w:val="nil"/>
              <w:bottom w:val="single" w:color="auto" w:sz="4" w:space="0"/>
              <w:right w:val="single" w:color="auto" w:sz="4" w:space="0"/>
            </w:tcBorders>
            <w:noWrap/>
            <w:vAlign w:val="center"/>
          </w:tcPr>
          <w:p w14:paraId="7F2C43E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X＜5</w:t>
            </w:r>
          </w:p>
        </w:tc>
      </w:tr>
      <w:tr w14:paraId="1E211EFC">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3C0D38D0">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89331D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142D042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2468828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5000≤Y＜40000</w:t>
            </w:r>
          </w:p>
        </w:tc>
        <w:tc>
          <w:tcPr>
            <w:tcW w:w="1883" w:type="dxa"/>
            <w:tcBorders>
              <w:top w:val="nil"/>
              <w:left w:val="nil"/>
              <w:bottom w:val="single" w:color="auto" w:sz="4" w:space="0"/>
              <w:right w:val="single" w:color="auto" w:sz="4" w:space="0"/>
            </w:tcBorders>
            <w:noWrap/>
            <w:vAlign w:val="center"/>
          </w:tcPr>
          <w:p w14:paraId="3B886B2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1000≤Y＜5000</w:t>
            </w:r>
          </w:p>
        </w:tc>
        <w:tc>
          <w:tcPr>
            <w:tcW w:w="1256" w:type="dxa"/>
            <w:tcBorders>
              <w:top w:val="nil"/>
              <w:left w:val="nil"/>
              <w:bottom w:val="single" w:color="auto" w:sz="4" w:space="0"/>
              <w:right w:val="single" w:color="auto" w:sz="4" w:space="0"/>
            </w:tcBorders>
            <w:noWrap/>
            <w:vAlign w:val="center"/>
          </w:tcPr>
          <w:p w14:paraId="055A207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Y＜1000</w:t>
            </w:r>
          </w:p>
        </w:tc>
      </w:tr>
      <w:tr w14:paraId="341C0E84">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33B3B9C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零售业</w:t>
            </w:r>
          </w:p>
        </w:tc>
        <w:tc>
          <w:tcPr>
            <w:tcW w:w="1664" w:type="dxa"/>
            <w:tcBorders>
              <w:top w:val="nil"/>
              <w:left w:val="nil"/>
              <w:bottom w:val="single" w:color="auto" w:sz="4" w:space="0"/>
              <w:right w:val="single" w:color="auto" w:sz="4" w:space="0"/>
            </w:tcBorders>
            <w:noWrap/>
            <w:vAlign w:val="center"/>
          </w:tcPr>
          <w:p w14:paraId="240A97F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18C7C64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391F78C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50≤X＜300</w:t>
            </w:r>
          </w:p>
        </w:tc>
        <w:tc>
          <w:tcPr>
            <w:tcW w:w="1883" w:type="dxa"/>
            <w:tcBorders>
              <w:top w:val="nil"/>
              <w:left w:val="nil"/>
              <w:bottom w:val="single" w:color="auto" w:sz="4" w:space="0"/>
              <w:right w:val="single" w:color="auto" w:sz="4" w:space="0"/>
            </w:tcBorders>
            <w:noWrap/>
            <w:vAlign w:val="center"/>
          </w:tcPr>
          <w:p w14:paraId="08E04E5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10≤X＜50</w:t>
            </w:r>
          </w:p>
        </w:tc>
        <w:tc>
          <w:tcPr>
            <w:tcW w:w="1256" w:type="dxa"/>
            <w:tcBorders>
              <w:top w:val="nil"/>
              <w:left w:val="nil"/>
              <w:bottom w:val="single" w:color="auto" w:sz="4" w:space="0"/>
              <w:right w:val="single" w:color="auto" w:sz="4" w:space="0"/>
            </w:tcBorders>
            <w:noWrap/>
            <w:vAlign w:val="center"/>
          </w:tcPr>
          <w:p w14:paraId="6EF11B1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3FE9BE6B">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5940FF92">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756EAC5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B08DED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315BC95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500≤Y＜20000</w:t>
            </w:r>
          </w:p>
        </w:tc>
        <w:tc>
          <w:tcPr>
            <w:tcW w:w="1883" w:type="dxa"/>
            <w:tcBorders>
              <w:top w:val="nil"/>
              <w:left w:val="nil"/>
              <w:bottom w:val="single" w:color="auto" w:sz="4" w:space="0"/>
              <w:right w:val="single" w:color="auto" w:sz="4" w:space="0"/>
            </w:tcBorders>
            <w:noWrap/>
            <w:vAlign w:val="center"/>
          </w:tcPr>
          <w:p w14:paraId="0C1A7F0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100≤Y＜500</w:t>
            </w:r>
          </w:p>
        </w:tc>
        <w:tc>
          <w:tcPr>
            <w:tcW w:w="1256" w:type="dxa"/>
            <w:tcBorders>
              <w:top w:val="nil"/>
              <w:left w:val="nil"/>
              <w:bottom w:val="single" w:color="auto" w:sz="4" w:space="0"/>
              <w:right w:val="single" w:color="auto" w:sz="4" w:space="0"/>
            </w:tcBorders>
            <w:noWrap/>
            <w:vAlign w:val="center"/>
          </w:tcPr>
          <w:p w14:paraId="184EEC8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3CF9EB55">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651C2A9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交通运输业</w:t>
            </w:r>
          </w:p>
        </w:tc>
        <w:tc>
          <w:tcPr>
            <w:tcW w:w="1664" w:type="dxa"/>
            <w:tcBorders>
              <w:top w:val="nil"/>
              <w:left w:val="nil"/>
              <w:bottom w:val="single" w:color="auto" w:sz="4" w:space="0"/>
              <w:right w:val="single" w:color="auto" w:sz="4" w:space="0"/>
            </w:tcBorders>
            <w:noWrap/>
            <w:vAlign w:val="center"/>
          </w:tcPr>
          <w:p w14:paraId="44C435B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46DBE71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4B5372B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4E25C1B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20≤X＜300</w:t>
            </w:r>
          </w:p>
        </w:tc>
        <w:tc>
          <w:tcPr>
            <w:tcW w:w="1256" w:type="dxa"/>
            <w:tcBorders>
              <w:top w:val="nil"/>
              <w:left w:val="nil"/>
              <w:bottom w:val="single" w:color="auto" w:sz="4" w:space="0"/>
              <w:right w:val="single" w:color="auto" w:sz="4" w:space="0"/>
            </w:tcBorders>
            <w:noWrap/>
            <w:vAlign w:val="center"/>
          </w:tcPr>
          <w:p w14:paraId="60654A6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00B4596B">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08BA4C62">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679792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5AEFB1D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18A282A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3000≤Y＜30000</w:t>
            </w:r>
          </w:p>
        </w:tc>
        <w:tc>
          <w:tcPr>
            <w:tcW w:w="1883" w:type="dxa"/>
            <w:tcBorders>
              <w:top w:val="nil"/>
              <w:left w:val="nil"/>
              <w:bottom w:val="single" w:color="auto" w:sz="4" w:space="0"/>
              <w:right w:val="single" w:color="auto" w:sz="4" w:space="0"/>
            </w:tcBorders>
            <w:noWrap/>
            <w:vAlign w:val="center"/>
          </w:tcPr>
          <w:p w14:paraId="59DE570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200≤Y＜3000</w:t>
            </w:r>
          </w:p>
        </w:tc>
        <w:tc>
          <w:tcPr>
            <w:tcW w:w="1256" w:type="dxa"/>
            <w:tcBorders>
              <w:top w:val="nil"/>
              <w:left w:val="nil"/>
              <w:bottom w:val="single" w:color="auto" w:sz="4" w:space="0"/>
              <w:right w:val="single" w:color="auto" w:sz="4" w:space="0"/>
            </w:tcBorders>
            <w:noWrap/>
            <w:vAlign w:val="center"/>
          </w:tcPr>
          <w:p w14:paraId="161FE56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Y＜200</w:t>
            </w:r>
          </w:p>
        </w:tc>
      </w:tr>
      <w:tr w14:paraId="13D40B9B">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5711BB0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仓储业</w:t>
            </w:r>
          </w:p>
        </w:tc>
        <w:tc>
          <w:tcPr>
            <w:tcW w:w="1664" w:type="dxa"/>
            <w:tcBorders>
              <w:top w:val="nil"/>
              <w:left w:val="nil"/>
              <w:bottom w:val="single" w:color="auto" w:sz="4" w:space="0"/>
              <w:right w:val="single" w:color="auto" w:sz="4" w:space="0"/>
            </w:tcBorders>
            <w:noWrap/>
            <w:vAlign w:val="center"/>
          </w:tcPr>
          <w:p w14:paraId="575754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41B795F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3D0315E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100≤X＜200</w:t>
            </w:r>
          </w:p>
        </w:tc>
        <w:tc>
          <w:tcPr>
            <w:tcW w:w="1883" w:type="dxa"/>
            <w:tcBorders>
              <w:top w:val="nil"/>
              <w:left w:val="nil"/>
              <w:bottom w:val="single" w:color="auto" w:sz="4" w:space="0"/>
              <w:right w:val="single" w:color="auto" w:sz="4" w:space="0"/>
            </w:tcBorders>
            <w:noWrap/>
            <w:vAlign w:val="center"/>
          </w:tcPr>
          <w:p w14:paraId="2315D5A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20≤X＜100</w:t>
            </w:r>
          </w:p>
        </w:tc>
        <w:tc>
          <w:tcPr>
            <w:tcW w:w="1256" w:type="dxa"/>
            <w:tcBorders>
              <w:top w:val="nil"/>
              <w:left w:val="nil"/>
              <w:bottom w:val="single" w:color="auto" w:sz="4" w:space="0"/>
              <w:right w:val="single" w:color="auto" w:sz="4" w:space="0"/>
            </w:tcBorders>
            <w:noWrap/>
            <w:vAlign w:val="center"/>
          </w:tcPr>
          <w:p w14:paraId="6E8BC91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7C22E75B">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557F9A21">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4FAD3CF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5F422E9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5B1130B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1000≤Y＜30000</w:t>
            </w:r>
          </w:p>
        </w:tc>
        <w:tc>
          <w:tcPr>
            <w:tcW w:w="1883" w:type="dxa"/>
            <w:tcBorders>
              <w:top w:val="nil"/>
              <w:left w:val="nil"/>
              <w:bottom w:val="single" w:color="auto" w:sz="4" w:space="0"/>
              <w:right w:val="single" w:color="auto" w:sz="4" w:space="0"/>
            </w:tcBorders>
            <w:noWrap/>
            <w:vAlign w:val="center"/>
          </w:tcPr>
          <w:p w14:paraId="6B31C9C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100≤Y＜1000</w:t>
            </w:r>
          </w:p>
        </w:tc>
        <w:tc>
          <w:tcPr>
            <w:tcW w:w="1256" w:type="dxa"/>
            <w:tcBorders>
              <w:top w:val="nil"/>
              <w:left w:val="nil"/>
              <w:bottom w:val="single" w:color="auto" w:sz="4" w:space="0"/>
              <w:right w:val="single" w:color="auto" w:sz="4" w:space="0"/>
            </w:tcBorders>
            <w:noWrap/>
            <w:vAlign w:val="center"/>
          </w:tcPr>
          <w:p w14:paraId="58653B6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763F5FB6">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171BC19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邮政业</w:t>
            </w:r>
          </w:p>
        </w:tc>
        <w:tc>
          <w:tcPr>
            <w:tcW w:w="1664" w:type="dxa"/>
            <w:tcBorders>
              <w:top w:val="nil"/>
              <w:left w:val="nil"/>
              <w:bottom w:val="single" w:color="auto" w:sz="4" w:space="0"/>
              <w:right w:val="single" w:color="auto" w:sz="4" w:space="0"/>
            </w:tcBorders>
            <w:noWrap/>
            <w:vAlign w:val="center"/>
          </w:tcPr>
          <w:p w14:paraId="107C0C8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039397F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2F7A545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3D4AE7A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20≤X＜300</w:t>
            </w:r>
          </w:p>
        </w:tc>
        <w:tc>
          <w:tcPr>
            <w:tcW w:w="1256" w:type="dxa"/>
            <w:tcBorders>
              <w:top w:val="nil"/>
              <w:left w:val="nil"/>
              <w:bottom w:val="single" w:color="auto" w:sz="4" w:space="0"/>
              <w:right w:val="single" w:color="auto" w:sz="4" w:space="0"/>
            </w:tcBorders>
            <w:noWrap/>
            <w:vAlign w:val="center"/>
          </w:tcPr>
          <w:p w14:paraId="52639CF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4A9E21D5">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03E32E02">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457E592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AD06B2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83ADA5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2000≤Y＜30000</w:t>
            </w:r>
          </w:p>
        </w:tc>
        <w:tc>
          <w:tcPr>
            <w:tcW w:w="1883" w:type="dxa"/>
            <w:tcBorders>
              <w:top w:val="nil"/>
              <w:left w:val="nil"/>
              <w:bottom w:val="single" w:color="auto" w:sz="4" w:space="0"/>
              <w:right w:val="single" w:color="auto" w:sz="4" w:space="0"/>
            </w:tcBorders>
            <w:noWrap/>
            <w:vAlign w:val="center"/>
          </w:tcPr>
          <w:p w14:paraId="6212D78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100≤Y＜2000</w:t>
            </w:r>
          </w:p>
        </w:tc>
        <w:tc>
          <w:tcPr>
            <w:tcW w:w="1256" w:type="dxa"/>
            <w:tcBorders>
              <w:top w:val="nil"/>
              <w:left w:val="nil"/>
              <w:bottom w:val="single" w:color="auto" w:sz="4" w:space="0"/>
              <w:right w:val="single" w:color="auto" w:sz="4" w:space="0"/>
            </w:tcBorders>
            <w:noWrap/>
            <w:vAlign w:val="center"/>
          </w:tcPr>
          <w:p w14:paraId="280198C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03139498">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6B5E819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住宿业</w:t>
            </w:r>
          </w:p>
        </w:tc>
        <w:tc>
          <w:tcPr>
            <w:tcW w:w="1664" w:type="dxa"/>
            <w:tcBorders>
              <w:top w:val="nil"/>
              <w:left w:val="nil"/>
              <w:bottom w:val="single" w:color="auto" w:sz="4" w:space="0"/>
              <w:right w:val="single" w:color="auto" w:sz="4" w:space="0"/>
            </w:tcBorders>
            <w:noWrap/>
            <w:vAlign w:val="center"/>
          </w:tcPr>
          <w:p w14:paraId="4490031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5762570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1F384F5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4290871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0126DF5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65EBC940">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016E9F89">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51BACF0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51C143A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22B70F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2000≤Y＜10000</w:t>
            </w:r>
          </w:p>
        </w:tc>
        <w:tc>
          <w:tcPr>
            <w:tcW w:w="1883" w:type="dxa"/>
            <w:tcBorders>
              <w:top w:val="nil"/>
              <w:left w:val="nil"/>
              <w:bottom w:val="single" w:color="auto" w:sz="4" w:space="0"/>
              <w:right w:val="single" w:color="auto" w:sz="4" w:space="0"/>
            </w:tcBorders>
            <w:noWrap/>
            <w:vAlign w:val="center"/>
          </w:tcPr>
          <w:p w14:paraId="4B96E70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100≤Y＜2000</w:t>
            </w:r>
          </w:p>
        </w:tc>
        <w:tc>
          <w:tcPr>
            <w:tcW w:w="1256" w:type="dxa"/>
            <w:tcBorders>
              <w:top w:val="nil"/>
              <w:left w:val="nil"/>
              <w:bottom w:val="single" w:color="auto" w:sz="4" w:space="0"/>
              <w:right w:val="single" w:color="auto" w:sz="4" w:space="0"/>
            </w:tcBorders>
            <w:noWrap/>
            <w:vAlign w:val="center"/>
          </w:tcPr>
          <w:p w14:paraId="728D283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52C7E946">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5B3F32E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餐饮业</w:t>
            </w:r>
          </w:p>
        </w:tc>
        <w:tc>
          <w:tcPr>
            <w:tcW w:w="1664" w:type="dxa"/>
            <w:tcBorders>
              <w:top w:val="nil"/>
              <w:left w:val="nil"/>
              <w:bottom w:val="single" w:color="auto" w:sz="4" w:space="0"/>
              <w:right w:val="single" w:color="auto" w:sz="4" w:space="0"/>
            </w:tcBorders>
            <w:noWrap/>
            <w:vAlign w:val="center"/>
          </w:tcPr>
          <w:p w14:paraId="413FE1D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7DC4269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6239C3B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6F67C85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73D61BF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29B4992C">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265B3F1C">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118592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A5036C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40267B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2000≤Y＜10000</w:t>
            </w:r>
          </w:p>
        </w:tc>
        <w:tc>
          <w:tcPr>
            <w:tcW w:w="1883" w:type="dxa"/>
            <w:tcBorders>
              <w:top w:val="nil"/>
              <w:left w:val="nil"/>
              <w:bottom w:val="single" w:color="auto" w:sz="4" w:space="0"/>
              <w:right w:val="single" w:color="auto" w:sz="4" w:space="0"/>
            </w:tcBorders>
            <w:noWrap/>
            <w:vAlign w:val="center"/>
          </w:tcPr>
          <w:p w14:paraId="4F56EB0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100≤Y＜2000</w:t>
            </w:r>
          </w:p>
        </w:tc>
        <w:tc>
          <w:tcPr>
            <w:tcW w:w="1256" w:type="dxa"/>
            <w:tcBorders>
              <w:top w:val="nil"/>
              <w:left w:val="nil"/>
              <w:bottom w:val="single" w:color="auto" w:sz="4" w:space="0"/>
              <w:right w:val="single" w:color="auto" w:sz="4" w:space="0"/>
            </w:tcBorders>
            <w:noWrap/>
            <w:vAlign w:val="center"/>
          </w:tcPr>
          <w:p w14:paraId="0913991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67B25DE9">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A67E07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信息传输业</w:t>
            </w:r>
          </w:p>
        </w:tc>
        <w:tc>
          <w:tcPr>
            <w:tcW w:w="1664" w:type="dxa"/>
            <w:tcBorders>
              <w:top w:val="nil"/>
              <w:left w:val="nil"/>
              <w:bottom w:val="single" w:color="auto" w:sz="4" w:space="0"/>
              <w:right w:val="single" w:color="auto" w:sz="4" w:space="0"/>
            </w:tcBorders>
            <w:noWrap/>
            <w:vAlign w:val="center"/>
          </w:tcPr>
          <w:p w14:paraId="65888BE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794A342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2C621C2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100≤X＜2000</w:t>
            </w:r>
          </w:p>
        </w:tc>
        <w:tc>
          <w:tcPr>
            <w:tcW w:w="1883" w:type="dxa"/>
            <w:tcBorders>
              <w:top w:val="nil"/>
              <w:left w:val="nil"/>
              <w:bottom w:val="single" w:color="auto" w:sz="4" w:space="0"/>
              <w:right w:val="single" w:color="auto" w:sz="4" w:space="0"/>
            </w:tcBorders>
            <w:noWrap/>
            <w:vAlign w:val="center"/>
          </w:tcPr>
          <w:p w14:paraId="19A9674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1F6A866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59A9FE53">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7C166045">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0D6A219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2ED58FB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0448CE8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1000≤Y＜100000</w:t>
            </w:r>
          </w:p>
        </w:tc>
        <w:tc>
          <w:tcPr>
            <w:tcW w:w="1883" w:type="dxa"/>
            <w:tcBorders>
              <w:top w:val="nil"/>
              <w:left w:val="nil"/>
              <w:bottom w:val="single" w:color="auto" w:sz="4" w:space="0"/>
              <w:right w:val="single" w:color="auto" w:sz="4" w:space="0"/>
            </w:tcBorders>
            <w:noWrap/>
            <w:vAlign w:val="center"/>
          </w:tcPr>
          <w:p w14:paraId="349FE53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100≤Y＜1000</w:t>
            </w:r>
          </w:p>
        </w:tc>
        <w:tc>
          <w:tcPr>
            <w:tcW w:w="1256" w:type="dxa"/>
            <w:tcBorders>
              <w:top w:val="nil"/>
              <w:left w:val="nil"/>
              <w:bottom w:val="single" w:color="auto" w:sz="4" w:space="0"/>
              <w:right w:val="single" w:color="auto" w:sz="4" w:space="0"/>
            </w:tcBorders>
            <w:noWrap/>
            <w:vAlign w:val="center"/>
          </w:tcPr>
          <w:p w14:paraId="659482E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6CD4BBC0">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8BB52D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软件和信息技术服务业</w:t>
            </w:r>
          </w:p>
        </w:tc>
        <w:tc>
          <w:tcPr>
            <w:tcW w:w="1664" w:type="dxa"/>
            <w:tcBorders>
              <w:top w:val="nil"/>
              <w:left w:val="nil"/>
              <w:bottom w:val="single" w:color="auto" w:sz="4" w:space="0"/>
              <w:right w:val="single" w:color="auto" w:sz="4" w:space="0"/>
            </w:tcBorders>
            <w:noWrap/>
            <w:vAlign w:val="center"/>
          </w:tcPr>
          <w:p w14:paraId="36A9686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36A8892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6006B88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70E9481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14F012E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236ED9D4">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649F2B75">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29D07B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BEB971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07BDBE0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1000≤Y＜10000</w:t>
            </w:r>
          </w:p>
        </w:tc>
        <w:tc>
          <w:tcPr>
            <w:tcW w:w="1883" w:type="dxa"/>
            <w:tcBorders>
              <w:top w:val="nil"/>
              <w:left w:val="nil"/>
              <w:bottom w:val="single" w:color="auto" w:sz="4" w:space="0"/>
              <w:right w:val="single" w:color="auto" w:sz="4" w:space="0"/>
            </w:tcBorders>
            <w:noWrap/>
            <w:vAlign w:val="center"/>
          </w:tcPr>
          <w:p w14:paraId="46C5FEE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50≤Y＜1000</w:t>
            </w:r>
          </w:p>
        </w:tc>
        <w:tc>
          <w:tcPr>
            <w:tcW w:w="1256" w:type="dxa"/>
            <w:tcBorders>
              <w:top w:val="nil"/>
              <w:left w:val="nil"/>
              <w:bottom w:val="single" w:color="auto" w:sz="4" w:space="0"/>
              <w:right w:val="single" w:color="auto" w:sz="4" w:space="0"/>
            </w:tcBorders>
            <w:noWrap/>
            <w:vAlign w:val="center"/>
          </w:tcPr>
          <w:p w14:paraId="565C602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Y＜50</w:t>
            </w:r>
          </w:p>
        </w:tc>
      </w:tr>
      <w:tr w14:paraId="42CF813F">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3003CB4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房地产开发经营</w:t>
            </w:r>
          </w:p>
        </w:tc>
        <w:tc>
          <w:tcPr>
            <w:tcW w:w="1664" w:type="dxa"/>
            <w:tcBorders>
              <w:top w:val="nil"/>
              <w:left w:val="nil"/>
              <w:bottom w:val="single" w:color="auto" w:sz="4" w:space="0"/>
              <w:right w:val="single" w:color="auto" w:sz="4" w:space="0"/>
            </w:tcBorders>
            <w:noWrap/>
            <w:vAlign w:val="center"/>
          </w:tcPr>
          <w:p w14:paraId="517CD0B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1FF5B4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421A4F3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1000≤Y＜200000</w:t>
            </w:r>
          </w:p>
        </w:tc>
        <w:tc>
          <w:tcPr>
            <w:tcW w:w="1883" w:type="dxa"/>
            <w:tcBorders>
              <w:top w:val="nil"/>
              <w:left w:val="nil"/>
              <w:bottom w:val="single" w:color="auto" w:sz="4" w:space="0"/>
              <w:right w:val="single" w:color="auto" w:sz="4" w:space="0"/>
            </w:tcBorders>
            <w:noWrap/>
            <w:vAlign w:val="center"/>
          </w:tcPr>
          <w:p w14:paraId="766FD4E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100≤X＜1000</w:t>
            </w:r>
          </w:p>
        </w:tc>
        <w:tc>
          <w:tcPr>
            <w:tcW w:w="1256" w:type="dxa"/>
            <w:tcBorders>
              <w:top w:val="nil"/>
              <w:left w:val="nil"/>
              <w:bottom w:val="single" w:color="auto" w:sz="4" w:space="0"/>
              <w:right w:val="single" w:color="auto" w:sz="4" w:space="0"/>
            </w:tcBorders>
            <w:noWrap/>
            <w:vAlign w:val="center"/>
          </w:tcPr>
          <w:p w14:paraId="464A9B5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X＜100</w:t>
            </w:r>
          </w:p>
        </w:tc>
      </w:tr>
      <w:tr w14:paraId="20390B79">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49AD77B0">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7333DCF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资产总额（Z）</w:t>
            </w:r>
          </w:p>
        </w:tc>
        <w:tc>
          <w:tcPr>
            <w:tcW w:w="1227" w:type="dxa"/>
            <w:tcBorders>
              <w:top w:val="nil"/>
              <w:left w:val="nil"/>
              <w:bottom w:val="single" w:color="auto" w:sz="4" w:space="0"/>
              <w:right w:val="single" w:color="auto" w:sz="4" w:space="0"/>
            </w:tcBorders>
            <w:noWrap/>
            <w:vAlign w:val="center"/>
          </w:tcPr>
          <w:p w14:paraId="2C2C9B5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59C0632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5000≤Z＜10000</w:t>
            </w:r>
          </w:p>
        </w:tc>
        <w:tc>
          <w:tcPr>
            <w:tcW w:w="1883" w:type="dxa"/>
            <w:tcBorders>
              <w:top w:val="nil"/>
              <w:left w:val="nil"/>
              <w:bottom w:val="single" w:color="auto" w:sz="4" w:space="0"/>
              <w:right w:val="single" w:color="auto" w:sz="4" w:space="0"/>
            </w:tcBorders>
            <w:noWrap/>
            <w:vAlign w:val="center"/>
          </w:tcPr>
          <w:p w14:paraId="1593270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2000≤Y＜5000</w:t>
            </w:r>
          </w:p>
        </w:tc>
        <w:tc>
          <w:tcPr>
            <w:tcW w:w="1256" w:type="dxa"/>
            <w:tcBorders>
              <w:top w:val="nil"/>
              <w:left w:val="nil"/>
              <w:bottom w:val="single" w:color="auto" w:sz="4" w:space="0"/>
              <w:right w:val="single" w:color="auto" w:sz="4" w:space="0"/>
            </w:tcBorders>
            <w:noWrap/>
            <w:vAlign w:val="center"/>
          </w:tcPr>
          <w:p w14:paraId="1FDF85F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Y＜2000</w:t>
            </w:r>
          </w:p>
        </w:tc>
      </w:tr>
      <w:tr w14:paraId="7A57C687">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8A9DF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物业管理</w:t>
            </w:r>
          </w:p>
        </w:tc>
        <w:tc>
          <w:tcPr>
            <w:tcW w:w="1664" w:type="dxa"/>
            <w:tcBorders>
              <w:top w:val="nil"/>
              <w:left w:val="nil"/>
              <w:bottom w:val="single" w:color="auto" w:sz="4" w:space="0"/>
              <w:right w:val="single" w:color="auto" w:sz="4" w:space="0"/>
            </w:tcBorders>
            <w:noWrap/>
            <w:vAlign w:val="center"/>
          </w:tcPr>
          <w:p w14:paraId="4ED3E63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06DD74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56587F0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785687A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256" w:type="dxa"/>
            <w:tcBorders>
              <w:top w:val="nil"/>
              <w:left w:val="nil"/>
              <w:bottom w:val="single" w:color="auto" w:sz="4" w:space="0"/>
              <w:right w:val="single" w:color="auto" w:sz="4" w:space="0"/>
            </w:tcBorders>
            <w:noWrap/>
            <w:vAlign w:val="center"/>
          </w:tcPr>
          <w:p w14:paraId="6DA5C66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X＜100</w:t>
            </w:r>
          </w:p>
        </w:tc>
      </w:tr>
      <w:tr w14:paraId="5FBE4371">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7A0034F4">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2400A8D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18F7B62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4EC8DCC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1000≤Y＜5000</w:t>
            </w:r>
          </w:p>
        </w:tc>
        <w:tc>
          <w:tcPr>
            <w:tcW w:w="1883" w:type="dxa"/>
            <w:tcBorders>
              <w:top w:val="nil"/>
              <w:left w:val="nil"/>
              <w:bottom w:val="single" w:color="auto" w:sz="4" w:space="0"/>
              <w:right w:val="single" w:color="auto" w:sz="4" w:space="0"/>
            </w:tcBorders>
            <w:noWrap/>
            <w:vAlign w:val="center"/>
          </w:tcPr>
          <w:p w14:paraId="7C64481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500≤Y＜1000</w:t>
            </w:r>
          </w:p>
        </w:tc>
        <w:tc>
          <w:tcPr>
            <w:tcW w:w="1256" w:type="dxa"/>
            <w:tcBorders>
              <w:top w:val="nil"/>
              <w:left w:val="nil"/>
              <w:bottom w:val="single" w:color="auto" w:sz="4" w:space="0"/>
              <w:right w:val="single" w:color="auto" w:sz="4" w:space="0"/>
            </w:tcBorders>
            <w:noWrap/>
            <w:vAlign w:val="center"/>
          </w:tcPr>
          <w:p w14:paraId="1312B95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Y＜500</w:t>
            </w:r>
          </w:p>
        </w:tc>
      </w:tr>
      <w:tr w14:paraId="7362ED4B">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ED6450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租赁和商务服务业</w:t>
            </w:r>
          </w:p>
        </w:tc>
        <w:tc>
          <w:tcPr>
            <w:tcW w:w="1664" w:type="dxa"/>
            <w:tcBorders>
              <w:top w:val="nil"/>
              <w:left w:val="nil"/>
              <w:bottom w:val="single" w:color="auto" w:sz="4" w:space="0"/>
              <w:right w:val="single" w:color="auto" w:sz="4" w:space="0"/>
            </w:tcBorders>
            <w:noWrap/>
            <w:vAlign w:val="center"/>
          </w:tcPr>
          <w:p w14:paraId="334625F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6701B78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1DDA4E6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627B59D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592B25F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79813A9D">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6EBA0AE1">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2C557D1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资产总额（Z）</w:t>
            </w:r>
          </w:p>
        </w:tc>
        <w:tc>
          <w:tcPr>
            <w:tcW w:w="1227" w:type="dxa"/>
            <w:tcBorders>
              <w:top w:val="nil"/>
              <w:left w:val="nil"/>
              <w:bottom w:val="single" w:color="auto" w:sz="4" w:space="0"/>
              <w:right w:val="single" w:color="auto" w:sz="4" w:space="0"/>
            </w:tcBorders>
            <w:noWrap/>
            <w:vAlign w:val="center"/>
          </w:tcPr>
          <w:p w14:paraId="3FA7FB4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692D5B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8000≤Z＜120000</w:t>
            </w:r>
          </w:p>
        </w:tc>
        <w:tc>
          <w:tcPr>
            <w:tcW w:w="1883" w:type="dxa"/>
            <w:tcBorders>
              <w:top w:val="nil"/>
              <w:left w:val="nil"/>
              <w:bottom w:val="single" w:color="auto" w:sz="4" w:space="0"/>
              <w:right w:val="single" w:color="auto" w:sz="4" w:space="0"/>
            </w:tcBorders>
            <w:noWrap/>
            <w:vAlign w:val="center"/>
          </w:tcPr>
          <w:p w14:paraId="1AB4149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100≤Z＜8000</w:t>
            </w:r>
          </w:p>
        </w:tc>
        <w:tc>
          <w:tcPr>
            <w:tcW w:w="1256" w:type="dxa"/>
            <w:tcBorders>
              <w:top w:val="nil"/>
              <w:left w:val="nil"/>
              <w:bottom w:val="single" w:color="auto" w:sz="4" w:space="0"/>
              <w:right w:val="single" w:color="auto" w:sz="4" w:space="0"/>
            </w:tcBorders>
            <w:noWrap/>
            <w:vAlign w:val="center"/>
          </w:tcPr>
          <w:p w14:paraId="327F5DA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28CD343B">
        <w:tblPrEx>
          <w:tblCellMar>
            <w:top w:w="0" w:type="dxa"/>
            <w:left w:w="108" w:type="dxa"/>
            <w:bottom w:w="0" w:type="dxa"/>
            <w:right w:w="108" w:type="dxa"/>
          </w:tblCellMar>
        </w:tblPrEx>
        <w:trPr>
          <w:trHeight w:val="505" w:hRule="atLeast"/>
          <w:jc w:val="center"/>
        </w:trPr>
        <w:tc>
          <w:tcPr>
            <w:tcW w:w="1845" w:type="dxa"/>
            <w:tcBorders>
              <w:top w:val="nil"/>
              <w:left w:val="single" w:color="auto" w:sz="4" w:space="0"/>
              <w:bottom w:val="single" w:color="auto" w:sz="4" w:space="0"/>
              <w:right w:val="single" w:color="auto" w:sz="4" w:space="0"/>
            </w:tcBorders>
            <w:noWrap/>
            <w:vAlign w:val="center"/>
          </w:tcPr>
          <w:p w14:paraId="6498B16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其他未列明行业</w:t>
            </w:r>
          </w:p>
        </w:tc>
        <w:tc>
          <w:tcPr>
            <w:tcW w:w="1664" w:type="dxa"/>
            <w:tcBorders>
              <w:top w:val="nil"/>
              <w:left w:val="nil"/>
              <w:bottom w:val="single" w:color="auto" w:sz="4" w:space="0"/>
              <w:right w:val="single" w:color="auto" w:sz="4" w:space="0"/>
            </w:tcBorders>
            <w:noWrap/>
            <w:vAlign w:val="center"/>
          </w:tcPr>
          <w:p w14:paraId="7D7859F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419A46B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29A3D46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75E569A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5F2C319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bl>
    <w:p w14:paraId="4CE6B168">
      <w:pPr>
        <w:spacing w:line="410" w:lineRule="exact"/>
        <w:ind w:firstLine="210" w:firstLineChars="100"/>
        <w:rPr>
          <w:rFonts w:ascii="仿宋" w:hAnsi="仿宋" w:eastAsia="仿宋" w:cs="仿宋"/>
          <w:color w:val="auto"/>
          <w:highlight w:val="none"/>
        </w:rPr>
        <w:sectPr>
          <w:footerReference r:id="rId6" w:type="first"/>
          <w:footerReference r:id="rId5" w:type="default"/>
          <w:pgSz w:w="11906" w:h="16838"/>
          <w:pgMar w:top="1134" w:right="1417" w:bottom="1134" w:left="1417" w:header="794" w:footer="794" w:gutter="0"/>
          <w:pgNumType w:start="1"/>
          <w:cols w:space="720" w:num="1"/>
          <w:docGrid w:type="lines" w:linePitch="318" w:charSpace="0"/>
        </w:sectPr>
      </w:pPr>
      <w:r>
        <w:rPr>
          <w:rFonts w:hint="eastAsia" w:ascii="仿宋" w:hAnsi="仿宋" w:eastAsia="仿宋" w:cs="仿宋"/>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D88EC8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3"/>
      <w:bookmarkEnd w:id="54"/>
      <w:bookmarkStart w:id="57" w:name="第四部分"/>
      <w:r>
        <w:rPr>
          <w:rFonts w:hint="eastAsia" w:cs="仿宋_GB2312" w:asciiTheme="minorEastAsia" w:hAnsiTheme="minorEastAsia" w:eastAsiaTheme="minorEastAsia"/>
          <w:b/>
          <w:color w:val="auto"/>
          <w:sz w:val="36"/>
          <w:szCs w:val="36"/>
          <w:highlight w:val="none"/>
        </w:rPr>
        <w:t>评审方法及评审标准</w:t>
      </w:r>
      <w:bookmarkEnd w:id="56"/>
    </w:p>
    <w:p w14:paraId="48439EC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0EE803F">
      <w:pPr>
        <w:pStyle w:val="34"/>
        <w:spacing w:line="360" w:lineRule="auto"/>
        <w:ind w:firstLine="48" w:firstLineChars="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一、评标原则</w:t>
      </w:r>
    </w:p>
    <w:p w14:paraId="01BD3434">
      <w:pPr>
        <w:pStyle w:val="3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(一)评委构成：本招标采购项目的评委</w:t>
      </w:r>
      <w:r>
        <w:rPr>
          <w:rFonts w:hint="eastAsia" w:ascii="宋体" w:hAnsi="宋体" w:eastAsia="宋体" w:cs="宋体"/>
          <w:bCs/>
          <w:color w:val="auto"/>
          <w:sz w:val="24"/>
          <w:szCs w:val="24"/>
          <w:highlight w:val="none"/>
          <w:lang w:eastAsia="zh-CN"/>
        </w:rPr>
        <w:t>由</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人构成。</w:t>
      </w:r>
    </w:p>
    <w:p w14:paraId="6401119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(二)评标依据：评委将以</w:t>
      </w:r>
      <w:r>
        <w:rPr>
          <w:rFonts w:hint="eastAsia" w:ascii="宋体" w:hAnsi="宋体" w:eastAsia="宋体" w:cs="宋体"/>
          <w:bCs/>
          <w:color w:val="auto"/>
          <w:kern w:val="0"/>
          <w:sz w:val="24"/>
          <w:szCs w:val="24"/>
          <w:highlight w:val="none"/>
          <w:lang w:eastAsia="zh-CN"/>
        </w:rPr>
        <w:t>采购</w:t>
      </w:r>
      <w:r>
        <w:rPr>
          <w:rFonts w:hint="eastAsia" w:ascii="宋体" w:hAnsi="宋体" w:eastAsia="宋体" w:cs="宋体"/>
          <w:bCs/>
          <w:color w:val="auto"/>
          <w:kern w:val="0"/>
          <w:sz w:val="24"/>
          <w:szCs w:val="24"/>
          <w:highlight w:val="none"/>
        </w:rPr>
        <w:t>文件</w:t>
      </w:r>
      <w:r>
        <w:rPr>
          <w:rFonts w:hint="eastAsia" w:ascii="宋体" w:hAnsi="宋体" w:eastAsia="宋体" w:cs="宋体"/>
          <w:bCs/>
          <w:color w:val="auto"/>
          <w:kern w:val="0"/>
          <w:sz w:val="24"/>
          <w:szCs w:val="24"/>
          <w:highlight w:val="none"/>
          <w:lang w:eastAsia="zh-CN"/>
        </w:rPr>
        <w:t>、响应</w:t>
      </w:r>
      <w:r>
        <w:rPr>
          <w:rFonts w:hint="eastAsia" w:ascii="宋体" w:hAnsi="宋体" w:eastAsia="宋体" w:cs="宋体"/>
          <w:bCs/>
          <w:color w:val="auto"/>
          <w:kern w:val="0"/>
          <w:sz w:val="24"/>
          <w:szCs w:val="24"/>
          <w:highlight w:val="none"/>
        </w:rPr>
        <w:t>为评标依据，对</w:t>
      </w:r>
      <w:r>
        <w:rPr>
          <w:rFonts w:hint="eastAsia" w:ascii="宋体" w:hAnsi="宋体" w:eastAsia="宋体" w:cs="宋体"/>
          <w:bCs/>
          <w:color w:val="auto"/>
          <w:kern w:val="0"/>
          <w:sz w:val="24"/>
          <w:szCs w:val="24"/>
          <w:highlight w:val="none"/>
          <w:lang w:eastAsia="zh-CN"/>
        </w:rPr>
        <w:t>竞标</w:t>
      </w:r>
      <w:r>
        <w:rPr>
          <w:rFonts w:hint="eastAsia" w:ascii="宋体" w:hAnsi="宋体" w:eastAsia="宋体" w:cs="宋体"/>
          <w:bCs/>
          <w:color w:val="auto"/>
          <w:kern w:val="0"/>
          <w:sz w:val="24"/>
          <w:szCs w:val="24"/>
          <w:highlight w:val="none"/>
        </w:rPr>
        <w:t>人的</w:t>
      </w:r>
      <w:r>
        <w:rPr>
          <w:rFonts w:hint="eastAsia" w:ascii="宋体" w:hAnsi="宋体" w:eastAsia="宋体" w:cs="宋体"/>
          <w:bCs/>
          <w:color w:val="auto"/>
          <w:kern w:val="0"/>
          <w:sz w:val="24"/>
          <w:szCs w:val="24"/>
          <w:highlight w:val="none"/>
          <w:lang w:eastAsia="zh-CN"/>
        </w:rPr>
        <w:t>竞标</w:t>
      </w:r>
      <w:r>
        <w:rPr>
          <w:rFonts w:hint="eastAsia" w:ascii="宋体" w:hAnsi="宋体" w:eastAsia="宋体" w:cs="宋体"/>
          <w:bCs/>
          <w:color w:val="auto"/>
          <w:kern w:val="0"/>
          <w:sz w:val="24"/>
          <w:szCs w:val="24"/>
          <w:highlight w:val="none"/>
        </w:rPr>
        <w:t>报价、服务质量保障分</w:t>
      </w:r>
      <w:r>
        <w:rPr>
          <w:rFonts w:hint="eastAsia" w:ascii="宋体" w:hAnsi="宋体" w:eastAsia="宋体" w:cs="宋体"/>
          <w:b w:val="0"/>
          <w:bCs w:val="0"/>
          <w:color w:val="auto"/>
          <w:kern w:val="0"/>
          <w:sz w:val="24"/>
          <w:szCs w:val="24"/>
          <w:highlight w:val="none"/>
        </w:rPr>
        <w:t>、履约能力分</w:t>
      </w:r>
      <w:r>
        <w:rPr>
          <w:rFonts w:hint="eastAsia" w:ascii="宋体" w:hAnsi="宋体" w:eastAsia="宋体" w:cs="宋体"/>
          <w:bCs/>
          <w:color w:val="auto"/>
          <w:kern w:val="0"/>
          <w:sz w:val="24"/>
          <w:szCs w:val="24"/>
          <w:highlight w:val="none"/>
        </w:rPr>
        <w:t>等方面内容按百分制打分。</w:t>
      </w:r>
    </w:p>
    <w:p w14:paraId="721731B4">
      <w:pPr>
        <w:pStyle w:val="34"/>
        <w:spacing w:line="360"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)评标方式：以封闭方式进行。</w:t>
      </w:r>
    </w:p>
    <w:p w14:paraId="46F25F55">
      <w:pPr>
        <w:shd w:val="clear" w:color="auto" w:fill="FFFFFF"/>
        <w:snapToGrid w:val="0"/>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en-US" w:eastAsia="zh-CN" w:bidi="ar-SA"/>
        </w:rPr>
        <w:t>磋商小组认为竞标人的报价明显低于其他通过符合性审查竞标人的报价，有可能影响产品质量或者不能诚信履约的，应当通过广西政府采购云平台发起询标函，要求其在评标现场合理的时间内通过广西政府采购云平台提供书面说明，必要时提交相关证明材料；竞标人不能证明其报价合理性的，磋商小组应当将其作为无效竞标处理。</w:t>
      </w:r>
    </w:p>
    <w:p w14:paraId="637B3647">
      <w:pPr>
        <w:pStyle w:val="34"/>
        <w:spacing w:line="240" w:lineRule="auto"/>
        <w:outlineLvl w:val="0"/>
        <w:rPr>
          <w:rFonts w:hint="eastAsia" w:ascii="宋体" w:hAnsi="宋体" w:eastAsia="宋体" w:cs="宋体"/>
          <w:b/>
          <w:color w:val="auto"/>
          <w:sz w:val="24"/>
          <w:szCs w:val="24"/>
          <w:highlight w:val="none"/>
          <w:lang w:eastAsia="zh-CN"/>
        </w:rPr>
      </w:pPr>
      <w:bookmarkStart w:id="58" w:name="_Toc3454"/>
      <w:r>
        <w:rPr>
          <w:rFonts w:hint="eastAsia" w:ascii="宋体" w:hAnsi="宋体" w:eastAsia="宋体" w:cs="宋体"/>
          <w:bCs/>
          <w:color w:val="auto"/>
          <w:sz w:val="24"/>
          <w:szCs w:val="24"/>
          <w:highlight w:val="none"/>
        </w:rPr>
        <w:t>二、</w:t>
      </w:r>
      <w:r>
        <w:rPr>
          <w:rFonts w:hint="eastAsia" w:ascii="宋体" w:hAnsi="宋体" w:eastAsia="宋体" w:cs="宋体"/>
          <w:b/>
          <w:color w:val="auto"/>
          <w:sz w:val="24"/>
          <w:szCs w:val="24"/>
          <w:highlight w:val="none"/>
        </w:rPr>
        <w:t>评定方法</w:t>
      </w:r>
      <w:bookmarkEnd w:id="58"/>
    </w:p>
    <w:p w14:paraId="36988E53">
      <w:pPr>
        <w:spacing w:before="160" w:line="240" w:lineRule="auto"/>
        <w:ind w:left="549"/>
        <w:rPr>
          <w:rFonts w:hint="eastAsia" w:ascii="宋体" w:hAnsi="宋体" w:eastAsia="宋体" w:cs="宋体"/>
          <w:color w:val="auto"/>
          <w:spacing w:val="8"/>
          <w:position w:val="15"/>
          <w:sz w:val="24"/>
          <w:szCs w:val="24"/>
          <w:highlight w:val="none"/>
        </w:rPr>
      </w:pPr>
      <w:r>
        <w:rPr>
          <w:rFonts w:hint="eastAsia" w:ascii="宋体" w:hAnsi="宋体" w:eastAsia="宋体" w:cs="宋体"/>
          <w:color w:val="auto"/>
          <w:spacing w:val="8"/>
          <w:position w:val="15"/>
          <w:sz w:val="24"/>
          <w:szCs w:val="24"/>
          <w:highlight w:val="none"/>
        </w:rPr>
        <w:t>（一）对进入详评的，采用百分制综合评分法。</w:t>
      </w:r>
    </w:p>
    <w:p w14:paraId="5E25B77C">
      <w:pPr>
        <w:spacing w:before="1" w:line="240" w:lineRule="auto"/>
        <w:ind w:firstLine="756" w:firstLineChars="3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（二）计分办法。</w:t>
      </w:r>
    </w:p>
    <w:p w14:paraId="41B143BB">
      <w:pPr>
        <w:spacing w:line="132" w:lineRule="exact"/>
        <w:rPr>
          <w:rFonts w:hint="eastAsia" w:ascii="宋体" w:hAnsi="宋体" w:eastAsia="宋体" w:cs="宋体"/>
          <w:color w:val="auto"/>
          <w:sz w:val="24"/>
          <w:szCs w:val="24"/>
          <w:highlight w:val="none"/>
        </w:rPr>
      </w:pPr>
    </w:p>
    <w:p w14:paraId="39196B16">
      <w:pPr>
        <w:spacing w:line="42" w:lineRule="exact"/>
        <w:rPr>
          <w:rFonts w:hint="eastAsia" w:ascii="宋体" w:hAnsi="宋体" w:eastAsia="宋体" w:cs="宋体"/>
          <w:color w:val="auto"/>
          <w:sz w:val="24"/>
          <w:szCs w:val="24"/>
          <w:highlight w:val="none"/>
        </w:rPr>
      </w:pPr>
    </w:p>
    <w:tbl>
      <w:tblPr>
        <w:tblStyle w:val="6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20"/>
        <w:gridCol w:w="1518"/>
        <w:gridCol w:w="6466"/>
      </w:tblGrid>
      <w:tr w14:paraId="0A2C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62901056">
            <w:pPr>
              <w:pStyle w:val="3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DEF40AC">
            <w:pPr>
              <w:pStyle w:val="3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评分因素</w:t>
            </w:r>
          </w:p>
        </w:tc>
        <w:tc>
          <w:tcPr>
            <w:tcW w:w="6466" w:type="dxa"/>
            <w:tcBorders>
              <w:top w:val="single" w:color="auto" w:sz="4" w:space="0"/>
              <w:left w:val="single" w:color="auto" w:sz="4" w:space="0"/>
              <w:bottom w:val="single" w:color="auto" w:sz="4" w:space="0"/>
              <w:right w:val="single" w:color="auto" w:sz="4" w:space="0"/>
            </w:tcBorders>
            <w:noWrap w:val="0"/>
            <w:vAlign w:val="center"/>
          </w:tcPr>
          <w:p w14:paraId="3FE21FA9">
            <w:pPr>
              <w:pStyle w:val="3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r>
      <w:tr w14:paraId="7D42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78BC66DF">
            <w:pPr>
              <w:pStyle w:val="34"/>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DA48FC1">
            <w:pPr>
              <w:pStyle w:val="34"/>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价格分</w:t>
            </w:r>
          </w:p>
          <w:p w14:paraId="4AE48772">
            <w:pPr>
              <w:pStyle w:val="34"/>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（10分）</w:t>
            </w:r>
          </w:p>
          <w:p w14:paraId="4F818377">
            <w:pPr>
              <w:pStyle w:val="34"/>
              <w:spacing w:line="440" w:lineRule="exact"/>
              <w:jc w:val="center"/>
              <w:rPr>
                <w:rFonts w:hint="eastAsia" w:ascii="宋体" w:hAnsi="宋体" w:eastAsia="宋体" w:cs="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2C5474E">
            <w:pPr>
              <w:pStyle w:val="3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价格分（满分10分）</w:t>
            </w:r>
          </w:p>
        </w:tc>
        <w:tc>
          <w:tcPr>
            <w:tcW w:w="6466" w:type="dxa"/>
            <w:tcBorders>
              <w:top w:val="single" w:color="auto" w:sz="4" w:space="0"/>
              <w:left w:val="single" w:color="auto" w:sz="4" w:space="0"/>
              <w:bottom w:val="single" w:color="auto" w:sz="4" w:space="0"/>
              <w:right w:val="single" w:color="auto" w:sz="4" w:space="0"/>
            </w:tcBorders>
            <w:noWrap w:val="0"/>
            <w:vAlign w:val="center"/>
          </w:tcPr>
          <w:p w14:paraId="2A63844F">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（1）以满足磋商文件要求且最后单价报价最低的供应商的价格为磋商基准价，其价格分为满分。其他供应商的价格分统一按照下列公式计算：</w:t>
            </w:r>
          </w:p>
          <w:p w14:paraId="0ABDCD7F">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磋商报价得分=（磋商基准价/最后磋商报价）×10</w:t>
            </w:r>
          </w:p>
        </w:tc>
      </w:tr>
      <w:tr w14:paraId="7C0A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46" w:type="dxa"/>
            <w:vMerge w:val="restart"/>
            <w:tcBorders>
              <w:top w:val="single" w:color="auto" w:sz="4" w:space="0"/>
              <w:left w:val="single" w:color="auto" w:sz="4" w:space="0"/>
              <w:right w:val="single" w:color="auto" w:sz="4" w:space="0"/>
            </w:tcBorders>
            <w:noWrap w:val="0"/>
            <w:vAlign w:val="center"/>
          </w:tcPr>
          <w:p w14:paraId="6DE1F156">
            <w:pPr>
              <w:jc w:val="center"/>
              <w:rPr>
                <w:rFonts w:hint="eastAsia" w:ascii="宋体" w:hAnsi="宋体" w:eastAsia="宋体" w:cs="宋体"/>
                <w:color w:val="auto"/>
                <w:sz w:val="24"/>
                <w:highlight w:val="none"/>
              </w:rPr>
            </w:pPr>
          </w:p>
          <w:p w14:paraId="0C1C29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63C4624E">
            <w:pPr>
              <w:jc w:val="center"/>
              <w:rPr>
                <w:rFonts w:hint="eastAsia" w:ascii="宋体" w:hAnsi="宋体" w:eastAsia="宋体" w:cs="宋体"/>
                <w:color w:val="auto"/>
                <w:sz w:val="24"/>
                <w:highlight w:val="none"/>
              </w:rPr>
            </w:pPr>
          </w:p>
        </w:tc>
        <w:tc>
          <w:tcPr>
            <w:tcW w:w="1320" w:type="dxa"/>
            <w:vMerge w:val="restart"/>
            <w:tcBorders>
              <w:top w:val="single" w:color="auto" w:sz="4" w:space="0"/>
              <w:left w:val="single" w:color="auto" w:sz="4" w:space="0"/>
              <w:right w:val="single" w:color="auto" w:sz="4" w:space="0"/>
            </w:tcBorders>
            <w:noWrap w:val="0"/>
            <w:vAlign w:val="center"/>
          </w:tcPr>
          <w:p w14:paraId="6E27AE16">
            <w:pPr>
              <w:rPr>
                <w:rFonts w:hint="eastAsia" w:ascii="宋体" w:hAnsi="宋体" w:eastAsia="宋体" w:cs="宋体"/>
                <w:color w:val="auto"/>
                <w:sz w:val="24"/>
                <w:highlight w:val="none"/>
              </w:rPr>
            </w:pPr>
          </w:p>
          <w:p w14:paraId="733BAE24">
            <w:pPr>
              <w:rPr>
                <w:rFonts w:hint="eastAsia" w:ascii="宋体" w:hAnsi="宋体" w:eastAsia="宋体" w:cs="宋体"/>
                <w:color w:val="auto"/>
                <w:sz w:val="24"/>
                <w:highlight w:val="none"/>
              </w:rPr>
            </w:pPr>
          </w:p>
          <w:p w14:paraId="3C9BA8B3">
            <w:pPr>
              <w:rPr>
                <w:rFonts w:hint="eastAsia" w:ascii="宋体" w:hAnsi="宋体" w:eastAsia="宋体" w:cs="宋体"/>
                <w:color w:val="auto"/>
                <w:sz w:val="24"/>
                <w:highlight w:val="none"/>
              </w:rPr>
            </w:pPr>
          </w:p>
          <w:p w14:paraId="475506A1">
            <w:pPr>
              <w:pStyle w:val="3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技术分（78分）</w:t>
            </w:r>
          </w:p>
        </w:tc>
        <w:tc>
          <w:tcPr>
            <w:tcW w:w="1518" w:type="dxa"/>
            <w:tcBorders>
              <w:top w:val="single" w:color="auto" w:sz="4" w:space="0"/>
              <w:left w:val="single" w:color="auto" w:sz="4" w:space="0"/>
              <w:right w:val="single" w:color="auto" w:sz="4" w:space="0"/>
            </w:tcBorders>
            <w:noWrap w:val="0"/>
            <w:vAlign w:val="center"/>
          </w:tcPr>
          <w:p w14:paraId="0846C172">
            <w:pPr>
              <w:adjustRightInd w:val="0"/>
              <w:spacing w:line="360" w:lineRule="auto"/>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（1）服务方案分</w:t>
            </w:r>
          </w:p>
          <w:p w14:paraId="33196FF3">
            <w:pPr>
              <w:adjustRightInd w:val="0"/>
              <w:spacing w:line="360" w:lineRule="auto"/>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（满分 20</w:t>
            </w:r>
          </w:p>
          <w:p w14:paraId="239CF333">
            <w:pPr>
              <w:adjustRightInd w:val="0"/>
              <w:spacing w:line="360" w:lineRule="auto"/>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14:paraId="6C625EDA">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成员根据供应商提供的服务方案，服务方案内容包括但不限于：服务流程、实施步骤、进度安排、作业地块风险评估措施、作业结果质量控制措施、作业安全保障措施、效果跟踪调查、项目现场查定验收等进行综合评分：</w:t>
            </w:r>
          </w:p>
          <w:p w14:paraId="6829BF96">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一档（6分）：服务方案简单，对项目实际情况了解不全面、没有可操作性。</w:t>
            </w:r>
          </w:p>
          <w:p w14:paraId="1915DE0D">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二档（13 分）：服务方案较详细、能够针对项目实际情况作出服务方案，对项目的了解情况较深刻、可操作性较强。 </w:t>
            </w:r>
          </w:p>
          <w:p w14:paraId="650DCF5E">
            <w:pPr>
              <w:pStyle w:val="3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三档（20分）：服务方案详细、对项目的了解情况深刻、针对性、可操作性强，投标人对本项目进行现场调研，能够针对项目实际情况作出详尽、合理的服务方案，针对本项目重点难点分析透彻。</w:t>
            </w:r>
          </w:p>
        </w:tc>
      </w:tr>
      <w:tr w14:paraId="4354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6" w:type="dxa"/>
            <w:vMerge w:val="continue"/>
            <w:tcBorders>
              <w:left w:val="single" w:color="auto" w:sz="4" w:space="0"/>
              <w:right w:val="single" w:color="auto" w:sz="4" w:space="0"/>
            </w:tcBorders>
            <w:noWrap w:val="0"/>
            <w:vAlign w:val="center"/>
          </w:tcPr>
          <w:p w14:paraId="1C2A8136">
            <w:pPr>
              <w:pStyle w:val="34"/>
              <w:spacing w:line="440" w:lineRule="exact"/>
              <w:ind w:firstLine="482" w:firstLineChars="200"/>
              <w:rPr>
                <w:rFonts w:hint="eastAsia" w:ascii="宋体" w:hAnsi="宋体" w:eastAsia="宋体" w:cs="宋体"/>
                <w:b/>
                <w:color w:val="auto"/>
                <w:sz w:val="24"/>
                <w:szCs w:val="24"/>
                <w:highlight w:val="none"/>
              </w:rPr>
            </w:pPr>
          </w:p>
        </w:tc>
        <w:tc>
          <w:tcPr>
            <w:tcW w:w="1320" w:type="dxa"/>
            <w:vMerge w:val="continue"/>
            <w:tcBorders>
              <w:left w:val="single" w:color="auto" w:sz="4" w:space="0"/>
              <w:right w:val="single" w:color="auto" w:sz="4" w:space="0"/>
            </w:tcBorders>
            <w:noWrap w:val="0"/>
            <w:vAlign w:val="center"/>
          </w:tcPr>
          <w:p w14:paraId="061697A5">
            <w:pPr>
              <w:pStyle w:val="34"/>
              <w:spacing w:line="440" w:lineRule="exact"/>
              <w:jc w:val="center"/>
              <w:rPr>
                <w:rFonts w:hint="eastAsia" w:ascii="宋体" w:hAnsi="宋体" w:eastAsia="宋体" w:cs="宋体"/>
                <w:b/>
                <w:bCs/>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83D620F">
            <w:pPr>
              <w:pStyle w:val="34"/>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（2）技术方案分</w:t>
            </w:r>
          </w:p>
          <w:p w14:paraId="4C98A303">
            <w:pPr>
              <w:pStyle w:val="34"/>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（满分 20</w:t>
            </w:r>
          </w:p>
          <w:p w14:paraId="33B47982">
            <w:pPr>
              <w:pStyle w:val="3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14:paraId="079E588D">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成员根据各供应商提供的技术方案，技术方案内容包括但不限于：（1）主要病虫害防治策略部分。要素：列出主要防治对象、有监测点、有对应的虫情监测计划、明确螟黄赤眼蜂释放适期。（2）螟黄赤眼蜂田间释放技术。要素：有释放蜂量、释放密度、释放时间、释放方法。（3）防治效果调查部分。要素：设立对照区，有放蜂前、中、后期的全程各类田间调查，有调查方法；（4）配套技术宣传培训。要素：每个示范区开展技术宣传培训 1 期（含）以上、设置项目示范牌、编印发放宣传资料等内容进行综合评分：</w:t>
            </w:r>
          </w:p>
          <w:p w14:paraId="5BAD9D12">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一档（6分）：技术方案内容和要求简单、不太完整，可行性较差；</w:t>
            </w:r>
          </w:p>
          <w:p w14:paraId="5E89CEB1">
            <w:pPr>
              <w:pStyle w:val="34"/>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二档（13分）：技术方案提纲、编制内容和要求可行，阐述清晰、完整，布局基本合理，对项目整体思路、任务、总体布局等关键技术有一定认识，基本满足项目的要求；</w:t>
            </w:r>
          </w:p>
          <w:p w14:paraId="384AFB58">
            <w:pPr>
              <w:pStyle w:val="3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三档（20分）：技术方案编制提纲详细可行、布局合理</w:t>
            </w:r>
            <w:r>
              <w:rPr>
                <w:rFonts w:hint="eastAsia" w:ascii="宋体" w:hAnsi="宋体" w:eastAsia="宋体" w:cs="宋体"/>
                <w:color w:val="auto"/>
                <w:sz w:val="24"/>
                <w:szCs w:val="24"/>
                <w:highlight w:val="none"/>
              </w:rPr>
              <w:t>，提供详细的规划技术方案，方案针对性强、准确、完整、合理，阐述清晰、严谨，方案规划得当描述正确，架构拓朴清晰，且方案整体性、可靠性、先进性好，对采购人业务需求理解透彻、完整，完全适应项目的要求。</w:t>
            </w:r>
          </w:p>
        </w:tc>
      </w:tr>
      <w:tr w14:paraId="781A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46" w:type="dxa"/>
            <w:vMerge w:val="continue"/>
            <w:tcBorders>
              <w:left w:val="single" w:color="auto" w:sz="4" w:space="0"/>
              <w:right w:val="single" w:color="auto" w:sz="4" w:space="0"/>
            </w:tcBorders>
            <w:noWrap w:val="0"/>
            <w:vAlign w:val="center"/>
          </w:tcPr>
          <w:p w14:paraId="73030809">
            <w:pPr>
              <w:pStyle w:val="34"/>
              <w:spacing w:line="440" w:lineRule="exact"/>
              <w:ind w:firstLine="482" w:firstLineChars="200"/>
              <w:rPr>
                <w:rFonts w:hint="eastAsia" w:ascii="宋体" w:hAnsi="宋体" w:eastAsia="宋体" w:cs="宋体"/>
                <w:b/>
                <w:color w:val="auto"/>
                <w:sz w:val="24"/>
                <w:szCs w:val="24"/>
                <w:highlight w:val="none"/>
              </w:rPr>
            </w:pPr>
          </w:p>
        </w:tc>
        <w:tc>
          <w:tcPr>
            <w:tcW w:w="1320" w:type="dxa"/>
            <w:vMerge w:val="continue"/>
            <w:tcBorders>
              <w:left w:val="single" w:color="auto" w:sz="4" w:space="0"/>
              <w:right w:val="single" w:color="auto" w:sz="4" w:space="0"/>
            </w:tcBorders>
            <w:noWrap w:val="0"/>
            <w:vAlign w:val="center"/>
          </w:tcPr>
          <w:p w14:paraId="2A10D8D4">
            <w:pPr>
              <w:pStyle w:val="34"/>
              <w:spacing w:line="440" w:lineRule="exact"/>
              <w:jc w:val="center"/>
              <w:rPr>
                <w:rFonts w:hint="eastAsia" w:ascii="宋体" w:hAnsi="宋体" w:eastAsia="宋体" w:cs="宋体"/>
                <w:b/>
                <w:bCs/>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374391D">
            <w:pPr>
              <w:pStyle w:val="34"/>
              <w:widowControl/>
              <w:spacing w:line="44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w:t>
            </w:r>
            <w:r>
              <w:rPr>
                <w:rFonts w:hint="eastAsia"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）服务承诺分(满分 12分)</w:t>
            </w:r>
          </w:p>
          <w:p w14:paraId="1A595810">
            <w:pPr>
              <w:pStyle w:val="34"/>
              <w:spacing w:line="440" w:lineRule="exact"/>
              <w:jc w:val="left"/>
              <w:rPr>
                <w:rFonts w:hint="eastAsia" w:ascii="宋体" w:hAnsi="宋体" w:eastAsia="宋体" w:cs="宋体"/>
                <w:bCs/>
                <w:color w:val="auto"/>
                <w:sz w:val="24"/>
                <w:szCs w:val="24"/>
                <w:highlight w:val="none"/>
              </w:rPr>
            </w:pPr>
          </w:p>
        </w:tc>
        <w:tc>
          <w:tcPr>
            <w:tcW w:w="6466" w:type="dxa"/>
            <w:tcBorders>
              <w:top w:val="single" w:color="auto" w:sz="4" w:space="0"/>
              <w:left w:val="single" w:color="auto" w:sz="4" w:space="0"/>
              <w:bottom w:val="single" w:color="auto" w:sz="4" w:space="0"/>
              <w:right w:val="single" w:color="auto" w:sz="4" w:space="0"/>
            </w:tcBorders>
            <w:noWrap w:val="0"/>
            <w:vAlign w:val="center"/>
          </w:tcPr>
          <w:p w14:paraId="37F994DC">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由磋商小组成员根据各供应商提供的服务承诺进行综合评分：</w:t>
            </w:r>
          </w:p>
          <w:p w14:paraId="160B54F2">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一档（4分）：提供的服务承诺针对本项目，满足采购文件项目服务要求，并在后续服务中承诺到达现场处理问题时间为12个小时以内（含）的。 </w:t>
            </w:r>
          </w:p>
          <w:p w14:paraId="22C3524F">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二档（8 分）：提供的服务承诺针对本项目，且满足或优于采购文件项目服务要求，承诺有具体且符合本项目实际的响应及保障措施，后续服务完全能保障项目质量，并在后续服务中承诺到达现场处理问题时间为9个小时以内（含）的。 </w:t>
            </w:r>
          </w:p>
          <w:p w14:paraId="6C4080E5">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三档（12分）：提供的服务承诺针对本项目，且满足或优于采购文件项目服务要求，承诺有具体且符合本项目实际的响应及保障措施，后续服务完全能保障项目质量，并在后续服务中承诺到达现场处理问题时间为6个小时以内（含）的。承诺有与项目实际需求相符合的应急预案、质量保障措施，并承诺提供 7 天×24 小时服务热线。</w:t>
            </w:r>
          </w:p>
        </w:tc>
      </w:tr>
      <w:tr w14:paraId="66EF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46" w:type="dxa"/>
            <w:vMerge w:val="continue"/>
            <w:tcBorders>
              <w:left w:val="single" w:color="auto" w:sz="4" w:space="0"/>
              <w:right w:val="single" w:color="auto" w:sz="4" w:space="0"/>
            </w:tcBorders>
            <w:noWrap w:val="0"/>
            <w:vAlign w:val="center"/>
          </w:tcPr>
          <w:p w14:paraId="58B7EEAB">
            <w:pPr>
              <w:pStyle w:val="34"/>
              <w:spacing w:line="440" w:lineRule="exact"/>
              <w:ind w:firstLine="482" w:firstLineChars="200"/>
              <w:rPr>
                <w:rFonts w:hint="eastAsia" w:ascii="宋体" w:hAnsi="宋体" w:eastAsia="宋体" w:cs="宋体"/>
                <w:b/>
                <w:color w:val="auto"/>
                <w:sz w:val="24"/>
                <w:szCs w:val="24"/>
                <w:highlight w:val="none"/>
              </w:rPr>
            </w:pPr>
          </w:p>
        </w:tc>
        <w:tc>
          <w:tcPr>
            <w:tcW w:w="1320" w:type="dxa"/>
            <w:vMerge w:val="continue"/>
            <w:tcBorders>
              <w:left w:val="single" w:color="auto" w:sz="4" w:space="0"/>
              <w:right w:val="single" w:color="auto" w:sz="4" w:space="0"/>
            </w:tcBorders>
            <w:noWrap w:val="0"/>
            <w:vAlign w:val="center"/>
          </w:tcPr>
          <w:p w14:paraId="2683DB67">
            <w:pPr>
              <w:pStyle w:val="34"/>
              <w:spacing w:line="440" w:lineRule="exact"/>
              <w:jc w:val="center"/>
              <w:rPr>
                <w:rFonts w:hint="eastAsia" w:ascii="宋体" w:hAnsi="宋体" w:eastAsia="宋体" w:cs="宋体"/>
                <w:b/>
                <w:bCs/>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3AD32518">
            <w:pPr>
              <w:widowControl/>
              <w:spacing w:line="360" w:lineRule="auto"/>
              <w:jc w:val="left"/>
              <w:rPr>
                <w:rFonts w:hint="eastAsia" w:ascii="宋体" w:hAnsi="宋体" w:eastAsia="宋体" w:cs="宋体"/>
                <w:bCs/>
                <w:color w:val="auto"/>
                <w:kern w:val="0"/>
                <w:sz w:val="24"/>
                <w:highlight w:val="none"/>
              </w:rPr>
            </w:pPr>
          </w:p>
          <w:p w14:paraId="735ACD91">
            <w:pPr>
              <w:widowControl/>
              <w:spacing w:line="360" w:lineRule="auto"/>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拟投入的人员、设备配置分（满分10分)</w:t>
            </w:r>
          </w:p>
        </w:tc>
        <w:tc>
          <w:tcPr>
            <w:tcW w:w="6466" w:type="dxa"/>
            <w:tcBorders>
              <w:top w:val="single" w:color="auto" w:sz="4" w:space="0"/>
              <w:left w:val="single" w:color="auto" w:sz="4" w:space="0"/>
              <w:bottom w:val="single" w:color="auto" w:sz="4" w:space="0"/>
              <w:right w:val="single" w:color="auto" w:sz="4" w:space="0"/>
            </w:tcBorders>
            <w:noWrap w:val="0"/>
            <w:vAlign w:val="center"/>
          </w:tcPr>
          <w:p w14:paraId="0B12AE05">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1.供应商拟投入人员持有经第三方培训后颁发的植保无人机系统操作手合格证的数量优于采购文件要求（在达到</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rPr>
              <w:t>人的基础上）的，每增加1人，得1分，满分4分。</w:t>
            </w:r>
          </w:p>
          <w:p w14:paraId="10312288">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2.供应商拟投入植保无人机数量优于采购文件要求（在达到</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rPr>
              <w:t>台的基础上）的，每增加1台，得1分，满分6分。</w:t>
            </w:r>
          </w:p>
          <w:p w14:paraId="318E6713">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注：竞标时响应文件中需提供拟投入本项目的人员及植保无人机如下证明材料，否则不得分。</w:t>
            </w:r>
          </w:p>
          <w:p w14:paraId="633B10D7">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（1）供应商与其签订的有效劳动合同或在投标截止时间前3个月内供应商为人员发放工资的银行流水证明或社保证明。</w:t>
            </w:r>
          </w:p>
          <w:p w14:paraId="1D9723D7">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（2）拟投入本项目的机手经过相关培训和考核并取得操作证书的相关证明材料（扫描件）。</w:t>
            </w:r>
          </w:p>
          <w:p w14:paraId="58659B87">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拟投入本项目的植保无人机的购置发票原件扫描件或复印件，并加盖发票持有人公章（如为购买二手无人机或者租赁的，二手无人机需要提供购买协议及原购买人的发票原件扫描件或复印件；如为租赁无人机的，需提供租赁合同及持有人购机的发票原件扫描件）。</w:t>
            </w:r>
          </w:p>
        </w:tc>
      </w:tr>
      <w:tr w14:paraId="2A84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546" w:type="dxa"/>
            <w:vMerge w:val="continue"/>
            <w:tcBorders>
              <w:left w:val="single" w:color="auto" w:sz="4" w:space="0"/>
              <w:right w:val="single" w:color="auto" w:sz="4" w:space="0"/>
            </w:tcBorders>
            <w:noWrap w:val="0"/>
            <w:vAlign w:val="center"/>
          </w:tcPr>
          <w:p w14:paraId="72E583EC">
            <w:pPr>
              <w:pStyle w:val="34"/>
              <w:spacing w:line="440" w:lineRule="exact"/>
              <w:ind w:firstLine="482" w:firstLineChars="200"/>
              <w:rPr>
                <w:rFonts w:hint="eastAsia" w:ascii="宋体" w:hAnsi="宋体" w:eastAsia="宋体" w:cs="宋体"/>
                <w:b/>
                <w:color w:val="auto"/>
                <w:sz w:val="24"/>
                <w:szCs w:val="24"/>
                <w:highlight w:val="none"/>
              </w:rPr>
            </w:pPr>
          </w:p>
        </w:tc>
        <w:tc>
          <w:tcPr>
            <w:tcW w:w="1320" w:type="dxa"/>
            <w:vMerge w:val="continue"/>
            <w:tcBorders>
              <w:left w:val="single" w:color="auto" w:sz="4" w:space="0"/>
              <w:right w:val="single" w:color="auto" w:sz="4" w:space="0"/>
            </w:tcBorders>
            <w:noWrap w:val="0"/>
            <w:vAlign w:val="center"/>
          </w:tcPr>
          <w:p w14:paraId="07F407F0">
            <w:pPr>
              <w:pStyle w:val="34"/>
              <w:spacing w:line="440" w:lineRule="exact"/>
              <w:jc w:val="center"/>
              <w:rPr>
                <w:rFonts w:hint="eastAsia" w:ascii="宋体" w:hAnsi="宋体" w:eastAsia="宋体" w:cs="宋体"/>
                <w:b/>
                <w:bCs/>
                <w:color w:val="auto"/>
                <w:sz w:val="24"/>
                <w:szCs w:val="24"/>
                <w:highlight w:val="none"/>
              </w:rPr>
            </w:pPr>
          </w:p>
        </w:tc>
        <w:tc>
          <w:tcPr>
            <w:tcW w:w="1518" w:type="dxa"/>
            <w:tcBorders>
              <w:top w:val="single" w:color="auto" w:sz="4" w:space="0"/>
              <w:left w:val="single" w:color="auto" w:sz="4" w:space="0"/>
              <w:right w:val="single" w:color="auto" w:sz="4" w:space="0"/>
            </w:tcBorders>
            <w:noWrap w:val="0"/>
            <w:vAlign w:val="center"/>
          </w:tcPr>
          <w:p w14:paraId="74702D96">
            <w:pPr>
              <w:widowControl/>
              <w:jc w:val="left"/>
              <w:rPr>
                <w:rFonts w:hint="eastAsia" w:ascii="宋体" w:hAnsi="宋体" w:eastAsia="宋体" w:cs="宋体"/>
                <w:bCs/>
                <w:color w:val="auto"/>
                <w:kern w:val="0"/>
                <w:sz w:val="24"/>
                <w:highlight w:val="none"/>
              </w:rPr>
            </w:pPr>
            <w:r>
              <w:rPr>
                <w:rFonts w:hint="eastAsia" w:ascii="宋体" w:hAnsi="宋体" w:cs="宋体"/>
                <w:color w:val="auto"/>
                <w:sz w:val="24"/>
                <w:highlight w:val="none"/>
                <w:lang w:val="en-US" w:eastAsia="zh-CN"/>
              </w:rPr>
              <w:t>(5)</w:t>
            </w:r>
            <w:bookmarkStart w:id="175" w:name="_GoBack"/>
            <w:bookmarkEnd w:id="175"/>
            <w:r>
              <w:rPr>
                <w:rFonts w:hint="eastAsia" w:ascii="宋体" w:hAnsi="宋体" w:eastAsia="宋体" w:cs="宋体"/>
                <w:color w:val="auto"/>
                <w:sz w:val="24"/>
                <w:highlight w:val="none"/>
              </w:rPr>
              <w:t>服务技术证明材料分（满分16分）</w:t>
            </w:r>
          </w:p>
          <w:p w14:paraId="70D168A1">
            <w:pPr>
              <w:spacing w:line="400" w:lineRule="exact"/>
              <w:jc w:val="center"/>
              <w:rPr>
                <w:rFonts w:hint="eastAsia" w:ascii="宋体" w:hAnsi="宋体" w:eastAsia="宋体" w:cs="宋体"/>
                <w:bCs/>
                <w:color w:val="auto"/>
                <w:kern w:val="0"/>
                <w:sz w:val="24"/>
                <w:highlight w:val="none"/>
              </w:rPr>
            </w:pPr>
          </w:p>
        </w:tc>
        <w:tc>
          <w:tcPr>
            <w:tcW w:w="6466" w:type="dxa"/>
            <w:tcBorders>
              <w:top w:val="single" w:color="auto" w:sz="4" w:space="0"/>
              <w:left w:val="single" w:color="auto" w:sz="4" w:space="0"/>
              <w:bottom w:val="single" w:color="auto" w:sz="4" w:space="0"/>
              <w:right w:val="single" w:color="auto" w:sz="4" w:space="0"/>
            </w:tcBorders>
            <w:noWrap w:val="0"/>
            <w:vAlign w:val="center"/>
          </w:tcPr>
          <w:p w14:paraId="7594F1F5">
            <w:pPr>
              <w:spacing w:line="400" w:lineRule="exact"/>
              <w:ind w:left="1" w:firstLine="477" w:firstLineChars="199"/>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螟黄赤眼蜂蜂卡主要技术指标技术参数包括蜂种、中间寄主、寄生率、羽化率、畸形蜂率、蜂卡有效蜂量、蜂卡防蚂蚁功能、蜂卡可降解功能、共8项。</w:t>
            </w:r>
          </w:p>
          <w:p w14:paraId="667675AD">
            <w:pPr>
              <w:spacing w:line="400" w:lineRule="exact"/>
              <w:ind w:left="1" w:firstLine="477" w:firstLineChars="19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供应商提供省级以上植物保护机构出具以上8项产品技术证明的检测报告。每提供1项，得2分，满分16分。</w:t>
            </w:r>
          </w:p>
        </w:tc>
      </w:tr>
      <w:tr w14:paraId="68E4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46" w:type="dxa"/>
            <w:tcBorders>
              <w:top w:val="single" w:color="auto" w:sz="4" w:space="0"/>
              <w:left w:val="single" w:color="auto" w:sz="4" w:space="0"/>
              <w:right w:val="single" w:color="auto" w:sz="4" w:space="0"/>
            </w:tcBorders>
            <w:noWrap w:val="0"/>
            <w:vAlign w:val="center"/>
          </w:tcPr>
          <w:p w14:paraId="6A47BD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20" w:type="dxa"/>
            <w:tcBorders>
              <w:top w:val="single" w:color="auto" w:sz="4" w:space="0"/>
              <w:left w:val="single" w:color="auto" w:sz="4" w:space="0"/>
              <w:right w:val="single" w:color="auto" w:sz="4" w:space="0"/>
            </w:tcBorders>
            <w:noWrap w:val="0"/>
            <w:vAlign w:val="center"/>
          </w:tcPr>
          <w:p w14:paraId="450E3FD2">
            <w:pPr>
              <w:pStyle w:val="34"/>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商务分（满分12分）</w:t>
            </w:r>
          </w:p>
        </w:tc>
        <w:tc>
          <w:tcPr>
            <w:tcW w:w="1518"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3AFBCC13">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信誉及业绩（满分12分）</w:t>
            </w:r>
          </w:p>
        </w:tc>
        <w:tc>
          <w:tcPr>
            <w:tcW w:w="6466" w:type="dxa"/>
            <w:tcBorders>
              <w:top w:val="single" w:color="auto" w:sz="4" w:space="0"/>
              <w:left w:val="single" w:color="auto" w:sz="4" w:space="0"/>
              <w:bottom w:val="single" w:color="auto" w:sz="4" w:space="0"/>
              <w:right w:val="single" w:color="auto" w:sz="4" w:space="0"/>
            </w:tcBorders>
            <w:noWrap w:val="0"/>
            <w:vAlign w:val="center"/>
          </w:tcPr>
          <w:p w14:paraId="7974BF64">
            <w:pPr>
              <w:pStyle w:val="2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（1）供应商具有类似项目业绩，以在响应文件中提供的类似项目业绩的中标（成交通知书）或签订的项目合同（协议）为准，并能清晰反映项目的名称、种类、金额，每个项目得1分，满分8分。</w:t>
            </w:r>
          </w:p>
          <w:p w14:paraId="5F536E67">
            <w:pPr>
              <w:pStyle w:val="2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（2）供应商获得政府行政主管部门颁发的与本项目服务能力、服务质量或合同履约相关的荣誉称号、奖励等，每提供一项得 1分，满分 4分（需在响应文件中提供相关材料的复印件或扫描件）。</w:t>
            </w:r>
          </w:p>
        </w:tc>
      </w:tr>
      <w:tr w14:paraId="3764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50" w:type="dxa"/>
            <w:gridSpan w:val="4"/>
            <w:tcBorders>
              <w:top w:val="single" w:color="auto" w:sz="4" w:space="0"/>
              <w:left w:val="single" w:color="auto" w:sz="4" w:space="0"/>
              <w:bottom w:val="single" w:color="auto" w:sz="4" w:space="0"/>
              <w:right w:val="single" w:color="auto" w:sz="4" w:space="0"/>
            </w:tcBorders>
            <w:noWrap w:val="0"/>
            <w:vAlign w:val="center"/>
          </w:tcPr>
          <w:p w14:paraId="37893778">
            <w:pPr>
              <w:pStyle w:val="34"/>
              <w:spacing w:line="44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总得分=1+2+3。</w:t>
            </w:r>
          </w:p>
        </w:tc>
      </w:tr>
    </w:tbl>
    <w:p w14:paraId="0B824ECA">
      <w:pPr>
        <w:spacing w:line="42" w:lineRule="exact"/>
        <w:rPr>
          <w:rFonts w:hint="eastAsia" w:ascii="宋体" w:hAnsi="宋体" w:eastAsia="宋体" w:cs="宋体"/>
          <w:color w:val="auto"/>
          <w:sz w:val="24"/>
          <w:szCs w:val="24"/>
          <w:highlight w:val="none"/>
        </w:rPr>
      </w:pPr>
    </w:p>
    <w:p w14:paraId="1FA34733">
      <w:pPr>
        <w:pStyle w:val="25"/>
        <w:keepNext w:val="0"/>
        <w:keepLines w:val="0"/>
        <w:pageBreakBefore w:val="0"/>
        <w:widowControl w:val="0"/>
        <w:kinsoku/>
        <w:wordWrap/>
        <w:overflowPunct/>
        <w:topLinePunct w:val="0"/>
        <w:autoSpaceDE w:val="0"/>
        <w:autoSpaceDN w:val="0"/>
        <w:bidi w:val="0"/>
        <w:adjustRightInd w:val="0"/>
        <w:snapToGrid/>
        <w:spacing w:before="290" w:line="260" w:lineRule="exact"/>
        <w:ind w:left="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pacing w:val="16"/>
          <w:sz w:val="24"/>
          <w:szCs w:val="24"/>
          <w:highlight w:val="none"/>
        </w:rPr>
        <w:t xml:space="preserve"> </w:t>
      </w:r>
    </w:p>
    <w:p w14:paraId="36A1E4B9">
      <w:pPr>
        <w:pStyle w:val="25"/>
        <w:keepNext w:val="0"/>
        <w:keepLines w:val="0"/>
        <w:pageBreakBefore w:val="0"/>
        <w:widowControl w:val="0"/>
        <w:kinsoku/>
        <w:wordWrap/>
        <w:overflowPunct/>
        <w:topLinePunct w:val="0"/>
        <w:autoSpaceDE w:val="0"/>
        <w:autoSpaceDN w:val="0"/>
        <w:bidi w:val="0"/>
        <w:adjustRightInd w:val="0"/>
        <w:snapToGrid/>
        <w:spacing w:before="298" w:line="260" w:lineRule="exact"/>
        <w:ind w:left="5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10"/>
          <w:sz w:val="24"/>
          <w:szCs w:val="24"/>
          <w:highlight w:val="none"/>
        </w:rPr>
        <w:t>候选人推荐原则</w:t>
      </w:r>
    </w:p>
    <w:p w14:paraId="0BEBDB31">
      <w:pPr>
        <w:pStyle w:val="25"/>
        <w:keepNext w:val="0"/>
        <w:keepLines w:val="0"/>
        <w:pageBreakBefore w:val="0"/>
        <w:widowControl w:val="0"/>
        <w:kinsoku/>
        <w:wordWrap/>
        <w:overflowPunct/>
        <w:topLinePunct w:val="0"/>
        <w:bidi w:val="0"/>
        <w:adjustRightInd w:val="0"/>
        <w:snapToGrid/>
        <w:spacing w:before="162" w:line="420" w:lineRule="exact"/>
        <w:ind w:left="120" w:right="127" w:firstLine="4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将根据总得分由高到低排列次序并推荐</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9"/>
          <w:sz w:val="24"/>
          <w:szCs w:val="24"/>
          <w:highlight w:val="none"/>
        </w:rPr>
        <w:t>候选供应商。得分相同的，</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9"/>
          <w:sz w:val="24"/>
          <w:szCs w:val="24"/>
          <w:highlight w:val="none"/>
        </w:rPr>
        <w:t>以</w:t>
      </w:r>
      <w:r>
        <w:rPr>
          <w:rFonts w:hint="eastAsia" w:ascii="宋体" w:hAnsi="宋体" w:eastAsia="宋体" w:cs="宋体"/>
          <w:color w:val="auto"/>
          <w:spacing w:val="9"/>
          <w:sz w:val="24"/>
          <w:szCs w:val="24"/>
          <w:highlight w:val="none"/>
          <w:lang w:eastAsia="zh-CN"/>
        </w:rPr>
        <w:t>竞标</w:t>
      </w:r>
      <w:r>
        <w:rPr>
          <w:rFonts w:hint="eastAsia" w:ascii="宋体" w:hAnsi="宋体" w:eastAsia="宋体" w:cs="宋体"/>
          <w:color w:val="auto"/>
          <w:spacing w:val="9"/>
          <w:sz w:val="24"/>
          <w:szCs w:val="24"/>
          <w:highlight w:val="none"/>
        </w:rPr>
        <w:t>报价</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10"/>
          <w:sz w:val="24"/>
          <w:szCs w:val="24"/>
          <w:highlight w:val="none"/>
        </w:rPr>
        <w:t>由低到高顺序排列。得分相同且</w:t>
      </w:r>
      <w:r>
        <w:rPr>
          <w:rFonts w:hint="eastAsia" w:ascii="宋体" w:hAnsi="宋体" w:eastAsia="宋体" w:cs="宋体"/>
          <w:color w:val="auto"/>
          <w:spacing w:val="10"/>
          <w:sz w:val="24"/>
          <w:szCs w:val="24"/>
          <w:highlight w:val="none"/>
          <w:lang w:eastAsia="zh-CN"/>
        </w:rPr>
        <w:t>竞标</w:t>
      </w:r>
      <w:r>
        <w:rPr>
          <w:rFonts w:hint="eastAsia" w:ascii="宋体" w:hAnsi="宋体" w:eastAsia="宋体" w:cs="宋体"/>
          <w:color w:val="auto"/>
          <w:spacing w:val="10"/>
          <w:sz w:val="24"/>
          <w:szCs w:val="24"/>
          <w:highlight w:val="none"/>
        </w:rPr>
        <w:t>报价相同的并列。</w:t>
      </w:r>
      <w:r>
        <w:rPr>
          <w:rFonts w:hint="eastAsia" w:ascii="宋体" w:hAnsi="宋体" w:eastAsia="宋体" w:cs="宋体"/>
          <w:color w:val="auto"/>
          <w:spacing w:val="9"/>
          <w:sz w:val="24"/>
          <w:szCs w:val="24"/>
          <w:highlight w:val="none"/>
          <w:lang w:eastAsia="zh-CN"/>
        </w:rPr>
        <w:t>响应</w:t>
      </w:r>
      <w:r>
        <w:rPr>
          <w:rFonts w:hint="eastAsia" w:ascii="宋体" w:hAnsi="宋体" w:eastAsia="宋体" w:cs="宋体"/>
          <w:color w:val="auto"/>
          <w:spacing w:val="9"/>
          <w:sz w:val="24"/>
          <w:szCs w:val="24"/>
          <w:highlight w:val="none"/>
        </w:rPr>
        <w:t>文件满足</w:t>
      </w:r>
      <w:r>
        <w:rPr>
          <w:rFonts w:hint="eastAsia" w:ascii="宋体" w:hAnsi="宋体" w:eastAsia="宋体" w:cs="宋体"/>
          <w:color w:val="auto"/>
          <w:spacing w:val="9"/>
          <w:sz w:val="24"/>
          <w:szCs w:val="24"/>
          <w:highlight w:val="none"/>
          <w:lang w:eastAsia="zh-CN"/>
        </w:rPr>
        <w:t>采购</w:t>
      </w:r>
      <w:r>
        <w:rPr>
          <w:rFonts w:hint="eastAsia" w:ascii="宋体" w:hAnsi="宋体" w:eastAsia="宋体" w:cs="宋体"/>
          <w:color w:val="auto"/>
          <w:spacing w:val="9"/>
          <w:sz w:val="24"/>
          <w:szCs w:val="24"/>
          <w:highlight w:val="none"/>
        </w:rPr>
        <w:t>文件全部实质性要求，且按</w:t>
      </w:r>
      <w:r>
        <w:rPr>
          <w:rFonts w:hint="eastAsia" w:ascii="宋体" w:hAnsi="宋体" w:eastAsia="宋体" w:cs="宋体"/>
          <w:color w:val="auto"/>
          <w:spacing w:val="11"/>
          <w:sz w:val="24"/>
          <w:szCs w:val="24"/>
          <w:highlight w:val="none"/>
        </w:rPr>
        <w:t>照评审因素的量化指标评审得分最高的</w:t>
      </w:r>
      <w:r>
        <w:rPr>
          <w:rFonts w:hint="eastAsia" w:ascii="宋体" w:hAnsi="宋体" w:eastAsia="宋体" w:cs="宋体"/>
          <w:color w:val="auto"/>
          <w:spacing w:val="11"/>
          <w:sz w:val="24"/>
          <w:szCs w:val="24"/>
          <w:highlight w:val="none"/>
          <w:lang w:eastAsia="zh-CN"/>
        </w:rPr>
        <w:t>竞标</w:t>
      </w:r>
      <w:r>
        <w:rPr>
          <w:rFonts w:hint="eastAsia" w:ascii="宋体" w:hAnsi="宋体" w:eastAsia="宋体" w:cs="宋体"/>
          <w:color w:val="auto"/>
          <w:spacing w:val="11"/>
          <w:sz w:val="24"/>
          <w:szCs w:val="24"/>
          <w:highlight w:val="none"/>
        </w:rPr>
        <w:t>人为排名第一的</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10"/>
          <w:sz w:val="24"/>
          <w:szCs w:val="24"/>
          <w:highlight w:val="none"/>
        </w:rPr>
        <w:t>候选人</w:t>
      </w:r>
      <w:r>
        <w:rPr>
          <w:rFonts w:hint="eastAsia" w:ascii="宋体" w:hAnsi="宋体" w:eastAsia="宋体" w:cs="宋体"/>
          <w:color w:val="auto"/>
          <w:spacing w:val="8"/>
          <w:sz w:val="24"/>
          <w:szCs w:val="24"/>
          <w:highlight w:val="none"/>
        </w:rPr>
        <w:t>。</w:t>
      </w:r>
    </w:p>
    <w:p w14:paraId="71C69DFC">
      <w:pPr>
        <w:keepNext w:val="0"/>
        <w:keepLines w:val="0"/>
        <w:pageBreakBefore w:val="0"/>
        <w:widowControl w:val="0"/>
        <w:kinsoku/>
        <w:wordWrap/>
        <w:overflowPunct/>
        <w:topLinePunct w:val="0"/>
        <w:bidi w:val="0"/>
        <w:adjustRightInd w:val="0"/>
        <w:snapToGrid/>
        <w:spacing w:line="420" w:lineRule="exact"/>
        <w:textAlignment w:val="auto"/>
        <w:rPr>
          <w:rFonts w:hint="eastAsia" w:ascii="仿宋" w:hAnsi="仿宋" w:eastAsia="仿宋" w:cs="仿宋"/>
          <w:color w:val="auto"/>
          <w:sz w:val="21"/>
          <w:szCs w:val="21"/>
          <w:highlight w:val="none"/>
        </w:rPr>
        <w:sectPr>
          <w:footerReference r:id="rId7"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0EE5E03">
      <w:pPr>
        <w:pStyle w:val="394"/>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4BFF95D">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12CF679">
      <w:pPr>
        <w:adjustRightInd/>
        <w:spacing w:line="360" w:lineRule="auto"/>
        <w:rPr>
          <w:rFonts w:cs="Arial" w:asciiTheme="minorEastAsia" w:hAnsiTheme="minorEastAsia" w:eastAsiaTheme="minorEastAsia"/>
          <w:color w:val="auto"/>
          <w:kern w:val="0"/>
          <w:sz w:val="24"/>
          <w:highlight w:val="none"/>
        </w:rPr>
      </w:pPr>
    </w:p>
    <w:p w14:paraId="55E264F6">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32C3A33">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8F6E3F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8CBD6D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4736A10">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79C064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C6CD4E3">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4B09D12">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613E31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E4D46D">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BE7904C">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353D47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79A3992">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72A3B08">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2814F7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77A6F9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284149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043FF6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ABA1D1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587726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C57C07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4D4103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B3351B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3217C44">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671CA0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420B91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7C8BF4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486E78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8204FF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D48BA0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F9D57D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0303A0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15A1F712">
      <w:pPr>
        <w:pStyle w:val="394"/>
        <w:spacing w:before="0"/>
        <w:ind w:firstLine="0" w:firstLineChars="0"/>
        <w:rPr>
          <w:rFonts w:asciiTheme="minorEastAsia" w:hAnsiTheme="minorEastAsia" w:eastAsiaTheme="minorEastAsia"/>
          <w:b/>
          <w:color w:val="auto"/>
          <w:highlight w:val="none"/>
        </w:rPr>
      </w:pPr>
    </w:p>
    <w:p w14:paraId="376F716C">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836E67F">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A18CDA9">
      <w:pPr>
        <w:pStyle w:val="394"/>
        <w:spacing w:before="0"/>
        <w:ind w:firstLine="0" w:firstLineChars="0"/>
        <w:rPr>
          <w:rFonts w:asciiTheme="minorEastAsia" w:hAnsiTheme="minorEastAsia" w:eastAsiaTheme="minorEastAsia"/>
          <w:b/>
          <w:color w:val="auto"/>
          <w:highlight w:val="none"/>
        </w:rPr>
      </w:pPr>
    </w:p>
    <w:p w14:paraId="722F6BB7">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5AEF61C">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C0FF6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254D833">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049218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DFFE89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15582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63061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1365A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7F1A20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DD7F7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DC3FE9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D5A5702">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DAB60A3">
      <w:pPr>
        <w:pStyle w:val="26"/>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51820F8">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5F61B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F0843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B9B18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BC6E4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86D40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1317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3C3765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78C4B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F85BB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D82AD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6AA61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436EC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8FA47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0F000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64554D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266CC8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302654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285E0D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5D4BB2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0707F6A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5B2BE4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3C9608E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68C25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1B13FF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0499C2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58E5B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594D929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2C56E7D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3095EB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1F26F4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346B0E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4EBF19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0F65C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2C32F1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386AA3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270FA1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6148D8FC">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98639D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1639CD1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498899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55E533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1E5836B">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F1FB13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8D46A4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AD8077E">
      <w:pPr>
        <w:pStyle w:val="394"/>
        <w:spacing w:before="0"/>
        <w:ind w:firstLine="0" w:firstLineChars="0"/>
        <w:rPr>
          <w:rFonts w:cs="仿宋_GB2312" w:asciiTheme="minorEastAsia" w:hAnsiTheme="minorEastAsia" w:eastAsiaTheme="minorEastAsia"/>
          <w:b/>
          <w:color w:val="auto"/>
          <w:highlight w:val="none"/>
        </w:rPr>
      </w:pPr>
    </w:p>
    <w:p w14:paraId="106DDAE2">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541602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05CD42D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43BA9D5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29BC59C">
      <w:pPr>
        <w:spacing w:line="360" w:lineRule="auto"/>
        <w:jc w:val="center"/>
        <w:outlineLvl w:val="0"/>
        <w:rPr>
          <w:rFonts w:cs="仿宋_GB2312" w:asciiTheme="minorEastAsia" w:hAnsiTheme="minorEastAsia" w:eastAsiaTheme="minorEastAsia"/>
          <w:b/>
          <w:color w:val="auto"/>
          <w:sz w:val="36"/>
          <w:szCs w:val="36"/>
          <w:highlight w:val="none"/>
        </w:rPr>
      </w:pPr>
      <w:bookmarkStart w:id="59" w:name="_Toc6494"/>
      <w:r>
        <w:rPr>
          <w:rFonts w:hint="eastAsia" w:cs="仿宋_GB2312" w:asciiTheme="minorEastAsia" w:hAnsiTheme="minorEastAsia" w:eastAsiaTheme="minorEastAsia"/>
          <w:b/>
          <w:color w:val="auto"/>
          <w:sz w:val="36"/>
          <w:szCs w:val="36"/>
          <w:highlight w:val="none"/>
        </w:rPr>
        <w:t>第六部分</w:t>
      </w:r>
      <w:bookmarkEnd w:id="57"/>
      <w:r>
        <w:rPr>
          <w:rFonts w:hint="eastAsia" w:cs="仿宋_GB2312" w:asciiTheme="minorEastAsia" w:hAnsiTheme="minorEastAsia" w:eastAsiaTheme="minorEastAsia"/>
          <w:b/>
          <w:color w:val="auto"/>
          <w:sz w:val="36"/>
          <w:szCs w:val="36"/>
          <w:highlight w:val="none"/>
        </w:rPr>
        <w:t xml:space="preserve">  拟签订的合同文本</w:t>
      </w:r>
      <w:bookmarkEnd w:id="59"/>
    </w:p>
    <w:p w14:paraId="551F5E3F">
      <w:pPr>
        <w:spacing w:line="480" w:lineRule="auto"/>
        <w:jc w:val="center"/>
        <w:rPr>
          <w:rFonts w:ascii="宋体" w:hAnsi="宋体" w:cs="宋体"/>
          <w:b/>
          <w:color w:val="auto"/>
          <w:sz w:val="24"/>
          <w:highlight w:val="none"/>
        </w:rPr>
      </w:pPr>
      <w:bookmarkStart w:id="60" w:name="第五部分"/>
      <w:bookmarkStart w:id="61" w:name="_Toc86217003"/>
    </w:p>
    <w:p w14:paraId="7CDF4950">
      <w:pPr>
        <w:spacing w:line="480" w:lineRule="auto"/>
        <w:jc w:val="center"/>
        <w:rPr>
          <w:rFonts w:ascii="宋体" w:hAnsi="宋体" w:cs="宋体"/>
          <w:b/>
          <w:color w:val="auto"/>
          <w:sz w:val="24"/>
          <w:highlight w:val="none"/>
        </w:rPr>
      </w:pPr>
    </w:p>
    <w:p w14:paraId="3BE788C4">
      <w:pPr>
        <w:pStyle w:val="633"/>
        <w:rPr>
          <w:color w:val="auto"/>
          <w:highlight w:val="none"/>
        </w:rPr>
      </w:pPr>
    </w:p>
    <w:p w14:paraId="1FA2FE8E">
      <w:pPr>
        <w:pStyle w:val="633"/>
        <w:rPr>
          <w:color w:val="auto"/>
          <w:highlight w:val="none"/>
        </w:rPr>
      </w:pPr>
    </w:p>
    <w:p w14:paraId="7CB0AB6E">
      <w:pPr>
        <w:pStyle w:val="633"/>
        <w:rPr>
          <w:color w:val="auto"/>
          <w:highlight w:val="none"/>
        </w:rPr>
      </w:pPr>
    </w:p>
    <w:p w14:paraId="763DDCB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E0EE22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908984F">
      <w:pPr>
        <w:pStyle w:val="283"/>
        <w:ind w:firstLine="2843" w:firstLineChars="1180"/>
        <w:rPr>
          <w:rFonts w:ascii="宋体" w:hAnsi="宋体" w:cs="宋体"/>
          <w:b/>
          <w:color w:val="auto"/>
          <w:szCs w:val="24"/>
          <w:highlight w:val="none"/>
        </w:rPr>
      </w:pPr>
    </w:p>
    <w:p w14:paraId="2BB91001">
      <w:pPr>
        <w:pStyle w:val="26"/>
        <w:spacing w:after="120"/>
        <w:rPr>
          <w:color w:val="auto"/>
          <w:highlight w:val="none"/>
        </w:rPr>
      </w:pPr>
    </w:p>
    <w:p w14:paraId="06AF6F24">
      <w:pPr>
        <w:pStyle w:val="26"/>
        <w:spacing w:after="120"/>
        <w:rPr>
          <w:color w:val="auto"/>
          <w:highlight w:val="none"/>
        </w:rPr>
      </w:pPr>
    </w:p>
    <w:p w14:paraId="00991F9D">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5A174462">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3DE51D3C">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535B52D1">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32249D73">
      <w:pPr>
        <w:pStyle w:val="633"/>
        <w:rPr>
          <w:color w:val="auto"/>
          <w:highlight w:val="none"/>
        </w:rPr>
      </w:pPr>
    </w:p>
    <w:p w14:paraId="37AE1119">
      <w:pPr>
        <w:pStyle w:val="633"/>
        <w:rPr>
          <w:color w:val="auto"/>
          <w:highlight w:val="none"/>
        </w:rPr>
      </w:pPr>
    </w:p>
    <w:p w14:paraId="3FBCC748">
      <w:pPr>
        <w:pStyle w:val="633"/>
        <w:rPr>
          <w:color w:val="auto"/>
          <w:highlight w:val="none"/>
        </w:rPr>
      </w:pPr>
    </w:p>
    <w:p w14:paraId="0C0F4F6A">
      <w:pPr>
        <w:pStyle w:val="633"/>
        <w:rPr>
          <w:color w:val="auto"/>
          <w:highlight w:val="none"/>
        </w:rPr>
      </w:pPr>
    </w:p>
    <w:p w14:paraId="475CC258">
      <w:pPr>
        <w:pStyle w:val="633"/>
        <w:rPr>
          <w:color w:val="auto"/>
          <w:highlight w:val="none"/>
        </w:rPr>
      </w:pPr>
    </w:p>
    <w:p w14:paraId="79C808D4">
      <w:pPr>
        <w:pStyle w:val="633"/>
        <w:rPr>
          <w:color w:val="auto"/>
          <w:highlight w:val="none"/>
        </w:rPr>
      </w:pPr>
    </w:p>
    <w:p w14:paraId="7A733BED">
      <w:pPr>
        <w:pStyle w:val="633"/>
        <w:rPr>
          <w:color w:val="auto"/>
          <w:highlight w:val="none"/>
        </w:rPr>
      </w:pPr>
    </w:p>
    <w:p w14:paraId="659E8386">
      <w:pPr>
        <w:pStyle w:val="633"/>
        <w:rPr>
          <w:color w:val="auto"/>
          <w:highlight w:val="none"/>
        </w:rPr>
      </w:pPr>
    </w:p>
    <w:p w14:paraId="08966FB4">
      <w:pPr>
        <w:pStyle w:val="633"/>
        <w:rPr>
          <w:color w:val="auto"/>
          <w:highlight w:val="none"/>
        </w:rPr>
      </w:pPr>
    </w:p>
    <w:p w14:paraId="65E74711">
      <w:pPr>
        <w:pStyle w:val="633"/>
        <w:rPr>
          <w:color w:val="auto"/>
          <w:highlight w:val="none"/>
        </w:rPr>
      </w:pPr>
    </w:p>
    <w:p w14:paraId="7F39BC7C">
      <w:pPr>
        <w:spacing w:line="360" w:lineRule="auto"/>
        <w:jc w:val="center"/>
        <w:outlineLvl w:val="1"/>
        <w:rPr>
          <w:rFonts w:ascii="宋体" w:hAnsi="宋体" w:cs="宋体"/>
          <w:b/>
          <w:color w:val="auto"/>
          <w:sz w:val="24"/>
          <w:highlight w:val="none"/>
        </w:rPr>
      </w:pPr>
      <w:bookmarkStart w:id="62" w:name="_Toc22209"/>
      <w:r>
        <w:rPr>
          <w:rFonts w:hint="eastAsia" w:ascii="宋体" w:hAnsi="宋体"/>
          <w:b/>
          <w:color w:val="auto"/>
          <w:sz w:val="24"/>
          <w:highlight w:val="none"/>
        </w:rPr>
        <w:t>第一节 政府采购合同协议书</w:t>
      </w:r>
      <w:bookmarkEnd w:id="62"/>
    </w:p>
    <w:p w14:paraId="4618C496">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成交供应商</w:t>
      </w:r>
      <w:r>
        <w:rPr>
          <w:rFonts w:hint="eastAsia" w:ascii="宋体" w:hAnsi="宋体"/>
          <w:color w:val="auto"/>
          <w:sz w:val="24"/>
          <w:highlight w:val="none"/>
        </w:rPr>
        <w:t>。现于</w:t>
      </w:r>
      <w:r>
        <w:rPr>
          <w:rFonts w:hint="eastAsia" w:ascii="宋体" w:hAnsi="宋体" w:cs="宋体"/>
          <w:color w:val="auto"/>
          <w:sz w:val="24"/>
          <w:highlight w:val="none"/>
        </w:rPr>
        <w:t>成交通知书</w:t>
      </w:r>
      <w:r>
        <w:rPr>
          <w:rFonts w:hint="eastAsia" w:ascii="宋体" w:hAnsi="宋体"/>
          <w:color w:val="auto"/>
          <w:sz w:val="24"/>
          <w:highlight w:val="none"/>
        </w:rPr>
        <w:t>发出之日起</w:t>
      </w:r>
      <w:r>
        <w:rPr>
          <w:rFonts w:hint="eastAsia" w:ascii="宋体" w:hAnsi="宋体"/>
          <w:color w:val="auto"/>
          <w:sz w:val="24"/>
          <w:highlight w:val="none"/>
          <w:u w:val="single"/>
        </w:rPr>
        <w:t>5</w:t>
      </w:r>
      <w:r>
        <w:rPr>
          <w:rFonts w:hint="eastAsia" w:ascii="宋体" w:hAnsi="宋体"/>
          <w:color w:val="auto"/>
          <w:sz w:val="24"/>
          <w:highlight w:val="none"/>
        </w:rPr>
        <w:t>个工作日内，按照采购文件确定的事项签订本合同。</w:t>
      </w:r>
    </w:p>
    <w:p w14:paraId="71F12957">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AB4A180">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olor w:val="auto"/>
          <w:sz w:val="24"/>
          <w:highlight w:val="none"/>
        </w:rPr>
      </w:pPr>
      <w:bookmarkStart w:id="63" w:name="_Toc20421"/>
      <w:bookmarkStart w:id="64" w:name="_Toc22967"/>
      <w:bookmarkStart w:id="65" w:name="_Toc28855"/>
      <w:bookmarkStart w:id="66" w:name="_Toc15367"/>
      <w:bookmarkStart w:id="67"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3"/>
      <w:bookmarkEnd w:id="64"/>
      <w:bookmarkEnd w:id="65"/>
      <w:bookmarkEnd w:id="66"/>
      <w:bookmarkEnd w:id="67"/>
    </w:p>
    <w:p w14:paraId="3ABBAA93">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2A41CC">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AA7BD11">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F2FEA6A">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FA0663A">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27A2B18">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6246F28">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auto"/>
          <w:sz w:val="24"/>
          <w:highlight w:val="none"/>
        </w:rPr>
      </w:pPr>
      <w:bookmarkStart w:id="68" w:name="_Toc6773"/>
      <w:bookmarkStart w:id="69" w:name="_Toc2918"/>
      <w:bookmarkStart w:id="70" w:name="_Toc18585"/>
      <w:bookmarkStart w:id="71" w:name="_Toc6311"/>
      <w:bookmarkStart w:id="7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68"/>
      <w:bookmarkEnd w:id="69"/>
      <w:bookmarkEnd w:id="70"/>
      <w:bookmarkEnd w:id="71"/>
      <w:bookmarkEnd w:id="72"/>
    </w:p>
    <w:p w14:paraId="0BD7B16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3BC4883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029ED345">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15865F7">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rPr>
        <w:t>详见响应文件</w:t>
      </w:r>
      <w:r>
        <w:rPr>
          <w:rFonts w:ascii="宋体" w:hAnsi="宋体"/>
          <w:color w:val="auto"/>
          <w:sz w:val="24"/>
          <w:highlight w:val="none"/>
          <w:u w:val="single"/>
        </w:rPr>
        <w:t xml:space="preserve">  </w:t>
      </w:r>
      <w:r>
        <w:rPr>
          <w:rFonts w:hint="eastAsia" w:ascii="宋体" w:hAnsi="宋体"/>
          <w:color w:val="auto"/>
          <w:sz w:val="24"/>
          <w:highlight w:val="none"/>
        </w:rPr>
        <w:t>；</w:t>
      </w:r>
    </w:p>
    <w:p w14:paraId="6C49EED7">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DA53069">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u w:val="single"/>
        </w:rPr>
      </w:pPr>
      <w:bookmarkStart w:id="73" w:name="_Toc4929"/>
      <w:bookmarkStart w:id="74" w:name="_Toc5635"/>
      <w:bookmarkStart w:id="75" w:name="_Toc13918"/>
      <w:bookmarkStart w:id="76" w:name="_Toc21124"/>
      <w:bookmarkStart w:id="77"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C420A1">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35DCC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62C3CF">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auto"/>
          <w:sz w:val="24"/>
          <w:highlight w:val="none"/>
        </w:rPr>
      </w:pPr>
      <w:r>
        <w:rPr>
          <w:rFonts w:ascii="宋体" w:hAnsi="宋体"/>
          <w:b/>
          <w:color w:val="auto"/>
          <w:sz w:val="24"/>
          <w:highlight w:val="none"/>
        </w:rPr>
        <w:t>1.3 价款</w:t>
      </w:r>
      <w:bookmarkEnd w:id="73"/>
      <w:bookmarkEnd w:id="74"/>
      <w:bookmarkEnd w:id="75"/>
      <w:bookmarkEnd w:id="76"/>
      <w:bookmarkEnd w:id="77"/>
    </w:p>
    <w:p w14:paraId="607E5BC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91084A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C36B44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19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72E017">
            <w:pPr>
              <w:pStyle w:val="623"/>
              <w:keepNext w:val="0"/>
              <w:keepLines w:val="0"/>
              <w:pageBreakBefore w:val="0"/>
              <w:kinsoku/>
              <w:wordWrap/>
              <w:overflowPunct/>
              <w:topLinePunct w:val="0"/>
              <w:autoSpaceDE/>
              <w:autoSpaceDN/>
              <w:bidi w:val="0"/>
              <w:spacing w:line="336" w:lineRule="auto"/>
              <w:jc w:val="center"/>
              <w:textAlignment w:val="auto"/>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C23211A">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AA1A8DC">
            <w:pPr>
              <w:pStyle w:val="623"/>
              <w:keepNext w:val="0"/>
              <w:keepLines w:val="0"/>
              <w:pageBreakBefore w:val="0"/>
              <w:kinsoku/>
              <w:wordWrap/>
              <w:overflowPunct/>
              <w:topLinePunct w:val="0"/>
              <w:autoSpaceDE/>
              <w:autoSpaceDN/>
              <w:bidi w:val="0"/>
              <w:spacing w:line="336" w:lineRule="auto"/>
              <w:jc w:val="center"/>
              <w:textAlignment w:val="auto"/>
              <w:rPr>
                <w:rFonts w:hAnsi="宋体"/>
                <w:color w:val="auto"/>
                <w:sz w:val="24"/>
                <w:szCs w:val="24"/>
                <w:highlight w:val="none"/>
              </w:rPr>
            </w:pPr>
            <w:r>
              <w:rPr>
                <w:rFonts w:hAnsi="宋体"/>
                <w:color w:val="auto"/>
                <w:sz w:val="24"/>
                <w:szCs w:val="24"/>
                <w:highlight w:val="none"/>
              </w:rPr>
              <w:t>分项价格</w:t>
            </w:r>
          </w:p>
        </w:tc>
      </w:tr>
      <w:tr w14:paraId="604A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1212B8">
            <w:pPr>
              <w:pStyle w:val="623"/>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1</w:t>
            </w:r>
          </w:p>
        </w:tc>
        <w:tc>
          <w:tcPr>
            <w:tcW w:w="3402" w:type="dxa"/>
            <w:vAlign w:val="center"/>
          </w:tcPr>
          <w:p w14:paraId="155E0C99">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r>
              <w:rPr>
                <w:rFonts w:hint="eastAsia" w:hAnsi="宋体"/>
                <w:color w:val="auto"/>
                <w:sz w:val="24"/>
                <w:szCs w:val="24"/>
                <w:highlight w:val="none"/>
              </w:rPr>
              <w:t>工程数量复核</w:t>
            </w:r>
          </w:p>
        </w:tc>
        <w:tc>
          <w:tcPr>
            <w:tcW w:w="2552" w:type="dxa"/>
            <w:vAlign w:val="center"/>
          </w:tcPr>
          <w:p w14:paraId="1A63DF03">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r>
      <w:tr w14:paraId="21CC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02F383">
            <w:pPr>
              <w:pStyle w:val="623"/>
              <w:keepNext w:val="0"/>
              <w:keepLines w:val="0"/>
              <w:pageBreakBefore w:val="0"/>
              <w:kinsoku/>
              <w:wordWrap/>
              <w:overflowPunct/>
              <w:topLinePunct w:val="0"/>
              <w:autoSpaceDE/>
              <w:autoSpaceDN/>
              <w:bidi w:val="0"/>
              <w:spacing w:line="336" w:lineRule="auto"/>
              <w:ind w:firstLine="200"/>
              <w:jc w:val="center"/>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2</w:t>
            </w:r>
          </w:p>
        </w:tc>
        <w:tc>
          <w:tcPr>
            <w:tcW w:w="3402" w:type="dxa"/>
            <w:vAlign w:val="center"/>
          </w:tcPr>
          <w:p w14:paraId="62F7C274">
            <w:pPr>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highlight w:val="none"/>
                <w:lang w:eastAsia="zh-CN"/>
              </w:rPr>
            </w:pPr>
            <w:r>
              <w:rPr>
                <w:rFonts w:hint="eastAsia" w:hAnsi="宋体"/>
                <w:color w:val="auto"/>
                <w:sz w:val="24"/>
                <w:szCs w:val="24"/>
                <w:highlight w:val="none"/>
              </w:rPr>
              <w:t>工程</w:t>
            </w:r>
            <w:r>
              <w:rPr>
                <w:rFonts w:hint="eastAsia" w:hAnsi="宋体"/>
                <w:color w:val="auto"/>
                <w:sz w:val="24"/>
                <w:szCs w:val="24"/>
                <w:highlight w:val="none"/>
                <w:lang w:eastAsia="zh-CN"/>
              </w:rPr>
              <w:t>质量检测</w:t>
            </w:r>
          </w:p>
        </w:tc>
        <w:tc>
          <w:tcPr>
            <w:tcW w:w="2552" w:type="dxa"/>
            <w:vAlign w:val="center"/>
          </w:tcPr>
          <w:p w14:paraId="338E3A6F">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r>
      <w:tr w14:paraId="03CA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D06DFA">
            <w:pPr>
              <w:pStyle w:val="623"/>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3</w:t>
            </w:r>
          </w:p>
        </w:tc>
        <w:tc>
          <w:tcPr>
            <w:tcW w:w="3402" w:type="dxa"/>
            <w:vAlign w:val="center"/>
          </w:tcPr>
          <w:p w14:paraId="04F7C7A3">
            <w:pPr>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r>
              <w:rPr>
                <w:rFonts w:hint="eastAsia" w:hAnsi="宋体"/>
                <w:color w:val="auto"/>
                <w:sz w:val="24"/>
                <w:szCs w:val="24"/>
                <w:highlight w:val="none"/>
              </w:rPr>
              <w:t>工程项目验收</w:t>
            </w:r>
          </w:p>
        </w:tc>
        <w:tc>
          <w:tcPr>
            <w:tcW w:w="2552" w:type="dxa"/>
            <w:vAlign w:val="center"/>
          </w:tcPr>
          <w:p w14:paraId="62886CA7">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r>
      <w:tr w14:paraId="010F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4DD65">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c>
          <w:tcPr>
            <w:tcW w:w="3402" w:type="dxa"/>
            <w:vAlign w:val="center"/>
          </w:tcPr>
          <w:p w14:paraId="5731AFF2">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c>
          <w:tcPr>
            <w:tcW w:w="2552" w:type="dxa"/>
            <w:vAlign w:val="center"/>
          </w:tcPr>
          <w:p w14:paraId="09AD1080">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r>
      <w:tr w14:paraId="219E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105AD37">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4CBE0B9">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none"/>
              </w:rPr>
            </w:pPr>
          </w:p>
        </w:tc>
      </w:tr>
    </w:tbl>
    <w:p w14:paraId="2B265ABB">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bCs/>
          <w:color w:val="auto"/>
          <w:sz w:val="24"/>
          <w:highlight w:val="none"/>
        </w:rPr>
      </w:pPr>
      <w:bookmarkStart w:id="78" w:name="_Toc30506"/>
      <w:bookmarkStart w:id="79" w:name="_Toc3654"/>
      <w:bookmarkStart w:id="80" w:name="_Toc26916"/>
      <w:bookmarkStart w:id="81" w:name="_Toc30158"/>
      <w:bookmarkStart w:id="82" w:name="_Toc14993"/>
    </w:p>
    <w:p w14:paraId="00A4DCA4">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06031AC">
      <w:pPr>
        <w:pStyle w:val="633"/>
        <w:keepNext w:val="0"/>
        <w:keepLines w:val="0"/>
        <w:pageBreakBefore w:val="0"/>
        <w:kinsoku/>
        <w:wordWrap/>
        <w:overflowPunct/>
        <w:topLinePunct w:val="0"/>
        <w:autoSpaceDE/>
        <w:autoSpaceDN/>
        <w:bidi w:val="0"/>
        <w:spacing w:line="336" w:lineRule="auto"/>
        <w:textAlignment w:val="auto"/>
        <w:rPr>
          <w:color w:val="auto"/>
          <w:highlight w:val="none"/>
        </w:rPr>
      </w:pPr>
      <w:r>
        <w:rPr>
          <w:rFonts w:hint="eastAsia"/>
          <w:color w:val="auto"/>
          <w:highlight w:val="none"/>
        </w:rPr>
        <w:t>1.3.3其他计价方式：</w:t>
      </w:r>
      <w:r>
        <w:rPr>
          <w:rFonts w:hint="eastAsia"/>
          <w:color w:val="auto"/>
          <w:highlight w:val="none"/>
          <w:u w:val="single"/>
        </w:rPr>
        <w:t xml:space="preserve">                  </w:t>
      </w:r>
      <w:r>
        <w:rPr>
          <w:rFonts w:hint="eastAsia"/>
          <w:color w:val="auto"/>
          <w:highlight w:val="none"/>
        </w:rPr>
        <w:t xml:space="preserve"> 。</w:t>
      </w:r>
    </w:p>
    <w:bookmarkEnd w:id="78"/>
    <w:bookmarkEnd w:id="79"/>
    <w:bookmarkEnd w:id="80"/>
    <w:bookmarkEnd w:id="81"/>
    <w:bookmarkEnd w:id="82"/>
    <w:p w14:paraId="79F1D68D">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b/>
          <w:color w:val="auto"/>
          <w:highlight w:val="none"/>
        </w:rPr>
      </w:pPr>
      <w:bookmarkStart w:id="83" w:name="_Toc1814"/>
      <w:bookmarkStart w:id="84" w:name="_Toc22618"/>
      <w:bookmarkStart w:id="85" w:name="_Toc10340"/>
      <w:bookmarkStart w:id="86" w:name="_Toc8772"/>
      <w:bookmarkStart w:id="87" w:name="_Toc3625"/>
      <w:bookmarkStart w:id="88" w:name="_Toc31421"/>
      <w:bookmarkStart w:id="89" w:name="_Toc4760"/>
      <w:bookmarkStart w:id="90" w:name="_Toc11108"/>
      <w:r>
        <w:rPr>
          <w:rFonts w:hint="eastAsia"/>
          <w:b/>
          <w:color w:val="auto"/>
          <w:highlight w:val="none"/>
        </w:rPr>
        <w:t>1.4履约保证金</w:t>
      </w:r>
    </w:p>
    <w:p w14:paraId="13206605">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6CB7076">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FAC67A1">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E49829">
      <w:pPr>
        <w:pStyle w:val="633"/>
        <w:keepNext w:val="0"/>
        <w:keepLines w:val="0"/>
        <w:pageBreakBefore w:val="0"/>
        <w:kinsoku/>
        <w:wordWrap/>
        <w:overflowPunct/>
        <w:topLinePunct w:val="0"/>
        <w:autoSpaceDE/>
        <w:autoSpaceDN/>
        <w:bidi w:val="0"/>
        <w:spacing w:line="336" w:lineRule="auto"/>
        <w:textAlignment w:val="auto"/>
        <w:rPr>
          <w:color w:val="auto"/>
          <w:highlight w:val="none"/>
        </w:rPr>
      </w:pPr>
      <w:r>
        <w:rPr>
          <w:rFonts w:hint="eastAsia"/>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FDE98A">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0D2D4AC">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1.5</w:t>
      </w:r>
      <w:bookmarkEnd w:id="83"/>
      <w:bookmarkEnd w:id="84"/>
      <w:bookmarkEnd w:id="85"/>
      <w:r>
        <w:rPr>
          <w:rFonts w:hint="eastAsia" w:ascii="宋体" w:hAnsi="宋体" w:cs="宋体"/>
          <w:b/>
          <w:color w:val="auto"/>
          <w:sz w:val="24"/>
          <w:highlight w:val="none"/>
        </w:rPr>
        <w:t>预付款</w:t>
      </w:r>
    </w:p>
    <w:p w14:paraId="54E00182">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AFB5BBE">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0034D1">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ascii="宋体" w:hAnsi="宋体" w:cs="宋体"/>
          <w:b/>
          <w:bCs/>
          <w:color w:val="auto"/>
          <w:kern w:val="0"/>
          <w:sz w:val="24"/>
          <w:highlight w:val="none"/>
          <w:u w:val="single"/>
          <w:lang w:eastAsia="zh-CN"/>
        </w:rPr>
        <w:t>合同专用条款</w:t>
      </w:r>
      <w:r>
        <w:rPr>
          <w:rFonts w:hint="eastAsia"/>
          <w:color w:val="auto"/>
          <w:highlight w:val="none"/>
          <w:u w:val="single"/>
        </w:rPr>
        <w:t xml:space="preserve">  </w:t>
      </w:r>
      <w:r>
        <w:rPr>
          <w:rFonts w:hint="eastAsia"/>
          <w:color w:val="auto"/>
          <w:highlight w:val="none"/>
        </w:rPr>
        <w:t>；</w:t>
      </w:r>
    </w:p>
    <w:p w14:paraId="07B356E9">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ascii="宋体" w:hAnsi="宋体" w:cs="宋体"/>
          <w:b/>
          <w:bCs/>
          <w:color w:val="auto"/>
          <w:kern w:val="0"/>
          <w:sz w:val="24"/>
          <w:highlight w:val="none"/>
          <w:u w:val="single"/>
          <w:lang w:eastAsia="zh-CN"/>
        </w:rPr>
        <w:t>合同专用条款</w:t>
      </w:r>
      <w:r>
        <w:rPr>
          <w:rFonts w:hint="eastAsia"/>
          <w:color w:val="auto"/>
          <w:highlight w:val="none"/>
          <w:u w:val="single"/>
        </w:rPr>
        <w:t xml:space="preserve">  </w:t>
      </w:r>
      <w:r>
        <w:rPr>
          <w:rFonts w:hint="eastAsia"/>
          <w:color w:val="auto"/>
          <w:highlight w:val="none"/>
        </w:rPr>
        <w:t>。</w:t>
      </w:r>
    </w:p>
    <w:p w14:paraId="74EE826B">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b/>
          <w:bCs/>
          <w:color w:val="auto"/>
          <w:highlight w:val="none"/>
        </w:rPr>
      </w:pPr>
      <w:r>
        <w:rPr>
          <w:rFonts w:hint="eastAsia"/>
          <w:b/>
          <w:bCs/>
          <w:color w:val="auto"/>
          <w:highlight w:val="none"/>
        </w:rPr>
        <w:t>1.6资金支付</w:t>
      </w:r>
    </w:p>
    <w:p w14:paraId="68D3B9B5">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E3C27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1.6.2资金支付的方式、时间和条件</w:t>
      </w:r>
      <w:r>
        <w:rPr>
          <w:rFonts w:hint="eastAsia" w:ascii="宋体" w:hAnsi="宋体" w:cs="宋体"/>
          <w:color w:val="auto"/>
          <w:sz w:val="24"/>
          <w:highlight w:val="none"/>
          <w:lang w:eastAsia="zh-CN"/>
        </w:rPr>
        <w:t>：签订合同后，待资金到位后10个工作日内甲方一次性向乙方支付合同价款的30%预付款，完成所有服务内容并经验收合格后一次性付至合同价100%。受托方应在每次付款前向采购人提供足额的增值税发票</w:t>
      </w:r>
      <w:r>
        <w:rPr>
          <w:rFonts w:hint="eastAsia" w:ascii="宋体" w:hAnsi="宋体" w:cs="宋体"/>
          <w:color w:val="auto"/>
          <w:sz w:val="24"/>
          <w:highlight w:val="none"/>
        </w:rPr>
        <w:t>。</w:t>
      </w:r>
    </w:p>
    <w:p w14:paraId="69031B83">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6"/>
      <w:bookmarkEnd w:id="87"/>
      <w:bookmarkEnd w:id="88"/>
      <w:bookmarkEnd w:id="89"/>
      <w:bookmarkEnd w:id="90"/>
    </w:p>
    <w:p w14:paraId="62D60AAE">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p>
    <w:p w14:paraId="45932BCD">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04C14439">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color w:val="auto"/>
          <w:sz w:val="24"/>
          <w:highlight w:val="none"/>
          <w:u w:val="single"/>
          <w:lang w:eastAsia="zh-CN"/>
        </w:rPr>
        <w:t>银海区</w:t>
      </w:r>
      <w:r>
        <w:rPr>
          <w:rFonts w:hint="eastAsia" w:ascii="宋体" w:hAnsi="宋体"/>
          <w:color w:val="auto"/>
          <w:sz w:val="24"/>
          <w:highlight w:val="none"/>
        </w:rPr>
        <w:t>；</w:t>
      </w:r>
    </w:p>
    <w:p w14:paraId="074972D3">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6311154C">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bCs/>
          <w:color w:val="auto"/>
          <w:sz w:val="24"/>
          <w:highlight w:val="none"/>
        </w:rPr>
      </w:pPr>
      <w:bookmarkStart w:id="91" w:name="_Toc3079"/>
      <w:bookmarkStart w:id="92" w:name="_Toc24662"/>
      <w:bookmarkStart w:id="93" w:name="_Toc5698"/>
      <w:bookmarkStart w:id="94" w:name="_Toc2375"/>
      <w:bookmarkStart w:id="95"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5B8322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color w:val="auto"/>
          <w:sz w:val="24"/>
          <w:highlight w:val="none"/>
          <w:u w:val="single"/>
          <w:lang w:val="en-US" w:eastAsia="zh-CN"/>
        </w:rPr>
        <w:t xml:space="preserve">    /  </w:t>
      </w:r>
      <w:r>
        <w:rPr>
          <w:rFonts w:hint="eastAsia" w:ascii="宋体" w:hAnsi="宋体" w:cs="宋体"/>
          <w:color w:val="auto"/>
          <w:sz w:val="24"/>
          <w:highlight w:val="none"/>
        </w:rPr>
        <w:t>；</w:t>
      </w:r>
    </w:p>
    <w:p w14:paraId="6AC40F45">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color w:val="auto"/>
          <w:sz w:val="24"/>
          <w:highlight w:val="none"/>
          <w:u w:val="single"/>
          <w:lang w:val="en-US" w:eastAsia="zh-CN"/>
        </w:rPr>
        <w:t xml:space="preserve">    /   </w:t>
      </w:r>
      <w:r>
        <w:rPr>
          <w:rFonts w:hint="eastAsia" w:ascii="宋体" w:hAnsi="宋体" w:cs="宋体"/>
          <w:color w:val="auto"/>
          <w:sz w:val="24"/>
          <w:highlight w:val="none"/>
        </w:rPr>
        <w:t>；</w:t>
      </w:r>
    </w:p>
    <w:p w14:paraId="0B38F34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color w:val="auto"/>
          <w:sz w:val="24"/>
          <w:highlight w:val="none"/>
          <w:u w:val="single"/>
          <w:lang w:val="en-US" w:eastAsia="zh-CN"/>
        </w:rPr>
        <w:t xml:space="preserve">    /   </w:t>
      </w:r>
      <w:r>
        <w:rPr>
          <w:rFonts w:hint="eastAsia" w:ascii="宋体" w:hAnsi="宋体" w:cs="宋体"/>
          <w:color w:val="auto"/>
          <w:sz w:val="24"/>
          <w:highlight w:val="none"/>
        </w:rPr>
        <w:t>。</w:t>
      </w:r>
    </w:p>
    <w:p w14:paraId="572BD49A">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1"/>
      <w:bookmarkEnd w:id="92"/>
      <w:bookmarkEnd w:id="93"/>
      <w:bookmarkEnd w:id="94"/>
      <w:bookmarkEnd w:id="95"/>
    </w:p>
    <w:p w14:paraId="486814C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1DEA032">
      <w:pPr>
        <w:pStyle w:val="633"/>
        <w:keepNext w:val="0"/>
        <w:keepLines w:val="0"/>
        <w:pageBreakBefore w:val="0"/>
        <w:kinsoku/>
        <w:wordWrap/>
        <w:overflowPunct/>
        <w:topLinePunct w:val="0"/>
        <w:autoSpaceDE/>
        <w:autoSpaceDN/>
        <w:bidi w:val="0"/>
        <w:spacing w:line="336" w:lineRule="auto"/>
        <w:textAlignment w:val="auto"/>
        <w:rPr>
          <w:b/>
          <w:bCs/>
          <w:color w:val="auto"/>
          <w:highlight w:val="none"/>
        </w:rPr>
      </w:pPr>
      <w:r>
        <w:rPr>
          <w:rFonts w:hint="eastAsia"/>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highlight w:val="none"/>
          <w:u w:val="single"/>
        </w:rPr>
        <w:t xml:space="preserve">  0.0</w:t>
      </w:r>
      <w:r>
        <w:rPr>
          <w:rFonts w:hint="eastAsia"/>
          <w:color w:val="auto"/>
          <w:highlight w:val="none"/>
        </w:rPr>
        <w:t xml:space="preserve">5（可根据情况修改） </w:t>
      </w:r>
      <w:r>
        <w:rPr>
          <w:rFonts w:hint="eastAsia"/>
          <w:color w:val="auto"/>
          <w:highlight w:val="none"/>
          <w:u w:val="single"/>
        </w:rPr>
        <w:t xml:space="preserve">  </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%；迟延交付货物的违约金计算数额达到前述最高限额之日起，甲方有权在要求乙方支付违约金的同时，书面通知乙方解除本合同；</w:t>
      </w:r>
    </w:p>
    <w:p w14:paraId="704A0CDB">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8D1577C">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rPr>
      </w:pPr>
      <w:bookmarkStart w:id="96" w:name="_Toc9497"/>
      <w:bookmarkStart w:id="97" w:name="_Toc32454"/>
      <w:bookmarkStart w:id="98" w:name="_Toc18683"/>
      <w:bookmarkStart w:id="99" w:name="_Toc30329"/>
      <w:bookmarkStart w:id="100"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429F69">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16B79B">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265EDB6">
      <w:pPr>
        <w:keepNext w:val="0"/>
        <w:keepLines w:val="0"/>
        <w:pageBreakBefore w:val="0"/>
        <w:kinsoku/>
        <w:wordWrap/>
        <w:overflowPunct/>
        <w:topLinePunct w:val="0"/>
        <w:autoSpaceDE/>
        <w:autoSpaceDN/>
        <w:bidi w:val="0"/>
        <w:spacing w:line="336" w:lineRule="auto"/>
        <w:ind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bookmarkEnd w:id="96"/>
    <w:bookmarkEnd w:id="97"/>
    <w:bookmarkEnd w:id="98"/>
    <w:bookmarkEnd w:id="99"/>
    <w:bookmarkEnd w:id="100"/>
    <w:p w14:paraId="54793AE6">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1.9合同争议的解决</w:t>
      </w:r>
    </w:p>
    <w:p w14:paraId="435EE77D">
      <w:pPr>
        <w:keepNext w:val="0"/>
        <w:keepLines w:val="0"/>
        <w:pageBreakBefore w:val="0"/>
        <w:kinsoku/>
        <w:wordWrap/>
        <w:overflowPunct/>
        <w:topLinePunct w:val="0"/>
        <w:autoSpaceDE/>
        <w:autoSpaceDN/>
        <w:bidi w:val="0"/>
        <w:spacing w:line="336" w:lineRule="auto"/>
        <w:ind w:left="-61" w:leftChars="-29" w:right="-420" w:rightChars="-20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1.9.2 </w:t>
      </w:r>
      <w:r>
        <w:rPr>
          <w:rFonts w:hint="eastAsia" w:ascii="宋体" w:hAnsi="宋体" w:cs="宋体"/>
          <w:color w:val="auto"/>
          <w:sz w:val="24"/>
          <w:highlight w:val="none"/>
        </w:rPr>
        <w:t>条款规定的方式解决：</w:t>
      </w:r>
    </w:p>
    <w:p w14:paraId="14858481">
      <w:pPr>
        <w:keepNext w:val="0"/>
        <w:keepLines w:val="0"/>
        <w:pageBreakBefore w:val="0"/>
        <w:kinsoku/>
        <w:wordWrap/>
        <w:overflowPunct/>
        <w:topLinePunct w:val="0"/>
        <w:autoSpaceDE/>
        <w:autoSpaceDN/>
        <w:bidi w:val="0"/>
        <w:spacing w:line="336"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bCs/>
          <w:color w:val="auto"/>
          <w:sz w:val="24"/>
          <w:highlight w:val="none"/>
          <w:u w:val="single"/>
        </w:rPr>
        <w:t>项目当地</w:t>
      </w:r>
      <w:r>
        <w:rPr>
          <w:rFonts w:hint="eastAsia" w:ascii="宋体" w:hAnsi="宋体" w:cs="宋体"/>
          <w:color w:val="auto"/>
          <w:sz w:val="24"/>
          <w:highlight w:val="none"/>
        </w:rPr>
        <w:t>仲裁委员会依申请仲裁时其现行有效的仲裁规则裁决；</w:t>
      </w:r>
    </w:p>
    <w:p w14:paraId="73D404E5">
      <w:pPr>
        <w:keepNext w:val="0"/>
        <w:keepLines w:val="0"/>
        <w:pageBreakBefore w:val="0"/>
        <w:kinsoku/>
        <w:wordWrap/>
        <w:overflowPunct/>
        <w:topLinePunct w:val="0"/>
        <w:autoSpaceDE/>
        <w:autoSpaceDN/>
        <w:bidi w:val="0"/>
        <w:spacing w:line="336"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bCs/>
          <w:color w:val="auto"/>
          <w:sz w:val="24"/>
          <w:highlight w:val="none"/>
          <w:u w:val="single"/>
        </w:rPr>
        <w:t>项目所在地</w:t>
      </w:r>
      <w:r>
        <w:rPr>
          <w:rFonts w:hint="eastAsia" w:ascii="宋体" w:hAnsi="宋体" w:cs="宋体"/>
          <w:color w:val="auto"/>
          <w:sz w:val="24"/>
          <w:highlight w:val="none"/>
        </w:rPr>
        <w:t>人民法院起诉。</w:t>
      </w:r>
    </w:p>
    <w:p w14:paraId="28E8C32D">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2.0 合同生效</w:t>
      </w:r>
    </w:p>
    <w:p w14:paraId="117037B8">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tbl>
      <w:tblPr>
        <w:tblStyle w:val="62"/>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6"/>
        <w:gridCol w:w="2520"/>
        <w:gridCol w:w="2156"/>
        <w:gridCol w:w="2307"/>
      </w:tblGrid>
      <w:tr w14:paraId="4AA238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561" w:type="pct"/>
            <w:gridSpan w:val="2"/>
            <w:tcBorders>
              <w:top w:val="single" w:color="auto" w:sz="4" w:space="0"/>
              <w:left w:val="single" w:color="auto" w:sz="4" w:space="0"/>
              <w:bottom w:val="single" w:color="auto" w:sz="2" w:space="0"/>
              <w:right w:val="single" w:color="auto" w:sz="2" w:space="0"/>
            </w:tcBorders>
            <w:vAlign w:val="center"/>
          </w:tcPr>
          <w:p w14:paraId="3C28480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8" w:type="pct"/>
            <w:gridSpan w:val="2"/>
            <w:tcBorders>
              <w:top w:val="single" w:color="auto" w:sz="4" w:space="0"/>
              <w:left w:val="single" w:color="auto" w:sz="2" w:space="0"/>
              <w:bottom w:val="single" w:color="auto" w:sz="2" w:space="0"/>
              <w:right w:val="single" w:color="auto" w:sz="4" w:space="0"/>
            </w:tcBorders>
            <w:vAlign w:val="center"/>
          </w:tcPr>
          <w:p w14:paraId="66486B2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09994D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3" w:hRule="atLeast"/>
        </w:trPr>
        <w:tc>
          <w:tcPr>
            <w:tcW w:w="1184" w:type="pct"/>
            <w:tcBorders>
              <w:top w:val="single" w:color="auto" w:sz="2" w:space="0"/>
              <w:left w:val="single" w:color="auto" w:sz="4" w:space="0"/>
              <w:bottom w:val="single" w:color="auto" w:sz="2" w:space="0"/>
              <w:right w:val="single" w:color="auto" w:sz="2" w:space="0"/>
            </w:tcBorders>
            <w:vAlign w:val="center"/>
          </w:tcPr>
          <w:p w14:paraId="3021856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377" w:type="pct"/>
            <w:tcBorders>
              <w:top w:val="single" w:color="auto" w:sz="2" w:space="0"/>
              <w:left w:val="single" w:color="auto" w:sz="2" w:space="0"/>
              <w:bottom w:val="single" w:color="auto" w:sz="2" w:space="0"/>
              <w:right w:val="single" w:color="auto" w:sz="2" w:space="0"/>
            </w:tcBorders>
            <w:vAlign w:val="center"/>
          </w:tcPr>
          <w:p w14:paraId="117362A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670D0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60" w:type="pct"/>
            <w:tcBorders>
              <w:top w:val="single" w:color="auto" w:sz="2" w:space="0"/>
              <w:left w:val="single" w:color="auto" w:sz="2" w:space="0"/>
              <w:bottom w:val="single" w:color="auto" w:sz="2" w:space="0"/>
              <w:right w:val="single" w:color="auto" w:sz="4" w:space="0"/>
            </w:tcBorders>
            <w:vAlign w:val="center"/>
          </w:tcPr>
          <w:p w14:paraId="78416199">
            <w:pPr>
              <w:snapToGrid w:val="0"/>
              <w:spacing w:line="360" w:lineRule="auto"/>
              <w:jc w:val="center"/>
              <w:rPr>
                <w:rFonts w:ascii="Calibri" w:hAnsi="Calibri"/>
                <w:color w:val="auto"/>
                <w:spacing w:val="20"/>
                <w:sz w:val="24"/>
                <w:highlight w:val="none"/>
              </w:rPr>
            </w:pPr>
          </w:p>
        </w:tc>
      </w:tr>
      <w:tr w14:paraId="14F135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05" w:hRule="atLeast"/>
        </w:trPr>
        <w:tc>
          <w:tcPr>
            <w:tcW w:w="1184" w:type="pct"/>
            <w:vMerge w:val="restart"/>
            <w:tcBorders>
              <w:top w:val="single" w:color="auto" w:sz="2" w:space="0"/>
              <w:left w:val="single" w:color="auto" w:sz="4" w:space="0"/>
              <w:bottom w:val="single" w:color="auto" w:sz="2" w:space="0"/>
              <w:right w:val="single" w:color="auto" w:sz="2" w:space="0"/>
            </w:tcBorders>
            <w:vAlign w:val="center"/>
          </w:tcPr>
          <w:p w14:paraId="7B4AF73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378D8CB8">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377" w:type="pct"/>
            <w:vMerge w:val="restart"/>
            <w:tcBorders>
              <w:top w:val="single" w:color="auto" w:sz="2" w:space="0"/>
              <w:left w:val="single" w:color="auto" w:sz="2" w:space="0"/>
              <w:bottom w:val="single" w:color="auto" w:sz="2" w:space="0"/>
              <w:right w:val="single" w:color="auto" w:sz="2" w:space="0"/>
            </w:tcBorders>
            <w:vAlign w:val="center"/>
          </w:tcPr>
          <w:p w14:paraId="08BAE2B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1C470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3D25E9A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60" w:type="pct"/>
            <w:tcBorders>
              <w:top w:val="single" w:color="auto" w:sz="2" w:space="0"/>
              <w:left w:val="single" w:color="auto" w:sz="2" w:space="0"/>
              <w:bottom w:val="single" w:color="auto" w:sz="2" w:space="0"/>
              <w:right w:val="single" w:color="auto" w:sz="4" w:space="0"/>
            </w:tcBorders>
            <w:vAlign w:val="center"/>
          </w:tcPr>
          <w:p w14:paraId="71DD8A75">
            <w:pPr>
              <w:snapToGrid w:val="0"/>
              <w:spacing w:line="360" w:lineRule="auto"/>
              <w:jc w:val="center"/>
              <w:rPr>
                <w:rFonts w:ascii="Calibri" w:hAnsi="Calibri"/>
                <w:color w:val="auto"/>
                <w:sz w:val="24"/>
                <w:highlight w:val="none"/>
              </w:rPr>
            </w:pPr>
          </w:p>
        </w:tc>
      </w:tr>
      <w:tr w14:paraId="7FBB21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vMerge w:val="continue"/>
            <w:tcBorders>
              <w:top w:val="single" w:color="auto" w:sz="2" w:space="0"/>
              <w:left w:val="single" w:color="auto" w:sz="4" w:space="0"/>
              <w:bottom w:val="single" w:color="auto" w:sz="2" w:space="0"/>
              <w:right w:val="single" w:color="auto" w:sz="2" w:space="0"/>
            </w:tcBorders>
            <w:vAlign w:val="center"/>
          </w:tcPr>
          <w:p w14:paraId="04B9F283">
            <w:pPr>
              <w:widowControl/>
              <w:adjustRightInd/>
              <w:spacing w:line="360" w:lineRule="auto"/>
              <w:jc w:val="left"/>
              <w:rPr>
                <w:rFonts w:ascii="Calibri" w:hAnsi="Calibri"/>
                <w:color w:val="auto"/>
                <w:sz w:val="24"/>
                <w:highlight w:val="none"/>
              </w:rPr>
            </w:pPr>
          </w:p>
        </w:tc>
        <w:tc>
          <w:tcPr>
            <w:tcW w:w="1377" w:type="pct"/>
            <w:vMerge w:val="continue"/>
            <w:tcBorders>
              <w:top w:val="single" w:color="auto" w:sz="2" w:space="0"/>
              <w:left w:val="single" w:color="auto" w:sz="2" w:space="0"/>
              <w:bottom w:val="single" w:color="auto" w:sz="2" w:space="0"/>
              <w:right w:val="single" w:color="auto" w:sz="2" w:space="0"/>
            </w:tcBorders>
            <w:vAlign w:val="center"/>
          </w:tcPr>
          <w:p w14:paraId="20F3A34B">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68A62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60" w:type="pct"/>
            <w:tcBorders>
              <w:top w:val="single" w:color="auto" w:sz="2" w:space="0"/>
              <w:left w:val="single" w:color="auto" w:sz="2" w:space="0"/>
              <w:bottom w:val="single" w:color="auto" w:sz="2" w:space="0"/>
              <w:right w:val="single" w:color="auto" w:sz="4" w:space="0"/>
            </w:tcBorders>
            <w:vAlign w:val="center"/>
          </w:tcPr>
          <w:p w14:paraId="1C8773B9">
            <w:pPr>
              <w:snapToGrid w:val="0"/>
              <w:spacing w:line="360" w:lineRule="auto"/>
              <w:jc w:val="center"/>
              <w:rPr>
                <w:rFonts w:ascii="Calibri" w:hAnsi="Calibri"/>
                <w:color w:val="auto"/>
                <w:spacing w:val="20"/>
                <w:sz w:val="24"/>
                <w:highlight w:val="none"/>
              </w:rPr>
            </w:pPr>
          </w:p>
        </w:tc>
      </w:tr>
      <w:tr w14:paraId="1587AE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240B000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377" w:type="pct"/>
            <w:tcBorders>
              <w:top w:val="single" w:color="auto" w:sz="2" w:space="0"/>
              <w:left w:val="single" w:color="auto" w:sz="2" w:space="0"/>
              <w:bottom w:val="single" w:color="auto" w:sz="2" w:space="0"/>
              <w:right w:val="single" w:color="auto" w:sz="2" w:space="0"/>
            </w:tcBorders>
            <w:vAlign w:val="center"/>
          </w:tcPr>
          <w:p w14:paraId="0805FF1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A343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60" w:type="pct"/>
            <w:tcBorders>
              <w:top w:val="single" w:color="auto" w:sz="2" w:space="0"/>
              <w:left w:val="single" w:color="auto" w:sz="2" w:space="0"/>
              <w:bottom w:val="single" w:color="auto" w:sz="2" w:space="0"/>
              <w:right w:val="single" w:color="auto" w:sz="4" w:space="0"/>
            </w:tcBorders>
            <w:vAlign w:val="center"/>
          </w:tcPr>
          <w:p w14:paraId="7AB88C85">
            <w:pPr>
              <w:snapToGrid w:val="0"/>
              <w:spacing w:line="360" w:lineRule="auto"/>
              <w:jc w:val="center"/>
              <w:rPr>
                <w:rFonts w:ascii="Calibri" w:hAnsi="Calibri"/>
                <w:color w:val="auto"/>
                <w:spacing w:val="20"/>
                <w:sz w:val="24"/>
                <w:highlight w:val="none"/>
              </w:rPr>
            </w:pPr>
          </w:p>
        </w:tc>
      </w:tr>
      <w:tr w14:paraId="48CC83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14:paraId="17AB2D9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377" w:type="pct"/>
            <w:tcBorders>
              <w:top w:val="single" w:color="auto" w:sz="2" w:space="0"/>
              <w:left w:val="single" w:color="auto" w:sz="2" w:space="0"/>
              <w:bottom w:val="single" w:color="auto" w:sz="2" w:space="0"/>
              <w:right w:val="single" w:color="auto" w:sz="2" w:space="0"/>
            </w:tcBorders>
            <w:vAlign w:val="center"/>
          </w:tcPr>
          <w:p w14:paraId="1863046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18E90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60" w:type="pct"/>
            <w:tcBorders>
              <w:top w:val="single" w:color="auto" w:sz="2" w:space="0"/>
              <w:left w:val="single" w:color="auto" w:sz="2" w:space="0"/>
              <w:bottom w:val="single" w:color="auto" w:sz="2" w:space="0"/>
              <w:right w:val="single" w:color="auto" w:sz="4" w:space="0"/>
            </w:tcBorders>
            <w:vAlign w:val="center"/>
          </w:tcPr>
          <w:p w14:paraId="76AC41CF">
            <w:pPr>
              <w:snapToGrid w:val="0"/>
              <w:spacing w:line="360" w:lineRule="auto"/>
              <w:jc w:val="center"/>
              <w:rPr>
                <w:rFonts w:ascii="Calibri" w:hAnsi="Calibri"/>
                <w:color w:val="auto"/>
                <w:spacing w:val="20"/>
                <w:sz w:val="24"/>
                <w:highlight w:val="none"/>
              </w:rPr>
            </w:pPr>
          </w:p>
        </w:tc>
      </w:tr>
      <w:tr w14:paraId="3E8317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14:paraId="0CA32DE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377" w:type="pct"/>
            <w:tcBorders>
              <w:top w:val="single" w:color="auto" w:sz="2" w:space="0"/>
              <w:left w:val="single" w:color="auto" w:sz="2" w:space="0"/>
              <w:bottom w:val="single" w:color="auto" w:sz="2" w:space="0"/>
              <w:right w:val="single" w:color="auto" w:sz="2" w:space="0"/>
            </w:tcBorders>
            <w:vAlign w:val="center"/>
          </w:tcPr>
          <w:p w14:paraId="3578DAB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60AFF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60" w:type="pct"/>
            <w:tcBorders>
              <w:top w:val="single" w:color="auto" w:sz="2" w:space="0"/>
              <w:left w:val="single" w:color="auto" w:sz="2" w:space="0"/>
              <w:bottom w:val="single" w:color="auto" w:sz="2" w:space="0"/>
              <w:right w:val="single" w:color="auto" w:sz="4" w:space="0"/>
            </w:tcBorders>
            <w:vAlign w:val="center"/>
          </w:tcPr>
          <w:p w14:paraId="2FAF2BA5">
            <w:pPr>
              <w:snapToGrid w:val="0"/>
              <w:spacing w:line="360" w:lineRule="auto"/>
              <w:jc w:val="center"/>
              <w:rPr>
                <w:rFonts w:ascii="Calibri" w:hAnsi="Calibri"/>
                <w:color w:val="auto"/>
                <w:spacing w:val="20"/>
                <w:sz w:val="24"/>
                <w:highlight w:val="none"/>
              </w:rPr>
            </w:pPr>
          </w:p>
        </w:tc>
      </w:tr>
      <w:tr w14:paraId="77397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184" w:type="pct"/>
            <w:tcBorders>
              <w:top w:val="single" w:color="auto" w:sz="2" w:space="0"/>
              <w:left w:val="single" w:color="auto" w:sz="4" w:space="0"/>
              <w:bottom w:val="single" w:color="auto" w:sz="2" w:space="0"/>
              <w:right w:val="single" w:color="auto" w:sz="2" w:space="0"/>
            </w:tcBorders>
            <w:vAlign w:val="center"/>
          </w:tcPr>
          <w:p w14:paraId="15F607C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377" w:type="pct"/>
            <w:tcBorders>
              <w:top w:val="single" w:color="auto" w:sz="2" w:space="0"/>
              <w:left w:val="single" w:color="auto" w:sz="2" w:space="0"/>
              <w:bottom w:val="single" w:color="auto" w:sz="2" w:space="0"/>
              <w:right w:val="single" w:color="auto" w:sz="2" w:space="0"/>
            </w:tcBorders>
            <w:vAlign w:val="center"/>
          </w:tcPr>
          <w:p w14:paraId="30B7212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B9335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60" w:type="pct"/>
            <w:tcBorders>
              <w:top w:val="single" w:color="auto" w:sz="2" w:space="0"/>
              <w:left w:val="single" w:color="auto" w:sz="2" w:space="0"/>
              <w:bottom w:val="single" w:color="auto" w:sz="2" w:space="0"/>
              <w:right w:val="single" w:color="auto" w:sz="4" w:space="0"/>
            </w:tcBorders>
            <w:vAlign w:val="center"/>
          </w:tcPr>
          <w:p w14:paraId="2960FADA">
            <w:pPr>
              <w:snapToGrid w:val="0"/>
              <w:spacing w:line="360" w:lineRule="auto"/>
              <w:jc w:val="center"/>
              <w:rPr>
                <w:rFonts w:ascii="Calibri" w:hAnsi="Calibri"/>
                <w:color w:val="auto"/>
                <w:spacing w:val="20"/>
                <w:sz w:val="24"/>
                <w:highlight w:val="none"/>
              </w:rPr>
            </w:pPr>
          </w:p>
        </w:tc>
      </w:tr>
      <w:tr w14:paraId="375E82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296093B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377" w:type="pct"/>
            <w:tcBorders>
              <w:top w:val="single" w:color="auto" w:sz="2" w:space="0"/>
              <w:left w:val="single" w:color="auto" w:sz="2" w:space="0"/>
              <w:bottom w:val="single" w:color="auto" w:sz="2" w:space="0"/>
              <w:right w:val="single" w:color="auto" w:sz="2" w:space="0"/>
            </w:tcBorders>
            <w:vAlign w:val="center"/>
          </w:tcPr>
          <w:p w14:paraId="0D7CEFE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026DF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60" w:type="pct"/>
            <w:tcBorders>
              <w:top w:val="single" w:color="auto" w:sz="2" w:space="0"/>
              <w:left w:val="single" w:color="auto" w:sz="2" w:space="0"/>
              <w:bottom w:val="single" w:color="auto" w:sz="2" w:space="0"/>
              <w:right w:val="single" w:color="auto" w:sz="4" w:space="0"/>
            </w:tcBorders>
            <w:vAlign w:val="center"/>
          </w:tcPr>
          <w:p w14:paraId="4A92CEDC">
            <w:pPr>
              <w:snapToGrid w:val="0"/>
              <w:spacing w:line="360" w:lineRule="auto"/>
              <w:jc w:val="center"/>
              <w:rPr>
                <w:rFonts w:ascii="Calibri" w:hAnsi="Calibri"/>
                <w:color w:val="auto"/>
                <w:spacing w:val="20"/>
                <w:sz w:val="24"/>
                <w:highlight w:val="none"/>
              </w:rPr>
            </w:pPr>
          </w:p>
        </w:tc>
      </w:tr>
      <w:tr w14:paraId="4750BC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184" w:type="pct"/>
            <w:tcBorders>
              <w:top w:val="single" w:color="auto" w:sz="2" w:space="0"/>
              <w:left w:val="single" w:color="auto" w:sz="4" w:space="0"/>
              <w:bottom w:val="single" w:color="auto" w:sz="2" w:space="0"/>
              <w:right w:val="single" w:color="auto" w:sz="2" w:space="0"/>
            </w:tcBorders>
            <w:vAlign w:val="center"/>
          </w:tcPr>
          <w:p w14:paraId="01A1104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377" w:type="pct"/>
            <w:tcBorders>
              <w:top w:val="single" w:color="auto" w:sz="2" w:space="0"/>
              <w:left w:val="single" w:color="auto" w:sz="2" w:space="0"/>
              <w:bottom w:val="single" w:color="auto" w:sz="2" w:space="0"/>
              <w:right w:val="single" w:color="auto" w:sz="2" w:space="0"/>
            </w:tcBorders>
            <w:vAlign w:val="center"/>
          </w:tcPr>
          <w:p w14:paraId="309BC93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87A83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60" w:type="pct"/>
            <w:tcBorders>
              <w:top w:val="single" w:color="auto" w:sz="2" w:space="0"/>
              <w:left w:val="single" w:color="auto" w:sz="2" w:space="0"/>
              <w:bottom w:val="single" w:color="auto" w:sz="2" w:space="0"/>
              <w:right w:val="single" w:color="auto" w:sz="4" w:space="0"/>
            </w:tcBorders>
            <w:vAlign w:val="center"/>
          </w:tcPr>
          <w:p w14:paraId="11558E07">
            <w:pPr>
              <w:snapToGrid w:val="0"/>
              <w:spacing w:line="360" w:lineRule="auto"/>
              <w:jc w:val="center"/>
              <w:rPr>
                <w:rFonts w:ascii="Calibri" w:hAnsi="Calibri"/>
                <w:color w:val="auto"/>
                <w:spacing w:val="20"/>
                <w:sz w:val="24"/>
                <w:highlight w:val="none"/>
              </w:rPr>
            </w:pPr>
          </w:p>
        </w:tc>
      </w:tr>
      <w:tr w14:paraId="78403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3A9E77A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377" w:type="pct"/>
            <w:tcBorders>
              <w:top w:val="single" w:color="auto" w:sz="2" w:space="0"/>
              <w:left w:val="single" w:color="auto" w:sz="2" w:space="0"/>
              <w:bottom w:val="single" w:color="auto" w:sz="2" w:space="0"/>
              <w:right w:val="single" w:color="auto" w:sz="2" w:space="0"/>
            </w:tcBorders>
            <w:vAlign w:val="center"/>
          </w:tcPr>
          <w:p w14:paraId="74588DA7">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8DE64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60" w:type="pct"/>
            <w:tcBorders>
              <w:top w:val="single" w:color="auto" w:sz="2" w:space="0"/>
              <w:left w:val="single" w:color="auto" w:sz="2" w:space="0"/>
              <w:bottom w:val="single" w:color="auto" w:sz="2" w:space="0"/>
              <w:right w:val="single" w:color="auto" w:sz="4" w:space="0"/>
            </w:tcBorders>
            <w:vAlign w:val="center"/>
          </w:tcPr>
          <w:p w14:paraId="146EF064">
            <w:pPr>
              <w:snapToGrid w:val="0"/>
              <w:spacing w:line="360" w:lineRule="auto"/>
              <w:jc w:val="center"/>
              <w:rPr>
                <w:rFonts w:ascii="Calibri" w:hAnsi="Calibri"/>
                <w:color w:val="auto"/>
                <w:spacing w:val="20"/>
                <w:sz w:val="24"/>
                <w:highlight w:val="none"/>
              </w:rPr>
            </w:pPr>
          </w:p>
        </w:tc>
      </w:tr>
      <w:tr w14:paraId="65C32F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124CEF3E">
            <w:pPr>
              <w:snapToGrid w:val="0"/>
              <w:spacing w:line="360" w:lineRule="auto"/>
              <w:jc w:val="center"/>
              <w:rPr>
                <w:rFonts w:ascii="Calibri" w:hAnsi="Calibri"/>
                <w:color w:val="auto"/>
                <w:sz w:val="24"/>
                <w:highlight w:val="none"/>
              </w:rPr>
            </w:pPr>
          </w:p>
        </w:tc>
        <w:tc>
          <w:tcPr>
            <w:tcW w:w="1377" w:type="pct"/>
            <w:tcBorders>
              <w:top w:val="single" w:color="auto" w:sz="2" w:space="0"/>
              <w:left w:val="single" w:color="auto" w:sz="2" w:space="0"/>
              <w:bottom w:val="single" w:color="auto" w:sz="2" w:space="0"/>
              <w:right w:val="single" w:color="auto" w:sz="2" w:space="0"/>
            </w:tcBorders>
            <w:vAlign w:val="center"/>
          </w:tcPr>
          <w:p w14:paraId="1645617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984E5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60" w:type="pct"/>
            <w:tcBorders>
              <w:top w:val="single" w:color="auto" w:sz="2" w:space="0"/>
              <w:left w:val="single" w:color="auto" w:sz="2" w:space="0"/>
              <w:bottom w:val="single" w:color="auto" w:sz="2" w:space="0"/>
              <w:right w:val="single" w:color="auto" w:sz="4" w:space="0"/>
            </w:tcBorders>
            <w:vAlign w:val="center"/>
          </w:tcPr>
          <w:p w14:paraId="6EF52BB7">
            <w:pPr>
              <w:snapToGrid w:val="0"/>
              <w:spacing w:line="360" w:lineRule="auto"/>
              <w:jc w:val="center"/>
              <w:rPr>
                <w:rFonts w:ascii="Calibri" w:hAnsi="Calibri"/>
                <w:color w:val="auto"/>
                <w:spacing w:val="20"/>
                <w:sz w:val="24"/>
                <w:highlight w:val="none"/>
              </w:rPr>
            </w:pPr>
          </w:p>
        </w:tc>
      </w:tr>
      <w:tr w14:paraId="49CF10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14:paraId="2013D259">
            <w:pPr>
              <w:snapToGrid w:val="0"/>
              <w:spacing w:line="360" w:lineRule="auto"/>
              <w:jc w:val="center"/>
              <w:rPr>
                <w:rFonts w:ascii="Calibri" w:hAnsi="Calibri"/>
                <w:color w:val="auto"/>
                <w:sz w:val="24"/>
                <w:highlight w:val="none"/>
              </w:rPr>
            </w:pPr>
          </w:p>
        </w:tc>
        <w:tc>
          <w:tcPr>
            <w:tcW w:w="1377" w:type="pct"/>
            <w:tcBorders>
              <w:top w:val="single" w:color="auto" w:sz="2" w:space="0"/>
              <w:left w:val="single" w:color="auto" w:sz="2" w:space="0"/>
              <w:bottom w:val="single" w:color="auto" w:sz="2" w:space="0"/>
              <w:right w:val="single" w:color="auto" w:sz="2" w:space="0"/>
            </w:tcBorders>
            <w:vAlign w:val="center"/>
          </w:tcPr>
          <w:p w14:paraId="12BACB9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91E60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60" w:type="pct"/>
            <w:tcBorders>
              <w:top w:val="single" w:color="auto" w:sz="2" w:space="0"/>
              <w:left w:val="single" w:color="auto" w:sz="2" w:space="0"/>
              <w:bottom w:val="single" w:color="auto" w:sz="2" w:space="0"/>
              <w:right w:val="single" w:color="auto" w:sz="4" w:space="0"/>
            </w:tcBorders>
            <w:vAlign w:val="center"/>
          </w:tcPr>
          <w:p w14:paraId="38796800">
            <w:pPr>
              <w:snapToGrid w:val="0"/>
              <w:spacing w:line="360" w:lineRule="auto"/>
              <w:jc w:val="center"/>
              <w:rPr>
                <w:rFonts w:ascii="Calibri" w:hAnsi="Calibri"/>
                <w:color w:val="auto"/>
                <w:spacing w:val="20"/>
                <w:sz w:val="24"/>
                <w:highlight w:val="none"/>
              </w:rPr>
            </w:pPr>
          </w:p>
        </w:tc>
      </w:tr>
      <w:tr w14:paraId="056152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left w:val="single" w:color="auto" w:sz="4" w:space="0"/>
              <w:bottom w:val="single" w:color="auto" w:sz="2" w:space="0"/>
              <w:right w:val="single" w:color="auto" w:sz="2" w:space="0"/>
            </w:tcBorders>
            <w:vAlign w:val="center"/>
          </w:tcPr>
          <w:p w14:paraId="66798BC1">
            <w:pPr>
              <w:snapToGrid w:val="0"/>
              <w:spacing w:line="360" w:lineRule="auto"/>
              <w:jc w:val="center"/>
              <w:rPr>
                <w:rFonts w:ascii="Calibri" w:hAnsi="Calibri"/>
                <w:color w:val="auto"/>
                <w:sz w:val="24"/>
                <w:highlight w:val="none"/>
              </w:rPr>
            </w:pPr>
          </w:p>
        </w:tc>
        <w:tc>
          <w:tcPr>
            <w:tcW w:w="1377" w:type="pct"/>
            <w:tcBorders>
              <w:top w:val="single" w:color="auto" w:sz="2" w:space="0"/>
              <w:left w:val="single" w:color="auto" w:sz="2" w:space="0"/>
              <w:bottom w:val="single" w:color="auto" w:sz="2" w:space="0"/>
              <w:right w:val="single" w:color="auto" w:sz="2" w:space="0"/>
            </w:tcBorders>
            <w:vAlign w:val="center"/>
          </w:tcPr>
          <w:p w14:paraId="5F30815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39922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60" w:type="pct"/>
            <w:tcBorders>
              <w:top w:val="single" w:color="auto" w:sz="2" w:space="0"/>
              <w:left w:val="single" w:color="auto" w:sz="2" w:space="0"/>
              <w:bottom w:val="single" w:color="auto" w:sz="2" w:space="0"/>
              <w:right w:val="single" w:color="auto" w:sz="4" w:space="0"/>
            </w:tcBorders>
            <w:vAlign w:val="center"/>
          </w:tcPr>
          <w:p w14:paraId="7A41F15F">
            <w:pPr>
              <w:snapToGrid w:val="0"/>
              <w:spacing w:line="360" w:lineRule="auto"/>
              <w:jc w:val="center"/>
              <w:rPr>
                <w:rFonts w:ascii="Calibri" w:hAnsi="Calibri"/>
                <w:color w:val="auto"/>
                <w:spacing w:val="20"/>
                <w:sz w:val="24"/>
                <w:highlight w:val="none"/>
              </w:rPr>
            </w:pPr>
          </w:p>
        </w:tc>
      </w:tr>
      <w:tr w14:paraId="7615E9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7DA90ED">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2AC9632E">
      <w:pPr>
        <w:pStyle w:val="26"/>
        <w:ind w:left="0" w:leftChars="0" w:firstLine="0" w:firstLineChars="0"/>
        <w:rPr>
          <w:rFonts w:hint="eastAsia" w:ascii="宋体" w:hAnsi="宋体"/>
          <w:b/>
          <w:color w:val="auto"/>
          <w:szCs w:val="24"/>
          <w:highlight w:val="none"/>
        </w:rPr>
      </w:pPr>
    </w:p>
    <w:p w14:paraId="3DD685A4">
      <w:pPr>
        <w:pStyle w:val="283"/>
        <w:spacing w:after="0"/>
        <w:ind w:firstLine="482"/>
        <w:jc w:val="center"/>
        <w:outlineLvl w:val="1"/>
        <w:rPr>
          <w:rFonts w:hint="eastAsia" w:ascii="宋体" w:hAnsi="宋体"/>
          <w:b/>
          <w:color w:val="auto"/>
          <w:szCs w:val="24"/>
          <w:highlight w:val="none"/>
        </w:rPr>
      </w:pPr>
    </w:p>
    <w:p w14:paraId="47501FB5">
      <w:pPr>
        <w:pStyle w:val="283"/>
        <w:spacing w:after="0"/>
        <w:ind w:firstLine="482"/>
        <w:jc w:val="center"/>
        <w:outlineLvl w:val="1"/>
        <w:rPr>
          <w:rFonts w:ascii="宋体" w:hAnsi="宋体"/>
          <w:b/>
          <w:color w:val="auto"/>
          <w:szCs w:val="24"/>
          <w:highlight w:val="none"/>
        </w:rPr>
      </w:pPr>
      <w:r>
        <w:rPr>
          <w:rFonts w:hint="eastAsia" w:ascii="宋体" w:hAnsi="宋体"/>
          <w:b/>
          <w:color w:val="auto"/>
          <w:szCs w:val="24"/>
          <w:highlight w:val="none"/>
        </w:rPr>
        <w:t>第二节</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9AEE92D">
      <w:pPr>
        <w:spacing w:line="360" w:lineRule="auto"/>
        <w:ind w:firstLine="482" w:firstLineChars="200"/>
        <w:rPr>
          <w:rFonts w:ascii="宋体" w:hAnsi="宋体"/>
          <w:b/>
          <w:color w:val="auto"/>
          <w:sz w:val="24"/>
          <w:highlight w:val="none"/>
        </w:rPr>
      </w:pPr>
      <w:bookmarkStart w:id="101" w:name="_Toc31297"/>
      <w:bookmarkStart w:id="102" w:name="_Toc19680"/>
      <w:bookmarkStart w:id="103" w:name="_Toc5228"/>
      <w:bookmarkStart w:id="104" w:name="_Toc14021"/>
      <w:bookmarkStart w:id="105" w:name="_Toc25079"/>
      <w:r>
        <w:rPr>
          <w:rFonts w:ascii="宋体" w:hAnsi="宋体"/>
          <w:b/>
          <w:color w:val="auto"/>
          <w:sz w:val="24"/>
          <w:highlight w:val="none"/>
        </w:rPr>
        <w:t>2.1 定义</w:t>
      </w:r>
      <w:bookmarkEnd w:id="101"/>
      <w:bookmarkEnd w:id="102"/>
      <w:bookmarkEnd w:id="103"/>
      <w:bookmarkEnd w:id="104"/>
      <w:bookmarkEnd w:id="105"/>
    </w:p>
    <w:p w14:paraId="39C9AB05">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C7EC5BD">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成交</w:t>
      </w:r>
      <w:r>
        <w:rPr>
          <w:rFonts w:ascii="宋体" w:hAnsi="宋体"/>
          <w:color w:val="auto"/>
          <w:sz w:val="24"/>
          <w:highlight w:val="none"/>
        </w:rPr>
        <w:t>供应商签订的载明双方当事人所达成的协议，并包括所有的附件、附录和构成合同的其他文件。</w:t>
      </w:r>
    </w:p>
    <w:p w14:paraId="633B6A0C">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36D3570">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AAF5B15">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4641C94">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18650D">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B7B98DE">
      <w:pPr>
        <w:spacing w:line="360" w:lineRule="auto"/>
        <w:ind w:firstLine="482" w:firstLineChars="200"/>
        <w:rPr>
          <w:rFonts w:ascii="宋体" w:hAnsi="宋体"/>
          <w:b/>
          <w:color w:val="auto"/>
          <w:sz w:val="24"/>
          <w:highlight w:val="none"/>
        </w:rPr>
      </w:pPr>
      <w:bookmarkStart w:id="106" w:name="_Toc31402"/>
      <w:bookmarkStart w:id="107" w:name="_Toc23289"/>
      <w:bookmarkStart w:id="108" w:name="_Toc3769"/>
      <w:bookmarkStart w:id="109" w:name="_Toc19539"/>
      <w:bookmarkStart w:id="110" w:name="_Toc16752"/>
      <w:r>
        <w:rPr>
          <w:rFonts w:ascii="宋体" w:hAnsi="宋体"/>
          <w:b/>
          <w:color w:val="auto"/>
          <w:sz w:val="24"/>
          <w:highlight w:val="none"/>
        </w:rPr>
        <w:t>2.2 技术规范</w:t>
      </w:r>
      <w:bookmarkEnd w:id="106"/>
      <w:bookmarkEnd w:id="107"/>
      <w:bookmarkEnd w:id="108"/>
      <w:bookmarkEnd w:id="109"/>
      <w:bookmarkEnd w:id="110"/>
    </w:p>
    <w:p w14:paraId="3E1EDD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C9DDDDB">
      <w:pPr>
        <w:spacing w:line="360" w:lineRule="auto"/>
        <w:ind w:firstLine="482" w:firstLineChars="200"/>
        <w:rPr>
          <w:rFonts w:ascii="宋体" w:hAnsi="宋体"/>
          <w:b/>
          <w:color w:val="auto"/>
          <w:sz w:val="24"/>
          <w:highlight w:val="none"/>
        </w:rPr>
      </w:pPr>
      <w:bookmarkStart w:id="111" w:name="_Toc13673"/>
      <w:bookmarkStart w:id="112" w:name="_Toc9161"/>
      <w:bookmarkStart w:id="113" w:name="_Toc4133"/>
      <w:bookmarkStart w:id="114" w:name="_Toc27945"/>
      <w:bookmarkStart w:id="115" w:name="_Toc12412"/>
      <w:r>
        <w:rPr>
          <w:rFonts w:ascii="宋体" w:hAnsi="宋体"/>
          <w:b/>
          <w:color w:val="auto"/>
          <w:sz w:val="24"/>
          <w:highlight w:val="none"/>
        </w:rPr>
        <w:t>2.3 知识产权</w:t>
      </w:r>
      <w:bookmarkEnd w:id="111"/>
      <w:bookmarkEnd w:id="112"/>
      <w:bookmarkEnd w:id="113"/>
      <w:bookmarkEnd w:id="114"/>
      <w:bookmarkEnd w:id="115"/>
    </w:p>
    <w:p w14:paraId="6BAA070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A80C55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5EE7FCFD">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06C11AF">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15833F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D116B6C">
      <w:pPr>
        <w:spacing w:line="360" w:lineRule="auto"/>
        <w:ind w:firstLine="482" w:firstLineChars="200"/>
        <w:rPr>
          <w:rFonts w:ascii="宋体" w:hAnsi="宋体"/>
          <w:b/>
          <w:color w:val="auto"/>
          <w:sz w:val="24"/>
          <w:highlight w:val="none"/>
        </w:rPr>
      </w:pPr>
      <w:bookmarkStart w:id="116" w:name="_Toc15447"/>
      <w:bookmarkStart w:id="117" w:name="_Toc31233"/>
      <w:bookmarkStart w:id="118" w:name="_Toc26555"/>
      <w:bookmarkStart w:id="119" w:name="_Toc32670"/>
      <w:bookmarkStart w:id="120" w:name="_Toc22011"/>
      <w:r>
        <w:rPr>
          <w:rFonts w:ascii="宋体" w:hAnsi="宋体"/>
          <w:b/>
          <w:color w:val="auto"/>
          <w:sz w:val="24"/>
          <w:highlight w:val="none"/>
        </w:rPr>
        <w:t>2.5 结算方式和付款条件</w:t>
      </w:r>
      <w:bookmarkEnd w:id="116"/>
      <w:bookmarkEnd w:id="117"/>
      <w:bookmarkEnd w:id="118"/>
      <w:bookmarkEnd w:id="119"/>
      <w:bookmarkEnd w:id="120"/>
    </w:p>
    <w:p w14:paraId="0423C76B">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5EC5713C">
      <w:pPr>
        <w:spacing w:line="360" w:lineRule="auto"/>
        <w:ind w:firstLine="482" w:firstLineChars="200"/>
        <w:rPr>
          <w:rFonts w:ascii="宋体" w:hAnsi="宋体"/>
          <w:b/>
          <w:color w:val="auto"/>
          <w:sz w:val="24"/>
          <w:highlight w:val="none"/>
        </w:rPr>
      </w:pPr>
      <w:bookmarkStart w:id="121" w:name="_Toc13154"/>
      <w:bookmarkStart w:id="122" w:name="_Toc13467"/>
      <w:bookmarkStart w:id="123" w:name="_Toc30507"/>
      <w:bookmarkStart w:id="124" w:name="_Toc16163"/>
      <w:bookmarkStart w:id="125" w:name="_Toc18990"/>
      <w:r>
        <w:rPr>
          <w:rFonts w:ascii="宋体" w:hAnsi="宋体"/>
          <w:b/>
          <w:color w:val="auto"/>
          <w:sz w:val="24"/>
          <w:highlight w:val="none"/>
        </w:rPr>
        <w:t>2.6 技术资料和保密义务</w:t>
      </w:r>
      <w:bookmarkEnd w:id="121"/>
      <w:bookmarkEnd w:id="122"/>
      <w:bookmarkEnd w:id="123"/>
      <w:bookmarkEnd w:id="124"/>
      <w:bookmarkEnd w:id="125"/>
    </w:p>
    <w:p w14:paraId="6A87E79E">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B0F202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9CCB2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AE5468">
      <w:pPr>
        <w:spacing w:line="360" w:lineRule="auto"/>
        <w:ind w:firstLine="482" w:firstLineChars="200"/>
        <w:rPr>
          <w:rFonts w:ascii="宋体" w:hAnsi="宋体"/>
          <w:b/>
          <w:color w:val="auto"/>
          <w:sz w:val="24"/>
          <w:highlight w:val="none"/>
        </w:rPr>
      </w:pPr>
      <w:bookmarkStart w:id="12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6"/>
    </w:p>
    <w:p w14:paraId="7F31872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FFFFAC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A05EB47">
      <w:pPr>
        <w:spacing w:line="360" w:lineRule="auto"/>
        <w:ind w:firstLine="482" w:firstLineChars="200"/>
        <w:rPr>
          <w:rFonts w:ascii="宋体" w:hAnsi="宋体"/>
          <w:b/>
          <w:color w:val="auto"/>
          <w:sz w:val="24"/>
          <w:highlight w:val="none"/>
        </w:rPr>
      </w:pPr>
      <w:bookmarkStart w:id="12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27"/>
    </w:p>
    <w:p w14:paraId="57C03E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B989607">
      <w:pPr>
        <w:spacing w:line="360" w:lineRule="auto"/>
        <w:ind w:firstLine="482" w:firstLineChars="200"/>
        <w:rPr>
          <w:rFonts w:ascii="宋体" w:hAnsi="宋体"/>
          <w:b/>
          <w:color w:val="auto"/>
          <w:sz w:val="24"/>
          <w:highlight w:val="none"/>
        </w:rPr>
      </w:pPr>
      <w:bookmarkStart w:id="12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28"/>
    </w:p>
    <w:p w14:paraId="7B08BEB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37EB0A">
      <w:pPr>
        <w:spacing w:line="360" w:lineRule="auto"/>
        <w:ind w:firstLine="482" w:firstLineChars="200"/>
        <w:rPr>
          <w:rFonts w:ascii="宋体" w:hAnsi="宋体"/>
          <w:b/>
          <w:color w:val="auto"/>
          <w:sz w:val="24"/>
          <w:highlight w:val="none"/>
        </w:rPr>
      </w:pPr>
      <w:bookmarkStart w:id="129" w:name="_Toc21830"/>
      <w:bookmarkStart w:id="130" w:name="_Toc10663"/>
      <w:bookmarkStart w:id="131" w:name="_Toc26689"/>
      <w:bookmarkStart w:id="132" w:name="_Toc42"/>
      <w:bookmarkStart w:id="133" w:name="_Toc23368"/>
      <w:r>
        <w:rPr>
          <w:rFonts w:ascii="宋体" w:hAnsi="宋体"/>
          <w:b/>
          <w:color w:val="auto"/>
          <w:sz w:val="24"/>
          <w:highlight w:val="none"/>
        </w:rPr>
        <w:t>2.10 合同转让和分包</w:t>
      </w:r>
      <w:bookmarkEnd w:id="129"/>
      <w:bookmarkEnd w:id="130"/>
      <w:bookmarkEnd w:id="131"/>
      <w:bookmarkEnd w:id="132"/>
      <w:bookmarkEnd w:id="133"/>
    </w:p>
    <w:p w14:paraId="59306198">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2D5E0C7">
      <w:pPr>
        <w:spacing w:line="360" w:lineRule="auto"/>
        <w:ind w:firstLine="482" w:firstLineChars="200"/>
        <w:rPr>
          <w:rFonts w:ascii="宋体" w:hAnsi="宋体"/>
          <w:b/>
          <w:color w:val="auto"/>
          <w:sz w:val="24"/>
          <w:highlight w:val="none"/>
        </w:rPr>
      </w:pPr>
      <w:bookmarkStart w:id="134" w:name="_Toc14371"/>
      <w:bookmarkStart w:id="135" w:name="_Toc26633"/>
      <w:bookmarkStart w:id="136" w:name="_Toc32494"/>
      <w:bookmarkStart w:id="137" w:name="_Toc25571"/>
      <w:bookmarkStart w:id="138" w:name="_Toc4720"/>
      <w:r>
        <w:rPr>
          <w:rFonts w:ascii="宋体" w:hAnsi="宋体"/>
          <w:b/>
          <w:color w:val="auto"/>
          <w:sz w:val="24"/>
          <w:highlight w:val="none"/>
        </w:rPr>
        <w:t>2.11 不可抗力</w:t>
      </w:r>
      <w:bookmarkEnd w:id="134"/>
      <w:bookmarkEnd w:id="135"/>
      <w:bookmarkEnd w:id="136"/>
      <w:bookmarkEnd w:id="137"/>
      <w:bookmarkEnd w:id="138"/>
    </w:p>
    <w:p w14:paraId="447D0002">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722307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6B51AB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358330E">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EFFEE0B">
      <w:pPr>
        <w:spacing w:line="360" w:lineRule="auto"/>
        <w:ind w:firstLine="482" w:firstLineChars="200"/>
        <w:rPr>
          <w:rFonts w:ascii="宋体" w:hAnsi="宋体"/>
          <w:b/>
          <w:color w:val="auto"/>
          <w:sz w:val="24"/>
          <w:highlight w:val="none"/>
        </w:rPr>
      </w:pPr>
      <w:bookmarkStart w:id="139" w:name="_Toc14115"/>
      <w:bookmarkStart w:id="140" w:name="_Toc3638"/>
      <w:bookmarkStart w:id="141" w:name="_Toc25783"/>
      <w:bookmarkStart w:id="142" w:name="_Toc23854"/>
      <w:bookmarkStart w:id="143" w:name="_Toc24465"/>
      <w:r>
        <w:rPr>
          <w:rFonts w:ascii="宋体" w:hAnsi="宋体"/>
          <w:b/>
          <w:color w:val="auto"/>
          <w:sz w:val="24"/>
          <w:highlight w:val="none"/>
        </w:rPr>
        <w:t>2.12 税费</w:t>
      </w:r>
      <w:bookmarkEnd w:id="139"/>
      <w:bookmarkEnd w:id="140"/>
      <w:bookmarkEnd w:id="141"/>
      <w:bookmarkEnd w:id="142"/>
      <w:bookmarkEnd w:id="143"/>
    </w:p>
    <w:p w14:paraId="26BFD4EF">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2BC4436">
      <w:pPr>
        <w:spacing w:line="360" w:lineRule="auto"/>
        <w:ind w:firstLine="482" w:firstLineChars="200"/>
        <w:rPr>
          <w:rFonts w:ascii="宋体" w:hAnsi="宋体"/>
          <w:b/>
          <w:color w:val="auto"/>
          <w:sz w:val="24"/>
          <w:highlight w:val="none"/>
        </w:rPr>
      </w:pPr>
      <w:bookmarkStart w:id="144" w:name="_Toc26883"/>
      <w:bookmarkStart w:id="145" w:name="_Toc25525"/>
      <w:bookmarkStart w:id="146" w:name="_Toc30105"/>
      <w:bookmarkStart w:id="147" w:name="_Toc14814"/>
      <w:bookmarkStart w:id="148" w:name="_Toc7315"/>
      <w:r>
        <w:rPr>
          <w:rFonts w:ascii="宋体" w:hAnsi="宋体"/>
          <w:b/>
          <w:color w:val="auto"/>
          <w:sz w:val="24"/>
          <w:highlight w:val="none"/>
        </w:rPr>
        <w:t>2.13 乙方破产</w:t>
      </w:r>
      <w:bookmarkEnd w:id="144"/>
      <w:bookmarkEnd w:id="145"/>
      <w:bookmarkEnd w:id="146"/>
      <w:bookmarkEnd w:id="147"/>
      <w:bookmarkEnd w:id="148"/>
    </w:p>
    <w:p w14:paraId="5CC02A6D">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4102177">
      <w:pPr>
        <w:spacing w:line="360" w:lineRule="auto"/>
        <w:ind w:firstLine="482" w:firstLineChars="200"/>
        <w:rPr>
          <w:rFonts w:ascii="宋体" w:hAnsi="宋体"/>
          <w:b/>
          <w:color w:val="auto"/>
          <w:sz w:val="24"/>
          <w:highlight w:val="none"/>
        </w:rPr>
      </w:pPr>
      <w:bookmarkStart w:id="149" w:name="_Toc2016"/>
      <w:bookmarkStart w:id="150" w:name="_Toc23323"/>
      <w:bookmarkStart w:id="151" w:name="_Toc1123"/>
      <w:r>
        <w:rPr>
          <w:rFonts w:ascii="宋体" w:hAnsi="宋体"/>
          <w:b/>
          <w:color w:val="auto"/>
          <w:sz w:val="24"/>
          <w:highlight w:val="none"/>
        </w:rPr>
        <w:t>2.14 合同中止、终止</w:t>
      </w:r>
      <w:bookmarkEnd w:id="149"/>
      <w:bookmarkEnd w:id="150"/>
      <w:bookmarkEnd w:id="151"/>
    </w:p>
    <w:p w14:paraId="557DA9C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C87A238">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8BB1B7A">
      <w:pPr>
        <w:spacing w:line="360" w:lineRule="auto"/>
        <w:ind w:firstLine="482" w:firstLineChars="200"/>
        <w:rPr>
          <w:rFonts w:ascii="宋体" w:hAnsi="宋体"/>
          <w:b/>
          <w:color w:val="auto"/>
          <w:sz w:val="24"/>
          <w:highlight w:val="none"/>
        </w:rPr>
      </w:pPr>
      <w:bookmarkStart w:id="152" w:name="_Toc14525"/>
      <w:bookmarkStart w:id="153" w:name="_Toc17363"/>
      <w:bookmarkStart w:id="154" w:name="_Toc1969"/>
      <w:r>
        <w:rPr>
          <w:rFonts w:ascii="宋体" w:hAnsi="宋体"/>
          <w:b/>
          <w:color w:val="auto"/>
          <w:sz w:val="24"/>
          <w:highlight w:val="none"/>
        </w:rPr>
        <w:t>2.15 检验和验收</w:t>
      </w:r>
      <w:bookmarkEnd w:id="152"/>
      <w:bookmarkEnd w:id="153"/>
      <w:bookmarkEnd w:id="154"/>
    </w:p>
    <w:p w14:paraId="0C7EA04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B96EEF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0E310F">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color w:val="auto"/>
          <w:sz w:val="24"/>
          <w:highlight w:val="none"/>
          <w:u w:val="single"/>
        </w:rPr>
        <w:t>合同专用条款</w:t>
      </w:r>
      <w:r>
        <w:rPr>
          <w:rFonts w:hint="eastAsia" w:ascii="宋体" w:hAnsi="宋体"/>
          <w:color w:val="auto"/>
          <w:sz w:val="24"/>
          <w:highlight w:val="none"/>
        </w:rPr>
        <w:t>。</w:t>
      </w:r>
    </w:p>
    <w:p w14:paraId="75A87080">
      <w:pPr>
        <w:spacing w:line="360" w:lineRule="auto"/>
        <w:ind w:firstLine="482" w:firstLineChars="200"/>
        <w:rPr>
          <w:rFonts w:ascii="宋体" w:hAnsi="宋体"/>
          <w:b/>
          <w:color w:val="auto"/>
          <w:sz w:val="24"/>
          <w:highlight w:val="none"/>
        </w:rPr>
      </w:pPr>
      <w:bookmarkStart w:id="155" w:name="_Toc2308"/>
      <w:bookmarkStart w:id="156" w:name="_Toc31892"/>
      <w:bookmarkStart w:id="157" w:name="_Toc9808"/>
      <w:bookmarkStart w:id="158" w:name="_Toc12666"/>
      <w:bookmarkStart w:id="159" w:name="_Toc25198"/>
      <w:r>
        <w:rPr>
          <w:rFonts w:ascii="宋体" w:hAnsi="宋体"/>
          <w:b/>
          <w:color w:val="auto"/>
          <w:sz w:val="24"/>
          <w:highlight w:val="none"/>
        </w:rPr>
        <w:t>2.16 通知和送达</w:t>
      </w:r>
      <w:bookmarkEnd w:id="155"/>
      <w:bookmarkEnd w:id="156"/>
      <w:bookmarkEnd w:id="157"/>
      <w:bookmarkEnd w:id="158"/>
      <w:bookmarkEnd w:id="159"/>
    </w:p>
    <w:p w14:paraId="4B5E9BBB">
      <w:pPr>
        <w:spacing w:line="360" w:lineRule="auto"/>
        <w:ind w:firstLine="480" w:firstLineChars="200"/>
        <w:rPr>
          <w:rFonts w:ascii="宋体" w:hAnsi="宋体"/>
          <w:color w:val="auto"/>
          <w:sz w:val="24"/>
          <w:highlight w:val="none"/>
        </w:rPr>
      </w:pPr>
      <w:bookmarkStart w:id="160" w:name="_Toc18401"/>
      <w:bookmarkStart w:id="16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71C5818">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0"/>
      <w:bookmarkEnd w:id="161"/>
    </w:p>
    <w:p w14:paraId="436031C9">
      <w:pPr>
        <w:spacing w:line="360" w:lineRule="auto"/>
        <w:ind w:firstLine="482" w:firstLineChars="200"/>
        <w:rPr>
          <w:rFonts w:ascii="宋体" w:hAnsi="宋体"/>
          <w:b/>
          <w:color w:val="auto"/>
          <w:sz w:val="24"/>
          <w:highlight w:val="none"/>
        </w:rPr>
      </w:pPr>
      <w:bookmarkStart w:id="162" w:name="_Toc5063"/>
      <w:bookmarkStart w:id="163" w:name="_Toc27644"/>
      <w:bookmarkStart w:id="164" w:name="_Toc20808"/>
      <w:bookmarkStart w:id="165" w:name="_Toc28906"/>
      <w:bookmarkStart w:id="166"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2"/>
      <w:bookmarkEnd w:id="163"/>
      <w:bookmarkEnd w:id="164"/>
      <w:bookmarkEnd w:id="165"/>
      <w:bookmarkEnd w:id="166"/>
    </w:p>
    <w:p w14:paraId="4212D4A7">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93C899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B174AF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2.18 计量单位</w:t>
      </w:r>
    </w:p>
    <w:p w14:paraId="3F2F3E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A9BB24F">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C412A3B">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2A010C3">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第三节 合同专用条款</w:t>
      </w:r>
    </w:p>
    <w:p w14:paraId="0FA86BF1">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8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8371"/>
      </w:tblGrid>
      <w:tr w14:paraId="304F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93" w:type="pct"/>
            <w:tcBorders>
              <w:left w:val="single" w:color="auto" w:sz="4" w:space="0"/>
            </w:tcBorders>
            <w:vAlign w:val="center"/>
          </w:tcPr>
          <w:p w14:paraId="0CDBD9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6" w:type="pct"/>
            <w:vAlign w:val="center"/>
          </w:tcPr>
          <w:p w14:paraId="2A8F78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6EA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04DE3D1A">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506" w:type="pct"/>
            <w:vAlign w:val="center"/>
          </w:tcPr>
          <w:p w14:paraId="414D99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签订合同时约定。</w:t>
            </w:r>
          </w:p>
        </w:tc>
      </w:tr>
      <w:tr w14:paraId="06401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3044CEE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06" w:type="pct"/>
            <w:vAlign w:val="center"/>
          </w:tcPr>
          <w:p w14:paraId="45D7333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履约保证金支付方式</w:t>
            </w:r>
            <w:r>
              <w:rPr>
                <w:rFonts w:hint="eastAsia" w:ascii="宋体" w:hAnsi="宋体" w:cs="宋体"/>
                <w:color w:val="auto"/>
                <w:sz w:val="24"/>
                <w:highlight w:val="none"/>
                <w:lang w:eastAsia="zh-CN"/>
              </w:rPr>
              <w:t>：本项目不要求履约保证金。</w:t>
            </w:r>
          </w:p>
        </w:tc>
      </w:tr>
      <w:tr w14:paraId="5E91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7A4694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06" w:type="pct"/>
            <w:vAlign w:val="center"/>
          </w:tcPr>
          <w:p w14:paraId="77DFE743">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none"/>
              </w:rPr>
              <w:t xml:space="preserve"> 签订合同后，待资金到位后</w:t>
            </w:r>
            <w:r>
              <w:rPr>
                <w:rFonts w:hint="eastAsia" w:ascii="宋体" w:hAnsi="宋体" w:cs="宋体"/>
                <w:color w:val="auto"/>
                <w:kern w:val="0"/>
                <w:sz w:val="24"/>
                <w:highlight w:val="none"/>
                <w:u w:val="none"/>
                <w:lang w:val="en-US" w:eastAsia="zh-CN"/>
              </w:rPr>
              <w:t>10</w:t>
            </w:r>
            <w:r>
              <w:rPr>
                <w:rFonts w:hint="eastAsia" w:ascii="宋体" w:hAnsi="宋体" w:cs="宋体"/>
                <w:color w:val="auto"/>
                <w:kern w:val="0"/>
                <w:sz w:val="24"/>
                <w:highlight w:val="none"/>
                <w:u w:val="none"/>
              </w:rPr>
              <w:t>个工作日内甲方一次性向乙方支付合同价款的</w:t>
            </w:r>
            <w:r>
              <w:rPr>
                <w:rFonts w:hint="eastAsia" w:ascii="宋体" w:hAnsi="宋体" w:cs="宋体"/>
                <w:color w:val="auto"/>
                <w:kern w:val="0"/>
                <w:sz w:val="24"/>
                <w:highlight w:val="none"/>
                <w:u w:val="none"/>
                <w:lang w:val="en-US" w:eastAsia="zh-CN"/>
              </w:rPr>
              <w:t>3</w:t>
            </w:r>
            <w:r>
              <w:rPr>
                <w:rFonts w:hint="eastAsia" w:ascii="宋体" w:hAnsi="宋体" w:cs="宋体"/>
                <w:color w:val="auto"/>
                <w:kern w:val="0"/>
                <w:sz w:val="24"/>
                <w:highlight w:val="none"/>
                <w:u w:val="none"/>
              </w:rPr>
              <w:t>0%预付款</w:t>
            </w:r>
            <w:r>
              <w:rPr>
                <w:rFonts w:hint="eastAsia" w:ascii="宋体" w:hAnsi="宋体" w:cs="宋体"/>
                <w:color w:val="auto"/>
                <w:kern w:val="0"/>
                <w:sz w:val="24"/>
                <w:highlight w:val="none"/>
                <w:u w:val="none"/>
                <w:lang w:eastAsia="zh-CN"/>
              </w:rPr>
              <w:t>。</w:t>
            </w:r>
          </w:p>
        </w:tc>
      </w:tr>
      <w:tr w14:paraId="6651B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93" w:type="pct"/>
            <w:tcBorders>
              <w:left w:val="single" w:color="auto" w:sz="4" w:space="0"/>
            </w:tcBorders>
            <w:vAlign w:val="center"/>
          </w:tcPr>
          <w:p w14:paraId="4744A15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06" w:type="pct"/>
            <w:vAlign w:val="center"/>
          </w:tcPr>
          <w:p w14:paraId="27CD13D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预付款的扣回方式</w:t>
            </w:r>
            <w:r>
              <w:rPr>
                <w:rFonts w:hint="eastAsia" w:ascii="宋体" w:hAnsi="宋体" w:cs="宋体"/>
                <w:color w:val="auto"/>
                <w:sz w:val="24"/>
                <w:highlight w:val="none"/>
                <w:lang w:eastAsia="zh-CN"/>
              </w:rPr>
              <w:t>：无</w:t>
            </w:r>
          </w:p>
        </w:tc>
      </w:tr>
      <w:tr w14:paraId="7C2E3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3E51CD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06" w:type="pct"/>
            <w:vAlign w:val="center"/>
          </w:tcPr>
          <w:p w14:paraId="7E4927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预付款的担保措施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tc>
      </w:tr>
      <w:tr w14:paraId="0410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403D78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06" w:type="pct"/>
            <w:shd w:val="clear" w:color="auto" w:fill="auto"/>
            <w:vAlign w:val="center"/>
          </w:tcPr>
          <w:p w14:paraId="66CF83FB">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资金支付的方式、时间和条件：签订合同后，待资金到位后1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p>
        </w:tc>
      </w:tr>
      <w:tr w14:paraId="68437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C1B2F6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06" w:type="pct"/>
            <w:vAlign w:val="center"/>
          </w:tcPr>
          <w:p w14:paraId="5B550A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服务交付（实施）的时间（期限）：</w:t>
            </w:r>
            <w:r>
              <w:rPr>
                <w:rFonts w:hint="eastAsia" w:ascii="宋体" w:hAnsi="宋体" w:cs="宋体"/>
                <w:color w:val="auto"/>
                <w:sz w:val="24"/>
                <w:highlight w:val="none"/>
                <w:lang w:val="en-US" w:eastAsia="zh-CN"/>
              </w:rPr>
              <w:t>2025年</w:t>
            </w:r>
            <w:r>
              <w:rPr>
                <w:rFonts w:hint="eastAsia" w:ascii="宋体" w:hAnsi="宋体" w:cs="宋体"/>
                <w:color w:val="auto"/>
                <w:sz w:val="24"/>
                <w:highlight w:val="none"/>
              </w:rPr>
              <w:t>11月30日前完成。</w:t>
            </w:r>
          </w:p>
        </w:tc>
      </w:tr>
      <w:tr w14:paraId="3CAF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493" w:type="pct"/>
            <w:tcBorders>
              <w:left w:val="single" w:color="auto" w:sz="4" w:space="0"/>
            </w:tcBorders>
            <w:vAlign w:val="center"/>
          </w:tcPr>
          <w:p w14:paraId="7F941C8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06" w:type="pct"/>
            <w:vAlign w:val="center"/>
          </w:tcPr>
          <w:p w14:paraId="1579665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服务交付（实施）的地点（地域范围）：银海区</w:t>
            </w:r>
            <w:r>
              <w:rPr>
                <w:rFonts w:hint="eastAsia" w:ascii="宋体" w:hAnsi="宋体" w:cs="宋体"/>
                <w:color w:val="auto"/>
                <w:sz w:val="24"/>
                <w:highlight w:val="none"/>
                <w:lang w:eastAsia="zh-CN"/>
              </w:rPr>
              <w:t>。</w:t>
            </w:r>
          </w:p>
        </w:tc>
      </w:tr>
      <w:tr w14:paraId="49F4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6381A15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06" w:type="pct"/>
            <w:vAlign w:val="center"/>
          </w:tcPr>
          <w:p w14:paraId="5CAFC4E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服务交付（实施）的方式：完成赤眼蜂投放服务及甘蔗测产验收后，提供田间作业轨迹图、图片、影像短视频、服务对服务对象满意度调查表、增产效果验收报告等相关材料</w:t>
            </w:r>
            <w:r>
              <w:rPr>
                <w:rFonts w:hint="eastAsia" w:ascii="宋体" w:hAnsi="宋体" w:cs="宋体"/>
                <w:color w:val="auto"/>
                <w:sz w:val="24"/>
                <w:highlight w:val="none"/>
                <w:lang w:eastAsia="zh-CN"/>
              </w:rPr>
              <w:t>。</w:t>
            </w:r>
          </w:p>
        </w:tc>
      </w:tr>
      <w:tr w14:paraId="3228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493" w:type="pct"/>
            <w:tcBorders>
              <w:left w:val="single" w:color="auto" w:sz="4" w:space="0"/>
            </w:tcBorders>
            <w:vAlign w:val="center"/>
          </w:tcPr>
          <w:p w14:paraId="415DC32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506" w:type="pct"/>
            <w:vAlign w:val="center"/>
          </w:tcPr>
          <w:p w14:paraId="15E4798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eastAsia="zh-CN"/>
              </w:rPr>
              <w:t>。</w:t>
            </w:r>
          </w:p>
        </w:tc>
      </w:tr>
      <w:tr w14:paraId="2CD7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0A85EF53">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506" w:type="pct"/>
            <w:vAlign w:val="center"/>
          </w:tcPr>
          <w:p w14:paraId="53C14E64">
            <w:pPr>
              <w:spacing w:line="360" w:lineRule="auto"/>
              <w:rPr>
                <w:rFonts w:ascii="宋体" w:hAnsi="宋体" w:cs="宋体"/>
                <w:color w:val="auto"/>
                <w:sz w:val="24"/>
                <w:highlight w:val="none"/>
              </w:rPr>
            </w:pPr>
            <w:r>
              <w:rPr>
                <w:rFonts w:hint="eastAsia" w:ascii="宋体" w:hAnsi="宋体" w:cs="宋体"/>
                <w:color w:val="auto"/>
                <w:sz w:val="24"/>
                <w:highlight w:val="none"/>
              </w:rPr>
              <w:t>交付地点：/</w:t>
            </w:r>
            <w:r>
              <w:rPr>
                <w:rFonts w:hint="eastAsia" w:ascii="宋体" w:hAnsi="宋体" w:cs="宋体"/>
                <w:color w:val="auto"/>
                <w:sz w:val="24"/>
                <w:highlight w:val="none"/>
                <w:lang w:eastAsia="zh-CN"/>
              </w:rPr>
              <w:t>。</w:t>
            </w:r>
          </w:p>
        </w:tc>
      </w:tr>
      <w:tr w14:paraId="0134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6723DAB1">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506" w:type="pct"/>
            <w:vAlign w:val="center"/>
          </w:tcPr>
          <w:p w14:paraId="500240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交付方式：/</w:t>
            </w:r>
            <w:r>
              <w:rPr>
                <w:rFonts w:hint="eastAsia" w:ascii="宋体" w:hAnsi="宋体" w:cs="宋体"/>
                <w:color w:val="auto"/>
                <w:sz w:val="24"/>
                <w:highlight w:val="none"/>
                <w:lang w:eastAsia="zh-CN"/>
              </w:rPr>
              <w:t>。</w:t>
            </w:r>
          </w:p>
        </w:tc>
      </w:tr>
      <w:tr w14:paraId="24AC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7DE2F08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506" w:type="pct"/>
            <w:vAlign w:val="center"/>
          </w:tcPr>
          <w:p w14:paraId="1A86D03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违约责任</w:t>
            </w:r>
            <w:r>
              <w:rPr>
                <w:rFonts w:hint="eastAsia" w:ascii="宋体" w:hAnsi="宋体" w:cs="宋体"/>
                <w:color w:val="auto"/>
                <w:sz w:val="24"/>
                <w:highlight w:val="none"/>
                <w:lang w:eastAsia="zh-CN"/>
              </w:rPr>
              <w:t>无特别约定。</w:t>
            </w:r>
          </w:p>
        </w:tc>
      </w:tr>
      <w:tr w14:paraId="0970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E41D915">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506" w:type="pct"/>
            <w:vAlign w:val="center"/>
          </w:tcPr>
          <w:p w14:paraId="51B4F7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将争议提交项目当地裁委员会依申请仲裁时其现行有效的仲裁规则裁决</w:t>
            </w:r>
            <w:r>
              <w:rPr>
                <w:rFonts w:hint="eastAsia" w:ascii="宋体" w:hAnsi="宋体" w:cs="宋体"/>
                <w:color w:val="auto"/>
                <w:sz w:val="24"/>
                <w:highlight w:val="none"/>
                <w:lang w:eastAsia="zh-CN"/>
              </w:rPr>
              <w:t>；</w:t>
            </w:r>
          </w:p>
        </w:tc>
      </w:tr>
      <w:tr w14:paraId="0076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31770D8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506" w:type="pct"/>
            <w:vAlign w:val="center"/>
          </w:tcPr>
          <w:p w14:paraId="256EF49D">
            <w:pPr>
              <w:spacing w:line="360" w:lineRule="auto"/>
              <w:rPr>
                <w:rFonts w:ascii="宋体" w:hAnsi="宋体" w:cs="宋体"/>
                <w:color w:val="auto"/>
                <w:sz w:val="24"/>
                <w:highlight w:val="none"/>
              </w:rPr>
            </w:pPr>
            <w:r>
              <w:rPr>
                <w:rFonts w:hint="eastAsia" w:ascii="宋体" w:hAnsi="宋体" w:cs="宋体"/>
                <w:color w:val="auto"/>
                <w:sz w:val="24"/>
                <w:highlight w:val="none"/>
              </w:rPr>
              <w:t>向项目所在地人民法院起诉。</w:t>
            </w:r>
          </w:p>
        </w:tc>
      </w:tr>
      <w:tr w14:paraId="0060C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1EC23F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06" w:type="pct"/>
            <w:vAlign w:val="center"/>
          </w:tcPr>
          <w:p w14:paraId="5F9FEB5E">
            <w:pPr>
              <w:spacing w:line="360" w:lineRule="auto"/>
              <w:ind w:left="-420" w:leftChars="-200" w:right="-420" w:rightChars="-200"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合同涉及技术成果的归属和收益的分成办法的，</w:t>
            </w:r>
            <w:r>
              <w:rPr>
                <w:rFonts w:hint="eastAsia" w:ascii="宋体" w:hAnsi="宋体"/>
                <w:color w:val="auto"/>
                <w:sz w:val="24"/>
                <w:highlight w:val="none"/>
                <w:lang w:eastAsia="zh-CN"/>
              </w:rPr>
              <w:t>双方另行协商。</w:t>
            </w:r>
          </w:p>
        </w:tc>
      </w:tr>
      <w:tr w14:paraId="6B920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403F72B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06" w:type="pct"/>
            <w:shd w:val="clear" w:color="auto" w:fill="auto"/>
            <w:vAlign w:val="center"/>
          </w:tcPr>
          <w:p w14:paraId="0232F0F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结算方式和付款条件</w:t>
            </w:r>
            <w:r>
              <w:rPr>
                <w:rFonts w:hint="eastAsia" w:ascii="宋体" w:hAnsi="宋体" w:cs="宋体"/>
                <w:color w:val="auto"/>
                <w:sz w:val="24"/>
                <w:highlight w:val="none"/>
                <w:lang w:eastAsia="zh-CN"/>
              </w:rPr>
              <w:t>：</w:t>
            </w:r>
            <w:r>
              <w:rPr>
                <w:rFonts w:hint="eastAsia" w:ascii="宋体" w:hAnsi="宋体" w:cs="宋体"/>
                <w:color w:val="auto"/>
                <w:sz w:val="24"/>
                <w:highlight w:val="none"/>
              </w:rPr>
              <w:t>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p>
        </w:tc>
      </w:tr>
      <w:tr w14:paraId="784C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5D645D9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06" w:type="pct"/>
            <w:vAlign w:val="center"/>
          </w:tcPr>
          <w:p w14:paraId="7FBDEA8C">
            <w:pPr>
              <w:spacing w:line="24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因不可抗力致使合同有变更必要的，双方当事人应在15日内以书面形式变更合同；</w:t>
            </w:r>
          </w:p>
        </w:tc>
      </w:tr>
      <w:tr w14:paraId="228F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0E4EA950">
            <w:pPr>
              <w:spacing w:line="360" w:lineRule="auto"/>
              <w:jc w:val="both"/>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06" w:type="pct"/>
            <w:vAlign w:val="top"/>
          </w:tcPr>
          <w:p w14:paraId="467B269B">
            <w:pPr>
              <w:spacing w:line="360" w:lineRule="auto"/>
              <w:rPr>
                <w:rFonts w:ascii="宋体" w:hAnsi="宋体" w:cs="宋体"/>
                <w:color w:val="auto"/>
                <w:sz w:val="24"/>
                <w:highlight w:val="none"/>
              </w:rPr>
            </w:pP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lang w:eastAsia="zh-CN"/>
              </w:rPr>
              <w:t>个工作日内</w:t>
            </w:r>
            <w:r>
              <w:rPr>
                <w:rFonts w:ascii="宋体" w:hAnsi="宋体"/>
                <w:color w:val="auto"/>
                <w:sz w:val="24"/>
                <w:highlight w:val="none"/>
              </w:rPr>
              <w:t>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lang w:eastAsia="zh-CN"/>
              </w:rPr>
              <w:t>个工作日内</w:t>
            </w:r>
            <w:r>
              <w:rPr>
                <w:rFonts w:ascii="宋体" w:hAnsi="宋体"/>
                <w:color w:val="auto"/>
                <w:sz w:val="24"/>
                <w:highlight w:val="none"/>
              </w:rPr>
              <w:t>，将有关部门出具的证明文件送达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tc>
      </w:tr>
      <w:tr w14:paraId="49FC7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739155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06" w:type="pct"/>
            <w:vAlign w:val="center"/>
          </w:tcPr>
          <w:p w14:paraId="230C3B8F">
            <w:pPr>
              <w:spacing w:line="240" w:lineRule="auto"/>
              <w:rPr>
                <w:rFonts w:ascii="宋体" w:hAnsi="宋体" w:cs="宋体"/>
                <w:color w:val="auto"/>
                <w:sz w:val="24"/>
                <w:highlight w:val="none"/>
              </w:rPr>
            </w:pPr>
            <w:r>
              <w:rPr>
                <w:rFonts w:hint="eastAsia" w:ascii="宋体" w:hAnsi="宋体" w:cs="宋体"/>
                <w:color w:val="auto"/>
                <w:sz w:val="24"/>
                <w:highlight w:val="none"/>
              </w:rPr>
              <w:t>乙方按照合同</w:t>
            </w:r>
            <w:r>
              <w:rPr>
                <w:rFonts w:hint="eastAsia" w:ascii="宋体" w:hAnsi="宋体" w:cs="宋体"/>
                <w:color w:val="auto"/>
                <w:sz w:val="24"/>
                <w:highlight w:val="none"/>
                <w:lang w:eastAsia="zh-CN"/>
              </w:rPr>
              <w:t>约定的服务期内，</w:t>
            </w:r>
            <w:r>
              <w:rPr>
                <w:rFonts w:hint="eastAsia" w:ascii="宋体" w:hAnsi="宋体" w:cs="宋体"/>
                <w:color w:val="auto"/>
                <w:sz w:val="24"/>
                <w:highlight w:val="none"/>
              </w:rPr>
              <w:t>定期提交服务报告，甲方</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15日内</w:t>
            </w:r>
            <w:r>
              <w:rPr>
                <w:rFonts w:hint="eastAsia" w:ascii="宋体" w:hAnsi="宋体" w:cs="宋体"/>
                <w:color w:val="auto"/>
                <w:sz w:val="24"/>
                <w:highlight w:val="none"/>
              </w:rPr>
              <w:t>进行定期验收</w:t>
            </w:r>
            <w:r>
              <w:rPr>
                <w:rFonts w:hint="eastAsia" w:ascii="宋体" w:hAnsi="宋体" w:cs="宋体"/>
                <w:color w:val="auto"/>
                <w:sz w:val="24"/>
                <w:highlight w:val="none"/>
                <w:lang w:eastAsia="zh-CN"/>
              </w:rPr>
              <w:t>。</w:t>
            </w:r>
          </w:p>
        </w:tc>
      </w:tr>
      <w:tr w14:paraId="72AC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4697568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06" w:type="pct"/>
            <w:vAlign w:val="center"/>
          </w:tcPr>
          <w:p w14:paraId="449BEE1B">
            <w:pPr>
              <w:spacing w:line="36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tc>
      </w:tr>
      <w:tr w14:paraId="6497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3" w:type="pct"/>
            <w:tcBorders>
              <w:left w:val="single" w:color="auto" w:sz="4" w:space="0"/>
            </w:tcBorders>
          </w:tcPr>
          <w:p w14:paraId="6E80650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506" w:type="pct"/>
          </w:tcPr>
          <w:p w14:paraId="26527E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合同份数</w:t>
            </w:r>
            <w:r>
              <w:rPr>
                <w:rFonts w:hint="eastAsia" w:ascii="宋体" w:hAnsi="宋体" w:cs="宋体"/>
                <w:color w:val="auto"/>
                <w:sz w:val="24"/>
                <w:highlight w:val="none"/>
                <w:lang w:eastAsia="zh-CN"/>
              </w:rPr>
              <w:t>一式六份</w:t>
            </w:r>
            <w:r>
              <w:rPr>
                <w:rFonts w:hint="eastAsia" w:ascii="宋体" w:hAnsi="宋体" w:cs="宋体"/>
                <w:color w:val="auto"/>
                <w:sz w:val="24"/>
                <w:highlight w:val="none"/>
              </w:rPr>
              <w:t>，</w:t>
            </w:r>
            <w:r>
              <w:rPr>
                <w:rFonts w:hint="eastAsia" w:ascii="宋体" w:hAnsi="宋体" w:cs="宋体"/>
                <w:color w:val="auto"/>
                <w:sz w:val="24"/>
                <w:highlight w:val="none"/>
                <w:lang w:eastAsia="zh-CN"/>
              </w:rPr>
              <w:t>双方各执三份，</w:t>
            </w:r>
            <w:r>
              <w:rPr>
                <w:rFonts w:hint="eastAsia" w:ascii="宋体" w:hAnsi="宋体" w:cs="宋体"/>
                <w:color w:val="auto"/>
                <w:sz w:val="24"/>
                <w:highlight w:val="none"/>
              </w:rPr>
              <w:t>每份均具有同等法律效力</w:t>
            </w:r>
            <w:r>
              <w:rPr>
                <w:rFonts w:hint="eastAsia" w:ascii="宋体" w:hAnsi="宋体" w:cs="宋体"/>
                <w:color w:val="auto"/>
                <w:sz w:val="24"/>
                <w:highlight w:val="none"/>
                <w:lang w:eastAsia="zh-CN"/>
              </w:rPr>
              <w:t>。</w:t>
            </w:r>
          </w:p>
        </w:tc>
      </w:tr>
    </w:tbl>
    <w:p w14:paraId="43604A9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bookmarkStart w:id="167" w:name="_Toc14435"/>
    </w:p>
    <w:p w14:paraId="05F1CE0C">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5EFF21E">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719C01E7">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A77A4F1">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9BCCB3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7F2D8986">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B1D8BA5">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503EF6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227BFDD">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BFA291C">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C1CCD23">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7848AB65">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3B5C98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6D6C12F">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C0E30F3">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8471ECB">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4743DD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0"/>
      <w:r>
        <w:rPr>
          <w:rFonts w:hint="eastAsia" w:cs="仿宋_GB2312" w:asciiTheme="minorEastAsia" w:hAnsiTheme="minorEastAsia" w:eastAsiaTheme="minorEastAsia"/>
          <w:b/>
          <w:color w:val="auto"/>
          <w:sz w:val="36"/>
          <w:szCs w:val="20"/>
          <w:highlight w:val="none"/>
        </w:rPr>
        <w:t xml:space="preserve">  </w:t>
      </w:r>
      <w:bookmarkEnd w:id="61"/>
      <w:r>
        <w:rPr>
          <w:rFonts w:hint="eastAsia" w:cs="仿宋_GB2312" w:asciiTheme="minorEastAsia" w:hAnsiTheme="minorEastAsia" w:eastAsiaTheme="minorEastAsia"/>
          <w:b/>
          <w:color w:val="auto"/>
          <w:sz w:val="36"/>
          <w:szCs w:val="20"/>
          <w:highlight w:val="none"/>
        </w:rPr>
        <w:t>应提交的有关格式范例</w:t>
      </w:r>
      <w:bookmarkEnd w:id="167"/>
    </w:p>
    <w:p w14:paraId="701BE13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915818A">
      <w:pPr>
        <w:spacing w:line="360" w:lineRule="auto"/>
        <w:ind w:firstLine="480" w:firstLineChars="200"/>
        <w:rPr>
          <w:rFonts w:cs="仿宋_GB2312" w:asciiTheme="minorEastAsia" w:hAnsiTheme="minorEastAsia" w:eastAsiaTheme="minorEastAsia"/>
          <w:color w:val="auto"/>
          <w:sz w:val="24"/>
          <w:highlight w:val="none"/>
        </w:rPr>
      </w:pPr>
    </w:p>
    <w:p w14:paraId="1FDF48D2">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0D38534">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A11CBB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5BF20AB">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858706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）所有资信文件（复印件</w:t>
      </w:r>
      <w:r>
        <w:rPr>
          <w:rFonts w:hint="eastAsia" w:cs="仿宋_GB2312" w:asciiTheme="minorEastAsia" w:hAnsiTheme="minorEastAsia" w:eastAsiaTheme="minorEastAsia"/>
          <w:color w:val="auto"/>
          <w:highlight w:val="none"/>
          <w:lang w:eastAsia="zh-CN"/>
        </w:rPr>
        <w:t>，如有</w:t>
      </w:r>
      <w:r>
        <w:rPr>
          <w:rFonts w:hint="eastAsia" w:cs="仿宋_GB2312" w:asciiTheme="minorEastAsia" w:hAnsiTheme="minorEastAsia" w:eastAsiaTheme="minorEastAsia"/>
          <w:color w:val="auto"/>
          <w:highlight w:val="none"/>
        </w:rPr>
        <w:t>）…………………………………………（页码）</w:t>
      </w:r>
    </w:p>
    <w:p w14:paraId="05B1E8FE">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4572F4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eastAsia="zh-CN"/>
        </w:rPr>
        <w:t>技术</w:t>
      </w:r>
      <w:r>
        <w:rPr>
          <w:rFonts w:hint="eastAsia" w:cs="仿宋_GB2312" w:asciiTheme="minorEastAsia" w:hAnsiTheme="minorEastAsia" w:eastAsiaTheme="minorEastAsia"/>
          <w:color w:val="auto"/>
          <w:kern w:val="0"/>
          <w:sz w:val="24"/>
          <w:highlight w:val="none"/>
        </w:rPr>
        <w:t>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9AE0E3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7</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eastAsia="zh-CN"/>
        </w:rPr>
        <w:t>服务方案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9FDCE3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8</w:t>
      </w:r>
      <w:r>
        <w:rPr>
          <w:rFonts w:cs="仿宋_GB2312" w:asciiTheme="minorEastAsia" w:hAnsiTheme="minorEastAsia" w:eastAsiaTheme="minorEastAsia"/>
          <w:color w:val="auto"/>
          <w:kern w:val="0"/>
          <w:sz w:val="24"/>
          <w:highlight w:val="none"/>
        </w:rPr>
        <w:t>）服务</w:t>
      </w:r>
      <w:r>
        <w:rPr>
          <w:rFonts w:hint="eastAsia" w:cs="仿宋_GB2312" w:asciiTheme="minorEastAsia" w:hAnsiTheme="minorEastAsia" w:eastAsiaTheme="minorEastAsia"/>
          <w:color w:val="auto"/>
          <w:kern w:val="0"/>
          <w:sz w:val="24"/>
          <w:highlight w:val="none"/>
          <w:lang w:eastAsia="zh-CN"/>
        </w:rPr>
        <w:t>承诺</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0A898E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2AB4A5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303E441">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9379734">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12</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承诺书……………………………………………………………………</w:t>
      </w:r>
      <w:r>
        <w:rPr>
          <w:rFonts w:hint="eastAsia" w:cs="仿宋_GB2312" w:asciiTheme="minorEastAsia" w:hAnsiTheme="minorEastAsia" w:eastAsiaTheme="minorEastAsia"/>
          <w:color w:val="auto"/>
          <w:kern w:val="0"/>
          <w:sz w:val="24"/>
          <w:highlight w:val="none"/>
        </w:rPr>
        <w:t>（页码）</w:t>
      </w:r>
    </w:p>
    <w:p w14:paraId="31BA636A">
      <w:pPr>
        <w:pStyle w:val="633"/>
        <w:rPr>
          <w:rFonts w:hint="eastAsia" w:cs="宋体"/>
          <w:color w:val="auto"/>
          <w:highlight w:val="none"/>
        </w:rPr>
      </w:pPr>
      <w:r>
        <w:rPr>
          <w:rFonts w:hint="eastAsia" w:cs="宋体"/>
          <w:color w:val="auto"/>
          <w:highlight w:val="none"/>
          <w:lang w:val="zh-CN"/>
        </w:rPr>
        <w:t>（</w:t>
      </w:r>
      <w:r>
        <w:rPr>
          <w:rFonts w:hint="eastAsia" w:cs="宋体"/>
          <w:color w:val="auto"/>
          <w:highlight w:val="none"/>
          <w:lang w:val="en-US" w:eastAsia="zh-CN"/>
        </w:rPr>
        <w:t>13</w:t>
      </w:r>
      <w:r>
        <w:rPr>
          <w:rFonts w:hint="eastAsia" w:cs="宋体"/>
          <w:color w:val="auto"/>
          <w:highlight w:val="none"/>
          <w:lang w:val="zh-CN"/>
        </w:rPr>
        <w:t>）商务、服务(技术)响应、偏离情况说明表</w:t>
      </w:r>
      <w:r>
        <w:rPr>
          <w:rFonts w:hint="eastAsia" w:cs="宋体"/>
          <w:color w:val="auto"/>
          <w:highlight w:val="none"/>
        </w:rPr>
        <w:t>………………………………（页码）</w:t>
      </w:r>
    </w:p>
    <w:p w14:paraId="5F40F0B3">
      <w:pPr>
        <w:pStyle w:val="633"/>
        <w:rPr>
          <w:rFonts w:hint="eastAsia" w:cs="宋体"/>
          <w:color w:val="auto"/>
          <w:highlight w:val="none"/>
          <w:lang w:val="zh-CN"/>
        </w:rPr>
      </w:pPr>
      <w:r>
        <w:rPr>
          <w:rFonts w:hint="eastAsia" w:cs="宋体"/>
          <w:color w:val="auto"/>
          <w:highlight w:val="none"/>
          <w:lang w:val="zh-CN"/>
        </w:rPr>
        <w:t>（</w:t>
      </w:r>
      <w:r>
        <w:rPr>
          <w:rFonts w:hint="eastAsia" w:cs="宋体"/>
          <w:color w:val="auto"/>
          <w:highlight w:val="none"/>
          <w:lang w:val="en-US" w:eastAsia="zh-CN"/>
        </w:rPr>
        <w:t>14</w:t>
      </w:r>
      <w:r>
        <w:rPr>
          <w:rFonts w:hint="eastAsia" w:cs="宋体"/>
          <w:color w:val="auto"/>
          <w:highlight w:val="none"/>
          <w:lang w:val="zh-CN"/>
        </w:rPr>
        <w:t>）报价表(详见第八部分报价表格式)…………………………………（页码）</w:t>
      </w:r>
    </w:p>
    <w:p w14:paraId="138143F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EAA9B3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7C04C2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B2D14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E6208EE">
      <w:pPr>
        <w:pStyle w:val="106"/>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6FA00DBA">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B9FBF7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16251C1">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4C7E551D">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6FCBDA7">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82BD2D8">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611307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0B7FCEA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32E4F9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545CA24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3F328BEF">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EE89F9B">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4CBC2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磋商供应商名称（公章）：</w:t>
      </w:r>
    </w:p>
    <w:p w14:paraId="3770A66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D3235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B6395D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1DAD4DD">
      <w:pPr>
        <w:autoSpaceDE w:val="0"/>
        <w:autoSpaceDN w:val="0"/>
        <w:spacing w:line="360" w:lineRule="auto"/>
        <w:rPr>
          <w:rFonts w:cs="仿宋_GB2312" w:asciiTheme="minorEastAsia" w:hAnsiTheme="minorEastAsia" w:eastAsiaTheme="minorEastAsia"/>
          <w:color w:val="auto"/>
          <w:kern w:val="0"/>
          <w:sz w:val="24"/>
          <w:highlight w:val="none"/>
        </w:rPr>
      </w:pPr>
    </w:p>
    <w:p w14:paraId="17CC0051">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0ACE5CDC">
      <w:pPr>
        <w:spacing w:line="360" w:lineRule="auto"/>
        <w:rPr>
          <w:rFonts w:cs="仿宋_GB2312" w:asciiTheme="minorEastAsia" w:hAnsiTheme="minorEastAsia" w:eastAsiaTheme="minorEastAsia"/>
          <w:color w:val="auto"/>
          <w:sz w:val="24"/>
          <w:highlight w:val="none"/>
        </w:rPr>
      </w:pPr>
    </w:p>
    <w:p w14:paraId="73307E08">
      <w:pPr>
        <w:spacing w:line="360" w:lineRule="auto"/>
        <w:rPr>
          <w:rFonts w:cs="仿宋_GB2312" w:asciiTheme="minorEastAsia" w:hAnsiTheme="minorEastAsia" w:eastAsiaTheme="minorEastAsia"/>
          <w:color w:val="auto"/>
          <w:sz w:val="18"/>
          <w:szCs w:val="18"/>
          <w:highlight w:val="none"/>
        </w:rPr>
      </w:pPr>
    </w:p>
    <w:p w14:paraId="09CF1D7B">
      <w:pPr>
        <w:spacing w:line="360" w:lineRule="auto"/>
        <w:rPr>
          <w:rFonts w:cs="仿宋_GB2312" w:asciiTheme="minorEastAsia" w:hAnsiTheme="minorEastAsia" w:eastAsiaTheme="minorEastAsia"/>
          <w:color w:val="auto"/>
          <w:sz w:val="18"/>
          <w:szCs w:val="18"/>
          <w:highlight w:val="none"/>
        </w:rPr>
      </w:pPr>
    </w:p>
    <w:p w14:paraId="4684217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rPr>
        <w:br w:type="page"/>
      </w:r>
      <w:r>
        <w:rPr>
          <w:rFonts w:hint="eastAsia" w:cs="仿宋_GB2312" w:asciiTheme="minorEastAsia" w:hAnsiTheme="minorEastAsia" w:eastAsiaTheme="minorEastAsia"/>
          <w:b/>
          <w:color w:val="auto"/>
          <w:kern w:val="0"/>
          <w:sz w:val="32"/>
          <w:szCs w:val="32"/>
          <w:highlight w:val="none"/>
          <w:lang w:val="zh-CN"/>
        </w:rPr>
        <w:t>二、资格文件</w:t>
      </w:r>
    </w:p>
    <w:p w14:paraId="30B5E1DB">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096301BD">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5B6356D">
      <w:pPr>
        <w:snapToGrid w:val="0"/>
        <w:spacing w:line="360" w:lineRule="auto"/>
        <w:ind w:right="480"/>
        <w:jc w:val="center"/>
        <w:rPr>
          <w:rFonts w:ascii="宋体" w:hAnsi="宋体" w:cs="宋体"/>
          <w:color w:val="auto"/>
          <w:sz w:val="24"/>
          <w:highlight w:val="none"/>
        </w:rPr>
      </w:pPr>
    </w:p>
    <w:p w14:paraId="534EACE2">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14:paraId="6394DE49">
      <w:pPr>
        <w:snapToGrid w:val="0"/>
        <w:spacing w:line="360" w:lineRule="auto"/>
        <w:rPr>
          <w:rFonts w:ascii="宋体" w:hAnsi="宋体" w:cs="宋体"/>
          <w:color w:val="auto"/>
          <w:sz w:val="24"/>
          <w:highlight w:val="none"/>
        </w:rPr>
      </w:pPr>
    </w:p>
    <w:p w14:paraId="1DEE48ED">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5BAF5946">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1795EB57">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6C168343">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5A1527D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67D167B">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268807B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56EF9938">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CD7C62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7DA939B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0F06A2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6A140825">
      <w:pPr>
        <w:snapToGrid w:val="0"/>
        <w:spacing w:line="360" w:lineRule="auto"/>
        <w:ind w:right="480"/>
        <w:rPr>
          <w:rFonts w:ascii="宋体" w:hAnsi="宋体" w:cs="宋体"/>
          <w:color w:val="auto"/>
          <w:sz w:val="24"/>
          <w:highlight w:val="none"/>
        </w:rPr>
      </w:pPr>
    </w:p>
    <w:p w14:paraId="145FD4A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磋商供应商名称（公章）：</w:t>
      </w:r>
    </w:p>
    <w:p w14:paraId="6B0ADC0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DEFD6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E6E61D">
      <w:pPr>
        <w:snapToGrid w:val="0"/>
        <w:spacing w:line="360" w:lineRule="auto"/>
        <w:ind w:right="480"/>
        <w:rPr>
          <w:rFonts w:ascii="宋体" w:hAnsi="宋体" w:cs="宋体"/>
          <w:color w:val="auto"/>
          <w:sz w:val="24"/>
          <w:highlight w:val="none"/>
        </w:rPr>
      </w:pPr>
    </w:p>
    <w:p w14:paraId="2F92F6CC">
      <w:pPr>
        <w:spacing w:line="360" w:lineRule="auto"/>
        <w:jc w:val="center"/>
        <w:rPr>
          <w:rFonts w:hint="eastAsia" w:cs="仿宋_GB2312" w:asciiTheme="minorEastAsia" w:hAnsiTheme="minorEastAsia" w:eastAsiaTheme="minorEastAsia"/>
          <w:b/>
          <w:color w:val="auto"/>
          <w:sz w:val="32"/>
          <w:szCs w:val="32"/>
          <w:highlight w:val="none"/>
        </w:rPr>
      </w:pPr>
    </w:p>
    <w:p w14:paraId="071A09D5">
      <w:pPr>
        <w:spacing w:line="360" w:lineRule="auto"/>
        <w:jc w:val="center"/>
        <w:rPr>
          <w:rFonts w:hint="eastAsia" w:cs="仿宋_GB2312" w:asciiTheme="minorEastAsia" w:hAnsiTheme="minorEastAsia" w:eastAsiaTheme="minorEastAsia"/>
          <w:b/>
          <w:color w:val="auto"/>
          <w:sz w:val="32"/>
          <w:szCs w:val="32"/>
          <w:highlight w:val="none"/>
        </w:rPr>
      </w:pPr>
    </w:p>
    <w:p w14:paraId="1EF8A8A8">
      <w:pPr>
        <w:spacing w:line="360" w:lineRule="auto"/>
        <w:jc w:val="center"/>
        <w:rPr>
          <w:rFonts w:hint="eastAsia" w:cs="仿宋_GB2312" w:asciiTheme="minorEastAsia" w:hAnsiTheme="minorEastAsia" w:eastAsiaTheme="minorEastAsia"/>
          <w:b/>
          <w:color w:val="auto"/>
          <w:sz w:val="32"/>
          <w:szCs w:val="32"/>
          <w:highlight w:val="none"/>
        </w:rPr>
      </w:pPr>
    </w:p>
    <w:p w14:paraId="3FBC1D53">
      <w:pPr>
        <w:spacing w:line="360" w:lineRule="auto"/>
        <w:jc w:val="center"/>
        <w:rPr>
          <w:rFonts w:hint="eastAsia" w:cs="仿宋_GB2312" w:asciiTheme="minorEastAsia" w:hAnsiTheme="minorEastAsia" w:eastAsiaTheme="minorEastAsia"/>
          <w:b/>
          <w:color w:val="auto"/>
          <w:sz w:val="32"/>
          <w:szCs w:val="32"/>
          <w:highlight w:val="none"/>
        </w:rPr>
      </w:pPr>
    </w:p>
    <w:p w14:paraId="4CA20BC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0590DB4E">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CA888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97A6F1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163CB53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C397C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2E9641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F8657B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0FB48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D9019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2427CE56">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68"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68"/>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69"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69"/>
      <w:r>
        <w:rPr>
          <w:rFonts w:hint="eastAsia" w:cs="宋体" w:asciiTheme="minorEastAsia" w:hAnsiTheme="minorEastAsia" w:eastAsiaTheme="minorEastAsia"/>
          <w:b/>
          <w:color w:val="auto"/>
          <w:kern w:val="0"/>
          <w:sz w:val="24"/>
          <w:highlight w:val="none"/>
          <w:lang w:val="zh-CN"/>
        </w:rPr>
        <w:t>）</w:t>
      </w:r>
    </w:p>
    <w:p w14:paraId="2C6E05F2">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0"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0"/>
    </w:p>
    <w:p w14:paraId="754C541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07AC34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D864B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BDF1B7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6CE6A8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5470B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15EBED1F">
      <w:pPr>
        <w:snapToGrid w:val="0"/>
        <w:spacing w:line="360" w:lineRule="auto"/>
        <w:ind w:firstLine="5040" w:firstLineChars="2100"/>
        <w:rPr>
          <w:rStyle w:val="632"/>
          <w:color w:val="auto"/>
          <w:highlight w:val="none"/>
        </w:rPr>
      </w:pPr>
      <w:r>
        <w:rPr>
          <w:rStyle w:val="632"/>
          <w:rFonts w:hint="eastAsia"/>
          <w:color w:val="auto"/>
          <w:highlight w:val="none"/>
        </w:rPr>
        <w:t>法定代表人（负责人） (签名)：</w:t>
      </w:r>
    </w:p>
    <w:p w14:paraId="66D036D1">
      <w:pPr>
        <w:snapToGrid w:val="0"/>
        <w:spacing w:line="360" w:lineRule="auto"/>
        <w:ind w:firstLine="5040" w:firstLineChars="2100"/>
        <w:rPr>
          <w:rFonts w:ascii="宋体" w:hAnsi="宋体" w:cs="宋体"/>
          <w:color w:val="auto"/>
          <w:kern w:val="0"/>
          <w:sz w:val="24"/>
          <w:highlight w:val="none"/>
          <w:lang w:val="zh-CN"/>
        </w:rPr>
      </w:pPr>
      <w:r>
        <w:rPr>
          <w:rStyle w:val="632"/>
          <w:rFonts w:hint="eastAsia"/>
          <w:color w:val="auto"/>
          <w:highlight w:val="none"/>
        </w:rPr>
        <w:t>联合体成</w:t>
      </w:r>
      <w:r>
        <w:rPr>
          <w:rFonts w:hint="eastAsia" w:ascii="宋体" w:hAnsi="宋体" w:cs="宋体"/>
          <w:color w:val="auto"/>
          <w:kern w:val="0"/>
          <w:sz w:val="24"/>
          <w:highlight w:val="none"/>
          <w:lang w:val="zh-CN"/>
        </w:rPr>
        <w:t>员名称(公章)：</w:t>
      </w:r>
    </w:p>
    <w:p w14:paraId="4DD160C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2"/>
          <w:rFonts w:hint="eastAsia"/>
          <w:color w:val="auto"/>
          <w:highlight w:val="none"/>
        </w:rPr>
        <w:t>法定代表人（负责人） (签名)：</w:t>
      </w:r>
    </w:p>
    <w:p w14:paraId="076953A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51183C0">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96DC2C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2A6E0A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C54F50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F8CF81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7D45D2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708B0D9">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1CA1F53">
      <w:pPr>
        <w:widowControl/>
        <w:spacing w:line="360" w:lineRule="auto"/>
        <w:ind w:firstLine="480"/>
        <w:jc w:val="left"/>
        <w:rPr>
          <w:rFonts w:cs="宋体" w:asciiTheme="minorEastAsia" w:hAnsiTheme="minorEastAsia" w:eastAsiaTheme="minorEastAsia"/>
          <w:color w:val="auto"/>
          <w:sz w:val="24"/>
          <w:highlight w:val="none"/>
        </w:rPr>
      </w:pPr>
    </w:p>
    <w:p w14:paraId="735CF90B">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8FAD023">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9D3846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7846E8">
      <w:pPr>
        <w:spacing w:line="360" w:lineRule="auto"/>
        <w:jc w:val="center"/>
        <w:rPr>
          <w:rFonts w:cs="仿宋_GB2312" w:asciiTheme="minorEastAsia" w:hAnsiTheme="minorEastAsia" w:eastAsiaTheme="minorEastAsia"/>
          <w:b/>
          <w:color w:val="auto"/>
          <w:sz w:val="32"/>
          <w:szCs w:val="32"/>
          <w:highlight w:val="none"/>
        </w:rPr>
      </w:pPr>
    </w:p>
    <w:p w14:paraId="05BAC57E">
      <w:pPr>
        <w:spacing w:line="360" w:lineRule="auto"/>
        <w:jc w:val="center"/>
        <w:rPr>
          <w:rFonts w:cs="仿宋_GB2312" w:asciiTheme="minorEastAsia" w:hAnsiTheme="minorEastAsia" w:eastAsiaTheme="minorEastAsia"/>
          <w:b/>
          <w:color w:val="auto"/>
          <w:sz w:val="32"/>
          <w:szCs w:val="32"/>
          <w:highlight w:val="none"/>
        </w:rPr>
      </w:pPr>
    </w:p>
    <w:p w14:paraId="2E75398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5B0626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FF367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EE2140C">
      <w:pPr>
        <w:snapToGrid w:val="0"/>
        <w:spacing w:line="360" w:lineRule="auto"/>
        <w:rPr>
          <w:rFonts w:cs="仿宋_GB2312" w:asciiTheme="minorEastAsia" w:hAnsiTheme="minorEastAsia" w:eastAsiaTheme="minorEastAsia"/>
          <w:color w:val="auto"/>
          <w:kern w:val="0"/>
          <w:sz w:val="24"/>
          <w:highlight w:val="none"/>
          <w:lang w:val="zh-CN"/>
        </w:rPr>
      </w:pPr>
    </w:p>
    <w:p w14:paraId="1CD06EA0">
      <w:pPr>
        <w:snapToGrid w:val="0"/>
        <w:spacing w:line="360" w:lineRule="auto"/>
        <w:rPr>
          <w:rFonts w:cs="仿宋_GB2312" w:asciiTheme="minorEastAsia" w:hAnsiTheme="minorEastAsia" w:eastAsiaTheme="minorEastAsia"/>
          <w:color w:val="auto"/>
          <w:kern w:val="0"/>
          <w:sz w:val="24"/>
          <w:highlight w:val="none"/>
          <w:lang w:val="zh-CN"/>
        </w:rPr>
      </w:pPr>
    </w:p>
    <w:p w14:paraId="4950E7F9">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9" w:type="first"/>
          <w:footerReference r:id="rId12" w:type="first"/>
          <w:headerReference r:id="rId8" w:type="default"/>
          <w:footerReference r:id="rId10" w:type="default"/>
          <w:footerReference r:id="rId11" w:type="even"/>
          <w:pgSz w:w="11906" w:h="16838"/>
          <w:pgMar w:top="1247" w:right="1418" w:bottom="1276" w:left="1418" w:header="851" w:footer="992" w:gutter="0"/>
          <w:pgNumType w:fmt="decimal"/>
          <w:cols w:space="720" w:num="1"/>
          <w:titlePg/>
          <w:docGrid w:linePitch="312" w:charSpace="0"/>
        </w:sectPr>
      </w:pPr>
    </w:p>
    <w:p w14:paraId="028A7B0E">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18CA037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52DFF7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B6DA91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月  日起至    年  月  日止。</w:t>
      </w:r>
    </w:p>
    <w:p w14:paraId="7D4326C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03501572">
      <w:pPr>
        <w:spacing w:line="360" w:lineRule="auto"/>
        <w:ind w:left="4649" w:leftChars="2214" w:firstLine="3600" w:firstLineChars="1500"/>
        <w:rPr>
          <w:rFonts w:ascii="宋体" w:hAnsi="宋体" w:cs="宋体"/>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sz w:val="24"/>
          <w:highlight w:val="none"/>
        </w:rPr>
        <w:t>磋商供应商名称（公章）：</w:t>
      </w:r>
    </w:p>
    <w:p w14:paraId="3095E003">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546C39D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F9D541">
      <w:pPr>
        <w:snapToGrid w:val="0"/>
        <w:spacing w:line="360" w:lineRule="auto"/>
        <w:rPr>
          <w:rFonts w:cs="仿宋_GB2312" w:asciiTheme="minorEastAsia" w:hAnsiTheme="minorEastAsia" w:eastAsiaTheme="minorEastAsia"/>
          <w:color w:val="auto"/>
          <w:kern w:val="0"/>
          <w:sz w:val="24"/>
          <w:highlight w:val="none"/>
          <w:lang w:val="zh-CN"/>
        </w:rPr>
      </w:pPr>
    </w:p>
    <w:p w14:paraId="0E3FA1C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9B874AC">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4C2A085">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CE54F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A90CCA7">
      <w:pPr>
        <w:snapToGrid w:val="0"/>
        <w:spacing w:line="360" w:lineRule="auto"/>
        <w:ind w:firstLine="576"/>
        <w:rPr>
          <w:rFonts w:hint="eastAsia"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5510B6B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本授权书有效期：自   年 月  日起至  年  月  日止。</w:t>
      </w:r>
    </w:p>
    <w:p w14:paraId="0881012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6DDE3B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86B3E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5D75118D">
      <w:pPr>
        <w:snapToGrid w:val="0"/>
        <w:spacing w:line="360" w:lineRule="auto"/>
        <w:ind w:firstLine="5040" w:firstLineChars="2100"/>
        <w:rPr>
          <w:rStyle w:val="632"/>
          <w:color w:val="auto"/>
          <w:highlight w:val="none"/>
        </w:rPr>
      </w:pPr>
      <w:r>
        <w:rPr>
          <w:rStyle w:val="632"/>
          <w:rFonts w:hint="eastAsia"/>
          <w:color w:val="auto"/>
          <w:highlight w:val="none"/>
        </w:rPr>
        <w:t>法定代表人（负责人） (签名)：</w:t>
      </w:r>
    </w:p>
    <w:p w14:paraId="599DB29B">
      <w:pPr>
        <w:snapToGrid w:val="0"/>
        <w:spacing w:line="360" w:lineRule="auto"/>
        <w:ind w:firstLine="5040" w:firstLineChars="2100"/>
        <w:rPr>
          <w:rFonts w:ascii="宋体" w:hAnsi="宋体" w:cs="宋体"/>
          <w:color w:val="auto"/>
          <w:kern w:val="0"/>
          <w:sz w:val="24"/>
          <w:highlight w:val="none"/>
          <w:lang w:val="zh-CN"/>
        </w:rPr>
      </w:pPr>
      <w:r>
        <w:rPr>
          <w:rStyle w:val="632"/>
          <w:rFonts w:hint="eastAsia"/>
          <w:color w:val="auto"/>
          <w:highlight w:val="none"/>
        </w:rPr>
        <w:t>联合体成</w:t>
      </w:r>
      <w:r>
        <w:rPr>
          <w:rFonts w:hint="eastAsia" w:ascii="宋体" w:hAnsi="宋体" w:cs="宋体"/>
          <w:color w:val="auto"/>
          <w:kern w:val="0"/>
          <w:sz w:val="24"/>
          <w:highlight w:val="none"/>
          <w:lang w:val="zh-CN"/>
        </w:rPr>
        <w:t>员名称(公章)：</w:t>
      </w:r>
    </w:p>
    <w:p w14:paraId="3F399336">
      <w:pPr>
        <w:snapToGrid w:val="0"/>
        <w:spacing w:line="360" w:lineRule="auto"/>
        <w:ind w:firstLine="5040" w:firstLineChars="2100"/>
        <w:rPr>
          <w:rStyle w:val="632"/>
          <w:color w:val="auto"/>
          <w:highlight w:val="none"/>
        </w:rPr>
      </w:pPr>
      <w:r>
        <w:rPr>
          <w:rStyle w:val="632"/>
          <w:rFonts w:hint="eastAsia"/>
          <w:color w:val="auto"/>
          <w:highlight w:val="none"/>
        </w:rPr>
        <w:t>法定代表人（负责人） (签名)：</w:t>
      </w:r>
    </w:p>
    <w:p w14:paraId="5D3D7313">
      <w:pPr>
        <w:snapToGrid w:val="0"/>
        <w:spacing w:line="360" w:lineRule="auto"/>
        <w:ind w:firstLine="5040" w:firstLineChars="2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BA05245">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C8D9DF1">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20ECB6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180588D">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522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0CA4273">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5ECE653">
            <w:pPr>
              <w:pStyle w:val="620"/>
              <w:spacing w:line="360" w:lineRule="auto"/>
              <w:rPr>
                <w:rFonts w:asciiTheme="minorEastAsia" w:hAnsiTheme="minorEastAsia" w:eastAsiaTheme="minorEastAsia"/>
                <w:bCs/>
                <w:color w:val="auto"/>
                <w:sz w:val="24"/>
                <w:highlight w:val="none"/>
              </w:rPr>
            </w:pPr>
          </w:p>
        </w:tc>
      </w:tr>
    </w:tbl>
    <w:p w14:paraId="1A28EC3A">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C92E5B2">
      <w:pPr>
        <w:snapToGrid w:val="0"/>
        <w:spacing w:line="360" w:lineRule="auto"/>
        <w:ind w:firstLine="576"/>
        <w:jc w:val="center"/>
        <w:rPr>
          <w:rFonts w:ascii="宋体" w:hAnsi="宋体" w:cs="宋体"/>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 xml:space="preserve">           磋商供应商名称(公章)：                              </w:t>
      </w:r>
    </w:p>
    <w:p w14:paraId="334E739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02FEB9">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EB0BB2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1246DB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、所有资信文件（复印件）</w:t>
      </w:r>
    </w:p>
    <w:p w14:paraId="40CABC5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255915C">
      <w:pPr>
        <w:spacing w:line="360" w:lineRule="auto"/>
        <w:jc w:val="center"/>
        <w:rPr>
          <w:rFonts w:cs="仿宋_GB2312" w:asciiTheme="minorEastAsia" w:hAnsiTheme="minorEastAsia" w:eastAsiaTheme="minorEastAsia"/>
          <w:b/>
          <w:color w:val="auto"/>
          <w:sz w:val="30"/>
          <w:szCs w:val="30"/>
          <w:highlight w:val="none"/>
        </w:rPr>
      </w:pPr>
    </w:p>
    <w:p w14:paraId="659DAEE8">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p>
    <w:p w14:paraId="2C7902C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8A8CBF8">
      <w:pPr>
        <w:spacing w:line="360" w:lineRule="auto"/>
        <w:jc w:val="center"/>
        <w:rPr>
          <w:rFonts w:cs="仿宋_GB2312" w:asciiTheme="minorEastAsia" w:hAnsiTheme="minorEastAsia" w:eastAsiaTheme="minorEastAsia"/>
          <w:b/>
          <w:color w:val="auto"/>
          <w:kern w:val="0"/>
          <w:sz w:val="32"/>
          <w:szCs w:val="32"/>
          <w:highlight w:val="none"/>
        </w:rPr>
      </w:pPr>
    </w:p>
    <w:p w14:paraId="7D50467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eastAsia="zh-CN"/>
        </w:rPr>
        <w:t>五</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403E19E">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2"/>
        <w:tblW w:w="6860" w:type="dxa"/>
        <w:jc w:val="center"/>
        <w:tblLayout w:type="fixed"/>
        <w:tblCellMar>
          <w:top w:w="0" w:type="dxa"/>
          <w:left w:w="108" w:type="dxa"/>
          <w:bottom w:w="0" w:type="dxa"/>
          <w:right w:w="108" w:type="dxa"/>
        </w:tblCellMar>
      </w:tblPr>
      <w:tblGrid>
        <w:gridCol w:w="1800"/>
        <w:gridCol w:w="1325"/>
        <w:gridCol w:w="2235"/>
        <w:gridCol w:w="1500"/>
      </w:tblGrid>
      <w:tr w14:paraId="0AE8445B">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vAlign w:val="center"/>
          </w:tcPr>
          <w:p w14:paraId="05B1194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325" w:type="dxa"/>
            <w:tcBorders>
              <w:top w:val="single" w:color="auto" w:sz="6" w:space="0"/>
              <w:left w:val="single" w:color="auto" w:sz="6" w:space="0"/>
              <w:bottom w:val="single" w:color="auto" w:sz="6" w:space="0"/>
              <w:right w:val="single" w:color="auto" w:sz="6" w:space="0"/>
            </w:tcBorders>
            <w:vAlign w:val="center"/>
          </w:tcPr>
          <w:p w14:paraId="4F52226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6DA49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2235" w:type="dxa"/>
            <w:tcBorders>
              <w:top w:val="single" w:color="auto" w:sz="6" w:space="0"/>
              <w:left w:val="single" w:color="auto" w:sz="6" w:space="0"/>
              <w:bottom w:val="single" w:color="auto" w:sz="6" w:space="0"/>
              <w:right w:val="single" w:color="auto" w:sz="6" w:space="0"/>
            </w:tcBorders>
            <w:vAlign w:val="center"/>
          </w:tcPr>
          <w:p w14:paraId="528218D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项目投资</w:t>
            </w:r>
          </w:p>
          <w:p w14:paraId="19F8BA5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500" w:type="dxa"/>
            <w:tcBorders>
              <w:top w:val="single" w:color="auto" w:sz="6" w:space="0"/>
              <w:left w:val="single" w:color="auto" w:sz="6" w:space="0"/>
              <w:bottom w:val="single" w:color="auto" w:sz="6" w:space="0"/>
              <w:right w:val="single" w:color="auto" w:sz="6" w:space="0"/>
            </w:tcBorders>
            <w:vAlign w:val="center"/>
          </w:tcPr>
          <w:p w14:paraId="7EEC62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3686BAE">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tcPr>
          <w:p w14:paraId="18989D8E">
            <w:pPr>
              <w:autoSpaceDE w:val="0"/>
              <w:autoSpaceDN w:val="0"/>
              <w:spacing w:line="360" w:lineRule="auto"/>
              <w:rPr>
                <w:rFonts w:cs="仿宋_GB2312" w:asciiTheme="minorEastAsia" w:hAnsiTheme="minorEastAsia" w:eastAsiaTheme="minorEastAsia"/>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tcPr>
          <w:p w14:paraId="44D7D0C4">
            <w:pPr>
              <w:autoSpaceDE w:val="0"/>
              <w:autoSpaceDN w:val="0"/>
              <w:spacing w:line="360" w:lineRule="auto"/>
              <w:rPr>
                <w:rFonts w:cs="仿宋_GB2312" w:asciiTheme="minorEastAsia" w:hAnsiTheme="minorEastAsia" w:eastAsiaTheme="minorEastAsia"/>
                <w:color w:val="auto"/>
                <w:sz w:val="24"/>
                <w:highlight w:val="none"/>
              </w:rPr>
            </w:pPr>
          </w:p>
        </w:tc>
        <w:tc>
          <w:tcPr>
            <w:tcW w:w="2235" w:type="dxa"/>
            <w:tcBorders>
              <w:top w:val="single" w:color="auto" w:sz="6" w:space="0"/>
              <w:left w:val="single" w:color="auto" w:sz="6" w:space="0"/>
              <w:bottom w:val="single" w:color="auto" w:sz="6" w:space="0"/>
              <w:right w:val="single" w:color="auto" w:sz="6" w:space="0"/>
            </w:tcBorders>
          </w:tcPr>
          <w:p w14:paraId="74DC2035">
            <w:pPr>
              <w:autoSpaceDE w:val="0"/>
              <w:autoSpaceDN w:val="0"/>
              <w:spacing w:line="360" w:lineRule="auto"/>
              <w:rPr>
                <w:rFonts w:cs="仿宋_GB2312" w:asciiTheme="minorEastAsia" w:hAnsiTheme="minorEastAsia" w:eastAsiaTheme="minorEastAsia"/>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4ADDDA01">
            <w:pPr>
              <w:autoSpaceDE w:val="0"/>
              <w:autoSpaceDN w:val="0"/>
              <w:spacing w:line="360" w:lineRule="auto"/>
              <w:rPr>
                <w:rFonts w:cs="仿宋_GB2312" w:asciiTheme="minorEastAsia" w:hAnsiTheme="minorEastAsia" w:eastAsiaTheme="minorEastAsia"/>
                <w:color w:val="auto"/>
                <w:sz w:val="24"/>
                <w:highlight w:val="none"/>
              </w:rPr>
            </w:pPr>
          </w:p>
        </w:tc>
      </w:tr>
      <w:tr w14:paraId="59490875">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tcPr>
          <w:p w14:paraId="40929458">
            <w:pPr>
              <w:autoSpaceDE w:val="0"/>
              <w:autoSpaceDN w:val="0"/>
              <w:spacing w:line="360" w:lineRule="auto"/>
              <w:rPr>
                <w:rFonts w:cs="仿宋_GB2312" w:asciiTheme="minorEastAsia" w:hAnsiTheme="minorEastAsia" w:eastAsiaTheme="minorEastAsia"/>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tcPr>
          <w:p w14:paraId="2DA65FA6">
            <w:pPr>
              <w:autoSpaceDE w:val="0"/>
              <w:autoSpaceDN w:val="0"/>
              <w:spacing w:line="360" w:lineRule="auto"/>
              <w:rPr>
                <w:rFonts w:cs="仿宋_GB2312" w:asciiTheme="minorEastAsia" w:hAnsiTheme="minorEastAsia" w:eastAsiaTheme="minorEastAsia"/>
                <w:color w:val="auto"/>
                <w:sz w:val="24"/>
                <w:highlight w:val="none"/>
              </w:rPr>
            </w:pPr>
          </w:p>
        </w:tc>
        <w:tc>
          <w:tcPr>
            <w:tcW w:w="2235" w:type="dxa"/>
            <w:tcBorders>
              <w:top w:val="single" w:color="auto" w:sz="6" w:space="0"/>
              <w:left w:val="single" w:color="auto" w:sz="6" w:space="0"/>
              <w:bottom w:val="single" w:color="auto" w:sz="6" w:space="0"/>
              <w:right w:val="single" w:color="auto" w:sz="6" w:space="0"/>
            </w:tcBorders>
          </w:tcPr>
          <w:p w14:paraId="706AE7B4">
            <w:pPr>
              <w:autoSpaceDE w:val="0"/>
              <w:autoSpaceDN w:val="0"/>
              <w:spacing w:line="360" w:lineRule="auto"/>
              <w:rPr>
                <w:rFonts w:cs="仿宋_GB2312" w:asciiTheme="minorEastAsia" w:hAnsiTheme="minorEastAsia" w:eastAsiaTheme="minorEastAsia"/>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390295E0">
            <w:pPr>
              <w:autoSpaceDE w:val="0"/>
              <w:autoSpaceDN w:val="0"/>
              <w:spacing w:line="360" w:lineRule="auto"/>
              <w:rPr>
                <w:rFonts w:cs="仿宋_GB2312" w:asciiTheme="minorEastAsia" w:hAnsiTheme="minorEastAsia" w:eastAsiaTheme="minorEastAsia"/>
                <w:color w:val="auto"/>
                <w:sz w:val="24"/>
                <w:highlight w:val="none"/>
              </w:rPr>
            </w:pPr>
          </w:p>
        </w:tc>
      </w:tr>
      <w:tr w14:paraId="44BFF82E">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14:paraId="416F5D82">
            <w:pPr>
              <w:autoSpaceDE w:val="0"/>
              <w:autoSpaceDN w:val="0"/>
              <w:spacing w:line="360" w:lineRule="auto"/>
              <w:rPr>
                <w:rFonts w:cs="仿宋_GB2312" w:asciiTheme="minorEastAsia" w:hAnsiTheme="minorEastAsia" w:eastAsiaTheme="minorEastAsia"/>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tcPr>
          <w:p w14:paraId="2B0659ED">
            <w:pPr>
              <w:autoSpaceDE w:val="0"/>
              <w:autoSpaceDN w:val="0"/>
              <w:spacing w:line="360" w:lineRule="auto"/>
              <w:rPr>
                <w:rFonts w:cs="仿宋_GB2312" w:asciiTheme="minorEastAsia" w:hAnsiTheme="minorEastAsia" w:eastAsiaTheme="minorEastAsia"/>
                <w:color w:val="auto"/>
                <w:sz w:val="24"/>
                <w:highlight w:val="none"/>
              </w:rPr>
            </w:pPr>
          </w:p>
        </w:tc>
        <w:tc>
          <w:tcPr>
            <w:tcW w:w="2235" w:type="dxa"/>
            <w:tcBorders>
              <w:top w:val="single" w:color="auto" w:sz="6" w:space="0"/>
              <w:left w:val="single" w:color="auto" w:sz="6" w:space="0"/>
              <w:bottom w:val="single" w:color="auto" w:sz="6" w:space="0"/>
              <w:right w:val="single" w:color="auto" w:sz="6" w:space="0"/>
            </w:tcBorders>
          </w:tcPr>
          <w:p w14:paraId="27D0F2AF">
            <w:pPr>
              <w:autoSpaceDE w:val="0"/>
              <w:autoSpaceDN w:val="0"/>
              <w:spacing w:line="360" w:lineRule="auto"/>
              <w:rPr>
                <w:rFonts w:cs="仿宋_GB2312" w:asciiTheme="minorEastAsia" w:hAnsiTheme="minorEastAsia" w:eastAsiaTheme="minorEastAsia"/>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1F875C0D">
            <w:pPr>
              <w:autoSpaceDE w:val="0"/>
              <w:autoSpaceDN w:val="0"/>
              <w:spacing w:line="360" w:lineRule="auto"/>
              <w:rPr>
                <w:rFonts w:cs="仿宋_GB2312" w:asciiTheme="minorEastAsia" w:hAnsiTheme="minorEastAsia" w:eastAsiaTheme="minorEastAsia"/>
                <w:color w:val="auto"/>
                <w:sz w:val="24"/>
                <w:highlight w:val="none"/>
              </w:rPr>
            </w:pPr>
          </w:p>
        </w:tc>
      </w:tr>
      <w:tr w14:paraId="1EBD9A0A">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14:paraId="10E4347A">
            <w:pPr>
              <w:autoSpaceDE w:val="0"/>
              <w:autoSpaceDN w:val="0"/>
              <w:spacing w:line="360" w:lineRule="auto"/>
              <w:rPr>
                <w:rFonts w:cs="仿宋_GB2312" w:asciiTheme="minorEastAsia" w:hAnsiTheme="minorEastAsia" w:eastAsiaTheme="minorEastAsia"/>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tcPr>
          <w:p w14:paraId="22D23BB0">
            <w:pPr>
              <w:autoSpaceDE w:val="0"/>
              <w:autoSpaceDN w:val="0"/>
              <w:spacing w:line="360" w:lineRule="auto"/>
              <w:rPr>
                <w:rFonts w:cs="仿宋_GB2312" w:asciiTheme="minorEastAsia" w:hAnsiTheme="minorEastAsia" w:eastAsiaTheme="minorEastAsia"/>
                <w:color w:val="auto"/>
                <w:sz w:val="24"/>
                <w:highlight w:val="none"/>
              </w:rPr>
            </w:pPr>
          </w:p>
        </w:tc>
        <w:tc>
          <w:tcPr>
            <w:tcW w:w="2235" w:type="dxa"/>
            <w:tcBorders>
              <w:top w:val="single" w:color="auto" w:sz="6" w:space="0"/>
              <w:left w:val="single" w:color="auto" w:sz="6" w:space="0"/>
              <w:bottom w:val="single" w:color="auto" w:sz="6" w:space="0"/>
              <w:right w:val="single" w:color="auto" w:sz="6" w:space="0"/>
            </w:tcBorders>
          </w:tcPr>
          <w:p w14:paraId="1DD3B2CA">
            <w:pPr>
              <w:autoSpaceDE w:val="0"/>
              <w:autoSpaceDN w:val="0"/>
              <w:spacing w:line="360" w:lineRule="auto"/>
              <w:rPr>
                <w:rFonts w:cs="仿宋_GB2312" w:asciiTheme="minorEastAsia" w:hAnsiTheme="minorEastAsia" w:eastAsiaTheme="minorEastAsia"/>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0CAE0C4B">
            <w:pPr>
              <w:autoSpaceDE w:val="0"/>
              <w:autoSpaceDN w:val="0"/>
              <w:spacing w:line="360" w:lineRule="auto"/>
              <w:rPr>
                <w:rFonts w:cs="仿宋_GB2312" w:asciiTheme="minorEastAsia" w:hAnsiTheme="minorEastAsia" w:eastAsiaTheme="minorEastAsia"/>
                <w:color w:val="auto"/>
                <w:sz w:val="24"/>
                <w:highlight w:val="none"/>
              </w:rPr>
            </w:pPr>
          </w:p>
        </w:tc>
      </w:tr>
      <w:tr w14:paraId="4A38431F">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tcPr>
          <w:p w14:paraId="212778C9">
            <w:pPr>
              <w:autoSpaceDE w:val="0"/>
              <w:autoSpaceDN w:val="0"/>
              <w:spacing w:line="360" w:lineRule="auto"/>
              <w:rPr>
                <w:rFonts w:cs="仿宋_GB2312" w:asciiTheme="minorEastAsia" w:hAnsiTheme="minorEastAsia" w:eastAsiaTheme="minorEastAsia"/>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tcPr>
          <w:p w14:paraId="103647E9">
            <w:pPr>
              <w:autoSpaceDE w:val="0"/>
              <w:autoSpaceDN w:val="0"/>
              <w:spacing w:line="360" w:lineRule="auto"/>
              <w:rPr>
                <w:rFonts w:cs="仿宋_GB2312" w:asciiTheme="minorEastAsia" w:hAnsiTheme="minorEastAsia" w:eastAsiaTheme="minorEastAsia"/>
                <w:color w:val="auto"/>
                <w:sz w:val="24"/>
                <w:highlight w:val="none"/>
              </w:rPr>
            </w:pPr>
          </w:p>
        </w:tc>
        <w:tc>
          <w:tcPr>
            <w:tcW w:w="2235" w:type="dxa"/>
            <w:tcBorders>
              <w:top w:val="single" w:color="auto" w:sz="6" w:space="0"/>
              <w:left w:val="single" w:color="auto" w:sz="6" w:space="0"/>
              <w:bottom w:val="single" w:color="auto" w:sz="6" w:space="0"/>
              <w:right w:val="single" w:color="auto" w:sz="6" w:space="0"/>
            </w:tcBorders>
          </w:tcPr>
          <w:p w14:paraId="7CE86536">
            <w:pPr>
              <w:autoSpaceDE w:val="0"/>
              <w:autoSpaceDN w:val="0"/>
              <w:spacing w:line="360" w:lineRule="auto"/>
              <w:rPr>
                <w:rFonts w:cs="仿宋_GB2312" w:asciiTheme="minorEastAsia" w:hAnsiTheme="minorEastAsia" w:eastAsiaTheme="minorEastAsia"/>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569EB986">
            <w:pPr>
              <w:autoSpaceDE w:val="0"/>
              <w:autoSpaceDN w:val="0"/>
              <w:spacing w:line="360" w:lineRule="auto"/>
              <w:rPr>
                <w:rFonts w:cs="仿宋_GB2312" w:asciiTheme="minorEastAsia" w:hAnsiTheme="minorEastAsia" w:eastAsiaTheme="minorEastAsia"/>
                <w:color w:val="auto"/>
                <w:sz w:val="24"/>
                <w:highlight w:val="none"/>
              </w:rPr>
            </w:pPr>
          </w:p>
        </w:tc>
      </w:tr>
    </w:tbl>
    <w:p w14:paraId="1DB6AC4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注：供应商可按上述的格式自行编制，须随表提交相应的合同复印件或中标（成交）通知书复印件并注明所在文件页码。</w:t>
      </w:r>
    </w:p>
    <w:p w14:paraId="4C9F7AE6">
      <w:pPr>
        <w:autoSpaceDE w:val="0"/>
        <w:autoSpaceDN w:val="0"/>
        <w:spacing w:line="360" w:lineRule="auto"/>
        <w:rPr>
          <w:rFonts w:cs="仿宋_GB2312" w:asciiTheme="minorEastAsia" w:hAnsiTheme="minorEastAsia" w:eastAsiaTheme="minorEastAsia"/>
          <w:color w:val="auto"/>
          <w:sz w:val="24"/>
          <w:highlight w:val="none"/>
        </w:rPr>
      </w:pPr>
    </w:p>
    <w:p w14:paraId="6F740D8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30C7F45">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1D493F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kern w:val="0"/>
          <w:sz w:val="24"/>
          <w:highlight w:val="none"/>
        </w:rPr>
        <w:t xml:space="preserve">                       </w:t>
      </w:r>
    </w:p>
    <w:p w14:paraId="77F0CA0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C17AAED">
      <w:pPr>
        <w:spacing w:line="360" w:lineRule="auto"/>
        <w:jc w:val="center"/>
        <w:rPr>
          <w:rFonts w:cs="仿宋_GB2312" w:asciiTheme="minorEastAsia" w:hAnsiTheme="minorEastAsia" w:eastAsiaTheme="minorEastAsia"/>
          <w:b/>
          <w:bCs/>
          <w:color w:val="auto"/>
          <w:sz w:val="32"/>
          <w:szCs w:val="32"/>
          <w:highlight w:val="none"/>
        </w:rPr>
      </w:pPr>
    </w:p>
    <w:p w14:paraId="6862C430">
      <w:pPr>
        <w:spacing w:line="360" w:lineRule="auto"/>
        <w:jc w:val="center"/>
        <w:rPr>
          <w:rFonts w:cs="仿宋_GB2312" w:asciiTheme="minorEastAsia" w:hAnsiTheme="minorEastAsia" w:eastAsiaTheme="minorEastAsia"/>
          <w:b/>
          <w:bCs/>
          <w:color w:val="auto"/>
          <w:sz w:val="32"/>
          <w:szCs w:val="32"/>
          <w:highlight w:val="none"/>
        </w:rPr>
      </w:pPr>
    </w:p>
    <w:p w14:paraId="273CFEDC">
      <w:pPr>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lang w:eastAsia="zh-CN"/>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eastAsia="zh-CN"/>
        </w:rPr>
        <w:t>技术</w:t>
      </w:r>
      <w:r>
        <w:rPr>
          <w:rFonts w:hint="eastAsia" w:cs="仿宋_GB2312" w:asciiTheme="minorEastAsia" w:hAnsiTheme="minorEastAsia" w:eastAsiaTheme="minorEastAsia"/>
          <w:b/>
          <w:bCs/>
          <w:color w:val="auto"/>
          <w:sz w:val="32"/>
          <w:szCs w:val="32"/>
          <w:highlight w:val="none"/>
          <w:lang w:val="en-US" w:eastAsia="zh-CN"/>
        </w:rPr>
        <w:t>方案</w:t>
      </w:r>
    </w:p>
    <w:p w14:paraId="26EA85D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F2FA33E">
      <w:pPr>
        <w:spacing w:line="360" w:lineRule="auto"/>
        <w:jc w:val="center"/>
        <w:rPr>
          <w:rFonts w:cs="仿宋_GB2312" w:asciiTheme="minorEastAsia" w:hAnsiTheme="minorEastAsia" w:eastAsiaTheme="minorEastAsia"/>
          <w:color w:val="auto"/>
          <w:sz w:val="24"/>
          <w:highlight w:val="none"/>
        </w:rPr>
      </w:pPr>
    </w:p>
    <w:p w14:paraId="177BA8B7">
      <w:pPr>
        <w:autoSpaceDE w:val="0"/>
        <w:autoSpaceDN w:val="0"/>
        <w:spacing w:line="360" w:lineRule="auto"/>
        <w:rPr>
          <w:rFonts w:cs="仿宋_GB2312" w:asciiTheme="minorEastAsia" w:hAnsiTheme="minorEastAsia" w:eastAsiaTheme="minorEastAsia"/>
          <w:color w:val="auto"/>
          <w:kern w:val="0"/>
          <w:sz w:val="24"/>
          <w:highlight w:val="none"/>
        </w:rPr>
      </w:pPr>
    </w:p>
    <w:p w14:paraId="1356B872">
      <w:pPr>
        <w:spacing w:line="360" w:lineRule="auto"/>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磋商供应商名称(公章)：</w:t>
      </w:r>
    </w:p>
    <w:p w14:paraId="23376206">
      <w:pPr>
        <w:spacing w:line="360" w:lineRule="auto"/>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法定代表人（负责人）或委托代理人(签名)：                          </w:t>
      </w:r>
    </w:p>
    <w:p w14:paraId="3F894BE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6A3829">
      <w:pPr>
        <w:spacing w:line="360" w:lineRule="auto"/>
        <w:jc w:val="center"/>
        <w:rPr>
          <w:rFonts w:cs="仿宋_GB2312" w:asciiTheme="minorEastAsia" w:hAnsiTheme="minorEastAsia" w:eastAsiaTheme="minorEastAsia"/>
          <w:b/>
          <w:bCs/>
          <w:color w:val="auto"/>
          <w:sz w:val="32"/>
          <w:szCs w:val="32"/>
          <w:highlight w:val="none"/>
        </w:rPr>
      </w:pPr>
    </w:p>
    <w:p w14:paraId="7D88BE9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4ECA1EA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七、</w:t>
      </w:r>
      <w:r>
        <w:rPr>
          <w:rFonts w:hint="eastAsia" w:cs="仿宋_GB2312" w:asciiTheme="minorEastAsia" w:hAnsiTheme="minorEastAsia" w:eastAsiaTheme="minorEastAsia"/>
          <w:b/>
          <w:bCs/>
          <w:color w:val="auto"/>
          <w:kern w:val="0"/>
          <w:sz w:val="32"/>
          <w:szCs w:val="32"/>
          <w:highlight w:val="none"/>
          <w:lang w:val="en-US" w:eastAsia="zh-CN"/>
        </w:rPr>
        <w:t>服务方案</w:t>
      </w:r>
    </w:p>
    <w:p w14:paraId="62D763F4">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lang w:val="zh-CN"/>
        </w:rPr>
      </w:pPr>
    </w:p>
    <w:p w14:paraId="3D7C9970">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lang w:val="zh-CN"/>
        </w:rPr>
      </w:pPr>
    </w:p>
    <w:p w14:paraId="4A073953">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lang w:val="zh-CN"/>
        </w:rPr>
      </w:pPr>
    </w:p>
    <w:p w14:paraId="0F30C33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kern w:val="0"/>
          <w:sz w:val="24"/>
          <w:highlight w:val="none"/>
        </w:rPr>
        <w:t xml:space="preserve">：                       </w:t>
      </w:r>
    </w:p>
    <w:p w14:paraId="23E6500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C30B93">
      <w:pPr>
        <w:spacing w:line="360" w:lineRule="auto"/>
        <w:jc w:val="center"/>
        <w:rPr>
          <w:rFonts w:cs="仿宋_GB2312" w:asciiTheme="minorEastAsia" w:hAnsiTheme="minorEastAsia" w:eastAsiaTheme="minorEastAsia"/>
          <w:b/>
          <w:bCs/>
          <w:color w:val="auto"/>
          <w:sz w:val="32"/>
          <w:szCs w:val="32"/>
          <w:highlight w:val="none"/>
        </w:rPr>
      </w:pPr>
    </w:p>
    <w:p w14:paraId="229B6AE6">
      <w:pPr>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lang w:eastAsia="zh-CN"/>
        </w:rPr>
        <w:t>八</w:t>
      </w:r>
      <w:r>
        <w:rPr>
          <w:rFonts w:hint="eastAsia" w:cs="仿宋_GB2312" w:asciiTheme="minorEastAsia" w:hAnsiTheme="minorEastAsia" w:eastAsiaTheme="minorEastAsia"/>
          <w:b/>
          <w:bCs/>
          <w:color w:val="auto"/>
          <w:sz w:val="32"/>
          <w:szCs w:val="32"/>
          <w:highlight w:val="none"/>
        </w:rPr>
        <w:t>、服务</w:t>
      </w:r>
      <w:r>
        <w:rPr>
          <w:rFonts w:hint="eastAsia" w:cs="仿宋_GB2312" w:asciiTheme="minorEastAsia" w:hAnsiTheme="minorEastAsia" w:eastAsiaTheme="minorEastAsia"/>
          <w:b/>
          <w:bCs/>
          <w:color w:val="auto"/>
          <w:sz w:val="32"/>
          <w:szCs w:val="32"/>
          <w:highlight w:val="none"/>
          <w:lang w:eastAsia="zh-CN"/>
        </w:rPr>
        <w:t>承诺</w:t>
      </w:r>
    </w:p>
    <w:p w14:paraId="4CE6518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2789215">
      <w:pPr>
        <w:autoSpaceDE w:val="0"/>
        <w:autoSpaceDN w:val="0"/>
        <w:spacing w:line="360" w:lineRule="auto"/>
        <w:rPr>
          <w:rFonts w:cs="仿宋_GB2312" w:asciiTheme="minorEastAsia" w:hAnsiTheme="minorEastAsia" w:eastAsiaTheme="minorEastAsia"/>
          <w:color w:val="auto"/>
          <w:kern w:val="0"/>
          <w:sz w:val="24"/>
          <w:highlight w:val="none"/>
        </w:rPr>
      </w:pPr>
    </w:p>
    <w:p w14:paraId="79BBF32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kern w:val="0"/>
          <w:sz w:val="24"/>
          <w:highlight w:val="none"/>
        </w:rPr>
        <w:t xml:space="preserve">：                       </w:t>
      </w:r>
    </w:p>
    <w:p w14:paraId="55EF942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2ACBF18">
      <w:pPr>
        <w:spacing w:line="360" w:lineRule="auto"/>
        <w:jc w:val="center"/>
        <w:rPr>
          <w:rFonts w:cs="仿宋_GB2312" w:asciiTheme="minorEastAsia" w:hAnsiTheme="minorEastAsia" w:eastAsiaTheme="minorEastAsia"/>
          <w:b/>
          <w:bCs/>
          <w:color w:val="auto"/>
          <w:sz w:val="32"/>
          <w:szCs w:val="32"/>
          <w:highlight w:val="none"/>
        </w:rPr>
      </w:pPr>
    </w:p>
    <w:p w14:paraId="7CB468F5">
      <w:pPr>
        <w:spacing w:line="360" w:lineRule="auto"/>
        <w:jc w:val="center"/>
        <w:rPr>
          <w:rFonts w:hint="eastAsia" w:cs="仿宋_GB2312" w:asciiTheme="minorEastAsia" w:hAnsiTheme="minorEastAsia" w:eastAsiaTheme="minorEastAsia"/>
          <w:b/>
          <w:bCs/>
          <w:color w:val="auto"/>
          <w:sz w:val="32"/>
          <w:szCs w:val="32"/>
          <w:highlight w:val="none"/>
          <w:lang w:eastAsia="zh-CN"/>
        </w:rPr>
      </w:pPr>
    </w:p>
    <w:p w14:paraId="680CC5DC">
      <w:pPr>
        <w:spacing w:line="360" w:lineRule="auto"/>
        <w:jc w:val="center"/>
        <w:rPr>
          <w:rFonts w:hint="eastAsia" w:cs="仿宋_GB2312" w:asciiTheme="minorEastAsia" w:hAnsiTheme="minorEastAsia" w:eastAsiaTheme="minorEastAsia"/>
          <w:b/>
          <w:bCs/>
          <w:color w:val="auto"/>
          <w:sz w:val="32"/>
          <w:szCs w:val="32"/>
          <w:highlight w:val="none"/>
          <w:lang w:eastAsia="zh-CN"/>
        </w:rPr>
      </w:pPr>
    </w:p>
    <w:p w14:paraId="4A3F008E">
      <w:pPr>
        <w:spacing w:line="360" w:lineRule="auto"/>
        <w:jc w:val="center"/>
        <w:rPr>
          <w:rFonts w:hint="eastAsia" w:cs="仿宋_GB2312" w:asciiTheme="minorEastAsia" w:hAnsiTheme="minorEastAsia" w:eastAsiaTheme="minorEastAsia"/>
          <w:b/>
          <w:bCs/>
          <w:color w:val="auto"/>
          <w:sz w:val="32"/>
          <w:szCs w:val="32"/>
          <w:highlight w:val="none"/>
          <w:lang w:eastAsia="zh-CN"/>
        </w:rPr>
      </w:pPr>
    </w:p>
    <w:p w14:paraId="5969214E">
      <w:pPr>
        <w:spacing w:line="360" w:lineRule="auto"/>
        <w:jc w:val="center"/>
        <w:rPr>
          <w:rFonts w:hint="eastAsia" w:cs="仿宋_GB2312" w:asciiTheme="minorEastAsia" w:hAnsiTheme="minorEastAsia" w:eastAsiaTheme="minorEastAsia"/>
          <w:b/>
          <w:bCs/>
          <w:color w:val="auto"/>
          <w:sz w:val="32"/>
          <w:szCs w:val="32"/>
          <w:highlight w:val="none"/>
          <w:lang w:eastAsia="zh-CN"/>
        </w:rPr>
      </w:pPr>
    </w:p>
    <w:p w14:paraId="145C09F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eastAsia="zh-CN"/>
        </w:rPr>
        <w:t>九</w:t>
      </w:r>
      <w:r>
        <w:rPr>
          <w:rFonts w:hint="eastAsia" w:cs="仿宋_GB2312" w:asciiTheme="minorEastAsia" w:hAnsiTheme="minorEastAsia" w:eastAsiaTheme="minorEastAsia"/>
          <w:b/>
          <w:bCs/>
          <w:color w:val="auto"/>
          <w:sz w:val="32"/>
          <w:szCs w:val="32"/>
          <w:highlight w:val="none"/>
        </w:rPr>
        <w:t>、项目小组人员名单</w:t>
      </w:r>
    </w:p>
    <w:p w14:paraId="229C7063">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623BC9C">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w:t>
      </w:r>
      <w:r>
        <w:rPr>
          <w:rFonts w:hint="eastAsia" w:cs="仿宋_GB2312" w:asciiTheme="minorEastAsia" w:hAnsiTheme="minorEastAsia" w:eastAsiaTheme="minorEastAsia"/>
          <w:b/>
          <w:color w:val="auto"/>
          <w:sz w:val="24"/>
          <w:highlight w:val="none"/>
          <w:lang w:eastAsia="zh-CN"/>
        </w:rPr>
        <w:t>负责人</w:t>
      </w:r>
      <w:r>
        <w:rPr>
          <w:rFonts w:hint="eastAsia" w:cs="仿宋_GB2312" w:asciiTheme="minorEastAsia" w:hAnsiTheme="minorEastAsia" w:eastAsiaTheme="minorEastAsia"/>
          <w:b/>
          <w:color w:val="auto"/>
          <w:sz w:val="24"/>
          <w:highlight w:val="none"/>
        </w:rPr>
        <w:t>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7F2C915F">
        <w:tblPrEx>
          <w:tblCellMar>
            <w:top w:w="0" w:type="dxa"/>
            <w:left w:w="108" w:type="dxa"/>
            <w:bottom w:w="0" w:type="dxa"/>
            <w:right w:w="108" w:type="dxa"/>
          </w:tblCellMar>
        </w:tblPrEx>
        <w:trPr>
          <w:trHeight w:val="798"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656EE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1A95AE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F333FD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w:t>
            </w:r>
            <w:r>
              <w:rPr>
                <w:rFonts w:hint="eastAsia" w:cs="仿宋_GB2312" w:asciiTheme="minorEastAsia" w:hAnsiTheme="minorEastAsia" w:eastAsiaTheme="minorEastAsia"/>
                <w:color w:val="auto"/>
                <w:sz w:val="24"/>
                <w:highlight w:val="none"/>
                <w:lang w:eastAsia="zh-CN"/>
              </w:rPr>
              <w:t>负责人</w:t>
            </w:r>
            <w:r>
              <w:rPr>
                <w:rFonts w:hint="eastAsia" w:cs="仿宋_GB2312" w:asciiTheme="minorEastAsia" w:hAnsiTheme="minorEastAsia" w:eastAsiaTheme="minorEastAsia"/>
                <w:color w:val="auto"/>
                <w:sz w:val="24"/>
                <w:highlight w:val="none"/>
              </w:rPr>
              <w:t>的项目应列明细</w:t>
            </w:r>
          </w:p>
        </w:tc>
      </w:tr>
      <w:tr w14:paraId="6C42D46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6043DC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4575FE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B9C8A7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C15EAA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ED4431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3E602B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47D4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42E947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3F843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4BDE80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80285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914D2E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76A3FA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E8053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01D6A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67A069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09C7C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46C87F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C1E335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9D9327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764181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503F4C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B4ED2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F75D20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BED955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505BFF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E7258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32C80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3BA4B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D4BCEC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C7A40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ACBF4B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EAA2D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BB838A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B7F10A">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CE91FD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6D7DAE7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8285" w:type="dxa"/>
        <w:tblInd w:w="108" w:type="dxa"/>
        <w:tblLayout w:type="fixed"/>
        <w:tblCellMar>
          <w:top w:w="0" w:type="dxa"/>
          <w:left w:w="108" w:type="dxa"/>
          <w:bottom w:w="0" w:type="dxa"/>
          <w:right w:w="108" w:type="dxa"/>
        </w:tblCellMar>
      </w:tblPr>
      <w:tblGrid>
        <w:gridCol w:w="815"/>
        <w:gridCol w:w="810"/>
        <w:gridCol w:w="840"/>
        <w:gridCol w:w="975"/>
        <w:gridCol w:w="1050"/>
        <w:gridCol w:w="1095"/>
        <w:gridCol w:w="1155"/>
        <w:gridCol w:w="1545"/>
      </w:tblGrid>
      <w:tr w14:paraId="64206A27">
        <w:tblPrEx>
          <w:tblCellMar>
            <w:top w:w="0" w:type="dxa"/>
            <w:left w:w="108" w:type="dxa"/>
            <w:bottom w:w="0" w:type="dxa"/>
            <w:right w:w="108" w:type="dxa"/>
          </w:tblCellMar>
        </w:tblPrEx>
        <w:tc>
          <w:tcPr>
            <w:tcW w:w="815" w:type="dxa"/>
            <w:tcBorders>
              <w:top w:val="single" w:color="auto" w:sz="6" w:space="0"/>
              <w:left w:val="single" w:color="auto" w:sz="6" w:space="0"/>
              <w:bottom w:val="single" w:color="auto" w:sz="6" w:space="0"/>
              <w:right w:val="single" w:color="auto" w:sz="6" w:space="0"/>
            </w:tcBorders>
            <w:vAlign w:val="center"/>
          </w:tcPr>
          <w:p w14:paraId="4464D1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810" w:type="dxa"/>
            <w:tcBorders>
              <w:top w:val="single" w:color="auto" w:sz="6" w:space="0"/>
              <w:left w:val="single" w:color="auto" w:sz="6" w:space="0"/>
              <w:bottom w:val="single" w:color="auto" w:sz="6" w:space="0"/>
              <w:right w:val="single" w:color="auto" w:sz="6" w:space="0"/>
            </w:tcBorders>
            <w:vAlign w:val="center"/>
          </w:tcPr>
          <w:p w14:paraId="799DFFB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840" w:type="dxa"/>
            <w:tcBorders>
              <w:top w:val="single" w:color="auto" w:sz="6" w:space="0"/>
              <w:left w:val="single" w:color="auto" w:sz="6" w:space="0"/>
              <w:bottom w:val="single" w:color="auto" w:sz="6" w:space="0"/>
              <w:right w:val="single" w:color="auto" w:sz="6" w:space="0"/>
            </w:tcBorders>
            <w:vAlign w:val="center"/>
          </w:tcPr>
          <w:p w14:paraId="60873F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975" w:type="dxa"/>
            <w:tcBorders>
              <w:top w:val="single" w:color="auto" w:sz="6" w:space="0"/>
              <w:left w:val="single" w:color="auto" w:sz="6" w:space="0"/>
              <w:bottom w:val="single" w:color="auto" w:sz="6" w:space="0"/>
              <w:right w:val="single" w:color="auto" w:sz="6" w:space="0"/>
            </w:tcBorders>
            <w:vAlign w:val="center"/>
          </w:tcPr>
          <w:p w14:paraId="47D5351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50" w:type="dxa"/>
            <w:tcBorders>
              <w:top w:val="single" w:color="auto" w:sz="6" w:space="0"/>
              <w:left w:val="single" w:color="auto" w:sz="6" w:space="0"/>
              <w:bottom w:val="single" w:color="auto" w:sz="6" w:space="0"/>
              <w:right w:val="single" w:color="auto" w:sz="6" w:space="0"/>
            </w:tcBorders>
            <w:vAlign w:val="center"/>
          </w:tcPr>
          <w:p w14:paraId="7088BCA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70204F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95" w:type="dxa"/>
            <w:tcBorders>
              <w:top w:val="single" w:color="auto" w:sz="6" w:space="0"/>
              <w:left w:val="single" w:color="auto" w:sz="6" w:space="0"/>
              <w:bottom w:val="single" w:color="auto" w:sz="6" w:space="0"/>
              <w:right w:val="single" w:color="auto" w:sz="6" w:space="0"/>
            </w:tcBorders>
            <w:vAlign w:val="center"/>
          </w:tcPr>
          <w:p w14:paraId="1557CD5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1211D02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155" w:type="dxa"/>
            <w:tcBorders>
              <w:top w:val="single" w:color="auto" w:sz="6" w:space="0"/>
              <w:left w:val="single" w:color="auto" w:sz="6" w:space="0"/>
              <w:bottom w:val="single" w:color="auto" w:sz="6" w:space="0"/>
              <w:right w:val="single" w:color="auto" w:sz="6" w:space="0"/>
            </w:tcBorders>
            <w:vAlign w:val="center"/>
          </w:tcPr>
          <w:p w14:paraId="6A40E03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5BAC9A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545" w:type="dxa"/>
            <w:tcBorders>
              <w:top w:val="single" w:color="auto" w:sz="6" w:space="0"/>
              <w:left w:val="single" w:color="auto" w:sz="6" w:space="0"/>
              <w:bottom w:val="single" w:color="auto" w:sz="6" w:space="0"/>
              <w:right w:val="single" w:color="auto" w:sz="6" w:space="0"/>
            </w:tcBorders>
            <w:vAlign w:val="center"/>
          </w:tcPr>
          <w:p w14:paraId="06FE17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r>
      <w:tr w14:paraId="63762675">
        <w:tblPrEx>
          <w:tblCellMar>
            <w:top w:w="0" w:type="dxa"/>
            <w:left w:w="108" w:type="dxa"/>
            <w:bottom w:w="0" w:type="dxa"/>
            <w:right w:w="108" w:type="dxa"/>
          </w:tblCellMar>
        </w:tblPrEx>
        <w:trPr>
          <w:trHeight w:val="479" w:hRule="atLeast"/>
        </w:trPr>
        <w:tc>
          <w:tcPr>
            <w:tcW w:w="815" w:type="dxa"/>
            <w:tcBorders>
              <w:top w:val="single" w:color="auto" w:sz="6" w:space="0"/>
              <w:left w:val="single" w:color="auto" w:sz="6" w:space="0"/>
              <w:bottom w:val="single" w:color="auto" w:sz="6" w:space="0"/>
              <w:right w:val="single" w:color="auto" w:sz="6" w:space="0"/>
            </w:tcBorders>
          </w:tcPr>
          <w:p w14:paraId="2906C20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624E0E17">
            <w:pPr>
              <w:autoSpaceDE w:val="0"/>
              <w:autoSpaceDN w:val="0"/>
              <w:spacing w:line="360" w:lineRule="auto"/>
              <w:rPr>
                <w:rFonts w:cs="仿宋_GB2312" w:asciiTheme="minorEastAsia" w:hAnsiTheme="minorEastAsia" w:eastAsiaTheme="minorEastAsia"/>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tcPr>
          <w:p w14:paraId="602E21D8">
            <w:pPr>
              <w:autoSpaceDE w:val="0"/>
              <w:autoSpaceDN w:val="0"/>
              <w:spacing w:line="360" w:lineRule="auto"/>
              <w:rPr>
                <w:rFonts w:cs="仿宋_GB2312" w:asciiTheme="minorEastAsia" w:hAnsiTheme="minorEastAsia" w:eastAsiaTheme="minorEastAsia"/>
                <w:color w:val="auto"/>
                <w:sz w:val="24"/>
                <w:highlight w:val="none"/>
              </w:rPr>
            </w:pPr>
          </w:p>
        </w:tc>
        <w:tc>
          <w:tcPr>
            <w:tcW w:w="975" w:type="dxa"/>
            <w:tcBorders>
              <w:top w:val="single" w:color="auto" w:sz="6" w:space="0"/>
              <w:left w:val="single" w:color="auto" w:sz="6" w:space="0"/>
              <w:bottom w:val="single" w:color="auto" w:sz="6" w:space="0"/>
              <w:right w:val="single" w:color="auto" w:sz="6" w:space="0"/>
            </w:tcBorders>
          </w:tcPr>
          <w:p w14:paraId="08EB1C99">
            <w:pPr>
              <w:autoSpaceDE w:val="0"/>
              <w:autoSpaceDN w:val="0"/>
              <w:spacing w:line="360" w:lineRule="auto"/>
              <w:rPr>
                <w:rFonts w:cs="仿宋_GB2312" w:asciiTheme="minorEastAsia" w:hAnsiTheme="minorEastAsia" w:eastAsiaTheme="minorEastAsia"/>
                <w:color w:val="auto"/>
                <w:sz w:val="24"/>
                <w:highlight w:val="none"/>
              </w:rPr>
            </w:pPr>
          </w:p>
        </w:tc>
        <w:tc>
          <w:tcPr>
            <w:tcW w:w="1050" w:type="dxa"/>
            <w:tcBorders>
              <w:top w:val="single" w:color="auto" w:sz="6" w:space="0"/>
              <w:left w:val="single" w:color="auto" w:sz="6" w:space="0"/>
              <w:bottom w:val="single" w:color="auto" w:sz="6" w:space="0"/>
              <w:right w:val="single" w:color="auto" w:sz="6" w:space="0"/>
            </w:tcBorders>
          </w:tcPr>
          <w:p w14:paraId="669CF5BB">
            <w:pPr>
              <w:autoSpaceDE w:val="0"/>
              <w:autoSpaceDN w:val="0"/>
              <w:spacing w:line="360" w:lineRule="auto"/>
              <w:rPr>
                <w:rFonts w:cs="仿宋_GB2312" w:asciiTheme="minorEastAsia" w:hAnsiTheme="minorEastAsia" w:eastAsiaTheme="minorEastAsia"/>
                <w:color w:val="auto"/>
                <w:sz w:val="24"/>
                <w:highlight w:val="none"/>
              </w:rPr>
            </w:pPr>
          </w:p>
        </w:tc>
        <w:tc>
          <w:tcPr>
            <w:tcW w:w="1095" w:type="dxa"/>
            <w:tcBorders>
              <w:top w:val="single" w:color="auto" w:sz="6" w:space="0"/>
              <w:left w:val="single" w:color="auto" w:sz="6" w:space="0"/>
              <w:bottom w:val="single" w:color="auto" w:sz="6" w:space="0"/>
              <w:right w:val="single" w:color="auto" w:sz="6" w:space="0"/>
            </w:tcBorders>
          </w:tcPr>
          <w:p w14:paraId="3A9FE5D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90C183A">
            <w:pPr>
              <w:autoSpaceDE w:val="0"/>
              <w:autoSpaceDN w:val="0"/>
              <w:spacing w:line="360" w:lineRule="auto"/>
              <w:rPr>
                <w:rFonts w:cs="仿宋_GB2312" w:asciiTheme="minorEastAsia" w:hAnsiTheme="minorEastAsia" w:eastAsiaTheme="minorEastAsia"/>
                <w:color w:val="auto"/>
                <w:sz w:val="24"/>
                <w:highlight w:val="none"/>
              </w:rPr>
            </w:pPr>
          </w:p>
        </w:tc>
        <w:tc>
          <w:tcPr>
            <w:tcW w:w="1545" w:type="dxa"/>
            <w:tcBorders>
              <w:top w:val="single" w:color="auto" w:sz="6" w:space="0"/>
              <w:left w:val="single" w:color="auto" w:sz="6" w:space="0"/>
              <w:bottom w:val="single" w:color="auto" w:sz="6" w:space="0"/>
              <w:right w:val="single" w:color="auto" w:sz="6" w:space="0"/>
            </w:tcBorders>
          </w:tcPr>
          <w:p w14:paraId="2CF51C78">
            <w:pPr>
              <w:autoSpaceDE w:val="0"/>
              <w:autoSpaceDN w:val="0"/>
              <w:spacing w:line="360" w:lineRule="auto"/>
              <w:rPr>
                <w:rFonts w:cs="仿宋_GB2312" w:asciiTheme="minorEastAsia" w:hAnsiTheme="minorEastAsia" w:eastAsiaTheme="minorEastAsia"/>
                <w:color w:val="auto"/>
                <w:sz w:val="24"/>
                <w:highlight w:val="none"/>
              </w:rPr>
            </w:pPr>
          </w:p>
        </w:tc>
      </w:tr>
      <w:tr w14:paraId="3798052D">
        <w:tblPrEx>
          <w:tblCellMar>
            <w:top w:w="0" w:type="dxa"/>
            <w:left w:w="108" w:type="dxa"/>
            <w:bottom w:w="0" w:type="dxa"/>
            <w:right w:w="108" w:type="dxa"/>
          </w:tblCellMar>
        </w:tblPrEx>
        <w:trPr>
          <w:trHeight w:val="473" w:hRule="atLeast"/>
        </w:trPr>
        <w:tc>
          <w:tcPr>
            <w:tcW w:w="815" w:type="dxa"/>
            <w:tcBorders>
              <w:top w:val="single" w:color="auto" w:sz="6" w:space="0"/>
              <w:left w:val="single" w:color="auto" w:sz="6" w:space="0"/>
              <w:bottom w:val="single" w:color="auto" w:sz="6" w:space="0"/>
              <w:right w:val="single" w:color="auto" w:sz="6" w:space="0"/>
            </w:tcBorders>
          </w:tcPr>
          <w:p w14:paraId="5777CB7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26D36098">
            <w:pPr>
              <w:autoSpaceDE w:val="0"/>
              <w:autoSpaceDN w:val="0"/>
              <w:spacing w:line="360" w:lineRule="auto"/>
              <w:rPr>
                <w:rFonts w:cs="仿宋_GB2312" w:asciiTheme="minorEastAsia" w:hAnsiTheme="minorEastAsia" w:eastAsiaTheme="minorEastAsia"/>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tcPr>
          <w:p w14:paraId="65A5191E">
            <w:pPr>
              <w:autoSpaceDE w:val="0"/>
              <w:autoSpaceDN w:val="0"/>
              <w:spacing w:line="360" w:lineRule="auto"/>
              <w:rPr>
                <w:rFonts w:cs="仿宋_GB2312" w:asciiTheme="minorEastAsia" w:hAnsiTheme="minorEastAsia" w:eastAsiaTheme="minorEastAsia"/>
                <w:color w:val="auto"/>
                <w:sz w:val="24"/>
                <w:highlight w:val="none"/>
              </w:rPr>
            </w:pPr>
          </w:p>
        </w:tc>
        <w:tc>
          <w:tcPr>
            <w:tcW w:w="975" w:type="dxa"/>
            <w:tcBorders>
              <w:top w:val="single" w:color="auto" w:sz="6" w:space="0"/>
              <w:left w:val="single" w:color="auto" w:sz="6" w:space="0"/>
              <w:bottom w:val="single" w:color="auto" w:sz="6" w:space="0"/>
              <w:right w:val="single" w:color="auto" w:sz="6" w:space="0"/>
            </w:tcBorders>
          </w:tcPr>
          <w:p w14:paraId="23DD2303">
            <w:pPr>
              <w:autoSpaceDE w:val="0"/>
              <w:autoSpaceDN w:val="0"/>
              <w:spacing w:line="360" w:lineRule="auto"/>
              <w:rPr>
                <w:rFonts w:cs="仿宋_GB2312" w:asciiTheme="minorEastAsia" w:hAnsiTheme="minorEastAsia" w:eastAsiaTheme="minorEastAsia"/>
                <w:color w:val="auto"/>
                <w:sz w:val="24"/>
                <w:highlight w:val="none"/>
              </w:rPr>
            </w:pPr>
          </w:p>
        </w:tc>
        <w:tc>
          <w:tcPr>
            <w:tcW w:w="1050" w:type="dxa"/>
            <w:tcBorders>
              <w:top w:val="single" w:color="auto" w:sz="6" w:space="0"/>
              <w:left w:val="single" w:color="auto" w:sz="6" w:space="0"/>
              <w:bottom w:val="single" w:color="auto" w:sz="6" w:space="0"/>
              <w:right w:val="single" w:color="auto" w:sz="6" w:space="0"/>
            </w:tcBorders>
          </w:tcPr>
          <w:p w14:paraId="77E5418D">
            <w:pPr>
              <w:autoSpaceDE w:val="0"/>
              <w:autoSpaceDN w:val="0"/>
              <w:spacing w:line="360" w:lineRule="auto"/>
              <w:rPr>
                <w:rFonts w:cs="仿宋_GB2312" w:asciiTheme="minorEastAsia" w:hAnsiTheme="minorEastAsia" w:eastAsiaTheme="minorEastAsia"/>
                <w:color w:val="auto"/>
                <w:sz w:val="24"/>
                <w:highlight w:val="none"/>
              </w:rPr>
            </w:pPr>
          </w:p>
        </w:tc>
        <w:tc>
          <w:tcPr>
            <w:tcW w:w="1095" w:type="dxa"/>
            <w:tcBorders>
              <w:top w:val="single" w:color="auto" w:sz="6" w:space="0"/>
              <w:left w:val="single" w:color="auto" w:sz="6" w:space="0"/>
              <w:bottom w:val="single" w:color="auto" w:sz="6" w:space="0"/>
              <w:right w:val="single" w:color="auto" w:sz="6" w:space="0"/>
            </w:tcBorders>
          </w:tcPr>
          <w:p w14:paraId="15D51B5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63FCE76">
            <w:pPr>
              <w:autoSpaceDE w:val="0"/>
              <w:autoSpaceDN w:val="0"/>
              <w:spacing w:line="360" w:lineRule="auto"/>
              <w:rPr>
                <w:rFonts w:cs="仿宋_GB2312" w:asciiTheme="minorEastAsia" w:hAnsiTheme="minorEastAsia" w:eastAsiaTheme="minorEastAsia"/>
                <w:color w:val="auto"/>
                <w:sz w:val="24"/>
                <w:highlight w:val="none"/>
              </w:rPr>
            </w:pPr>
          </w:p>
        </w:tc>
        <w:tc>
          <w:tcPr>
            <w:tcW w:w="1545" w:type="dxa"/>
            <w:tcBorders>
              <w:top w:val="single" w:color="auto" w:sz="6" w:space="0"/>
              <w:left w:val="single" w:color="auto" w:sz="6" w:space="0"/>
              <w:bottom w:val="single" w:color="auto" w:sz="6" w:space="0"/>
              <w:right w:val="single" w:color="auto" w:sz="6" w:space="0"/>
            </w:tcBorders>
          </w:tcPr>
          <w:p w14:paraId="28D57BBF">
            <w:pPr>
              <w:autoSpaceDE w:val="0"/>
              <w:autoSpaceDN w:val="0"/>
              <w:spacing w:line="360" w:lineRule="auto"/>
              <w:rPr>
                <w:rFonts w:cs="仿宋_GB2312" w:asciiTheme="minorEastAsia" w:hAnsiTheme="minorEastAsia" w:eastAsiaTheme="minorEastAsia"/>
                <w:color w:val="auto"/>
                <w:sz w:val="24"/>
                <w:highlight w:val="none"/>
              </w:rPr>
            </w:pPr>
          </w:p>
        </w:tc>
      </w:tr>
      <w:tr w14:paraId="392656FB">
        <w:tblPrEx>
          <w:tblCellMar>
            <w:top w:w="0" w:type="dxa"/>
            <w:left w:w="108" w:type="dxa"/>
            <w:bottom w:w="0" w:type="dxa"/>
            <w:right w:w="108" w:type="dxa"/>
          </w:tblCellMar>
        </w:tblPrEx>
        <w:trPr>
          <w:trHeight w:val="339" w:hRule="atLeast"/>
        </w:trPr>
        <w:tc>
          <w:tcPr>
            <w:tcW w:w="815" w:type="dxa"/>
            <w:tcBorders>
              <w:top w:val="single" w:color="auto" w:sz="6" w:space="0"/>
              <w:left w:val="single" w:color="auto" w:sz="6" w:space="0"/>
              <w:bottom w:val="single" w:color="auto" w:sz="6" w:space="0"/>
              <w:right w:val="single" w:color="auto" w:sz="6" w:space="0"/>
            </w:tcBorders>
          </w:tcPr>
          <w:p w14:paraId="154B757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3C765D29">
            <w:pPr>
              <w:autoSpaceDE w:val="0"/>
              <w:autoSpaceDN w:val="0"/>
              <w:spacing w:line="360" w:lineRule="auto"/>
              <w:rPr>
                <w:rFonts w:cs="仿宋_GB2312" w:asciiTheme="minorEastAsia" w:hAnsiTheme="minorEastAsia" w:eastAsiaTheme="minorEastAsia"/>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tcPr>
          <w:p w14:paraId="4ED5855B">
            <w:pPr>
              <w:autoSpaceDE w:val="0"/>
              <w:autoSpaceDN w:val="0"/>
              <w:spacing w:line="360" w:lineRule="auto"/>
              <w:rPr>
                <w:rFonts w:cs="仿宋_GB2312" w:asciiTheme="minorEastAsia" w:hAnsiTheme="minorEastAsia" w:eastAsiaTheme="minorEastAsia"/>
                <w:color w:val="auto"/>
                <w:sz w:val="24"/>
                <w:highlight w:val="none"/>
              </w:rPr>
            </w:pPr>
          </w:p>
        </w:tc>
        <w:tc>
          <w:tcPr>
            <w:tcW w:w="975" w:type="dxa"/>
            <w:tcBorders>
              <w:top w:val="single" w:color="auto" w:sz="6" w:space="0"/>
              <w:left w:val="single" w:color="auto" w:sz="6" w:space="0"/>
              <w:bottom w:val="single" w:color="auto" w:sz="6" w:space="0"/>
              <w:right w:val="single" w:color="auto" w:sz="6" w:space="0"/>
            </w:tcBorders>
          </w:tcPr>
          <w:p w14:paraId="07C83045">
            <w:pPr>
              <w:autoSpaceDE w:val="0"/>
              <w:autoSpaceDN w:val="0"/>
              <w:spacing w:line="360" w:lineRule="auto"/>
              <w:rPr>
                <w:rFonts w:cs="仿宋_GB2312" w:asciiTheme="minorEastAsia" w:hAnsiTheme="minorEastAsia" w:eastAsiaTheme="minorEastAsia"/>
                <w:color w:val="auto"/>
                <w:sz w:val="24"/>
                <w:highlight w:val="none"/>
              </w:rPr>
            </w:pPr>
          </w:p>
        </w:tc>
        <w:tc>
          <w:tcPr>
            <w:tcW w:w="1050" w:type="dxa"/>
            <w:tcBorders>
              <w:top w:val="single" w:color="auto" w:sz="6" w:space="0"/>
              <w:left w:val="single" w:color="auto" w:sz="6" w:space="0"/>
              <w:bottom w:val="single" w:color="auto" w:sz="6" w:space="0"/>
              <w:right w:val="single" w:color="auto" w:sz="6" w:space="0"/>
            </w:tcBorders>
          </w:tcPr>
          <w:p w14:paraId="5CF57006">
            <w:pPr>
              <w:autoSpaceDE w:val="0"/>
              <w:autoSpaceDN w:val="0"/>
              <w:spacing w:line="360" w:lineRule="auto"/>
              <w:rPr>
                <w:rFonts w:cs="仿宋_GB2312" w:asciiTheme="minorEastAsia" w:hAnsiTheme="minorEastAsia" w:eastAsiaTheme="minorEastAsia"/>
                <w:color w:val="auto"/>
                <w:sz w:val="24"/>
                <w:highlight w:val="none"/>
              </w:rPr>
            </w:pPr>
          </w:p>
        </w:tc>
        <w:tc>
          <w:tcPr>
            <w:tcW w:w="1095" w:type="dxa"/>
            <w:tcBorders>
              <w:top w:val="single" w:color="auto" w:sz="6" w:space="0"/>
              <w:left w:val="single" w:color="auto" w:sz="6" w:space="0"/>
              <w:bottom w:val="single" w:color="auto" w:sz="6" w:space="0"/>
              <w:right w:val="single" w:color="auto" w:sz="6" w:space="0"/>
            </w:tcBorders>
          </w:tcPr>
          <w:p w14:paraId="662B17A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73A3CD">
            <w:pPr>
              <w:autoSpaceDE w:val="0"/>
              <w:autoSpaceDN w:val="0"/>
              <w:spacing w:line="360" w:lineRule="auto"/>
              <w:rPr>
                <w:rFonts w:cs="仿宋_GB2312" w:asciiTheme="minorEastAsia" w:hAnsiTheme="minorEastAsia" w:eastAsiaTheme="minorEastAsia"/>
                <w:color w:val="auto"/>
                <w:sz w:val="24"/>
                <w:highlight w:val="none"/>
              </w:rPr>
            </w:pPr>
          </w:p>
        </w:tc>
        <w:tc>
          <w:tcPr>
            <w:tcW w:w="1545" w:type="dxa"/>
            <w:tcBorders>
              <w:top w:val="single" w:color="auto" w:sz="6" w:space="0"/>
              <w:left w:val="single" w:color="auto" w:sz="6" w:space="0"/>
              <w:bottom w:val="single" w:color="auto" w:sz="6" w:space="0"/>
              <w:right w:val="single" w:color="auto" w:sz="6" w:space="0"/>
            </w:tcBorders>
          </w:tcPr>
          <w:p w14:paraId="133EFE04">
            <w:pPr>
              <w:autoSpaceDE w:val="0"/>
              <w:autoSpaceDN w:val="0"/>
              <w:spacing w:line="360" w:lineRule="auto"/>
              <w:rPr>
                <w:rFonts w:cs="仿宋_GB2312" w:asciiTheme="minorEastAsia" w:hAnsiTheme="minorEastAsia" w:eastAsiaTheme="minorEastAsia"/>
                <w:color w:val="auto"/>
                <w:sz w:val="24"/>
                <w:highlight w:val="none"/>
              </w:rPr>
            </w:pPr>
          </w:p>
        </w:tc>
      </w:tr>
    </w:tbl>
    <w:p w14:paraId="544D96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7BB24655">
      <w:pPr>
        <w:spacing w:line="360" w:lineRule="auto"/>
        <w:rPr>
          <w:rFonts w:cs="仿宋_GB2312" w:asciiTheme="minorEastAsia" w:hAnsiTheme="minorEastAsia" w:eastAsiaTheme="minorEastAsia"/>
          <w:b/>
          <w:color w:val="auto"/>
          <w:sz w:val="24"/>
          <w:highlight w:val="none"/>
        </w:rPr>
      </w:pPr>
    </w:p>
    <w:p w14:paraId="06B17FD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w:t>
      </w:r>
      <w:r>
        <w:rPr>
          <w:rFonts w:hint="eastAsia" w:cs="仿宋_GB2312" w:asciiTheme="minorEastAsia" w:hAnsiTheme="minorEastAsia" w:eastAsiaTheme="minorEastAsia"/>
          <w:b/>
          <w:color w:val="auto"/>
          <w:sz w:val="24"/>
          <w:highlight w:val="none"/>
          <w:lang w:eastAsia="zh-CN"/>
        </w:rPr>
        <w:t>负责人</w:t>
      </w:r>
      <w:r>
        <w:rPr>
          <w:rFonts w:hint="eastAsia" w:cs="仿宋_GB2312" w:asciiTheme="minorEastAsia" w:hAnsiTheme="minorEastAsia" w:eastAsiaTheme="minorEastAsia"/>
          <w:b/>
          <w:color w:val="auto"/>
          <w:sz w:val="24"/>
          <w:highlight w:val="none"/>
        </w:rPr>
        <w:t>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1959E4B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kern w:val="0"/>
          <w:sz w:val="24"/>
          <w:highlight w:val="none"/>
        </w:rPr>
        <w:t xml:space="preserve">：                       </w:t>
      </w:r>
    </w:p>
    <w:p w14:paraId="0420710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7FE299C">
      <w:pPr>
        <w:spacing w:line="360" w:lineRule="auto"/>
        <w:jc w:val="center"/>
        <w:rPr>
          <w:rFonts w:cs="仿宋_GB2312" w:asciiTheme="minorEastAsia" w:hAnsiTheme="minorEastAsia" w:eastAsiaTheme="minorEastAsia"/>
          <w:b/>
          <w:bCs/>
          <w:color w:val="auto"/>
          <w:sz w:val="32"/>
          <w:szCs w:val="32"/>
          <w:highlight w:val="none"/>
        </w:rPr>
      </w:pPr>
    </w:p>
    <w:p w14:paraId="0088B33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br w:type="page"/>
      </w:r>
    </w:p>
    <w:p w14:paraId="1B9D3461">
      <w:pPr>
        <w:spacing w:line="360" w:lineRule="auto"/>
        <w:jc w:val="center"/>
        <w:rPr>
          <w:rFonts w:cs="仿宋_GB2312" w:asciiTheme="minorEastAsia" w:hAnsiTheme="minorEastAsia" w:eastAsiaTheme="minorEastAsia"/>
          <w:b/>
          <w:bCs/>
          <w:color w:val="auto"/>
          <w:sz w:val="24"/>
          <w:highlight w:val="none"/>
        </w:rPr>
      </w:pPr>
    </w:p>
    <w:p w14:paraId="7231587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color w:val="auto"/>
          <w:kern w:val="0"/>
          <w:sz w:val="32"/>
          <w:szCs w:val="32"/>
          <w:highlight w:val="none"/>
          <w:lang w:val="zh-CN"/>
        </w:rPr>
        <w:t>培训计划</w:t>
      </w:r>
    </w:p>
    <w:p w14:paraId="421FEF8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638A2F9">
      <w:pPr>
        <w:autoSpaceDE w:val="0"/>
        <w:autoSpaceDN w:val="0"/>
        <w:spacing w:line="360" w:lineRule="auto"/>
        <w:rPr>
          <w:rFonts w:cs="仿宋_GB2312" w:asciiTheme="minorEastAsia" w:hAnsiTheme="minorEastAsia" w:eastAsiaTheme="minorEastAsia"/>
          <w:b/>
          <w:color w:val="auto"/>
          <w:sz w:val="24"/>
          <w:highlight w:val="none"/>
        </w:rPr>
      </w:pPr>
    </w:p>
    <w:p w14:paraId="3626ABB7">
      <w:pPr>
        <w:pStyle w:val="2"/>
        <w:rPr>
          <w:rFonts w:cs="仿宋_GB2312" w:asciiTheme="minorEastAsia" w:hAnsiTheme="minorEastAsia" w:eastAsiaTheme="minorEastAsia"/>
          <w:b/>
          <w:color w:val="auto"/>
          <w:sz w:val="24"/>
          <w:highlight w:val="none"/>
        </w:rPr>
      </w:pPr>
    </w:p>
    <w:p w14:paraId="74A78F6D">
      <w:pPr>
        <w:rPr>
          <w:rFonts w:cs="仿宋_GB2312" w:asciiTheme="minorEastAsia" w:hAnsiTheme="minorEastAsia" w:eastAsiaTheme="minorEastAsia"/>
          <w:b/>
          <w:color w:val="auto"/>
          <w:sz w:val="24"/>
          <w:highlight w:val="none"/>
        </w:rPr>
      </w:pPr>
    </w:p>
    <w:p w14:paraId="0F41B830">
      <w:pPr>
        <w:pStyle w:val="2"/>
        <w:rPr>
          <w:rFonts w:cs="仿宋_GB2312" w:asciiTheme="minorEastAsia" w:hAnsiTheme="minorEastAsia" w:eastAsiaTheme="minorEastAsia"/>
          <w:b/>
          <w:color w:val="auto"/>
          <w:sz w:val="24"/>
          <w:highlight w:val="none"/>
        </w:rPr>
      </w:pPr>
    </w:p>
    <w:p w14:paraId="31F881A0">
      <w:pPr>
        <w:rPr>
          <w:rFonts w:cs="仿宋_GB2312" w:asciiTheme="minorEastAsia" w:hAnsiTheme="minorEastAsia" w:eastAsiaTheme="minorEastAsia"/>
          <w:b/>
          <w:color w:val="auto"/>
          <w:sz w:val="24"/>
          <w:highlight w:val="none"/>
        </w:rPr>
      </w:pPr>
    </w:p>
    <w:p w14:paraId="67598112">
      <w:pPr>
        <w:pStyle w:val="2"/>
        <w:rPr>
          <w:rFonts w:cs="仿宋_GB2312" w:asciiTheme="minorEastAsia" w:hAnsiTheme="minorEastAsia" w:eastAsiaTheme="minorEastAsia"/>
          <w:b/>
          <w:color w:val="auto"/>
          <w:sz w:val="24"/>
          <w:highlight w:val="none"/>
        </w:rPr>
      </w:pPr>
    </w:p>
    <w:p w14:paraId="13463349">
      <w:pPr>
        <w:rPr>
          <w:rFonts w:cs="仿宋_GB2312" w:asciiTheme="minorEastAsia" w:hAnsiTheme="minorEastAsia" w:eastAsiaTheme="minorEastAsia"/>
          <w:b/>
          <w:color w:val="auto"/>
          <w:sz w:val="24"/>
          <w:highlight w:val="none"/>
        </w:rPr>
      </w:pPr>
    </w:p>
    <w:p w14:paraId="5BD08724">
      <w:pPr>
        <w:pStyle w:val="2"/>
        <w:rPr>
          <w:rFonts w:cs="仿宋_GB2312" w:asciiTheme="minorEastAsia" w:hAnsiTheme="minorEastAsia" w:eastAsiaTheme="minorEastAsia"/>
          <w:b/>
          <w:color w:val="auto"/>
          <w:sz w:val="24"/>
          <w:highlight w:val="none"/>
        </w:rPr>
      </w:pPr>
    </w:p>
    <w:p w14:paraId="242A039E">
      <w:pPr>
        <w:rPr>
          <w:rFonts w:cs="仿宋_GB2312" w:asciiTheme="minorEastAsia" w:hAnsiTheme="minorEastAsia" w:eastAsiaTheme="minorEastAsia"/>
          <w:b/>
          <w:color w:val="auto"/>
          <w:sz w:val="24"/>
          <w:highlight w:val="none"/>
        </w:rPr>
      </w:pPr>
    </w:p>
    <w:p w14:paraId="54E11EC8">
      <w:pPr>
        <w:pStyle w:val="2"/>
        <w:rPr>
          <w:rFonts w:cs="仿宋_GB2312" w:asciiTheme="minorEastAsia" w:hAnsiTheme="minorEastAsia" w:eastAsiaTheme="minorEastAsia"/>
          <w:b/>
          <w:color w:val="auto"/>
          <w:sz w:val="24"/>
          <w:highlight w:val="none"/>
        </w:rPr>
      </w:pPr>
    </w:p>
    <w:p w14:paraId="6EC4AA46">
      <w:pPr>
        <w:rPr>
          <w:rFonts w:cs="仿宋_GB2312" w:asciiTheme="minorEastAsia" w:hAnsiTheme="minorEastAsia" w:eastAsiaTheme="minorEastAsia"/>
          <w:b/>
          <w:color w:val="auto"/>
          <w:sz w:val="24"/>
          <w:highlight w:val="none"/>
        </w:rPr>
      </w:pPr>
    </w:p>
    <w:p w14:paraId="665FD491">
      <w:pPr>
        <w:pStyle w:val="2"/>
        <w:rPr>
          <w:rFonts w:cs="仿宋_GB2312" w:asciiTheme="minorEastAsia" w:hAnsiTheme="minorEastAsia" w:eastAsiaTheme="minorEastAsia"/>
          <w:b/>
          <w:color w:val="auto"/>
          <w:sz w:val="24"/>
          <w:highlight w:val="none"/>
        </w:rPr>
      </w:pPr>
    </w:p>
    <w:p w14:paraId="30152562">
      <w:pPr>
        <w:rPr>
          <w:rFonts w:cs="仿宋_GB2312" w:asciiTheme="minorEastAsia" w:hAnsiTheme="minorEastAsia" w:eastAsiaTheme="minorEastAsia"/>
          <w:b/>
          <w:color w:val="auto"/>
          <w:sz w:val="24"/>
          <w:highlight w:val="none"/>
        </w:rPr>
      </w:pPr>
    </w:p>
    <w:p w14:paraId="0318288D">
      <w:pPr>
        <w:pStyle w:val="2"/>
        <w:rPr>
          <w:rFonts w:cs="仿宋_GB2312" w:asciiTheme="minorEastAsia" w:hAnsiTheme="minorEastAsia" w:eastAsiaTheme="minorEastAsia"/>
          <w:b/>
          <w:color w:val="auto"/>
          <w:sz w:val="24"/>
          <w:highlight w:val="none"/>
        </w:rPr>
      </w:pPr>
    </w:p>
    <w:p w14:paraId="54858763">
      <w:pPr>
        <w:rPr>
          <w:rFonts w:cs="仿宋_GB2312" w:asciiTheme="minorEastAsia" w:hAnsiTheme="minorEastAsia" w:eastAsiaTheme="minorEastAsia"/>
          <w:b/>
          <w:color w:val="auto"/>
          <w:sz w:val="24"/>
          <w:highlight w:val="none"/>
        </w:rPr>
      </w:pPr>
    </w:p>
    <w:p w14:paraId="1A911BF3">
      <w:pPr>
        <w:pStyle w:val="2"/>
        <w:rPr>
          <w:rFonts w:cs="仿宋_GB2312" w:asciiTheme="minorEastAsia" w:hAnsiTheme="minorEastAsia" w:eastAsiaTheme="minorEastAsia"/>
          <w:b/>
          <w:color w:val="auto"/>
          <w:sz w:val="24"/>
          <w:highlight w:val="none"/>
        </w:rPr>
      </w:pPr>
    </w:p>
    <w:p w14:paraId="6EC27ABD">
      <w:pPr>
        <w:rPr>
          <w:color w:val="auto"/>
          <w:highlight w:val="none"/>
        </w:rPr>
      </w:pPr>
    </w:p>
    <w:p w14:paraId="1A5787C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kern w:val="0"/>
          <w:sz w:val="24"/>
          <w:highlight w:val="none"/>
        </w:rPr>
        <w:t xml:space="preserve">：                       </w:t>
      </w:r>
    </w:p>
    <w:p w14:paraId="4F3AF72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256D277">
      <w:pPr>
        <w:spacing w:line="360" w:lineRule="auto"/>
        <w:jc w:val="center"/>
        <w:rPr>
          <w:rFonts w:cs="仿宋_GB2312" w:asciiTheme="minorEastAsia" w:hAnsiTheme="minorEastAsia" w:eastAsiaTheme="minorEastAsia"/>
          <w:b/>
          <w:bCs/>
          <w:color w:val="auto"/>
          <w:sz w:val="32"/>
          <w:szCs w:val="32"/>
          <w:highlight w:val="none"/>
        </w:rPr>
      </w:pPr>
    </w:p>
    <w:p w14:paraId="65FEAEFE">
      <w:pPr>
        <w:spacing w:line="360" w:lineRule="auto"/>
        <w:jc w:val="center"/>
        <w:rPr>
          <w:rFonts w:cs="仿宋_GB2312" w:asciiTheme="minorEastAsia" w:hAnsiTheme="minorEastAsia" w:eastAsiaTheme="minorEastAsia"/>
          <w:color w:val="auto"/>
          <w:kern w:val="0"/>
          <w:sz w:val="24"/>
          <w:highlight w:val="none"/>
        </w:rPr>
      </w:pPr>
    </w:p>
    <w:p w14:paraId="1676EC22">
      <w:pPr>
        <w:pStyle w:val="2"/>
        <w:rPr>
          <w:rFonts w:cs="仿宋_GB2312" w:asciiTheme="minorEastAsia" w:hAnsiTheme="minorEastAsia" w:eastAsiaTheme="minorEastAsia"/>
          <w:color w:val="auto"/>
          <w:kern w:val="0"/>
          <w:sz w:val="24"/>
          <w:highlight w:val="none"/>
        </w:rPr>
      </w:pPr>
    </w:p>
    <w:p w14:paraId="52B8F1CE">
      <w:pPr>
        <w:rPr>
          <w:rFonts w:cs="仿宋_GB2312" w:asciiTheme="minorEastAsia" w:hAnsiTheme="minorEastAsia" w:eastAsiaTheme="minorEastAsia"/>
          <w:color w:val="auto"/>
          <w:kern w:val="0"/>
          <w:sz w:val="24"/>
          <w:highlight w:val="none"/>
        </w:rPr>
      </w:pPr>
    </w:p>
    <w:p w14:paraId="586CE218">
      <w:pPr>
        <w:pStyle w:val="2"/>
        <w:rPr>
          <w:rFonts w:cs="仿宋_GB2312" w:asciiTheme="minorEastAsia" w:hAnsiTheme="minorEastAsia" w:eastAsiaTheme="minorEastAsia"/>
          <w:color w:val="auto"/>
          <w:kern w:val="0"/>
          <w:sz w:val="24"/>
          <w:highlight w:val="none"/>
        </w:rPr>
      </w:pPr>
    </w:p>
    <w:p w14:paraId="2421CD89">
      <w:pPr>
        <w:rPr>
          <w:rFonts w:cs="仿宋_GB2312" w:asciiTheme="minorEastAsia" w:hAnsiTheme="minorEastAsia" w:eastAsiaTheme="minorEastAsia"/>
          <w:color w:val="auto"/>
          <w:kern w:val="0"/>
          <w:sz w:val="24"/>
          <w:highlight w:val="none"/>
        </w:rPr>
      </w:pPr>
    </w:p>
    <w:p w14:paraId="188FA348">
      <w:pPr>
        <w:pStyle w:val="2"/>
        <w:rPr>
          <w:rFonts w:cs="仿宋_GB2312" w:asciiTheme="minorEastAsia" w:hAnsiTheme="minorEastAsia" w:eastAsiaTheme="minorEastAsia"/>
          <w:color w:val="auto"/>
          <w:kern w:val="0"/>
          <w:sz w:val="24"/>
          <w:highlight w:val="none"/>
        </w:rPr>
      </w:pPr>
    </w:p>
    <w:p w14:paraId="368AF50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F92EA8D">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6BF9A53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eastAsia="zh-CN"/>
        </w:rPr>
        <w:t>一</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7C7353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5396379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9AC046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0793907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3383D1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A46C82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027DD3D">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0A9DD10">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133B8D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1302CBA">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7C5312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67427F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8405A3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73D64F0">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磋商供应商名称(公章)： </w:t>
      </w:r>
    </w:p>
    <w:p w14:paraId="4CC4A7A0">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6D4749FE">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B227D17">
      <w:pPr>
        <w:spacing w:line="360" w:lineRule="auto"/>
        <w:jc w:val="center"/>
        <w:rPr>
          <w:rFonts w:cs="仿宋_GB2312" w:asciiTheme="minorEastAsia" w:hAnsiTheme="minorEastAsia" w:eastAsiaTheme="minorEastAsia"/>
          <w:b/>
          <w:color w:val="auto"/>
          <w:sz w:val="36"/>
          <w:szCs w:val="36"/>
          <w:highlight w:val="none"/>
        </w:rPr>
      </w:pPr>
    </w:p>
    <w:p w14:paraId="20F9AE73">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B87A6FB">
      <w:pPr>
        <w:jc w:val="center"/>
        <w:rPr>
          <w:rFonts w:ascii="宋体" w:hAnsi="宋体" w:cs="宋体"/>
          <w:b/>
          <w:color w:val="auto"/>
          <w:kern w:val="0"/>
          <w:sz w:val="32"/>
          <w:szCs w:val="21"/>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eastAsia="zh-CN"/>
        </w:rPr>
        <w:t>二</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39E55E6D">
      <w:pPr>
        <w:widowControl/>
        <w:adjustRightInd/>
        <w:ind w:firstLine="640" w:firstLineChars="200"/>
        <w:jc w:val="left"/>
        <w:rPr>
          <w:rFonts w:ascii="宋体" w:hAnsi="宋体" w:cs="宋体"/>
          <w:color w:val="auto"/>
          <w:kern w:val="0"/>
          <w:sz w:val="32"/>
          <w:szCs w:val="21"/>
          <w:highlight w:val="none"/>
        </w:rPr>
      </w:pPr>
    </w:p>
    <w:p w14:paraId="222FEA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1E0EA0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我方作为本次采购项目的磋商供应商，根据磋商文件要求，现郑重承诺如下：</w:t>
      </w:r>
    </w:p>
    <w:p w14:paraId="44F3BA1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609059D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0949B16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7CA618F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3DECE18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54FAECE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77B235F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13A2B4C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八、参加本次磋商采购活动，我方完全同意磋商文件第三部分关于“磋商费用”、“合同分包”、“合同转包”、“履约保证金”的实质性要求，并承诺严格按照磋商文件要求履行。</w:t>
      </w:r>
    </w:p>
    <w:p w14:paraId="57E10D7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2BBAB4F2">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我方对上述承诺的内容事项真实性负责。如经查实上述承诺的内容事项存在虚假，我方愿意接受以提供虚假材料谋取成交追究法律责任。</w:t>
      </w:r>
    </w:p>
    <w:p w14:paraId="159E4CA5">
      <w:pPr>
        <w:widowControl/>
        <w:adjustRightInd/>
        <w:spacing w:line="360" w:lineRule="auto"/>
        <w:ind w:firstLine="480" w:firstLineChars="200"/>
        <w:jc w:val="left"/>
        <w:rPr>
          <w:rFonts w:ascii="宋体" w:hAnsi="宋体" w:cs="宋体"/>
          <w:color w:val="auto"/>
          <w:kern w:val="0"/>
          <w:sz w:val="24"/>
          <w:highlight w:val="none"/>
        </w:rPr>
      </w:pPr>
    </w:p>
    <w:p w14:paraId="50E2BF69">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磋商供应商名称(公章)： </w:t>
      </w:r>
    </w:p>
    <w:p w14:paraId="4EC408E1">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ED42F4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40B1501">
      <w:pPr>
        <w:spacing w:line="360" w:lineRule="auto"/>
        <w:jc w:val="center"/>
        <w:rPr>
          <w:rFonts w:ascii="宋体" w:hAnsi="宋体" w:cs="宋体"/>
          <w:b/>
          <w:bCs/>
          <w:color w:val="auto"/>
          <w:sz w:val="24"/>
          <w:highlight w:val="none"/>
        </w:rPr>
      </w:pPr>
    </w:p>
    <w:p w14:paraId="137B70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B5EFFC">
      <w:pPr>
        <w:rPr>
          <w:rFonts w:cs="仿宋_GB2312" w:asciiTheme="minorEastAsia" w:hAnsiTheme="minorEastAsia" w:eastAsiaTheme="minorEastAsia"/>
          <w:color w:val="auto"/>
          <w:kern w:val="2"/>
          <w:sz w:val="32"/>
          <w:szCs w:val="32"/>
          <w:highlight w:val="none"/>
        </w:rPr>
      </w:pPr>
      <w:r>
        <w:rPr>
          <w:rFonts w:cs="仿宋_GB2312" w:asciiTheme="minorEastAsia" w:hAnsiTheme="minorEastAsia" w:eastAsiaTheme="minorEastAsia"/>
          <w:color w:val="auto"/>
          <w:kern w:val="2"/>
          <w:sz w:val="32"/>
          <w:szCs w:val="32"/>
          <w:highlight w:val="none"/>
        </w:rPr>
        <w:br w:type="page"/>
      </w:r>
    </w:p>
    <w:p w14:paraId="19B88CD4">
      <w:pPr>
        <w:pStyle w:val="116"/>
        <w:keepNext w:val="0"/>
        <w:pageBreakBefore w:val="0"/>
        <w:tabs>
          <w:tab w:val="clear" w:pos="720"/>
        </w:tabs>
        <w:ind w:firstLine="640"/>
        <w:outlineLvl w:val="9"/>
        <w:rPr>
          <w:rFonts w:ascii="宋体"/>
          <w:color w:val="auto"/>
          <w:spacing w:val="6"/>
          <w:sz w:val="32"/>
          <w:szCs w:val="32"/>
          <w:highlight w:val="none"/>
        </w:rPr>
      </w:pPr>
      <w:bookmarkStart w:id="171" w:name="_Toc192751823"/>
      <w:r>
        <w:rPr>
          <w:rFonts w:hint="eastAsia" w:ascii="宋体" w:hAnsi="宋体" w:eastAsia="宋体" w:cs="宋体"/>
          <w:color w:val="auto"/>
          <w:kern w:val="0"/>
          <w:sz w:val="32"/>
          <w:szCs w:val="21"/>
          <w:highlight w:val="none"/>
        </w:rPr>
        <w:t>十</w:t>
      </w:r>
      <w:r>
        <w:rPr>
          <w:rFonts w:hint="eastAsia" w:ascii="宋体" w:hAnsi="宋体" w:eastAsia="宋体" w:cs="宋体"/>
          <w:color w:val="auto"/>
          <w:kern w:val="0"/>
          <w:sz w:val="32"/>
          <w:szCs w:val="21"/>
          <w:highlight w:val="none"/>
          <w:lang w:eastAsia="zh-CN"/>
        </w:rPr>
        <w:t>三</w:t>
      </w:r>
      <w:r>
        <w:rPr>
          <w:rFonts w:hint="eastAsia" w:ascii="宋体" w:hAnsi="宋体" w:eastAsia="宋体" w:cs="宋体"/>
          <w:color w:val="auto"/>
          <w:kern w:val="0"/>
          <w:sz w:val="32"/>
          <w:szCs w:val="21"/>
          <w:highlight w:val="none"/>
        </w:rPr>
        <w:t>、商务、服务（技术）响应、偏离情况说明表</w:t>
      </w:r>
      <w:bookmarkEnd w:id="171"/>
    </w:p>
    <w:p w14:paraId="57FF6A38">
      <w:pPr>
        <w:spacing w:line="300" w:lineRule="auto"/>
        <w:rPr>
          <w:rFonts w:ascii="宋体"/>
          <w:color w:val="auto"/>
          <w:szCs w:val="21"/>
          <w:highlight w:val="none"/>
        </w:rPr>
      </w:pPr>
    </w:p>
    <w:p w14:paraId="7C9AD1F0">
      <w:pPr>
        <w:spacing w:line="500" w:lineRule="exac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5A74DE18">
      <w:pPr>
        <w:spacing w:line="5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50792CF0">
      <w:pPr>
        <w:spacing w:line="500" w:lineRule="exact"/>
        <w:rPr>
          <w:rFonts w:asciiTheme="minorEastAsia" w:hAnsiTheme="minorEastAsia" w:eastAsiaTheme="minorEastAsia" w:cstheme="minorEastAsia"/>
          <w:color w:val="auto"/>
          <w:sz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7F4A8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53BDD472">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348BEA6A">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6ACA58B">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857B8CF">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859CC05">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tc>
      </w:tr>
      <w:tr w14:paraId="77A357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FE1771D">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商务部分</w:t>
            </w:r>
          </w:p>
        </w:tc>
      </w:tr>
      <w:tr w14:paraId="149121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063532E">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0D7AEF25">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14:paraId="40351357">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4F33D396">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248F950">
            <w:pPr>
              <w:snapToGrid w:val="0"/>
              <w:spacing w:line="300" w:lineRule="auto"/>
              <w:jc w:val="center"/>
              <w:rPr>
                <w:rFonts w:asciiTheme="minorEastAsia" w:hAnsiTheme="minorEastAsia" w:eastAsiaTheme="minorEastAsia" w:cstheme="minorEastAsia"/>
                <w:color w:val="auto"/>
                <w:sz w:val="24"/>
                <w:highlight w:val="none"/>
              </w:rPr>
            </w:pPr>
          </w:p>
        </w:tc>
      </w:tr>
      <w:tr w14:paraId="3C54C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EAD7891">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7FF716C8">
            <w:pPr>
              <w:snapToGrid w:val="0"/>
              <w:spacing w:line="30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4531FB21">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297C0039">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5215F61">
            <w:pPr>
              <w:snapToGrid w:val="0"/>
              <w:spacing w:line="300" w:lineRule="auto"/>
              <w:jc w:val="center"/>
              <w:rPr>
                <w:rFonts w:asciiTheme="minorEastAsia" w:hAnsiTheme="minorEastAsia" w:eastAsiaTheme="minorEastAsia" w:cstheme="minorEastAsia"/>
                <w:color w:val="auto"/>
                <w:sz w:val="24"/>
                <w:highlight w:val="none"/>
              </w:rPr>
            </w:pPr>
          </w:p>
        </w:tc>
      </w:tr>
      <w:tr w14:paraId="5A7DE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BC15058">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6233F458">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7E31AC88">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52B4D212">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7DEBCF55">
            <w:pPr>
              <w:snapToGrid w:val="0"/>
              <w:spacing w:line="300" w:lineRule="auto"/>
              <w:jc w:val="center"/>
              <w:rPr>
                <w:rFonts w:asciiTheme="minorEastAsia" w:hAnsiTheme="minorEastAsia" w:eastAsiaTheme="minorEastAsia" w:cstheme="minorEastAsia"/>
                <w:color w:val="auto"/>
                <w:sz w:val="24"/>
                <w:highlight w:val="none"/>
              </w:rPr>
            </w:pPr>
          </w:p>
        </w:tc>
      </w:tr>
      <w:tr w14:paraId="1F2F3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AC99A50">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1331C070">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76B04633">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63821799">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0D03934">
            <w:pPr>
              <w:snapToGrid w:val="0"/>
              <w:spacing w:line="300" w:lineRule="auto"/>
              <w:jc w:val="center"/>
              <w:rPr>
                <w:rFonts w:asciiTheme="minorEastAsia" w:hAnsiTheme="minorEastAsia" w:eastAsiaTheme="minorEastAsia" w:cstheme="minorEastAsia"/>
                <w:color w:val="auto"/>
                <w:sz w:val="24"/>
                <w:highlight w:val="none"/>
              </w:rPr>
            </w:pPr>
          </w:p>
        </w:tc>
      </w:tr>
      <w:tr w14:paraId="1EC58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0DB0E6E">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服务（技术）部分</w:t>
            </w:r>
          </w:p>
        </w:tc>
      </w:tr>
      <w:tr w14:paraId="64D61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A999D0C">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122A968D">
            <w:pPr>
              <w:snapToGrid w:val="0"/>
              <w:spacing w:line="300" w:lineRule="auto"/>
              <w:jc w:val="center"/>
              <w:rPr>
                <w:rFonts w:asciiTheme="minorEastAsia" w:hAnsiTheme="minorEastAsia" w:eastAsiaTheme="minorEastAsia" w:cstheme="minorEastAsia"/>
                <w:color w:val="auto"/>
                <w:sz w:val="24"/>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06DE53C0">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1A3FACE4">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7D86CE4">
            <w:pPr>
              <w:snapToGrid w:val="0"/>
              <w:spacing w:line="300" w:lineRule="auto"/>
              <w:jc w:val="center"/>
              <w:rPr>
                <w:rFonts w:asciiTheme="minorEastAsia" w:hAnsiTheme="minorEastAsia" w:eastAsiaTheme="minorEastAsia" w:cstheme="minorEastAsia"/>
                <w:color w:val="auto"/>
                <w:sz w:val="24"/>
                <w:highlight w:val="none"/>
              </w:rPr>
            </w:pPr>
          </w:p>
        </w:tc>
      </w:tr>
      <w:tr w14:paraId="6EBD2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3C79F01">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1C2BA16A">
            <w:pPr>
              <w:snapToGrid w:val="0"/>
              <w:spacing w:line="300" w:lineRule="auto"/>
              <w:jc w:val="center"/>
              <w:rPr>
                <w:rFonts w:asciiTheme="minorEastAsia" w:hAnsiTheme="minorEastAsia" w:eastAsiaTheme="minorEastAsia" w:cstheme="minorEastAsia"/>
                <w:color w:val="auto"/>
                <w:sz w:val="24"/>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50DC0DE3">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250DA804">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7F3602C">
            <w:pPr>
              <w:snapToGrid w:val="0"/>
              <w:spacing w:line="300" w:lineRule="auto"/>
              <w:jc w:val="center"/>
              <w:rPr>
                <w:rFonts w:asciiTheme="minorEastAsia" w:hAnsiTheme="minorEastAsia" w:eastAsiaTheme="minorEastAsia" w:cstheme="minorEastAsia"/>
                <w:color w:val="auto"/>
                <w:sz w:val="24"/>
                <w:highlight w:val="none"/>
              </w:rPr>
            </w:pPr>
          </w:p>
        </w:tc>
      </w:tr>
      <w:tr w14:paraId="5B789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A69FD57">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7F28D2BC">
            <w:pPr>
              <w:snapToGrid w:val="0"/>
              <w:spacing w:line="300" w:lineRule="auto"/>
              <w:jc w:val="center"/>
              <w:rPr>
                <w:rFonts w:asciiTheme="minorEastAsia" w:hAnsiTheme="minorEastAsia" w:eastAsiaTheme="minorEastAsia" w:cstheme="minorEastAsia"/>
                <w:color w:val="auto"/>
                <w:sz w:val="24"/>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5C297839">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3DF5FB59">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0B85A9A">
            <w:pPr>
              <w:snapToGrid w:val="0"/>
              <w:spacing w:line="300" w:lineRule="auto"/>
              <w:jc w:val="center"/>
              <w:rPr>
                <w:rFonts w:asciiTheme="minorEastAsia" w:hAnsiTheme="minorEastAsia" w:eastAsiaTheme="minorEastAsia" w:cstheme="minorEastAsia"/>
                <w:color w:val="auto"/>
                <w:sz w:val="24"/>
                <w:highlight w:val="none"/>
              </w:rPr>
            </w:pPr>
          </w:p>
        </w:tc>
      </w:tr>
      <w:tr w14:paraId="2DB25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BE78717">
            <w:pPr>
              <w:snapToGrid w:val="0"/>
              <w:spacing w:line="30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09" w:type="dxa"/>
            <w:tcBorders>
              <w:top w:val="single" w:color="auto" w:sz="6" w:space="0"/>
              <w:left w:val="single" w:color="auto" w:sz="6" w:space="0"/>
              <w:bottom w:val="single" w:color="auto" w:sz="4" w:space="0"/>
              <w:right w:val="single" w:color="auto" w:sz="6" w:space="0"/>
            </w:tcBorders>
            <w:vAlign w:val="center"/>
          </w:tcPr>
          <w:p w14:paraId="3C365B17">
            <w:pPr>
              <w:snapToGrid w:val="0"/>
              <w:spacing w:line="300" w:lineRule="auto"/>
              <w:jc w:val="center"/>
              <w:rPr>
                <w:rFonts w:asciiTheme="minorEastAsia" w:hAnsiTheme="minorEastAsia" w:eastAsiaTheme="minorEastAsia" w:cstheme="minorEastAsia"/>
                <w:color w:val="auto"/>
                <w:sz w:val="24"/>
                <w:highlight w:val="none"/>
              </w:rPr>
            </w:pPr>
          </w:p>
        </w:tc>
        <w:tc>
          <w:tcPr>
            <w:tcW w:w="2945" w:type="dxa"/>
            <w:tcBorders>
              <w:top w:val="single" w:color="auto" w:sz="6" w:space="0"/>
              <w:left w:val="single" w:color="auto" w:sz="6" w:space="0"/>
              <w:bottom w:val="single" w:color="auto" w:sz="4" w:space="0"/>
              <w:right w:val="single" w:color="auto" w:sz="6" w:space="0"/>
            </w:tcBorders>
            <w:vAlign w:val="center"/>
          </w:tcPr>
          <w:p w14:paraId="0C51641D">
            <w:pPr>
              <w:snapToGrid w:val="0"/>
              <w:spacing w:line="300" w:lineRule="auto"/>
              <w:jc w:val="center"/>
              <w:rPr>
                <w:rFonts w:asciiTheme="minorEastAsia" w:hAnsiTheme="minorEastAsia" w:eastAsiaTheme="minorEastAsia" w:cstheme="minorEastAsia"/>
                <w:color w:val="auto"/>
                <w:sz w:val="24"/>
                <w:highlight w:val="none"/>
              </w:rPr>
            </w:pPr>
          </w:p>
        </w:tc>
        <w:tc>
          <w:tcPr>
            <w:tcW w:w="1464" w:type="dxa"/>
            <w:tcBorders>
              <w:top w:val="single" w:color="auto" w:sz="6" w:space="0"/>
              <w:left w:val="single" w:color="auto" w:sz="6" w:space="0"/>
              <w:bottom w:val="single" w:color="auto" w:sz="4" w:space="0"/>
              <w:right w:val="single" w:color="auto" w:sz="4" w:space="0"/>
            </w:tcBorders>
            <w:vAlign w:val="center"/>
          </w:tcPr>
          <w:p w14:paraId="297A6F73">
            <w:pPr>
              <w:snapToGrid w:val="0"/>
              <w:spacing w:line="300" w:lineRule="auto"/>
              <w:jc w:val="center"/>
              <w:rPr>
                <w:rFonts w:asciiTheme="minorEastAsia" w:hAnsiTheme="minorEastAsia" w:eastAsiaTheme="minorEastAsia" w:cstheme="minorEastAsia"/>
                <w:color w:val="auto"/>
                <w:sz w:val="24"/>
                <w:highlight w:val="none"/>
              </w:rPr>
            </w:pPr>
          </w:p>
        </w:tc>
        <w:tc>
          <w:tcPr>
            <w:tcW w:w="1361" w:type="dxa"/>
            <w:tcBorders>
              <w:top w:val="single" w:color="auto" w:sz="6" w:space="0"/>
              <w:left w:val="single" w:color="auto" w:sz="4" w:space="0"/>
              <w:bottom w:val="single" w:color="auto" w:sz="4" w:space="0"/>
              <w:right w:val="single" w:color="auto" w:sz="4" w:space="0"/>
            </w:tcBorders>
            <w:vAlign w:val="center"/>
          </w:tcPr>
          <w:p w14:paraId="59124A1F">
            <w:pPr>
              <w:snapToGrid w:val="0"/>
              <w:spacing w:line="300" w:lineRule="auto"/>
              <w:jc w:val="center"/>
              <w:rPr>
                <w:rFonts w:asciiTheme="minorEastAsia" w:hAnsiTheme="minorEastAsia" w:eastAsiaTheme="minorEastAsia" w:cstheme="minorEastAsia"/>
                <w:color w:val="auto"/>
                <w:sz w:val="24"/>
                <w:highlight w:val="none"/>
              </w:rPr>
            </w:pPr>
          </w:p>
        </w:tc>
      </w:tr>
    </w:tbl>
    <w:p w14:paraId="2E74FD6E">
      <w:pPr>
        <w:snapToGrid w:val="0"/>
        <w:spacing w:line="360" w:lineRule="exact"/>
        <w:rPr>
          <w:rFonts w:asciiTheme="minorEastAsia" w:hAnsiTheme="minorEastAsia" w:eastAsiaTheme="minorEastAsia" w:cstheme="minorEastAsia"/>
          <w:color w:val="auto"/>
          <w:sz w:val="24"/>
          <w:highlight w:val="none"/>
        </w:rPr>
      </w:pPr>
    </w:p>
    <w:p w14:paraId="592B3429">
      <w:pPr>
        <w:snapToGrid w:val="0"/>
        <w:spacing w:line="3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说明：1.应写明竞争性磋商响应文件对商务与服务技术要求的响应和偏离情况</w:t>
      </w:r>
      <w:r>
        <w:rPr>
          <w:rFonts w:hint="eastAsia" w:asciiTheme="minorEastAsia" w:hAnsiTheme="minorEastAsia" w:eastAsiaTheme="minorEastAsia" w:cstheme="minorEastAsia"/>
          <w:bCs/>
          <w:color w:val="auto"/>
          <w:sz w:val="24"/>
          <w:highlight w:val="none"/>
        </w:rPr>
        <w:t>；</w:t>
      </w:r>
    </w:p>
    <w:p w14:paraId="697CE282">
      <w:pPr>
        <w:spacing w:line="360" w:lineRule="exact"/>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70A785B">
      <w:pPr>
        <w:spacing w:line="360" w:lineRule="exact"/>
        <w:rPr>
          <w:rFonts w:asciiTheme="minorEastAsia" w:hAnsiTheme="minorEastAsia" w:eastAsiaTheme="minorEastAsia" w:cstheme="minorEastAsia"/>
          <w:color w:val="auto"/>
          <w:sz w:val="24"/>
          <w:highlight w:val="none"/>
        </w:rPr>
      </w:pPr>
    </w:p>
    <w:p w14:paraId="67B820CF">
      <w:pPr>
        <w:spacing w:line="360" w:lineRule="exact"/>
        <w:ind w:firstLine="3480" w:firstLineChars="1450"/>
        <w:rPr>
          <w:rFonts w:asciiTheme="minorEastAsia" w:hAnsiTheme="minorEastAsia" w:eastAsiaTheme="minorEastAsia" w:cstheme="minorEastAsia"/>
          <w:color w:val="auto"/>
          <w:sz w:val="24"/>
          <w:highlight w:val="none"/>
        </w:rPr>
      </w:pPr>
    </w:p>
    <w:p w14:paraId="1DCF98D1">
      <w:pPr>
        <w:spacing w:line="360" w:lineRule="exact"/>
        <w:ind w:firstLine="3480" w:firstLineChars="14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法定代表人(负责人)或委托代理人签名: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402647D1">
      <w:pPr>
        <w:pStyle w:val="116"/>
        <w:keepNext w:val="0"/>
        <w:pageBreakBefore w:val="0"/>
        <w:tabs>
          <w:tab w:val="clear" w:pos="720"/>
        </w:tabs>
        <w:ind w:firstLine="640"/>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3A6A0CA">
      <w:pPr>
        <w:pStyle w:val="116"/>
        <w:keepNext w:val="0"/>
        <w:pageBreakBefore w:val="0"/>
        <w:tabs>
          <w:tab w:val="clear" w:pos="720"/>
        </w:tabs>
        <w:ind w:firstLine="640"/>
        <w:outlineLvl w:val="9"/>
        <w:rPr>
          <w:rFonts w:cs="仿宋_GB2312" w:asciiTheme="minorEastAsia" w:hAnsiTheme="minorEastAsia" w:eastAsiaTheme="minorEastAsia"/>
          <w:b w:val="0"/>
          <w:bCs/>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bookmarkStart w:id="172" w:name="_Toc192751824"/>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日</w:t>
      </w:r>
      <w:bookmarkEnd w:id="172"/>
    </w:p>
    <w:p w14:paraId="5414FCD8">
      <w:pPr>
        <w:pStyle w:val="394"/>
        <w:ind w:firstLine="0" w:firstLineChars="0"/>
        <w:jc w:val="center"/>
        <w:outlineLvl w:val="0"/>
        <w:rPr>
          <w:rFonts w:cs="仿宋_GB2312" w:asciiTheme="minorEastAsia" w:hAnsiTheme="minorEastAsia" w:eastAsiaTheme="minorEastAsia"/>
          <w:b/>
          <w:color w:val="auto"/>
          <w:sz w:val="36"/>
          <w:szCs w:val="36"/>
          <w:highlight w:val="none"/>
        </w:rPr>
      </w:pPr>
      <w:bookmarkStart w:id="173" w:name="_Toc25239"/>
      <w:r>
        <w:rPr>
          <w:rFonts w:hint="eastAsia" w:cs="仿宋_GB2312" w:asciiTheme="minorEastAsia" w:hAnsiTheme="minorEastAsia" w:eastAsiaTheme="minorEastAsia"/>
          <w:b/>
          <w:color w:val="auto"/>
          <w:sz w:val="36"/>
          <w:szCs w:val="36"/>
          <w:highlight w:val="none"/>
        </w:rPr>
        <w:t>第八部分  最后报价格式</w:t>
      </w:r>
      <w:bookmarkEnd w:id="173"/>
    </w:p>
    <w:p w14:paraId="5A206C58">
      <w:pPr>
        <w:pStyle w:val="633"/>
        <w:jc w:val="center"/>
        <w:rPr>
          <w:b/>
          <w:color w:val="auto"/>
          <w:sz w:val="32"/>
          <w:szCs w:val="32"/>
          <w:highlight w:val="none"/>
        </w:rPr>
      </w:pPr>
      <w:r>
        <w:rPr>
          <w:rFonts w:hint="eastAsia"/>
          <w:b/>
          <w:color w:val="auto"/>
          <w:sz w:val="32"/>
          <w:szCs w:val="32"/>
          <w:highlight w:val="none"/>
        </w:rPr>
        <w:t>（一）最后报价一览表</w:t>
      </w:r>
    </w:p>
    <w:p w14:paraId="4275E9D8">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E828C5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27A773B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3665" w:type="dxa"/>
        <w:tblInd w:w="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45"/>
        <w:gridCol w:w="1875"/>
        <w:gridCol w:w="4020"/>
        <w:gridCol w:w="3158"/>
        <w:gridCol w:w="1567"/>
      </w:tblGrid>
      <w:tr w14:paraId="3668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00" w:type="dxa"/>
            <w:vAlign w:val="center"/>
          </w:tcPr>
          <w:p w14:paraId="62D25F2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45" w:type="dxa"/>
            <w:vAlign w:val="center"/>
          </w:tcPr>
          <w:p w14:paraId="4099E73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875" w:type="dxa"/>
            <w:vAlign w:val="center"/>
          </w:tcPr>
          <w:p w14:paraId="514E46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4020" w:type="dxa"/>
            <w:vAlign w:val="center"/>
          </w:tcPr>
          <w:p w14:paraId="7C96EFC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3158" w:type="dxa"/>
            <w:vAlign w:val="center"/>
          </w:tcPr>
          <w:p w14:paraId="6DA4DD5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1567" w:type="dxa"/>
            <w:vAlign w:val="center"/>
          </w:tcPr>
          <w:p w14:paraId="6E824CDA">
            <w:pPr>
              <w:spacing w:line="360" w:lineRule="auto"/>
              <w:jc w:val="center"/>
              <w:rPr>
                <w:rFonts w:cs="宋体" w:asciiTheme="minorEastAsia" w:hAnsiTheme="minorEastAsia" w:eastAsiaTheme="minorEastAsia"/>
                <w:b/>
                <w:color w:val="auto"/>
                <w:sz w:val="24"/>
                <w:highlight w:val="none"/>
              </w:rPr>
            </w:pPr>
          </w:p>
          <w:p w14:paraId="2023F6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31376CFA">
            <w:pPr>
              <w:spacing w:line="360" w:lineRule="auto"/>
              <w:jc w:val="center"/>
              <w:rPr>
                <w:rFonts w:cs="宋体" w:asciiTheme="minorEastAsia" w:hAnsiTheme="minorEastAsia" w:eastAsiaTheme="minorEastAsia"/>
                <w:b/>
                <w:color w:val="auto"/>
                <w:sz w:val="24"/>
                <w:highlight w:val="none"/>
              </w:rPr>
            </w:pPr>
          </w:p>
        </w:tc>
      </w:tr>
      <w:tr w14:paraId="317A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0" w:type="dxa"/>
            <w:vAlign w:val="center"/>
          </w:tcPr>
          <w:p w14:paraId="1634687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45" w:type="dxa"/>
            <w:vAlign w:val="center"/>
          </w:tcPr>
          <w:p w14:paraId="3F81EA6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875" w:type="dxa"/>
            <w:vAlign w:val="center"/>
          </w:tcPr>
          <w:p w14:paraId="14861B9F">
            <w:pPr>
              <w:snapToGrid w:val="0"/>
              <w:spacing w:line="360" w:lineRule="auto"/>
              <w:jc w:val="center"/>
              <w:rPr>
                <w:rFonts w:cs="宋体" w:asciiTheme="minorEastAsia" w:hAnsiTheme="minorEastAsia" w:eastAsiaTheme="minorEastAsia"/>
                <w:color w:val="auto"/>
                <w:sz w:val="24"/>
                <w:highlight w:val="none"/>
              </w:rPr>
            </w:pPr>
          </w:p>
        </w:tc>
        <w:tc>
          <w:tcPr>
            <w:tcW w:w="4020" w:type="dxa"/>
            <w:vAlign w:val="center"/>
          </w:tcPr>
          <w:p w14:paraId="7A910C34">
            <w:pPr>
              <w:snapToGrid w:val="0"/>
              <w:spacing w:line="360" w:lineRule="auto"/>
              <w:jc w:val="center"/>
              <w:rPr>
                <w:rFonts w:cs="宋体" w:asciiTheme="minorEastAsia" w:hAnsiTheme="minorEastAsia" w:eastAsiaTheme="minorEastAsia"/>
                <w:color w:val="auto"/>
                <w:sz w:val="24"/>
                <w:highlight w:val="none"/>
              </w:rPr>
            </w:pPr>
          </w:p>
        </w:tc>
        <w:tc>
          <w:tcPr>
            <w:tcW w:w="3158" w:type="dxa"/>
            <w:vAlign w:val="center"/>
          </w:tcPr>
          <w:p w14:paraId="4BD8183D">
            <w:pPr>
              <w:spacing w:line="360" w:lineRule="auto"/>
              <w:jc w:val="center"/>
              <w:rPr>
                <w:rFonts w:cs="宋体" w:asciiTheme="minorEastAsia" w:hAnsiTheme="minorEastAsia" w:eastAsiaTheme="minorEastAsia"/>
                <w:color w:val="auto"/>
                <w:sz w:val="24"/>
                <w:highlight w:val="none"/>
              </w:rPr>
            </w:pPr>
          </w:p>
        </w:tc>
        <w:tc>
          <w:tcPr>
            <w:tcW w:w="1567" w:type="dxa"/>
            <w:vAlign w:val="center"/>
          </w:tcPr>
          <w:p w14:paraId="791F4434">
            <w:pPr>
              <w:spacing w:line="360" w:lineRule="auto"/>
              <w:jc w:val="center"/>
              <w:rPr>
                <w:rFonts w:cs="宋体" w:asciiTheme="minorEastAsia" w:hAnsiTheme="minorEastAsia" w:eastAsiaTheme="minorEastAsia"/>
                <w:color w:val="auto"/>
                <w:sz w:val="24"/>
                <w:highlight w:val="none"/>
              </w:rPr>
            </w:pPr>
          </w:p>
        </w:tc>
      </w:tr>
      <w:tr w14:paraId="12B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Align w:val="center"/>
          </w:tcPr>
          <w:p w14:paraId="67EC61E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45" w:type="dxa"/>
            <w:vAlign w:val="center"/>
          </w:tcPr>
          <w:p w14:paraId="1372C4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875" w:type="dxa"/>
            <w:vAlign w:val="center"/>
          </w:tcPr>
          <w:p w14:paraId="724EB1E1">
            <w:pPr>
              <w:snapToGrid w:val="0"/>
              <w:spacing w:line="360" w:lineRule="auto"/>
              <w:jc w:val="center"/>
              <w:rPr>
                <w:rFonts w:cs="宋体" w:asciiTheme="minorEastAsia" w:hAnsiTheme="minorEastAsia" w:eastAsiaTheme="minorEastAsia"/>
                <w:color w:val="auto"/>
                <w:sz w:val="24"/>
                <w:highlight w:val="none"/>
              </w:rPr>
            </w:pPr>
          </w:p>
        </w:tc>
        <w:tc>
          <w:tcPr>
            <w:tcW w:w="4020" w:type="dxa"/>
            <w:vAlign w:val="center"/>
          </w:tcPr>
          <w:p w14:paraId="2BCEE7AC">
            <w:pPr>
              <w:snapToGrid w:val="0"/>
              <w:spacing w:line="360" w:lineRule="auto"/>
              <w:jc w:val="center"/>
              <w:rPr>
                <w:rFonts w:cs="宋体" w:asciiTheme="minorEastAsia" w:hAnsiTheme="minorEastAsia" w:eastAsiaTheme="minorEastAsia"/>
                <w:color w:val="auto"/>
                <w:sz w:val="24"/>
                <w:highlight w:val="none"/>
              </w:rPr>
            </w:pPr>
          </w:p>
        </w:tc>
        <w:tc>
          <w:tcPr>
            <w:tcW w:w="3158" w:type="dxa"/>
            <w:vAlign w:val="center"/>
          </w:tcPr>
          <w:p w14:paraId="47F938A7">
            <w:pPr>
              <w:spacing w:line="360" w:lineRule="auto"/>
              <w:jc w:val="center"/>
              <w:rPr>
                <w:rFonts w:cs="宋体" w:asciiTheme="minorEastAsia" w:hAnsiTheme="minorEastAsia" w:eastAsiaTheme="minorEastAsia"/>
                <w:color w:val="auto"/>
                <w:sz w:val="24"/>
                <w:highlight w:val="none"/>
              </w:rPr>
            </w:pPr>
          </w:p>
        </w:tc>
        <w:tc>
          <w:tcPr>
            <w:tcW w:w="1567" w:type="dxa"/>
            <w:vAlign w:val="center"/>
          </w:tcPr>
          <w:p w14:paraId="2912ED40">
            <w:pPr>
              <w:spacing w:line="360" w:lineRule="auto"/>
              <w:jc w:val="center"/>
              <w:rPr>
                <w:rFonts w:cs="宋体" w:asciiTheme="minorEastAsia" w:hAnsiTheme="minorEastAsia" w:eastAsiaTheme="minorEastAsia"/>
                <w:color w:val="auto"/>
                <w:sz w:val="24"/>
                <w:highlight w:val="none"/>
              </w:rPr>
            </w:pPr>
          </w:p>
        </w:tc>
      </w:tr>
      <w:tr w14:paraId="6135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Align w:val="center"/>
          </w:tcPr>
          <w:p w14:paraId="580C667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145" w:type="dxa"/>
            <w:vAlign w:val="center"/>
          </w:tcPr>
          <w:p w14:paraId="0B75CF56">
            <w:pPr>
              <w:snapToGrid w:val="0"/>
              <w:spacing w:line="360" w:lineRule="auto"/>
              <w:jc w:val="center"/>
              <w:rPr>
                <w:rFonts w:cs="宋体" w:asciiTheme="minorEastAsia" w:hAnsiTheme="minorEastAsia" w:eastAsiaTheme="minorEastAsia"/>
                <w:color w:val="auto"/>
                <w:sz w:val="24"/>
                <w:highlight w:val="none"/>
              </w:rPr>
            </w:pPr>
          </w:p>
        </w:tc>
        <w:tc>
          <w:tcPr>
            <w:tcW w:w="1875" w:type="dxa"/>
            <w:vAlign w:val="center"/>
          </w:tcPr>
          <w:p w14:paraId="7FC94C41">
            <w:pPr>
              <w:snapToGrid w:val="0"/>
              <w:spacing w:line="360" w:lineRule="auto"/>
              <w:jc w:val="center"/>
              <w:rPr>
                <w:rFonts w:cs="宋体" w:asciiTheme="minorEastAsia" w:hAnsiTheme="minorEastAsia" w:eastAsiaTheme="minorEastAsia"/>
                <w:color w:val="auto"/>
                <w:sz w:val="24"/>
                <w:highlight w:val="none"/>
              </w:rPr>
            </w:pPr>
          </w:p>
        </w:tc>
        <w:tc>
          <w:tcPr>
            <w:tcW w:w="4020" w:type="dxa"/>
            <w:vAlign w:val="center"/>
          </w:tcPr>
          <w:p w14:paraId="5BC7C78A">
            <w:pPr>
              <w:snapToGrid w:val="0"/>
              <w:spacing w:line="360" w:lineRule="auto"/>
              <w:jc w:val="center"/>
              <w:rPr>
                <w:rFonts w:cs="宋体" w:asciiTheme="minorEastAsia" w:hAnsiTheme="minorEastAsia" w:eastAsiaTheme="minorEastAsia"/>
                <w:color w:val="auto"/>
                <w:sz w:val="24"/>
                <w:highlight w:val="none"/>
              </w:rPr>
            </w:pPr>
          </w:p>
        </w:tc>
        <w:tc>
          <w:tcPr>
            <w:tcW w:w="3158" w:type="dxa"/>
            <w:vAlign w:val="center"/>
          </w:tcPr>
          <w:p w14:paraId="325592AA">
            <w:pPr>
              <w:spacing w:line="360" w:lineRule="auto"/>
              <w:jc w:val="center"/>
              <w:rPr>
                <w:rFonts w:cs="宋体" w:asciiTheme="minorEastAsia" w:hAnsiTheme="minorEastAsia" w:eastAsiaTheme="minorEastAsia"/>
                <w:color w:val="auto"/>
                <w:sz w:val="24"/>
                <w:highlight w:val="none"/>
              </w:rPr>
            </w:pPr>
          </w:p>
        </w:tc>
        <w:tc>
          <w:tcPr>
            <w:tcW w:w="1567" w:type="dxa"/>
            <w:vAlign w:val="center"/>
          </w:tcPr>
          <w:p w14:paraId="4BAE0F11">
            <w:pPr>
              <w:spacing w:line="360" w:lineRule="auto"/>
              <w:jc w:val="center"/>
              <w:rPr>
                <w:rFonts w:cs="宋体" w:asciiTheme="minorEastAsia" w:hAnsiTheme="minorEastAsia" w:eastAsiaTheme="minorEastAsia"/>
                <w:color w:val="auto"/>
                <w:sz w:val="24"/>
                <w:highlight w:val="none"/>
              </w:rPr>
            </w:pPr>
          </w:p>
        </w:tc>
      </w:tr>
      <w:tr w14:paraId="4943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40" w:type="dxa"/>
            <w:gridSpan w:val="4"/>
            <w:vAlign w:val="center"/>
          </w:tcPr>
          <w:p w14:paraId="3D8EF1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4725" w:type="dxa"/>
            <w:gridSpan w:val="2"/>
          </w:tcPr>
          <w:p w14:paraId="7209F25B">
            <w:pPr>
              <w:spacing w:line="360" w:lineRule="auto"/>
              <w:jc w:val="center"/>
              <w:rPr>
                <w:rFonts w:cs="宋体" w:asciiTheme="minorEastAsia" w:hAnsiTheme="minorEastAsia" w:eastAsiaTheme="minorEastAsia"/>
                <w:color w:val="auto"/>
                <w:sz w:val="24"/>
                <w:highlight w:val="none"/>
              </w:rPr>
            </w:pPr>
          </w:p>
        </w:tc>
      </w:tr>
      <w:tr w14:paraId="67DD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40" w:type="dxa"/>
            <w:gridSpan w:val="4"/>
            <w:vAlign w:val="center"/>
          </w:tcPr>
          <w:p w14:paraId="317E91B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4725" w:type="dxa"/>
            <w:gridSpan w:val="2"/>
          </w:tcPr>
          <w:p w14:paraId="4D8B6655">
            <w:pPr>
              <w:spacing w:line="360" w:lineRule="auto"/>
              <w:jc w:val="center"/>
              <w:rPr>
                <w:rFonts w:cs="宋体" w:asciiTheme="minorEastAsia" w:hAnsiTheme="minorEastAsia" w:eastAsiaTheme="minorEastAsia"/>
                <w:color w:val="auto"/>
                <w:sz w:val="24"/>
                <w:highlight w:val="none"/>
              </w:rPr>
            </w:pPr>
          </w:p>
        </w:tc>
      </w:tr>
    </w:tbl>
    <w:p w14:paraId="11548DEA">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1D100E5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B789035">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4BA6314">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77A8419">
      <w:pPr>
        <w:spacing w:line="360" w:lineRule="auto"/>
        <w:ind w:right="-874" w:rightChars="-416"/>
        <w:rPr>
          <w:rFonts w:cs="仿宋_GB2312" w:asciiTheme="minorEastAsia" w:hAnsiTheme="minorEastAsia" w:eastAsiaTheme="minorEastAsia"/>
          <w:color w:val="auto"/>
          <w:sz w:val="24"/>
          <w:highlight w:val="none"/>
        </w:rPr>
      </w:pPr>
    </w:p>
    <w:p w14:paraId="2DE23C72">
      <w:pPr>
        <w:spacing w:line="360" w:lineRule="auto"/>
        <w:ind w:right="-874" w:rightChars="-416"/>
        <w:rPr>
          <w:rFonts w:cs="仿宋_GB2312" w:asciiTheme="minorEastAsia" w:hAnsiTheme="minorEastAsia" w:eastAsiaTheme="minorEastAsia"/>
          <w:color w:val="auto"/>
          <w:sz w:val="24"/>
          <w:highlight w:val="none"/>
        </w:rPr>
      </w:pPr>
    </w:p>
    <w:p w14:paraId="16F50D03">
      <w:pPr>
        <w:spacing w:line="360" w:lineRule="auto"/>
        <w:ind w:right="-874" w:rightChars="-416"/>
        <w:rPr>
          <w:rFonts w:cs="仿宋_GB2312" w:asciiTheme="minorEastAsia" w:hAnsiTheme="minorEastAsia" w:eastAsiaTheme="minorEastAsia"/>
          <w:color w:val="auto"/>
          <w:sz w:val="24"/>
          <w:highlight w:val="none"/>
        </w:rPr>
      </w:pPr>
    </w:p>
    <w:p w14:paraId="028DD5F6">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磋商供应商名称(公章)： </w:t>
      </w:r>
    </w:p>
    <w:p w14:paraId="64976A2F">
      <w:pPr>
        <w:autoSpaceDE w:val="0"/>
        <w:autoSpaceDN w:val="0"/>
        <w:spacing w:line="360" w:lineRule="auto"/>
        <w:ind w:left="2" w:leftChars="1" w:firstLine="9456" w:firstLineChars="394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B9CE969">
      <w:pPr>
        <w:spacing w:line="360" w:lineRule="auto"/>
        <w:ind w:left="4620" w:leftChars="2200" w:firstLine="4920" w:firstLineChars="205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38037B0">
      <w:pPr>
        <w:spacing w:line="360" w:lineRule="auto"/>
        <w:ind w:right="-874" w:rightChars="-416"/>
        <w:rPr>
          <w:rFonts w:cs="仿宋_GB2312" w:asciiTheme="minorEastAsia" w:hAnsiTheme="minorEastAsia" w:eastAsiaTheme="minorEastAsia"/>
          <w:color w:val="auto"/>
          <w:kern w:val="0"/>
          <w:sz w:val="24"/>
          <w:highlight w:val="none"/>
          <w:lang w:val="zh-CN"/>
        </w:rPr>
        <w:sectPr>
          <w:headerReference r:id="rId19" w:type="first"/>
          <w:footerReference r:id="rId21" w:type="first"/>
          <w:headerReference r:id="rId18" w:type="default"/>
          <w:footerReference r:id="rId20" w:type="default"/>
          <w:pgSz w:w="16838" w:h="11906" w:orient="landscape"/>
          <w:pgMar w:top="1418" w:right="471" w:bottom="1418" w:left="777" w:header="851" w:footer="992" w:gutter="0"/>
          <w:pgNumType w:fmt="decimal"/>
          <w:cols w:space="720" w:num="1"/>
          <w:titlePg/>
          <w:docGrid w:linePitch="312" w:charSpace="0"/>
        </w:sectPr>
      </w:pPr>
    </w:p>
    <w:p w14:paraId="09113293">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4" w:name="_Toc465665161"/>
      <w:r>
        <w:rPr>
          <w:rFonts w:hint="eastAsia" w:asciiTheme="minorEastAsia" w:hAnsiTheme="minorEastAsia" w:eastAsiaTheme="minorEastAsia"/>
          <w:b/>
          <w:color w:val="auto"/>
          <w:sz w:val="32"/>
          <w:szCs w:val="32"/>
          <w:highlight w:val="none"/>
        </w:rPr>
        <w:t>（如果有）</w:t>
      </w:r>
    </w:p>
    <w:p w14:paraId="7CBB7E66">
      <w:pPr>
        <w:widowControl/>
        <w:spacing w:line="360" w:lineRule="auto"/>
        <w:ind w:firstLine="120" w:firstLineChars="50"/>
        <w:jc w:val="left"/>
        <w:rPr>
          <w:rFonts w:cs="宋体" w:asciiTheme="minorEastAsia" w:hAnsiTheme="minorEastAsia" w:eastAsiaTheme="minorEastAsia"/>
          <w:b/>
          <w:color w:val="auto"/>
          <w:sz w:val="24"/>
          <w:highlight w:val="none"/>
        </w:rPr>
      </w:pPr>
    </w:p>
    <w:p w14:paraId="45A3B1EE">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8A97F8C">
      <w:pPr>
        <w:widowControl/>
        <w:adjustRightInd/>
        <w:jc w:val="center"/>
        <w:rPr>
          <w:rFonts w:cs="仿宋_GB2312" w:asciiTheme="minorEastAsia" w:hAnsiTheme="minorEastAsia" w:eastAsiaTheme="minorEastAsia"/>
          <w:color w:val="auto"/>
          <w:sz w:val="24"/>
          <w:highlight w:val="none"/>
        </w:rPr>
      </w:pPr>
    </w:p>
    <w:p w14:paraId="52E8879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113CDE4">
      <w:pPr>
        <w:pStyle w:val="633"/>
        <w:rPr>
          <w:color w:val="auto"/>
          <w:highlight w:val="none"/>
        </w:rPr>
      </w:pPr>
      <w:r>
        <w:rPr>
          <w:rFonts w:hint="eastAsia"/>
          <w:color w:val="auto"/>
          <w:highlight w:val="none"/>
        </w:rPr>
        <w:t>附件</w:t>
      </w:r>
      <w:bookmarkEnd w:id="174"/>
    </w:p>
    <w:p w14:paraId="5A89DB57">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5C3E1C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6D3410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75B157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354FEB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A5C070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BC1B6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491541B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688A8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1E59E3B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9A0C5A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10F8BD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D59058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7A3EB8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E913A9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BB4F73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682562B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3B03EA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6501AC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8D7F87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BD8780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07698E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72BD29C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FE6164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6BF0FC0">
      <w:pPr>
        <w:spacing w:line="360" w:lineRule="auto"/>
        <w:rPr>
          <w:rFonts w:cs="仿宋_GB2312" w:asciiTheme="minorEastAsia" w:hAnsiTheme="minorEastAsia" w:eastAsiaTheme="minorEastAsia"/>
          <w:color w:val="auto"/>
          <w:sz w:val="24"/>
          <w:highlight w:val="none"/>
        </w:rPr>
      </w:pPr>
    </w:p>
    <w:p w14:paraId="7C9872A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BEDA0F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501BDF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7D419FE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AADB1A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E17AEE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4782AB9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9A84A1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E0DA34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06D16B">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3B4EBB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467AEEA">
      <w:pPr>
        <w:spacing w:line="360" w:lineRule="auto"/>
        <w:jc w:val="center"/>
        <w:rPr>
          <w:rFonts w:cs="仿宋_GB2312" w:asciiTheme="minorEastAsia" w:hAnsiTheme="minorEastAsia" w:eastAsiaTheme="minorEastAsia"/>
          <w:b/>
          <w:color w:val="auto"/>
          <w:sz w:val="24"/>
          <w:highlight w:val="none"/>
        </w:rPr>
      </w:pPr>
    </w:p>
    <w:p w14:paraId="05015D1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7807D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9D052F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73420B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63BD22">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376472">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7B9FE9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C8ABFD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17AFE7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C4580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3DC174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D6436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69FF50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C4C384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39F956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6C870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74058A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1F0F9C9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195C5C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26093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8D625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754614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C4A325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6C05D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D0739B4">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8EE480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71D096D">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B60245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3D1AF77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73F489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0AC7AB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4D42DD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4718A9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821D52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077E19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08377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1F835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13841E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67757E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04DA4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F192BAB">
      <w:pPr>
        <w:spacing w:line="360" w:lineRule="auto"/>
        <w:rPr>
          <w:rFonts w:cs="仿宋_GB2312" w:asciiTheme="minorEastAsia" w:hAnsiTheme="minorEastAsia" w:eastAsiaTheme="minorEastAsia"/>
          <w:b/>
          <w:color w:val="auto"/>
          <w:sz w:val="24"/>
          <w:highlight w:val="none"/>
        </w:rPr>
      </w:pPr>
    </w:p>
    <w:p w14:paraId="19BDC6DA">
      <w:pPr>
        <w:spacing w:line="360" w:lineRule="auto"/>
        <w:rPr>
          <w:rFonts w:cs="仿宋_GB2312" w:asciiTheme="minorEastAsia" w:hAnsiTheme="minorEastAsia" w:eastAsiaTheme="minorEastAsia"/>
          <w:b/>
          <w:color w:val="auto"/>
          <w:sz w:val="24"/>
          <w:highlight w:val="none"/>
        </w:rPr>
      </w:pPr>
    </w:p>
    <w:p w14:paraId="33348D32">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93D7EE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EDF2EC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069A91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09A7A2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CCB920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6BC8AF2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2C5272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00C8083">
      <w:pPr>
        <w:rPr>
          <w:rFonts w:cs="仿宋_GB2312" w:asciiTheme="minorEastAsia" w:hAnsiTheme="minorEastAsia" w:eastAsiaTheme="minorEastAsia"/>
          <w:b/>
          <w:color w:val="auto"/>
          <w:sz w:val="24"/>
          <w:highlight w:val="none"/>
        </w:rPr>
      </w:pPr>
    </w:p>
    <w:p w14:paraId="122D8D5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3D5EFE7">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A3B9E7F">
      <w:pPr>
        <w:spacing w:line="360" w:lineRule="auto"/>
        <w:rPr>
          <w:rFonts w:asciiTheme="minorEastAsia" w:hAnsiTheme="minorEastAsia" w:eastAsiaTheme="minorEastAsia"/>
          <w:b/>
          <w:color w:val="auto"/>
          <w:spacing w:val="6"/>
          <w:sz w:val="32"/>
          <w:szCs w:val="32"/>
          <w:highlight w:val="none"/>
        </w:rPr>
      </w:pPr>
    </w:p>
    <w:p w14:paraId="392DC21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BA21FFE">
      <w:pPr>
        <w:spacing w:line="360" w:lineRule="auto"/>
        <w:rPr>
          <w:rFonts w:asciiTheme="minorEastAsia" w:hAnsiTheme="minorEastAsia" w:eastAsiaTheme="minorEastAsia"/>
          <w:b/>
          <w:color w:val="auto"/>
          <w:spacing w:val="6"/>
          <w:sz w:val="30"/>
          <w:szCs w:val="30"/>
          <w:highlight w:val="none"/>
        </w:rPr>
      </w:pPr>
    </w:p>
    <w:p w14:paraId="5C0AB1A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934D1D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9649A68">
      <w:pPr>
        <w:spacing w:line="360" w:lineRule="auto"/>
        <w:ind w:firstLine="480" w:firstLineChars="200"/>
        <w:rPr>
          <w:rFonts w:cs="仿宋_GB2312" w:asciiTheme="minorEastAsia" w:hAnsiTheme="minorEastAsia" w:eastAsiaTheme="minorEastAsia"/>
          <w:color w:val="auto"/>
          <w:sz w:val="24"/>
          <w:highlight w:val="none"/>
        </w:rPr>
      </w:pPr>
    </w:p>
    <w:p w14:paraId="2C6326C6">
      <w:pPr>
        <w:spacing w:line="360" w:lineRule="auto"/>
        <w:ind w:firstLine="480" w:firstLineChars="200"/>
        <w:rPr>
          <w:rFonts w:cs="仿宋_GB2312" w:asciiTheme="minorEastAsia" w:hAnsiTheme="minorEastAsia" w:eastAsiaTheme="minorEastAsia"/>
          <w:color w:val="auto"/>
          <w:sz w:val="24"/>
          <w:highlight w:val="none"/>
        </w:rPr>
      </w:pPr>
    </w:p>
    <w:p w14:paraId="7F12815C">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sz w:val="24"/>
          <w:highlight w:val="none"/>
        </w:rPr>
        <w:t>：</w:t>
      </w:r>
    </w:p>
    <w:p w14:paraId="21EBFAD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7B0EE4ED">
      <w:pPr>
        <w:spacing w:line="360" w:lineRule="auto"/>
        <w:ind w:firstLine="480" w:firstLineChars="200"/>
        <w:rPr>
          <w:rFonts w:cs="仿宋_GB2312" w:asciiTheme="minorEastAsia" w:hAnsiTheme="minorEastAsia" w:eastAsiaTheme="minorEastAsia"/>
          <w:color w:val="auto"/>
          <w:sz w:val="24"/>
          <w:highlight w:val="none"/>
        </w:rPr>
      </w:pPr>
    </w:p>
    <w:p w14:paraId="3BF6254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F28B212">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93A1EAF">
      <w:pPr>
        <w:spacing w:line="360" w:lineRule="auto"/>
        <w:jc w:val="left"/>
        <w:rPr>
          <w:rFonts w:cs="仿宋_GB2312" w:asciiTheme="minorEastAsia" w:hAnsiTheme="minorEastAsia" w:eastAsiaTheme="minorEastAsia"/>
          <w:b/>
          <w:color w:val="auto"/>
          <w:sz w:val="24"/>
          <w:highlight w:val="none"/>
        </w:rPr>
      </w:pPr>
    </w:p>
    <w:p w14:paraId="5264B58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1E841213">
      <w:pPr>
        <w:autoSpaceDE w:val="0"/>
        <w:autoSpaceDN w:val="0"/>
        <w:jc w:val="center"/>
        <w:rPr>
          <w:rFonts w:asciiTheme="minorEastAsia" w:hAnsiTheme="minorEastAsia" w:eastAsiaTheme="minorEastAsia"/>
          <w:b/>
          <w:bCs/>
          <w:color w:val="auto"/>
          <w:sz w:val="32"/>
          <w:szCs w:val="32"/>
          <w:highlight w:val="none"/>
        </w:rPr>
      </w:pPr>
    </w:p>
    <w:p w14:paraId="00ABEB24">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27E1711">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754C6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CA1767C">
      <w:pPr>
        <w:spacing w:line="360" w:lineRule="auto"/>
        <w:ind w:firstLine="494"/>
        <w:rPr>
          <w:rFonts w:cs="宋体" w:asciiTheme="minorEastAsia" w:hAnsiTheme="minorEastAsia" w:eastAsiaTheme="minorEastAsia"/>
          <w:color w:val="auto"/>
          <w:sz w:val="24"/>
          <w:highlight w:val="none"/>
        </w:rPr>
      </w:pPr>
    </w:p>
    <w:p w14:paraId="1E7ED75D">
      <w:pPr>
        <w:spacing w:line="360" w:lineRule="auto"/>
        <w:ind w:firstLine="494"/>
        <w:rPr>
          <w:rFonts w:cs="宋体" w:asciiTheme="minorEastAsia" w:hAnsiTheme="minorEastAsia" w:eastAsiaTheme="minorEastAsia"/>
          <w:color w:val="auto"/>
          <w:sz w:val="24"/>
          <w:highlight w:val="none"/>
        </w:rPr>
      </w:pPr>
    </w:p>
    <w:p w14:paraId="4CDA8ACB">
      <w:pPr>
        <w:spacing w:line="360" w:lineRule="auto"/>
        <w:ind w:firstLine="494"/>
        <w:rPr>
          <w:rFonts w:cs="宋体" w:asciiTheme="minorEastAsia" w:hAnsiTheme="minorEastAsia" w:eastAsiaTheme="minorEastAsia"/>
          <w:color w:val="auto"/>
          <w:sz w:val="24"/>
          <w:highlight w:val="none"/>
        </w:rPr>
      </w:pPr>
    </w:p>
    <w:p w14:paraId="0D396A76">
      <w:pPr>
        <w:spacing w:line="360" w:lineRule="auto"/>
        <w:ind w:firstLine="494"/>
        <w:rPr>
          <w:rFonts w:cs="宋体" w:asciiTheme="minorEastAsia" w:hAnsiTheme="minorEastAsia" w:eastAsiaTheme="minorEastAsia"/>
          <w:color w:val="auto"/>
          <w:sz w:val="24"/>
          <w:highlight w:val="none"/>
        </w:rPr>
      </w:pPr>
    </w:p>
    <w:p w14:paraId="0C8A77D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B37C5D9">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4AD4573">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734F737">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IlZrXENAgAAJAQAAA4AAAAAAAAA&#10;AQAgAAAAJwEAAGRycy9lMm9Eb2MueG1sUEsFBgAAAAAGAAYAWQEAAKY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mMR6bYAAAACgEAAA8AAAAAAAAAAQAgAAAA&#10;IgAAAGRycy9kb3ducmV2LnhtbFBLAQIUABQAAAAIAIdO4kBQPzB1CwIAACIEAAAOAAAAAAAAAAEA&#10;IAAAACcBAABkcnMvZTJvRG9jLnhtbFBLBQYAAAAABgAGAFkBAACk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8261185">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CF0FD56">
      <w:pPr>
        <w:snapToGrid w:val="0"/>
        <w:spacing w:line="360" w:lineRule="auto"/>
        <w:jc w:val="center"/>
        <w:rPr>
          <w:rFonts w:cs="仿宋_GB2312" w:asciiTheme="minorEastAsia" w:hAnsiTheme="minorEastAsia" w:eastAsiaTheme="minorEastAsia"/>
          <w:b/>
          <w:color w:val="auto"/>
          <w:sz w:val="24"/>
          <w:highlight w:val="none"/>
        </w:rPr>
      </w:pPr>
    </w:p>
    <w:p w14:paraId="20BEA1B8">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584896A">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008DEDC">
      <w:pPr>
        <w:spacing w:line="360" w:lineRule="auto"/>
        <w:jc w:val="center"/>
        <w:rPr>
          <w:rFonts w:cs="宋体" w:asciiTheme="minorEastAsia" w:hAnsiTheme="minorEastAsia" w:eastAsiaTheme="minorEastAsia"/>
          <w:b/>
          <w:color w:val="auto"/>
          <w:sz w:val="32"/>
          <w:szCs w:val="32"/>
          <w:highlight w:val="none"/>
        </w:rPr>
      </w:pPr>
    </w:p>
    <w:p w14:paraId="61132A21">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5F3F6B3">
      <w:pPr>
        <w:spacing w:line="360" w:lineRule="auto"/>
        <w:jc w:val="center"/>
        <w:rPr>
          <w:rFonts w:cs="宋体" w:asciiTheme="minorEastAsia" w:hAnsiTheme="minorEastAsia" w:eastAsiaTheme="minorEastAsia"/>
          <w:b/>
          <w:color w:val="auto"/>
          <w:sz w:val="32"/>
          <w:szCs w:val="32"/>
          <w:highlight w:val="none"/>
        </w:rPr>
      </w:pPr>
    </w:p>
    <w:p w14:paraId="7F97BF7F">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34018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095329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67C8FE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CD7C15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455CCC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1B06B1C">
      <w:pPr>
        <w:spacing w:line="360" w:lineRule="auto"/>
        <w:ind w:right="1760"/>
        <w:jc w:val="right"/>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宋体" w:asciiTheme="minorEastAsia" w:hAnsiTheme="minorEastAsia" w:eastAsiaTheme="minorEastAsia"/>
          <w:color w:val="auto"/>
          <w:sz w:val="24"/>
          <w:highlight w:val="none"/>
        </w:rPr>
        <w:t>：</w:t>
      </w:r>
    </w:p>
    <w:p w14:paraId="4FE963C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74C73B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11D5ED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904C7AA">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41856A0">
      <w:pPr>
        <w:spacing w:line="360" w:lineRule="auto"/>
        <w:rPr>
          <w:rFonts w:cs="仿宋_GB2312" w:asciiTheme="minorEastAsia" w:hAnsiTheme="minorEastAsia" w:eastAsiaTheme="minorEastAsia"/>
          <w:b/>
          <w:color w:val="auto"/>
          <w:sz w:val="24"/>
          <w:highlight w:val="none"/>
        </w:rPr>
      </w:pPr>
    </w:p>
    <w:p w14:paraId="37C00B36">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8109">
    <w:pPr>
      <w:pStyle w:val="2"/>
      <w:tabs>
        <w:tab w:val="center" w:pos="4439"/>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30FE">
    <w:pPr>
      <w:pStyle w:val="2"/>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49AB2">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D49AB2">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99C1">
    <w:pPr>
      <w:pStyle w:val="2"/>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ED5B">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A28ED5B">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A7D7">
    <w:pPr>
      <w:pStyle w:val="2"/>
      <w:rPr>
        <w:rFonts w:ascii="仿宋_GB2312" w:eastAsia="仿宋_GB2312"/>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5A3FB">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775A3FB">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E3BB">
    <w:pPr>
      <w:pStyle w:val="2"/>
      <w:tabs>
        <w:tab w:val="center" w:pos="4439"/>
        <w:tab w:val="clear" w:pos="4153"/>
      </w:tabs>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1B342">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FD1B342">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C3E4">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3837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5C3837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44AAE">
    <w:pPr>
      <w:spacing w:line="169" w:lineRule="auto"/>
      <w:ind w:left="499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B2C9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8BB2C95">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EF5E2">
                          <w:pPr>
                            <w:pStyle w:val="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BEF5E2">
                    <w:pPr>
                      <w:pStyle w:val="2"/>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A1F0">
    <w:pPr>
      <w:pStyle w:val="2"/>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29903">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B329903">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9980">
    <w:pPr>
      <w:pStyle w:val="2"/>
      <w:framePr w:wrap="around" w:vAnchor="text" w:hAnchor="margin" w:xAlign="right" w:y="1"/>
      <w:rPr>
        <w:rStyle w:val="66"/>
      </w:rPr>
    </w:pPr>
    <w:r>
      <w:fldChar w:fldCharType="begin"/>
    </w:r>
    <w:r>
      <w:rPr>
        <w:rStyle w:val="66"/>
      </w:rPr>
      <w:instrText xml:space="preserve">PAGE  </w:instrText>
    </w:r>
    <w:r>
      <w:fldChar w:fldCharType="separate"/>
    </w:r>
    <w:r>
      <w:fldChar w:fldCharType="end"/>
    </w:r>
  </w:p>
  <w:p w14:paraId="429E3329">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618B">
    <w:pPr>
      <w:pStyle w:val="2"/>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2E26">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B02E26">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F387">
    <w:pPr>
      <w:pStyle w:val="2"/>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A47D5">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69A47D5">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9E2F">
    <w:pPr>
      <w:pStyle w:val="2"/>
      <w:framePr w:wrap="around" w:vAnchor="text" w:hAnchor="margin" w:xAlign="right" w:y="1"/>
      <w:rPr>
        <w:rStyle w:val="66"/>
      </w:rPr>
    </w:pPr>
    <w:r>
      <w:fldChar w:fldCharType="begin"/>
    </w:r>
    <w:r>
      <w:rPr>
        <w:rStyle w:val="66"/>
      </w:rPr>
      <w:instrText xml:space="preserve">PAGE  </w:instrText>
    </w:r>
    <w:r>
      <w:fldChar w:fldCharType="separate"/>
    </w:r>
    <w:r>
      <w:fldChar w:fldCharType="end"/>
    </w:r>
  </w:p>
  <w:p w14:paraId="4235FB6C">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0DCC">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BB79">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6F753A93">
                <w:r>
                  <w:t>ImpTraceLabel=PD94bWwgdmVyc2lvbj0nMS4wJyBlbmNvZGluZz0nVVRGLTgnPz48dHJhY2U+PGNvbnRlbnQ+PC9jb250ZW50PjxhY2NvdW50PjRrejl5aWljY2ZkcHdsZG5uYmF6ZzQ8L2FjY291bnQ+PG1hY2hpbmVDb2RlPks1MTE3NUowMTU0MzYKPC9tYWNoaW5lQ29kZT48dGltZT4yMDI0LTExLTIxIDE3OjUyOjM0PC90aW1lPjxzeXN0ZW0+TUI8c3lzdGVtPjwvdHJhY2U+</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D6A95">
    <w:pPr>
      <w:pStyle w:val="40"/>
      <w:jc w:val="right"/>
      <w:rPr>
        <w:rFonts w:eastAsia="仿宋_GB2312"/>
        <w:sz w:val="21"/>
        <w:szCs w:val="21"/>
      </w:rPr>
    </w:pPr>
    <w:r>
      <w:rPr>
        <w:rFonts w:hint="eastAsia" w:eastAsia="仿宋_GB2312"/>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4B08">
    <w:pPr>
      <w:pStyle w:val="40"/>
      <w:jc w:val="right"/>
      <w:rPr>
        <w:rFonts w:eastAsia="仿宋_GB2312"/>
        <w:sz w:val="21"/>
        <w:szCs w:val="21"/>
      </w:rPr>
    </w:pPr>
    <w:r>
      <w:rPr>
        <w:rFonts w:hint="eastAsia" w:eastAsia="仿宋_GB2312"/>
        <w:iCs/>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882F">
    <w:pPr>
      <w:pStyle w:val="40"/>
      <w:jc w:val="right"/>
      <w:rPr>
        <w:rFonts w:eastAsia="仿宋_GB2312"/>
        <w:sz w:val="21"/>
        <w:szCs w:val="21"/>
      </w:rPr>
    </w:pPr>
    <w:r>
      <w:rPr>
        <w:rFonts w:hint="eastAsia" w:eastAsia="仿宋_GB2312"/>
        <w:iCs/>
        <w:sz w:val="21"/>
        <w:szCs w:val="21"/>
      </w:rPr>
      <w:t>北海市政府采购竞争性磋商文件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597E">
    <w:pPr>
      <w:pStyle w:val="40"/>
      <w:jc w:val="right"/>
      <w:rPr>
        <w:rFonts w:eastAsia="仿宋_GB2312"/>
        <w:sz w:val="21"/>
        <w:szCs w:val="21"/>
      </w:rPr>
    </w:pPr>
    <w:r>
      <w:rPr>
        <w:rFonts w:hint="eastAsia" w:eastAsia="仿宋_GB2312"/>
        <w:iCs/>
        <w:sz w:val="21"/>
        <w:szCs w:val="21"/>
      </w:rPr>
      <w:t>北海市政府采购竞争性磋商文件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076B">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CD97D"/>
    <w:multiLevelType w:val="singleLevel"/>
    <w:tmpl w:val="8BFCD97D"/>
    <w:lvl w:ilvl="0" w:tentative="0">
      <w:start w:val="1"/>
      <w:numFmt w:val="decimal"/>
      <w:lvlText w:val="%1."/>
      <w:lvlJc w:val="left"/>
      <w:pPr>
        <w:tabs>
          <w:tab w:val="left" w:pos="312"/>
        </w:tabs>
      </w:pPr>
    </w:lvl>
  </w:abstractNum>
  <w:abstractNum w:abstractNumId="1">
    <w:nsid w:val="F3AD9E61"/>
    <w:multiLevelType w:val="singleLevel"/>
    <w:tmpl w:val="F3AD9E61"/>
    <w:lvl w:ilvl="0" w:tentative="0">
      <w:start w:val="6"/>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000000"/>
    <w:rsid w:val="058F1702"/>
    <w:rsid w:val="06604F52"/>
    <w:rsid w:val="089F7EAE"/>
    <w:rsid w:val="08B1198F"/>
    <w:rsid w:val="0A652DE7"/>
    <w:rsid w:val="0B677C14"/>
    <w:rsid w:val="0BD776CE"/>
    <w:rsid w:val="0D917DDD"/>
    <w:rsid w:val="0F227140"/>
    <w:rsid w:val="0F7D081D"/>
    <w:rsid w:val="1098099E"/>
    <w:rsid w:val="111B209C"/>
    <w:rsid w:val="118B6533"/>
    <w:rsid w:val="119C142F"/>
    <w:rsid w:val="12FA72A1"/>
    <w:rsid w:val="13215B42"/>
    <w:rsid w:val="13CB7DA9"/>
    <w:rsid w:val="1441006B"/>
    <w:rsid w:val="16730284"/>
    <w:rsid w:val="16D30C62"/>
    <w:rsid w:val="1D666D95"/>
    <w:rsid w:val="1FE543AD"/>
    <w:rsid w:val="206F5F60"/>
    <w:rsid w:val="20DF4E94"/>
    <w:rsid w:val="22445DD9"/>
    <w:rsid w:val="225E064D"/>
    <w:rsid w:val="22E51E43"/>
    <w:rsid w:val="237A5348"/>
    <w:rsid w:val="245617C3"/>
    <w:rsid w:val="24B14D99"/>
    <w:rsid w:val="24F24184"/>
    <w:rsid w:val="26551754"/>
    <w:rsid w:val="26BD6DDE"/>
    <w:rsid w:val="27130CEF"/>
    <w:rsid w:val="276F6846"/>
    <w:rsid w:val="28521F5B"/>
    <w:rsid w:val="292875F4"/>
    <w:rsid w:val="2A136FCF"/>
    <w:rsid w:val="2B8A1EA0"/>
    <w:rsid w:val="2C466C2E"/>
    <w:rsid w:val="2D3A6D7A"/>
    <w:rsid w:val="2DF81343"/>
    <w:rsid w:val="2F2C3C0B"/>
    <w:rsid w:val="2FBD5BAA"/>
    <w:rsid w:val="310060F6"/>
    <w:rsid w:val="31C8668C"/>
    <w:rsid w:val="324803BF"/>
    <w:rsid w:val="327650E5"/>
    <w:rsid w:val="32F42181"/>
    <w:rsid w:val="390908A8"/>
    <w:rsid w:val="39737207"/>
    <w:rsid w:val="3A6F065B"/>
    <w:rsid w:val="3B98193C"/>
    <w:rsid w:val="3CB52AF5"/>
    <w:rsid w:val="3D8A1AF8"/>
    <w:rsid w:val="3DDC2A2F"/>
    <w:rsid w:val="3E377C66"/>
    <w:rsid w:val="3F1E2BD3"/>
    <w:rsid w:val="4269060A"/>
    <w:rsid w:val="43C13B2B"/>
    <w:rsid w:val="45444CD8"/>
    <w:rsid w:val="45D264C6"/>
    <w:rsid w:val="477579C6"/>
    <w:rsid w:val="47A65E5C"/>
    <w:rsid w:val="4820387C"/>
    <w:rsid w:val="488C5052"/>
    <w:rsid w:val="48A779B6"/>
    <w:rsid w:val="48E2328C"/>
    <w:rsid w:val="4F5D3CEA"/>
    <w:rsid w:val="50BD1A1D"/>
    <w:rsid w:val="513F0ACD"/>
    <w:rsid w:val="52CC088B"/>
    <w:rsid w:val="53311C69"/>
    <w:rsid w:val="537806AC"/>
    <w:rsid w:val="56266E3B"/>
    <w:rsid w:val="57330B36"/>
    <w:rsid w:val="583152CE"/>
    <w:rsid w:val="5A1D3E5E"/>
    <w:rsid w:val="5A655703"/>
    <w:rsid w:val="5AD53B49"/>
    <w:rsid w:val="5B9067AF"/>
    <w:rsid w:val="5BED3C02"/>
    <w:rsid w:val="5D784776"/>
    <w:rsid w:val="6005151A"/>
    <w:rsid w:val="62B17737"/>
    <w:rsid w:val="642A77A1"/>
    <w:rsid w:val="643C5726"/>
    <w:rsid w:val="65523D59"/>
    <w:rsid w:val="65A43583"/>
    <w:rsid w:val="662407A1"/>
    <w:rsid w:val="68063E4F"/>
    <w:rsid w:val="69F20A52"/>
    <w:rsid w:val="6B1A261E"/>
    <w:rsid w:val="6C6E48EB"/>
    <w:rsid w:val="6D5812D3"/>
    <w:rsid w:val="6D9B02E3"/>
    <w:rsid w:val="6E0E124B"/>
    <w:rsid w:val="70025A76"/>
    <w:rsid w:val="71FC26DA"/>
    <w:rsid w:val="72D1009E"/>
    <w:rsid w:val="73714A08"/>
    <w:rsid w:val="73F73418"/>
    <w:rsid w:val="748C1DB2"/>
    <w:rsid w:val="755521A4"/>
    <w:rsid w:val="79BA3067"/>
    <w:rsid w:val="7A423EE5"/>
    <w:rsid w:val="7A513882"/>
    <w:rsid w:val="7B27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4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semiHidden/>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toa heading"/>
    <w:basedOn w:val="1"/>
    <w:next w:val="1"/>
    <w:qFormat/>
    <w:uiPriority w:val="0"/>
    <w:rPr>
      <w:rFonts w:ascii="Arial" w:hAnsi="Arial"/>
      <w:sz w:val="24"/>
    </w:r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Body Text"/>
    <w:basedOn w:val="1"/>
    <w:next w:val="1"/>
    <w:link w:val="512"/>
    <w:qFormat/>
    <w:uiPriority w:val="0"/>
    <w:pPr>
      <w:autoSpaceDE w:val="0"/>
      <w:autoSpaceDN w:val="0"/>
      <w:spacing w:line="360" w:lineRule="auto"/>
    </w:pPr>
    <w:rPr>
      <w:rFonts w:ascii="宋体"/>
      <w:sz w:val="24"/>
      <w:szCs w:val="21"/>
      <w:lang w:val="zh-CN"/>
    </w:rPr>
  </w:style>
  <w:style w:type="paragraph" w:styleId="26">
    <w:name w:val="Body Text Indent"/>
    <w:basedOn w:val="1"/>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489"/>
    <w:qFormat/>
    <w:uiPriority w:val="0"/>
    <w:rPr>
      <w:rFonts w:ascii="宋体" w:hAnsi="Courier New"/>
      <w:szCs w:val="20"/>
    </w:r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9">
    <w:name w:val="Balloon Text"/>
    <w:basedOn w:val="1"/>
    <w:link w:val="615"/>
    <w:semiHidden/>
    <w:qFormat/>
    <w:uiPriority w:val="0"/>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w:basedOn w:val="25"/>
    <w:link w:val="545"/>
    <w:qFormat/>
    <w:uiPriority w:val="0"/>
    <w:pPr>
      <w:ind w:firstLine="420"/>
    </w:pPr>
    <w:rPr>
      <w:szCs w:val="20"/>
    </w:rPr>
  </w:style>
  <w:style w:type="paragraph" w:styleId="61">
    <w:name w:val="Body Text First Indent 2"/>
    <w:basedOn w:val="26"/>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8"/>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8"/>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网格型2"/>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7">
    <w:name w:val="_Style 6"/>
    <w:basedOn w:val="1"/>
    <w:qFormat/>
    <w:uiPriority w:val="34"/>
    <w:pPr>
      <w:adjustRightInd/>
      <w:ind w:firstLine="420" w:firstLineChars="200"/>
    </w:pPr>
    <w:rPr>
      <w:rFonts w:eastAsia="仿宋_GB2312"/>
      <w:sz w:val="28"/>
    </w:rPr>
  </w:style>
  <w:style w:type="table" w:customStyle="1" w:styleId="638">
    <w:name w:val="Table Normal"/>
    <w:autoRedefine/>
    <w:unhideWhenUsed/>
    <w:qFormat/>
    <w:uiPriority w:val="0"/>
    <w:tblPr>
      <w:tblCellMar>
        <w:top w:w="0" w:type="dxa"/>
        <w:left w:w="0" w:type="dxa"/>
        <w:bottom w:w="0" w:type="dxa"/>
        <w:right w:w="0" w:type="dxa"/>
      </w:tblCellMar>
    </w:tblPr>
  </w:style>
  <w:style w:type="character" w:customStyle="1" w:styleId="639">
    <w:name w:val="NormalCharacter"/>
    <w:qFormat/>
    <w:uiPriority w:val="0"/>
    <w:rPr>
      <w:rFonts w:ascii="Times New Roman" w:hAnsi="Times New Roman" w:eastAsia="华文新魏" w:cs="Times New Roman"/>
      <w:lang w:bidi="ar-SA"/>
    </w:rPr>
  </w:style>
  <w:style w:type="paragraph" w:customStyle="1" w:styleId="640">
    <w:name w:val="Body Text First Indent1"/>
    <w:basedOn w:val="25"/>
    <w:qFormat/>
    <w:uiPriority w:val="0"/>
    <w:pPr>
      <w:ind w:firstLine="420" w:firstLineChars="100"/>
    </w:pPr>
    <w:rPr>
      <w:rFonts w:cs="黑体"/>
    </w:rPr>
  </w:style>
  <w:style w:type="character" w:customStyle="1" w:styleId="641">
    <w:name w:val="标题 2 字符"/>
    <w:link w:val="4"/>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AFEF-B9E9-492B-AA95-E96BFCF1A4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13233</Words>
  <Characters>14465</Characters>
  <Lines>380</Lines>
  <Paragraphs>107</Paragraphs>
  <TotalTime>46</TotalTime>
  <ScaleCrop>false</ScaleCrop>
  <LinksUpToDate>false</LinksUpToDate>
  <CharactersWithSpaces>14896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Administrator</cp:lastModifiedBy>
  <cp:lastPrinted>2025-05-06T01:26:00Z</cp:lastPrinted>
  <dcterms:modified xsi:type="dcterms:W3CDTF">2025-08-27T08:18:44Z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D1AD6BE9DD8C4E74B1422D179BEB696F</vt:lpwstr>
  </property>
  <property fmtid="{D5CDD505-2E9C-101B-9397-08002B2CF9AE}" pid="3" name="KSOProductBuildVer">
    <vt:lpwstr>2052-12.1.0.22529</vt:lpwstr>
  </property>
  <property fmtid="{D5CDD505-2E9C-101B-9397-08002B2CF9AE}" pid="4" name="KSOTemplateDocerSaveRecord">
    <vt:lpwstr>eyJoZGlkIjoiYTc3NzJiNzFiOWY2ZTZhYjIyZTI0ODJlMmUyMGZjNGEiLCJ1c2VySWQiOiI0MjkyMDA5NjQifQ==</vt:lpwstr>
  </property>
</Properties>
</file>