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仿宋_GB2312" w:asciiTheme="minorEastAsia" w:hAnsiTheme="minorEastAsia" w:eastAsiaTheme="minorEastAsia"/>
          <w:b/>
          <w:color w:val="000000" w:themeColor="text1"/>
          <w:sz w:val="24"/>
          <w14:textFill>
            <w14:solidFill>
              <w14:schemeClr w14:val="tx1"/>
            </w14:solidFill>
          </w14:textFill>
        </w:rPr>
      </w:pPr>
    </w:p>
    <w:p>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pPr>
        <w:adjustRightInd/>
        <w:spacing w:line="360" w:lineRule="auto"/>
        <w:jc w:val="center"/>
        <w:rPr>
          <w:rFonts w:hint="eastAsia" w:cs="仿宋_GB2312" w:asciiTheme="minorEastAsia" w:hAnsiTheme="minorEastAsia" w:eastAsiaTheme="minorEastAsia"/>
          <w:b/>
          <w:bCs/>
          <w:color w:val="000000" w:themeColor="text1"/>
          <w:w w:val="95"/>
          <w:sz w:val="72"/>
          <w:szCs w:val="72"/>
          <w:lang w:val="zh-CN"/>
          <w14:textFill>
            <w14:solidFill>
              <w14:schemeClr w14:val="tx1"/>
            </w14:solidFill>
          </w14:textFill>
        </w:rPr>
      </w:pPr>
      <w:r>
        <w:rPr>
          <w:rFonts w:hint="eastAsia" w:cs="仿宋_GB2312" w:asciiTheme="minorEastAsia" w:hAnsiTheme="minorEastAsia" w:eastAsiaTheme="minorEastAsia"/>
          <w:b/>
          <w:color w:val="000000" w:themeColor="text1"/>
          <w:sz w:val="44"/>
          <w:szCs w:val="44"/>
          <w:lang w:eastAsia="zh-CN"/>
          <w14:textFill>
            <w14:solidFill>
              <w14:schemeClr w14:val="tx1"/>
            </w14:solidFill>
          </w14:textFill>
        </w:rPr>
        <w:t>北海市银海区2025年甘蔗绿色高产高效行动项目（示范片区实施“一喷多促”服务）</w:t>
      </w:r>
    </w:p>
    <w:p>
      <w:pPr>
        <w:adjustRightInd/>
        <w:spacing w:line="360" w:lineRule="auto"/>
        <w:jc w:val="center"/>
        <w:rPr>
          <w:rFonts w:hint="eastAsia" w:cs="仿宋_GB2312" w:asciiTheme="minorEastAsia" w:hAnsiTheme="minorEastAsia" w:eastAsiaTheme="minorEastAsia"/>
          <w:b/>
          <w:bCs/>
          <w:color w:val="000000" w:themeColor="text1"/>
          <w:w w:val="95"/>
          <w:sz w:val="72"/>
          <w:szCs w:val="72"/>
          <w:lang w:val="zh-CN"/>
          <w14:textFill>
            <w14:solidFill>
              <w14:schemeClr w14:val="tx1"/>
            </w14:solidFill>
          </w14:textFill>
        </w:rPr>
      </w:pPr>
    </w:p>
    <w:p>
      <w:pPr>
        <w:adjustRightInd/>
        <w:spacing w:line="360" w:lineRule="auto"/>
        <w:jc w:val="center"/>
        <w:rPr>
          <w:rFonts w:cs="仿宋_GB2312" w:asciiTheme="minorEastAsia" w:hAnsiTheme="minorEastAsia" w:eastAsiaTheme="minorEastAsia"/>
          <w:b/>
          <w:color w:val="000000" w:themeColor="text1"/>
          <w:sz w:val="72"/>
          <w:szCs w:val="72"/>
          <w14:textFill>
            <w14:solidFill>
              <w14:schemeClr w14:val="tx1"/>
            </w14:solidFill>
          </w14:textFill>
        </w:rPr>
      </w:pPr>
      <w:r>
        <w:rPr>
          <w:rFonts w:hint="eastAsia" w:cs="仿宋_GB2312" w:asciiTheme="minorEastAsia" w:hAnsiTheme="minorEastAsia" w:eastAsiaTheme="minorEastAsia"/>
          <w:b/>
          <w:bCs/>
          <w:color w:val="000000" w:themeColor="text1"/>
          <w:w w:val="95"/>
          <w:sz w:val="72"/>
          <w:szCs w:val="72"/>
          <w:lang w:val="zh-CN"/>
          <w14:textFill>
            <w14:solidFill>
              <w14:schemeClr w14:val="tx1"/>
            </w14:solidFill>
          </w14:textFill>
        </w:rPr>
        <w:t>竞争性磋商</w:t>
      </w:r>
      <w:r>
        <w:rPr>
          <w:rFonts w:hint="eastAsia" w:cs="仿宋_GB2312" w:asciiTheme="minorEastAsia" w:hAnsiTheme="minorEastAsia" w:eastAsiaTheme="minorEastAsia"/>
          <w:b/>
          <w:color w:val="000000" w:themeColor="text1"/>
          <w:sz w:val="72"/>
          <w:szCs w:val="72"/>
          <w14:textFill>
            <w14:solidFill>
              <w14:schemeClr w14:val="tx1"/>
            </w14:solidFill>
          </w14:textFill>
        </w:rPr>
        <w:t>文件</w:t>
      </w:r>
    </w:p>
    <w:p>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r>
        <w:rPr>
          <w:rFonts w:hint="eastAsia" w:cs="仿宋_GB2312" w:asciiTheme="minorEastAsia" w:hAnsiTheme="minorEastAsia" w:eastAsiaTheme="minorEastAsia"/>
          <w:b/>
          <w:color w:val="000000" w:themeColor="text1"/>
          <w:sz w:val="44"/>
          <w:szCs w:val="44"/>
          <w14:textFill>
            <w14:solidFill>
              <w14:schemeClr w14:val="tx1"/>
            </w14:solidFill>
          </w14:textFill>
        </w:rPr>
        <w:t>（电子交易）</w:t>
      </w:r>
    </w:p>
    <w:p>
      <w:pPr>
        <w:snapToGrid w:val="0"/>
        <w:spacing w:line="360" w:lineRule="auto"/>
        <w:jc w:val="center"/>
        <w:rPr>
          <w:rFonts w:cs="仿宋_GB2312" w:asciiTheme="minorEastAsia" w:hAnsiTheme="minorEastAsia" w:eastAsiaTheme="minorEastAsia"/>
          <w:color w:val="000000" w:themeColor="text1"/>
          <w:sz w:val="30"/>
          <w:szCs w:val="30"/>
          <w14:textFill>
            <w14:solidFill>
              <w14:schemeClr w14:val="tx1"/>
            </w14:solidFill>
          </w14:textFill>
        </w:rPr>
      </w:pPr>
    </w:p>
    <w:p>
      <w:pPr>
        <w:snapToGrid w:val="0"/>
        <w:spacing w:line="360" w:lineRule="auto"/>
        <w:ind w:firstLine="2100" w:firstLineChars="700"/>
        <w:jc w:val="left"/>
        <w:rPr>
          <w:rFonts w:cs="仿宋_GB2312" w:asciiTheme="minorEastAsia" w:hAnsiTheme="minorEastAsia" w:eastAsiaTheme="minorEastAsia"/>
          <w:color w:val="000000" w:themeColor="text1"/>
          <w:sz w:val="30"/>
          <w:szCs w:val="30"/>
          <w14:textFill>
            <w14:solidFill>
              <w14:schemeClr w14:val="tx1"/>
            </w14:solidFill>
          </w14:textFill>
        </w:rPr>
      </w:pPr>
      <w:r>
        <w:rPr>
          <w:rFonts w:hint="eastAsia" w:cs="仿宋_GB2312" w:asciiTheme="minorEastAsia" w:hAnsiTheme="minorEastAsia" w:eastAsiaTheme="minorEastAsia"/>
          <w:color w:val="000000" w:themeColor="text1"/>
          <w:sz w:val="30"/>
          <w:szCs w:val="30"/>
          <w14:textFill>
            <w14:solidFill>
              <w14:schemeClr w14:val="tx1"/>
            </w14:solidFill>
          </w14:textFill>
        </w:rPr>
        <w:t>项目编号:BHZC2025-C3-030038-JHGC</w:t>
      </w:r>
    </w:p>
    <w:p>
      <w:pPr>
        <w:adjustRightInd/>
        <w:spacing w:line="360" w:lineRule="auto"/>
        <w:rPr>
          <w:rFonts w:cs="仿宋_GB2312" w:asciiTheme="minorEastAsia" w:hAnsiTheme="minorEastAsia" w:eastAsiaTheme="minorEastAsia"/>
          <w:color w:val="000000" w:themeColor="text1"/>
          <w:sz w:val="28"/>
          <w:szCs w:val="20"/>
          <w14:textFill>
            <w14:solidFill>
              <w14:schemeClr w14:val="tx1"/>
            </w14:solidFill>
          </w14:textFill>
        </w:rPr>
      </w:pPr>
    </w:p>
    <w:p>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000000" w:themeColor="text1"/>
          <w:kern w:val="2"/>
          <w14:textFill>
            <w14:solidFill>
              <w14:schemeClr w14:val="tx1"/>
            </w14:solidFill>
          </w14:textFill>
        </w:rPr>
      </w:pPr>
    </w:p>
    <w:p>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000000" w:themeColor="text1"/>
          <w:kern w:val="2"/>
          <w14:textFill>
            <w14:solidFill>
              <w14:schemeClr w14:val="tx1"/>
            </w14:solidFill>
          </w14:textFill>
        </w:rPr>
      </w:pPr>
    </w:p>
    <w:p>
      <w:pPr>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pPr>
        <w:pStyle w:val="2"/>
        <w:rPr>
          <w:rFonts w:hint="eastAsia" w:cs="仿宋_GB2312" w:asciiTheme="minorEastAsia" w:hAnsiTheme="minorEastAsia" w:eastAsiaTheme="minorEastAsia"/>
          <w:color w:val="000000" w:themeColor="text1"/>
          <w:sz w:val="24"/>
          <w14:textFill>
            <w14:solidFill>
              <w14:schemeClr w14:val="tx1"/>
            </w14:solidFill>
          </w14:textFill>
        </w:rPr>
      </w:pPr>
    </w:p>
    <w:p/>
    <w:p>
      <w:pPr>
        <w:snapToGrid w:val="0"/>
        <w:spacing w:line="360" w:lineRule="auto"/>
        <w:jc w:val="center"/>
        <w:rPr>
          <w:rFonts w:cs="仿宋_GB2312" w:asciiTheme="minorEastAsia" w:hAnsiTheme="minorEastAsia" w:eastAsiaTheme="minorEastAsia"/>
          <w:color w:val="000000" w:themeColor="text1"/>
          <w:sz w:val="32"/>
          <w:szCs w:val="32"/>
          <w14:textFill>
            <w14:solidFill>
              <w14:schemeClr w14:val="tx1"/>
            </w14:solidFill>
          </w14:textFill>
        </w:rPr>
      </w:pPr>
    </w:p>
    <w:p>
      <w:pPr>
        <w:adjustRightInd w:val="0"/>
        <w:snapToGrid w:val="0"/>
        <w:spacing w:line="360" w:lineRule="auto"/>
        <w:jc w:val="center"/>
        <w:rPr>
          <w:rFonts w:hint="eastAsia" w:ascii="宋体" w:hAnsi="宋体" w:eastAsia="宋体" w:cs="仿宋_GB2312"/>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北海市银海区农业农村和水利局</w:t>
      </w:r>
    </w:p>
    <w:p>
      <w:pPr>
        <w:adjustRightInd w:val="0"/>
        <w:snapToGrid w:val="0"/>
        <w:spacing w:line="360" w:lineRule="auto"/>
        <w:jc w:val="center"/>
        <w:rPr>
          <w:rFonts w:hint="eastAsia" w:ascii="宋体" w:hAnsi="宋体" w:cs="宋体"/>
          <w:bCs/>
          <w:color w:val="000000" w:themeColor="text1"/>
          <w:sz w:val="32"/>
          <w:szCs w:val="32"/>
          <w:lang w:eastAsia="zh-CN"/>
          <w14:textFill>
            <w14:solidFill>
              <w14:schemeClr w14:val="tx1"/>
            </w14:solidFill>
          </w14:textFill>
        </w:rPr>
      </w:pPr>
      <w:r>
        <w:rPr>
          <w:rFonts w:hint="eastAsia" w:ascii="宋体" w:hAnsi="宋体" w:cs="宋体"/>
          <w:bCs/>
          <w:color w:val="000000" w:themeColor="text1"/>
          <w:sz w:val="32"/>
          <w:szCs w:val="32"/>
          <w:lang w:eastAsia="zh-CN"/>
          <w14:textFill>
            <w14:solidFill>
              <w14:schemeClr w14:val="tx1"/>
            </w14:solidFill>
          </w14:textFill>
        </w:rPr>
        <w:t>广西璟华工程管理有限公司</w:t>
      </w:r>
    </w:p>
    <w:p>
      <w:pPr>
        <w:snapToGrid w:val="0"/>
        <w:spacing w:line="360" w:lineRule="auto"/>
        <w:jc w:val="center"/>
        <w:rPr>
          <w:rFonts w:cs="仿宋_GB2312" w:asciiTheme="minorEastAsia" w:hAnsiTheme="minorEastAsia" w:eastAsiaTheme="minorEastAsia"/>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二</w:t>
      </w:r>
      <w:r>
        <w:rPr>
          <w:rFonts w:hint="eastAsia" w:ascii="宋体" w:hAnsi="宋体" w:cs="宋体"/>
          <w:bCs/>
          <w:color w:val="000000" w:themeColor="text1"/>
          <w:sz w:val="32"/>
          <w:szCs w:val="32"/>
          <w14:textFill>
            <w14:solidFill>
              <w14:schemeClr w14:val="tx1"/>
            </w14:solidFill>
          </w14:textFill>
        </w:rPr>
        <w:t>〇</w:t>
      </w:r>
      <w:r>
        <w:rPr>
          <w:rFonts w:hint="eastAsia" w:ascii="宋体" w:hAnsi="宋体" w:cs="仿宋_GB2312"/>
          <w:bCs/>
          <w:color w:val="000000" w:themeColor="text1"/>
          <w:sz w:val="32"/>
          <w:szCs w:val="32"/>
          <w14:textFill>
            <w14:solidFill>
              <w14:schemeClr w14:val="tx1"/>
            </w14:solidFill>
          </w14:textFill>
        </w:rPr>
        <w:t>二</w:t>
      </w:r>
      <w:r>
        <w:rPr>
          <w:rFonts w:hint="eastAsia" w:ascii="宋体" w:hAnsi="宋体" w:cs="仿宋_GB2312"/>
          <w:bCs/>
          <w:color w:val="000000" w:themeColor="text1"/>
          <w:sz w:val="32"/>
          <w:szCs w:val="32"/>
          <w:lang w:eastAsia="zh-CN"/>
          <w14:textFill>
            <w14:solidFill>
              <w14:schemeClr w14:val="tx1"/>
            </w14:solidFill>
          </w14:textFill>
        </w:rPr>
        <w:t>五</w:t>
      </w:r>
      <w:r>
        <w:rPr>
          <w:rFonts w:hint="eastAsia" w:ascii="宋体" w:hAnsi="宋体" w:cs="仿宋_GB2312"/>
          <w:bCs/>
          <w:color w:val="000000" w:themeColor="text1"/>
          <w:sz w:val="32"/>
          <w:szCs w:val="32"/>
          <w14:textFill>
            <w14:solidFill>
              <w14:schemeClr w14:val="tx1"/>
            </w14:solidFill>
          </w14:textFill>
        </w:rPr>
        <w:t>年</w:t>
      </w:r>
      <w:r>
        <w:rPr>
          <w:rFonts w:hint="eastAsia" w:ascii="宋体" w:hAnsi="宋体" w:cs="仿宋_GB2312"/>
          <w:bCs/>
          <w:color w:val="000000" w:themeColor="text1"/>
          <w:sz w:val="32"/>
          <w:szCs w:val="32"/>
          <w:lang w:eastAsia="zh-CN"/>
          <w14:textFill>
            <w14:solidFill>
              <w14:schemeClr w14:val="tx1"/>
            </w14:solidFill>
          </w14:textFill>
        </w:rPr>
        <w:t>八</w:t>
      </w:r>
      <w:r>
        <w:rPr>
          <w:rFonts w:hint="eastAsia" w:ascii="宋体" w:hAnsi="宋体" w:cs="仿宋_GB2312"/>
          <w:bCs/>
          <w:color w:val="000000" w:themeColor="text1"/>
          <w:sz w:val="32"/>
          <w:szCs w:val="32"/>
          <w14:textFill>
            <w14:solidFill>
              <w14:schemeClr w14:val="tx1"/>
            </w14:solidFill>
          </w14:textFill>
        </w:rPr>
        <w:t>月</w:t>
      </w:r>
    </w:p>
    <w:p>
      <w:pPr>
        <w:tabs>
          <w:tab w:val="left" w:pos="2268"/>
        </w:tabs>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sectPr>
          <w:headerReference r:id="rId3" w:type="default"/>
          <w:footerReference r:id="rId4" w:type="default"/>
          <w:pgSz w:w="11906" w:h="16838"/>
          <w:pgMar w:top="1134" w:right="1417" w:bottom="1134" w:left="1417" w:header="794" w:footer="794" w:gutter="0"/>
          <w:cols w:space="720" w:num="1"/>
          <w:titlePg/>
          <w:docGrid w:type="lines" w:linePitch="318" w:charSpace="0"/>
        </w:sectPr>
      </w:pPr>
    </w:p>
    <w:p>
      <w:pPr>
        <w:pStyle w:val="2"/>
      </w:pPr>
    </w:p>
    <w:p>
      <w:pPr>
        <w:spacing w:line="360" w:lineRule="auto"/>
        <w:jc w:val="center"/>
        <w:rPr>
          <w:rFonts w:cs="仿宋_GB2312" w:asciiTheme="minorEastAsia" w:hAnsiTheme="minorEastAsia" w:eastAsiaTheme="minorEastAsia"/>
          <w:b/>
          <w:color w:val="000000" w:themeColor="text1"/>
          <w:sz w:val="48"/>
          <w:szCs w:val="48"/>
          <w14:textFill>
            <w14:solidFill>
              <w14:schemeClr w14:val="tx1"/>
            </w14:solidFill>
          </w14:textFill>
        </w:rPr>
      </w:pPr>
      <w:r>
        <w:rPr>
          <w:rFonts w:hint="eastAsia" w:cs="仿宋_GB2312" w:asciiTheme="minorEastAsia" w:hAnsiTheme="minorEastAsia" w:eastAsiaTheme="minorEastAsia"/>
          <w:b/>
          <w:color w:val="000000" w:themeColor="text1"/>
          <w:sz w:val="48"/>
          <w:szCs w:val="48"/>
          <w14:textFill>
            <w14:solidFill>
              <w14:schemeClr w14:val="tx1"/>
            </w14:solidFill>
          </w14:textFill>
        </w:rPr>
        <w:t>目  录</w:t>
      </w:r>
    </w:p>
    <w:p>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pPr>
        <w:pStyle w:val="42"/>
        <w:tabs>
          <w:tab w:val="right" w:leader="dot" w:pos="9070"/>
        </w:tabs>
        <w:spacing w:line="360" w:lineRule="auto"/>
        <w:rPr>
          <w:rFonts w:hint="eastAsia" w:asciiTheme="minorEastAsia" w:hAnsiTheme="minorEastAsia" w:eastAsiaTheme="minorEastAsia" w:cstheme="minorEastAsia"/>
          <w:sz w:val="32"/>
          <w:szCs w:val="32"/>
        </w:rPr>
      </w:pPr>
      <w:bookmarkStart w:id="0" w:name="_Hlt91233176"/>
      <w:bookmarkEnd w:id="0"/>
      <w:bookmarkStart w:id="1" w:name="_Toc91899869"/>
      <w:r>
        <w:rPr>
          <w:rFonts w:cs="仿宋_GB2312" w:asciiTheme="minorEastAsia" w:hAnsiTheme="minorEastAsia" w:eastAsiaTheme="minorEastAsia"/>
          <w:color w:val="000000" w:themeColor="text1"/>
          <w:sz w:val="32"/>
          <w:szCs w:val="32"/>
          <w14:textFill>
            <w14:solidFill>
              <w14:schemeClr w14:val="tx1"/>
            </w14:solidFill>
          </w14:textFill>
        </w:rPr>
        <w:fldChar w:fldCharType="begin"/>
      </w:r>
      <w:r>
        <w:rPr>
          <w:rFonts w:cs="仿宋_GB2312" w:asciiTheme="minorEastAsia" w:hAnsiTheme="minorEastAsia" w:eastAsiaTheme="minorEastAsia"/>
          <w:color w:val="000000" w:themeColor="text1"/>
          <w:sz w:val="32"/>
          <w:szCs w:val="32"/>
          <w14:textFill>
            <w14:solidFill>
              <w14:schemeClr w14:val="tx1"/>
            </w14:solidFill>
          </w14:textFill>
        </w:rPr>
        <w:instrText xml:space="preserve"> </w:instrText>
      </w:r>
      <w:r>
        <w:rPr>
          <w:rFonts w:hint="eastAsia" w:cs="仿宋_GB2312" w:asciiTheme="minorEastAsia" w:hAnsiTheme="minorEastAsia" w:eastAsiaTheme="minorEastAsia"/>
          <w:color w:val="000000" w:themeColor="text1"/>
          <w:sz w:val="32"/>
          <w:szCs w:val="32"/>
          <w14:textFill>
            <w14:solidFill>
              <w14:schemeClr w14:val="tx1"/>
            </w14:solidFill>
          </w14:textFill>
        </w:rPr>
        <w:instrText xml:space="preserve">TOC \o "1-1" \h \z \u</w:instrText>
      </w:r>
      <w:r>
        <w:rPr>
          <w:rFonts w:cs="仿宋_GB2312" w:asciiTheme="minorEastAsia" w:hAnsiTheme="minorEastAsia" w:eastAsiaTheme="minorEastAsia"/>
          <w:color w:val="000000" w:themeColor="text1"/>
          <w:sz w:val="32"/>
          <w:szCs w:val="32"/>
          <w14:textFill>
            <w14:solidFill>
              <w14:schemeClr w14:val="tx1"/>
            </w14:solidFill>
          </w14:textFill>
        </w:rPr>
        <w:instrText xml:space="preserve"> </w:instrText>
      </w:r>
      <w:r>
        <w:rPr>
          <w:rFonts w:cs="仿宋_GB2312" w:asciiTheme="minorEastAsia" w:hAnsiTheme="minorEastAsia" w:eastAsiaTheme="minorEastAsia"/>
          <w:color w:val="000000" w:themeColor="text1"/>
          <w:sz w:val="32"/>
          <w:szCs w:val="32"/>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sz w:val="32"/>
          <w:szCs w:val="32"/>
        </w:rPr>
        <w:instrText xml:space="preserve"> HYPERLINK \l _Toc5805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xml:space="preserve">第一部分  </w:t>
      </w:r>
      <w:r>
        <w:rPr>
          <w:rFonts w:hint="eastAsia" w:asciiTheme="minorEastAsia" w:hAnsiTheme="minorEastAsia" w:eastAsiaTheme="minorEastAsia" w:cstheme="minorEastAsia"/>
          <w:sz w:val="32"/>
          <w:szCs w:val="32"/>
          <w:lang w:eastAsia="zh-CN"/>
        </w:rPr>
        <w:t>公告</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_Toc5805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p>
    <w:p>
      <w:pPr>
        <w:pStyle w:val="42"/>
        <w:tabs>
          <w:tab w:val="right" w:leader="dot" w:pos="9070"/>
        </w:tabs>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sz w:val="32"/>
          <w:szCs w:val="32"/>
        </w:rPr>
        <w:instrText xml:space="preserve"> HYPERLINK \l _Toc16904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第二部分  竞争性磋商流程</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_Toc16904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p>
    <w:p>
      <w:pPr>
        <w:pStyle w:val="42"/>
        <w:tabs>
          <w:tab w:val="right" w:leader="dot" w:pos="9070"/>
        </w:tabs>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sz w:val="32"/>
          <w:szCs w:val="32"/>
        </w:rPr>
        <w:instrText xml:space="preserve"> HYPERLINK \l _Toc30343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第三部分  供应商须知</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_Toc30343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10</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p>
    <w:p>
      <w:pPr>
        <w:pStyle w:val="42"/>
        <w:tabs>
          <w:tab w:val="right" w:leader="dot" w:pos="9070"/>
        </w:tabs>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sz w:val="32"/>
          <w:szCs w:val="32"/>
        </w:rPr>
        <w:instrText xml:space="preserve"> HYPERLINK \l _Toc24712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第四部分  采购需求</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_Toc24712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p>
    <w:p>
      <w:pPr>
        <w:pStyle w:val="42"/>
        <w:tabs>
          <w:tab w:val="right" w:leader="dot" w:pos="9070"/>
        </w:tabs>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sz w:val="32"/>
          <w:szCs w:val="32"/>
        </w:rPr>
        <w:instrText xml:space="preserve"> HYPERLINK \l _Toc19070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第五部分  评审方法及评审标准</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_Toc19070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p>
    <w:p>
      <w:pPr>
        <w:pStyle w:val="42"/>
        <w:tabs>
          <w:tab w:val="right" w:leader="dot" w:pos="9070"/>
        </w:tabs>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sz w:val="32"/>
          <w:szCs w:val="32"/>
        </w:rPr>
        <w:instrText xml:space="preserve"> HYPERLINK \l _Toc6494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第六部分  拟签订的合同文本</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_Toc6494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45</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p>
    <w:p>
      <w:pPr>
        <w:pStyle w:val="42"/>
        <w:tabs>
          <w:tab w:val="right" w:leader="dot" w:pos="9070"/>
        </w:tabs>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sz w:val="32"/>
          <w:szCs w:val="32"/>
        </w:rPr>
        <w:instrText xml:space="preserve"> HYPERLINK \l _Toc14435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第七部分  应提交的有关格式范例</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_Toc14435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56</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p>
    <w:p>
      <w:pPr>
        <w:pStyle w:val="42"/>
        <w:tabs>
          <w:tab w:val="right" w:leader="dot" w:pos="9070"/>
        </w:tabs>
        <w:spacing w:line="360" w:lineRule="auto"/>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begin"/>
      </w:r>
      <w:r>
        <w:rPr>
          <w:rFonts w:hint="eastAsia" w:asciiTheme="minorEastAsia" w:hAnsiTheme="minorEastAsia" w:eastAsiaTheme="minorEastAsia" w:cstheme="minorEastAsia"/>
          <w:sz w:val="32"/>
          <w:szCs w:val="32"/>
        </w:rPr>
        <w:instrText xml:space="preserve"> HYPERLINK \l _Toc25239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第八部分  最后报价格式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_Toc25239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73</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p>
    <w:p>
      <w:pPr>
        <w:spacing w:line="360" w:lineRule="auto"/>
        <w:ind w:firstLine="480" w:firstLineChars="229"/>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Cs w:val="32"/>
          <w14:textFill>
            <w14:solidFill>
              <w14:schemeClr w14:val="tx1"/>
            </w14:solidFill>
          </w14:textFill>
        </w:rPr>
        <w:fldChar w:fldCharType="end"/>
      </w: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pPr>
        <w:adjustRightInd/>
        <w:spacing w:line="360" w:lineRule="auto"/>
        <w:jc w:val="center"/>
        <w:outlineLvl w:val="0"/>
        <w:rPr>
          <w:rFonts w:hint="eastAsia" w:cs="仿宋_GB2312" w:asciiTheme="minorEastAsia" w:hAnsiTheme="minorEastAsia" w:eastAsiaTheme="minorEastAsia"/>
          <w:b/>
          <w:color w:val="000000" w:themeColor="text1"/>
          <w:sz w:val="36"/>
          <w:szCs w:val="20"/>
          <w:lang w:val="en-US" w:eastAsia="zh-CN"/>
          <w14:textFill>
            <w14:solidFill>
              <w14:schemeClr w14:val="tx1"/>
            </w14:solidFill>
          </w14:textFill>
        </w:rPr>
      </w:pPr>
      <w:bookmarkStart w:id="2" w:name="第一部分"/>
      <w:r>
        <w:rPr>
          <w:rFonts w:hint="eastAsia" w:cs="仿宋_GB2312" w:asciiTheme="minorEastAsia" w:hAnsiTheme="minorEastAsia" w:eastAsiaTheme="minorEastAsia"/>
          <w:b/>
          <w:color w:val="000000" w:themeColor="text1"/>
          <w:sz w:val="36"/>
          <w:szCs w:val="36"/>
          <w14:textFill>
            <w14:solidFill>
              <w14:schemeClr w14:val="tx1"/>
            </w14:solidFill>
          </w14:textFill>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_Toc5805"/>
      <w:bookmarkStart w:id="8" w:name="第二部分"/>
      <w:bookmarkStart w:id="9" w:name="_Toc91899870"/>
      <w:bookmarkStart w:id="10" w:name="_Toc91899871"/>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第一部分  </w:t>
      </w:r>
      <w:r>
        <w:rPr>
          <w:rFonts w:hint="eastAsia" w:cs="仿宋_GB2312" w:asciiTheme="minorEastAsia" w:hAnsiTheme="minorEastAsia" w:eastAsiaTheme="minorEastAsia"/>
          <w:b/>
          <w:color w:val="000000" w:themeColor="text1"/>
          <w:sz w:val="36"/>
          <w:szCs w:val="20"/>
          <w:lang w:eastAsia="zh-CN"/>
          <w14:textFill>
            <w14:solidFill>
              <w14:schemeClr w14:val="tx1"/>
            </w14:solidFill>
          </w14:textFill>
        </w:rPr>
        <w:t>公告</w:t>
      </w:r>
      <w:bookmarkEnd w:id="7"/>
    </w:p>
    <w:p>
      <w:pPr>
        <w:adjustRightInd/>
        <w:spacing w:line="360" w:lineRule="auto"/>
        <w:jc w:val="center"/>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广西璟华工程管理有限公司关于</w:t>
      </w:r>
      <w:r>
        <w:rPr>
          <w:rFonts w:hint="eastAsia" w:cs="仿宋_GB2312" w:asciiTheme="minorEastAsia" w:hAnsiTheme="minorEastAsia" w:eastAsiaTheme="minorEastAsia"/>
          <w:b/>
          <w:color w:val="000000" w:themeColor="text1"/>
          <w:sz w:val="32"/>
          <w:szCs w:val="32"/>
          <w:lang w:eastAsia="zh-CN"/>
          <w14:textFill>
            <w14:solidFill>
              <w14:schemeClr w14:val="tx1"/>
            </w14:solidFill>
          </w14:textFill>
        </w:rPr>
        <w:t>北海市银海区2025年甘蔗绿色高产高效行动项目（示范片区实施“一喷多促”服务）</w:t>
      </w:r>
      <w:r>
        <w:rPr>
          <w:rFonts w:hint="eastAsia" w:cs="仿宋_GB2312" w:asciiTheme="minorEastAsia" w:hAnsiTheme="minorEastAsia" w:eastAsiaTheme="minorEastAsia"/>
          <w:b/>
          <w:color w:val="000000" w:themeColor="text1"/>
          <w:sz w:val="32"/>
          <w:szCs w:val="32"/>
          <w14:textFill>
            <w14:solidFill>
              <w14:schemeClr w14:val="tx1"/>
            </w14:solidFill>
          </w14:textFill>
        </w:rPr>
        <w:t>的竞争性磋商公告（远程异地评标项目）</w:t>
      </w:r>
    </w:p>
    <w:p>
      <w:pPr>
        <w:spacing w:line="360" w:lineRule="auto"/>
        <w:rPr>
          <w:rFonts w:asciiTheme="minorEastAsia" w:hAnsiTheme="minorEastAsia" w:eastAsiaTheme="minorEastAsia"/>
          <w:color w:val="000000" w:themeColor="text1"/>
          <w:sz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lang w:eastAsia="zh-CN"/>
          <w14:textFill>
            <w14:solidFill>
              <w14:schemeClr w14:val="tx1"/>
            </w14:solidFill>
          </w14:textFill>
        </w:rPr>
        <w:t>北海市银海区2025年甘蔗绿色高产高效行动项目（示范片区实施“一喷多促”服务）</w:t>
      </w:r>
      <w:r>
        <w:rPr>
          <w:rFonts w:hint="eastAsia" w:asciiTheme="minorEastAsia" w:hAnsiTheme="minorEastAsia" w:eastAsiaTheme="minorEastAsia"/>
          <w:color w:val="000000" w:themeColor="text1"/>
          <w:sz w:val="24"/>
          <w14:textFill>
            <w14:solidFill>
              <w14:schemeClr w14:val="tx1"/>
            </w14:solidFill>
          </w14:textFill>
        </w:rPr>
        <w:t>采购项目的潜在供应商应在</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14:textFill>
            <w14:solidFill>
              <w14:schemeClr w14:val="tx1"/>
            </w14:solidFill>
          </w14:textFill>
        </w:rPr>
        <w:t>获取采购文件，并于</w:t>
      </w:r>
      <w:r>
        <w:rPr>
          <w:rFonts w:hint="eastAsia" w:asciiTheme="minorEastAsia" w:hAnsiTheme="minorEastAsia" w:eastAsiaTheme="minorEastAsia"/>
          <w:color w:val="000000" w:themeColor="text1"/>
          <w:sz w:val="24"/>
          <w:u w:val="single"/>
          <w14:textFill>
            <w14:solidFill>
              <w14:schemeClr w14:val="tx1"/>
            </w14:solidFill>
          </w14:textFill>
        </w:rPr>
        <w:t>202</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4"/>
          <w:u w:val="single"/>
          <w14:textFill>
            <w14:solidFill>
              <w14:schemeClr w14:val="tx1"/>
            </w14:solidFill>
          </w14:textFill>
        </w:rPr>
        <w:t>年</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 xml:space="preserve">9 </w:t>
      </w:r>
      <w:r>
        <w:rPr>
          <w:rFonts w:hint="eastAsia" w:asciiTheme="minorEastAsia" w:hAnsiTheme="minorEastAsia" w:eastAsiaTheme="minorEastAsia"/>
          <w:bCs/>
          <w:color w:val="000000" w:themeColor="text1"/>
          <w:sz w:val="24"/>
          <w:u w:val="single"/>
          <w14:textFill>
            <w14:solidFill>
              <w14:schemeClr w14:val="tx1"/>
            </w14:solidFill>
          </w14:textFill>
        </w:rPr>
        <w:t>月</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10</w:t>
      </w:r>
      <w:r>
        <w:rPr>
          <w:rFonts w:hint="eastAsia" w:asciiTheme="minorEastAsia" w:hAnsiTheme="minorEastAsia" w:eastAsiaTheme="minorEastAsia"/>
          <w:bCs/>
          <w:color w:val="000000" w:themeColor="text1"/>
          <w:sz w:val="24"/>
          <w:u w:val="single"/>
          <w14:textFill>
            <w14:solidFill>
              <w14:schemeClr w14:val="tx1"/>
            </w14:solidFill>
          </w14:textFill>
        </w:rPr>
        <w:t>日</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4"/>
          <w:u w:val="single"/>
          <w14:textFill>
            <w14:solidFill>
              <w14:schemeClr w14:val="tx1"/>
            </w14:solidFill>
          </w14:textFill>
        </w:rPr>
        <w:t>点</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u w:val="single"/>
          <w14:textFill>
            <w14:solidFill>
              <w14:schemeClr w14:val="tx1"/>
            </w14:solidFill>
          </w14:textFill>
        </w:rPr>
        <w:t>分00秒</w:t>
      </w:r>
      <w:r>
        <w:rPr>
          <w:rFonts w:hint="eastAsia" w:asciiTheme="minorEastAsia" w:hAnsiTheme="minorEastAsia" w:eastAsiaTheme="minorEastAsia"/>
          <w:bCs/>
          <w:color w:val="000000" w:themeColor="text1"/>
          <w:sz w:val="24"/>
          <w14:textFill>
            <w14:solidFill>
              <w14:schemeClr w14:val="tx1"/>
            </w14:solidFill>
          </w14:textFill>
        </w:rPr>
        <w:t>（北京时间）前提交响应文件</w:t>
      </w:r>
      <w:r>
        <w:rPr>
          <w:rFonts w:hint="eastAsia" w:asciiTheme="minorEastAsia" w:hAnsiTheme="minorEastAsia" w:eastAsiaTheme="minorEastAsia"/>
          <w:color w:val="000000" w:themeColor="text1"/>
          <w:sz w:val="24"/>
          <w14:textFill>
            <w14:solidFill>
              <w14:schemeClr w14:val="tx1"/>
            </w14:solidFill>
          </w14:textFill>
        </w:rPr>
        <w:t>。</w:t>
      </w:r>
    </w:p>
    <w:p>
      <w:pPr>
        <w:spacing w:line="360" w:lineRule="auto"/>
        <w:rPr>
          <w:rFonts w:asciiTheme="minorEastAsia" w:hAnsiTheme="minorEastAsia" w:eastAsiaTheme="minorEastAsia"/>
          <w:color w:val="000000" w:themeColor="text1"/>
          <w:sz w:val="24"/>
          <w14:textFill>
            <w14:solidFill>
              <w14:schemeClr w14:val="tx1"/>
            </w14:solidFill>
          </w14:textFill>
        </w:rPr>
      </w:pPr>
    </w:p>
    <w:p>
      <w:pPr>
        <w:pStyle w:val="633"/>
        <w:ind w:firstLine="0"/>
        <w:rPr>
          <w:b/>
          <w:color w:val="000000" w:themeColor="text1"/>
          <w14:textFill>
            <w14:solidFill>
              <w14:schemeClr w14:val="tx1"/>
            </w14:solidFill>
          </w14:textFill>
        </w:rPr>
      </w:pPr>
      <w:bookmarkStart w:id="11" w:name="_Toc28359012"/>
      <w:bookmarkStart w:id="12" w:name="_Toc35393798"/>
      <w:bookmarkStart w:id="13" w:name="_Toc35393629"/>
      <w:bookmarkStart w:id="14" w:name="_Toc28359089"/>
      <w:r>
        <w:rPr>
          <w:rFonts w:hint="eastAsia"/>
          <w:b/>
          <w:color w:val="000000" w:themeColor="text1"/>
          <w14:textFill>
            <w14:solidFill>
              <w14:schemeClr w14:val="tx1"/>
            </w14:solidFill>
          </w14:textFill>
        </w:rPr>
        <w:t>一、项目基本情况</w:t>
      </w:r>
      <w:bookmarkEnd w:id="11"/>
      <w:bookmarkEnd w:id="12"/>
      <w:bookmarkEnd w:id="13"/>
      <w:bookmarkEnd w:id="14"/>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项目编号：BHZC2025-C3-030038-JHGC</w:t>
      </w:r>
    </w:p>
    <w:p>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项目名称：</w:t>
      </w:r>
      <w:r>
        <w:rPr>
          <w:rFonts w:hint="eastAsia" w:asciiTheme="minorEastAsia" w:hAnsiTheme="minorEastAsia" w:eastAsiaTheme="minorEastAsia"/>
          <w:color w:val="000000" w:themeColor="text1"/>
          <w:sz w:val="24"/>
          <w:lang w:eastAsia="zh-CN"/>
          <w14:textFill>
            <w14:solidFill>
              <w14:schemeClr w14:val="tx1"/>
            </w14:solidFill>
          </w14:textFill>
        </w:rPr>
        <w:t>北海市银海区2025年甘蔗绿色高产高效行动项目（示范片区实施“一喷多促”服务）</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采购方式：竞争性磋商</w:t>
      </w:r>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预算金额（元）：</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892000.00</w:t>
      </w:r>
      <w:r>
        <w:rPr>
          <w:rFonts w:asciiTheme="minorEastAsia" w:hAnsiTheme="minorEastAsia" w:eastAsiaTheme="minorEastAsia"/>
          <w:color w:val="000000" w:themeColor="text1"/>
          <w:sz w:val="24"/>
          <w:highlight w:val="none"/>
          <w14:textFill>
            <w14:solidFill>
              <w14:schemeClr w14:val="tx1"/>
            </w14:solidFill>
          </w14:textFill>
        </w:rPr>
        <w:t xml:space="preserve"> </w:t>
      </w:r>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最高限价（元）：</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892000.00</w:t>
      </w:r>
      <w:r>
        <w:rPr>
          <w:rFonts w:asciiTheme="minorEastAsia" w:hAnsiTheme="minorEastAsia" w:eastAsiaTheme="minorEastAsia"/>
          <w:color w:val="000000" w:themeColor="text1"/>
          <w:sz w:val="24"/>
          <w:highlight w:val="none"/>
          <w14:textFill>
            <w14:solidFill>
              <w14:schemeClr w14:val="tx1"/>
            </w14:solidFill>
          </w14:textFill>
        </w:rPr>
        <w:t xml:space="preserve"> </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w:t>
      </w:r>
      <w:r>
        <w:rPr>
          <w:rFonts w:hint="eastAsia" w:asciiTheme="minorEastAsia" w:hAnsiTheme="minorEastAsia" w:eastAsiaTheme="minorEastAsia"/>
          <w:color w:val="000000" w:themeColor="text1"/>
          <w:sz w:val="24"/>
          <w:lang w:eastAsia="zh-CN"/>
          <w14:textFill>
            <w14:solidFill>
              <w14:schemeClr w14:val="tx1"/>
            </w14:solidFill>
          </w14:textFill>
        </w:rPr>
        <w:t>北海市银海区2025年甘蔗绿色高产高效行动项目（示范片区实施“一喷多促”服务）</w:t>
      </w:r>
      <w:r>
        <w:rPr>
          <w:rFonts w:hint="eastAsia" w:hAnsi="宋体" w:cs="宋体"/>
          <w:bCs/>
          <w:color w:val="000000" w:themeColor="text1"/>
          <w:sz w:val="24"/>
          <w14:textFill>
            <w14:solidFill>
              <w14:schemeClr w14:val="tx1"/>
            </w14:solidFill>
          </w14:textFill>
        </w:rPr>
        <w:t>主要内容：</w:t>
      </w:r>
      <w:r>
        <w:rPr>
          <w:rFonts w:hint="eastAsia" w:hAnsi="宋体" w:cs="宋体"/>
          <w:bCs/>
          <w:color w:val="000000" w:themeColor="text1"/>
          <w:sz w:val="24"/>
          <w:lang w:eastAsia="zh-CN"/>
          <w14:textFill>
            <w14:solidFill>
              <w14:schemeClr w14:val="tx1"/>
            </w14:solidFill>
          </w14:textFill>
        </w:rPr>
        <w:t>完成</w:t>
      </w:r>
      <w:r>
        <w:rPr>
          <w:rFonts w:hint="eastAsia" w:asciiTheme="minorEastAsia" w:hAnsiTheme="minorEastAsia" w:eastAsiaTheme="minorEastAsia"/>
          <w:color w:val="000000" w:themeColor="text1"/>
          <w:sz w:val="24"/>
          <w:lang w:eastAsia="zh-CN"/>
          <w14:textFill>
            <w14:solidFill>
              <w14:schemeClr w14:val="tx1"/>
            </w14:solidFill>
          </w14:textFill>
        </w:rPr>
        <w:t>北海市银海区2025年甘蔗绿色高产高效行动项目（示范片区实施“一喷多促”服务）一项</w:t>
      </w:r>
      <w:r>
        <w:rPr>
          <w:rFonts w:hint="eastAsia" w:asciiTheme="minorEastAsia" w:hAnsiTheme="minorEastAsia" w:eastAsiaTheme="minorEastAsia"/>
          <w:color w:val="000000" w:themeColor="text1"/>
          <w:sz w:val="24"/>
          <w:lang w:val="en-US" w:eastAsia="zh-CN"/>
          <w14:textFill>
            <w14:solidFill>
              <w14:schemeClr w14:val="tx1"/>
            </w14:solidFill>
          </w14:textFill>
        </w:rPr>
        <w:t>,在示范片区实施1.983万亩无人机飞防</w:t>
      </w:r>
      <w:r>
        <w:rPr>
          <w:rFonts w:hint="eastAsia" w:hAnsi="宋体" w:cs="宋体"/>
          <w:bCs/>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详见磋商文件。</w:t>
      </w:r>
    </w:p>
    <w:p>
      <w:pPr>
        <w:spacing w:line="360" w:lineRule="auto"/>
        <w:ind w:firstLine="480" w:firstLineChars="200"/>
        <w:rPr>
          <w:rFonts w:hint="default" w:asciiTheme="minorEastAsia" w:hAnsiTheme="minorEastAsia" w:eastAsiaTheme="minorEastAsia"/>
          <w:color w:val="auto"/>
          <w:sz w:val="24"/>
          <w:u w:val="single"/>
          <w:lang w:val="en-US" w:eastAsia="zh-CN"/>
        </w:rPr>
      </w:pPr>
      <w:r>
        <w:rPr>
          <w:rFonts w:hint="eastAsia" w:asciiTheme="minorEastAsia" w:hAnsiTheme="minorEastAsia" w:eastAsiaTheme="minorEastAsia"/>
          <w:color w:val="auto"/>
          <w:sz w:val="24"/>
        </w:rPr>
        <w:t>合同履行期限：</w:t>
      </w:r>
      <w:r>
        <w:rPr>
          <w:rFonts w:hint="eastAsia" w:asciiTheme="minorEastAsia" w:hAnsiTheme="minorEastAsia" w:eastAsiaTheme="minorEastAsia"/>
          <w:color w:val="auto"/>
          <w:sz w:val="24"/>
          <w:lang w:val="en-US" w:eastAsia="zh-CN"/>
        </w:rPr>
        <w:t>2025年10</w:t>
      </w:r>
      <w:r>
        <w:rPr>
          <w:rFonts w:hint="eastAsia" w:asciiTheme="minorEastAsia" w:hAnsiTheme="minorEastAsia" w:eastAsiaTheme="minorEastAsia"/>
          <w:color w:val="auto"/>
          <w:sz w:val="24"/>
        </w:rPr>
        <w:t>月30日前</w:t>
      </w:r>
      <w:r>
        <w:rPr>
          <w:rFonts w:hint="eastAsia" w:asciiTheme="minorEastAsia" w:hAnsiTheme="minorEastAsia" w:eastAsiaTheme="minorEastAsia"/>
          <w:color w:val="auto"/>
          <w:sz w:val="24"/>
          <w:lang w:eastAsia="zh-CN"/>
        </w:rPr>
        <w:t>实施</w:t>
      </w:r>
      <w:r>
        <w:rPr>
          <w:rFonts w:hint="eastAsia" w:asciiTheme="minorEastAsia" w:hAnsiTheme="minorEastAsia" w:eastAsiaTheme="minorEastAsia"/>
          <w:color w:val="auto"/>
          <w:sz w:val="24"/>
        </w:rPr>
        <w:t>完成</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本项目是否接受联合体磋商：</w:t>
      </w:r>
      <w:sdt>
        <w:sdtPr>
          <w:rPr>
            <w:rFonts w:hint="eastAsia" w:asciiTheme="minorEastAsia" w:hAnsiTheme="minorEastAsia" w:eastAsiaTheme="minorEastAsia"/>
            <w:color w:val="000000" w:themeColor="text1"/>
            <w:sz w:val="24"/>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000000" w:themeColor="text1"/>
            <w:sz w:val="24"/>
            <w14:textFill>
              <w14:solidFill>
                <w14:schemeClr w14:val="tx1"/>
              </w14:solidFill>
            </w14:textFill>
          </w:rPr>
        </w:sdtEndPr>
        <w:sdtContent>
          <w:r>
            <w:rPr>
              <w:rFonts w:hint="eastAsia" w:ascii="MS Gothic" w:hAnsi="MS Gothic" w:eastAsia="MS Gothic" w:cs="Times New Roman"/>
              <w:color w:val="000000" w:themeColor="text1"/>
              <w:kern w:val="2"/>
              <w:sz w:val="24"/>
              <w:szCs w:val="24"/>
              <w:lang w:val="en-US" w:eastAsia="zh-CN" w:bidi="ar-SA"/>
              <w14:textFill>
                <w14:solidFill>
                  <w14:schemeClr w14:val="tx1"/>
                </w14:solidFill>
              </w14:textFill>
            </w:rPr>
            <w:t>☐</w:t>
          </w:r>
        </w:sdtContent>
      </w:sdt>
      <w:r>
        <w:rPr>
          <w:rFonts w:hint="eastAsia" w:asciiTheme="minorEastAsia" w:hAnsiTheme="minorEastAsia" w:eastAsiaTheme="minorEastAsia"/>
          <w:color w:val="000000" w:themeColor="text1"/>
          <w:sz w:val="24"/>
          <w14:textFill>
            <w14:solidFill>
              <w14:schemeClr w14:val="tx1"/>
            </w14:solidFill>
          </w14:textFill>
        </w:rPr>
        <w:t>是，</w:t>
      </w:r>
      <w:sdt>
        <w:sdtPr>
          <w:rPr>
            <w:rFonts w:hint="eastAsia" w:asciiTheme="minorEastAsia" w:hAnsiTheme="minorEastAsia" w:eastAsiaTheme="minorEastAsia"/>
            <w:color w:val="000000" w:themeColor="text1"/>
            <w:sz w:val="24"/>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000000" w:themeColor="text1"/>
            <w:sz w:val="24"/>
            <w14:textFill>
              <w14:solidFill>
                <w14:schemeClr w14:val="tx1"/>
              </w14:solidFill>
            </w14:textFill>
          </w:rPr>
        </w:sdtEndPr>
        <w:sdtContent>
          <w:r>
            <w:rPr>
              <w:rFonts w:hint="eastAsia" w:ascii="Wingdings" w:hAnsi="Wingdings" w:eastAsia="MS Mincho" w:cs="MS Mincho"/>
              <w:color w:val="000000" w:themeColor="text1"/>
              <w:kern w:val="2"/>
              <w:sz w:val="24"/>
              <w:szCs w:val="24"/>
              <w:lang w:val="en-US" w:eastAsia="zh-CN" w:bidi="ar-SA"/>
              <w14:textFill>
                <w14:solidFill>
                  <w14:schemeClr w14:val="tx1"/>
                </w14:solidFill>
              </w14:textFill>
            </w:rPr>
            <w:t>þ</w:t>
          </w:r>
        </w:sdtContent>
      </w:sdt>
      <w:r>
        <w:rPr>
          <w:rFonts w:hint="eastAsia" w:asciiTheme="minorEastAsia" w:hAnsiTheme="minorEastAsia" w:eastAsiaTheme="minorEastAsia"/>
          <w:color w:val="000000" w:themeColor="text1"/>
          <w:sz w:val="24"/>
          <w14:textFill>
            <w14:solidFill>
              <w14:schemeClr w14:val="tx1"/>
            </w14:solidFill>
          </w14:textFill>
        </w:rPr>
        <w:t>否。</w:t>
      </w:r>
    </w:p>
    <w:p>
      <w:pPr>
        <w:pStyle w:val="633"/>
        <w:ind w:firstLine="0"/>
        <w:rPr>
          <w:b/>
          <w:color w:val="000000" w:themeColor="text1"/>
          <w14:textFill>
            <w14:solidFill>
              <w14:schemeClr w14:val="tx1"/>
            </w14:solidFill>
          </w14:textFill>
        </w:rPr>
      </w:pPr>
      <w:bookmarkStart w:id="15" w:name="_Toc35393799"/>
      <w:bookmarkStart w:id="16" w:name="_Toc28359013"/>
      <w:bookmarkStart w:id="17" w:name="_Toc28359090"/>
      <w:bookmarkStart w:id="18" w:name="_Toc35393630"/>
      <w:r>
        <w:rPr>
          <w:rFonts w:hint="eastAsia"/>
          <w:b/>
          <w:color w:val="000000" w:themeColor="text1"/>
          <w14:textFill>
            <w14:solidFill>
              <w14:schemeClr w14:val="tx1"/>
            </w14:solidFill>
          </w14:textFill>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000000" w:themeColor="text1"/>
          <w:kern w:val="28"/>
          <w:sz w:val="24"/>
          <w:szCs w:val="20"/>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14:textFill>
            <w14:solidFill>
              <w14:schemeClr w14:val="tx1"/>
            </w14:solidFill>
          </w14:textFill>
        </w:rPr>
        <w:t>1. 满足《中华人民共和国政府采购法》第二十二条规定；</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14:textFill>
            <w14:solidFill>
              <w14:schemeClr w14:val="tx1"/>
            </w14:solidFill>
          </w14:textFill>
        </w:rPr>
        <w:t xml:space="preserve">  </w:t>
      </w:r>
      <w:r>
        <w:rPr>
          <w:rFonts w:hint="eastAsia" w:cs="宋体" w:asciiTheme="minorEastAsia" w:hAnsiTheme="minorEastAsia" w:eastAsiaTheme="minorEastAsia"/>
          <w:snapToGrid w:val="0"/>
          <w:color w:val="000000" w:themeColor="text1"/>
          <w:kern w:val="28"/>
          <w:sz w:val="24"/>
          <w:szCs w:val="20"/>
          <w:lang w:val="en-US" w:eastAsia="zh-CN"/>
          <w14:textFill>
            <w14:solidFill>
              <w14:schemeClr w14:val="tx1"/>
            </w14:solidFill>
          </w14:textFill>
        </w:rPr>
        <w:t xml:space="preserve"> </w:t>
      </w:r>
      <w:r>
        <w:rPr>
          <w:rFonts w:hint="eastAsia" w:cs="宋体" w:asciiTheme="minorEastAsia" w:hAnsiTheme="minorEastAsia" w:eastAsiaTheme="minorEastAsia"/>
          <w:snapToGrid w:val="0"/>
          <w:color w:val="000000" w:themeColor="text1"/>
          <w:kern w:val="28"/>
          <w:sz w:val="24"/>
          <w:szCs w:val="20"/>
          <w14:textFill>
            <w14:solidFill>
              <w14:schemeClr w14:val="tx1"/>
            </w14:solidFill>
          </w14:textFill>
        </w:rPr>
        <w:t xml:space="preserve"> </w:t>
      </w:r>
      <w:r>
        <w:rPr>
          <w:rFonts w:hint="eastAsia" w:cs="宋体" w:asciiTheme="minorEastAsia" w:hAnsiTheme="minorEastAsia" w:eastAsiaTheme="minorEastAsia"/>
          <w:snapToGrid w:val="0"/>
          <w:color w:val="000000" w:themeColor="text1"/>
          <w:kern w:val="28"/>
          <w:sz w:val="24"/>
          <w:szCs w:val="20"/>
          <w:lang w:val="en-US" w:eastAsia="zh-CN"/>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szCs w:val="20"/>
          <w14:textFill>
            <w14:solidFill>
              <w14:schemeClr w14:val="tx1"/>
            </w14:solidFill>
          </w14:textFill>
        </w:rPr>
        <w:t>落实政府采购政策需满足的资格要求：</w:t>
      </w:r>
      <w:r>
        <w:rPr>
          <w:rFonts w:hint="eastAsia" w:ascii="宋体" w:hAnsi="宋体" w:cs="宋体"/>
          <w:color w:val="000000" w:themeColor="text1"/>
          <w:sz w:val="24"/>
          <w14:textFill>
            <w14:solidFill>
              <w14:schemeClr w14:val="tx1"/>
            </w14:solidFill>
          </w14:textFill>
        </w:rPr>
        <w:t>本项目为专门面向中小企业采购，供应商应为中小企业，监狱企业、残疾人福利单位视同中小企业</w:t>
      </w:r>
      <w:r>
        <w:rPr>
          <w:rFonts w:hint="eastAsia" w:cs="宋体" w:asciiTheme="minorEastAsia" w:hAnsiTheme="minorEastAsia" w:eastAsiaTheme="minorEastAsia"/>
          <w:color w:val="000000" w:themeColor="text1"/>
          <w:sz w:val="24"/>
          <w14:textFill>
            <w14:solidFill>
              <w14:schemeClr w14:val="tx1"/>
            </w14:solidFill>
          </w14:textFill>
        </w:rPr>
        <w:t>；</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.本项目的特定资格要求：供应商需具有《民用无人驾驶航空器运营合格证》；</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633"/>
        <w:ind w:firstLine="0"/>
        <w:rPr>
          <w:b/>
          <w:color w:val="000000" w:themeColor="text1"/>
          <w14:textFill>
            <w14:solidFill>
              <w14:schemeClr w14:val="tx1"/>
            </w14:solidFill>
          </w14:textFill>
        </w:rPr>
      </w:pPr>
      <w:bookmarkStart w:id="19" w:name="_Toc28359091"/>
      <w:bookmarkStart w:id="20" w:name="_Toc35393800"/>
      <w:bookmarkStart w:id="21" w:name="_Toc35393631"/>
      <w:bookmarkStart w:id="22" w:name="_Toc28359014"/>
      <w:r>
        <w:rPr>
          <w:rFonts w:hint="eastAsia"/>
          <w:b/>
          <w:color w:val="000000" w:themeColor="text1"/>
          <w14:textFill>
            <w14:solidFill>
              <w14:schemeClr w14:val="tx1"/>
            </w14:solidFill>
          </w14:textFill>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时间：202</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年</w:t>
      </w:r>
      <w:r>
        <w:rPr>
          <w:rFonts w:hint="eastAsia" w:cs="宋体" w:asciiTheme="minorEastAsia" w:hAnsiTheme="minorEastAsia" w:eastAsiaTheme="minorEastAsia"/>
          <w:color w:val="000000" w:themeColor="text1"/>
          <w:sz w:val="24"/>
          <w:lang w:val="en-US" w:eastAsia="zh-CN"/>
          <w14:textFill>
            <w14:solidFill>
              <w14:schemeClr w14:val="tx1"/>
            </w14:solidFill>
          </w14:textFill>
        </w:rPr>
        <w:t xml:space="preserve">8 </w:t>
      </w:r>
      <w:r>
        <w:rPr>
          <w:rFonts w:hint="eastAsia" w:cs="宋体" w:asciiTheme="minorEastAsia" w:hAnsiTheme="minorEastAsia" w:eastAsiaTheme="minorEastAsia"/>
          <w:color w:val="000000" w:themeColor="text1"/>
          <w:sz w:val="24"/>
          <w14:textFill>
            <w14:solidFill>
              <w14:schemeClr w14:val="tx1"/>
            </w14:solidFill>
          </w14:textFill>
        </w:rPr>
        <w:t>月</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29</w:t>
      </w:r>
      <w:r>
        <w:rPr>
          <w:rFonts w:hint="eastAsia" w:cs="宋体" w:asciiTheme="minorEastAsia" w:hAnsiTheme="minorEastAsia" w:eastAsiaTheme="minorEastAsia"/>
          <w:color w:val="000000" w:themeColor="text1"/>
          <w:sz w:val="24"/>
          <w14:textFill>
            <w14:solidFill>
              <w14:schemeClr w14:val="tx1"/>
            </w14:solidFill>
          </w14:textFill>
        </w:rPr>
        <w:t>日至202</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年</w:t>
      </w:r>
      <w:r>
        <w:rPr>
          <w:rFonts w:hint="eastAsia" w:cs="宋体" w:asciiTheme="minorEastAsia" w:hAnsiTheme="minorEastAsia" w:eastAsiaTheme="minorEastAsia"/>
          <w:color w:val="000000" w:themeColor="text1"/>
          <w:sz w:val="24"/>
          <w:lang w:val="en-US" w:eastAsia="zh-CN"/>
          <w14:textFill>
            <w14:solidFill>
              <w14:schemeClr w14:val="tx1"/>
            </w14:solidFill>
          </w14:textFill>
        </w:rPr>
        <w:t>9</w:t>
      </w:r>
      <w:r>
        <w:rPr>
          <w:rFonts w:hint="eastAsia" w:cs="宋体" w:asciiTheme="minorEastAsia" w:hAnsiTheme="minorEastAsia" w:eastAsiaTheme="minorEastAsia"/>
          <w:color w:val="000000" w:themeColor="text1"/>
          <w:sz w:val="24"/>
          <w14:textFill>
            <w14:solidFill>
              <w14:schemeClr w14:val="tx1"/>
            </w14:solidFill>
          </w14:textFill>
        </w:rPr>
        <w:t>月</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日，每天上午</w:t>
      </w:r>
      <w:r>
        <w:rPr>
          <w:rFonts w:hint="eastAsia" w:asciiTheme="minorEastAsia" w:hAnsiTheme="minorEastAsia" w:eastAsiaTheme="minorEastAsia"/>
          <w:color w:val="000000" w:themeColor="text1"/>
          <w:sz w:val="24"/>
          <w14:textFill>
            <w14:solidFill>
              <w14:schemeClr w14:val="tx1"/>
            </w14:solidFill>
          </w14:textFill>
        </w:rPr>
        <w:t>00:00至12:00 ，下午12:00至23:59</w:t>
      </w:r>
      <w:r>
        <w:rPr>
          <w:rFonts w:hint="eastAsia" w:cs="宋体" w:asciiTheme="minorEastAsia" w:hAnsiTheme="minorEastAsia" w:eastAsiaTheme="minorEastAsia"/>
          <w:color w:val="000000" w:themeColor="text1"/>
          <w:sz w:val="24"/>
          <w14:textFill>
            <w14:solidFill>
              <w14:schemeClr w14:val="tx1"/>
            </w14:solidFill>
          </w14:textFill>
        </w:rPr>
        <w:t>（北京时间，法定节假日除外）；</w:t>
      </w:r>
    </w:p>
    <w:p>
      <w:pPr>
        <w:spacing w:line="360" w:lineRule="auto"/>
        <w:ind w:firstLine="540"/>
        <w:rPr>
          <w:rFonts w:cs="宋体" w:asciiTheme="minorEastAsia" w:hAnsiTheme="minorEastAsia" w:eastAsiaTheme="minorEastAsia"/>
          <w:color w:val="000000" w:themeColor="text1"/>
          <w:sz w:val="28"/>
          <w:szCs w:val="28"/>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广西政府采购云平台（https://www.gcy.zfcg.gxzf.gov.cn/）</w:t>
      </w:r>
    </w:p>
    <w:p>
      <w:pPr>
        <w:spacing w:line="360" w:lineRule="auto"/>
        <w:ind w:firstLine="54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方式：供应商登录</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4"/>
          <w14:textFill>
            <w14:solidFill>
              <w14:schemeClr w14:val="tx1"/>
            </w14:solidFill>
          </w14:textFill>
        </w:rPr>
        <w:t>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售价：</w:t>
      </w:r>
      <w:r>
        <w:rPr>
          <w:rFonts w:hint="eastAsia" w:cs="仿宋_GB2312" w:asciiTheme="minorEastAsia" w:hAnsiTheme="minorEastAsia" w:eastAsiaTheme="minorEastAsia"/>
          <w:color w:val="000000" w:themeColor="text1"/>
          <w:sz w:val="24"/>
          <w14:textFill>
            <w14:solidFill>
              <w14:schemeClr w14:val="tx1"/>
            </w14:solidFill>
          </w14:textFill>
        </w:rPr>
        <w:t>0。</w:t>
      </w:r>
    </w:p>
    <w:p>
      <w:pPr>
        <w:pStyle w:val="633"/>
        <w:ind w:firstLine="0"/>
        <w:rPr>
          <w:b/>
          <w:color w:val="000000" w:themeColor="text1"/>
          <w14:textFill>
            <w14:solidFill>
              <w14:schemeClr w14:val="tx1"/>
            </w14:solidFill>
          </w14:textFill>
        </w:rPr>
      </w:pPr>
      <w:bookmarkStart w:id="23" w:name="_Toc35393632"/>
      <w:bookmarkStart w:id="24" w:name="_Toc28359015"/>
      <w:bookmarkStart w:id="25" w:name="_Toc35393801"/>
      <w:bookmarkStart w:id="26" w:name="_Toc28359092"/>
      <w:r>
        <w:rPr>
          <w:rFonts w:hint="eastAsia"/>
          <w:b/>
          <w:color w:val="000000" w:themeColor="text1"/>
          <w14:textFill>
            <w14:solidFill>
              <w14:schemeClr w14:val="tx1"/>
            </w14:solidFill>
          </w14:textFill>
        </w:rPr>
        <w:t>四、响应文件提交</w:t>
      </w:r>
      <w:bookmarkEnd w:id="23"/>
      <w:bookmarkEnd w:id="24"/>
      <w:bookmarkEnd w:id="25"/>
      <w:bookmarkEnd w:id="26"/>
      <w:r>
        <w:rPr>
          <w:rFonts w:hint="eastAsia"/>
          <w:b/>
          <w:color w:val="000000" w:themeColor="text1"/>
          <w14:textFill>
            <w14:solidFill>
              <w14:schemeClr w14:val="tx1"/>
            </w14:solidFill>
          </w14:textFill>
        </w:rPr>
        <w:t>（上传）</w:t>
      </w:r>
    </w:p>
    <w:p>
      <w:pPr>
        <w:spacing w:line="360" w:lineRule="auto"/>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截止时间：</w:t>
      </w:r>
      <w:r>
        <w:rPr>
          <w:rFonts w:hint="eastAsia" w:asciiTheme="minorEastAsia" w:hAnsiTheme="minorEastAsia" w:eastAsiaTheme="minorEastAsia"/>
          <w:color w:val="000000" w:themeColor="text1"/>
          <w:sz w:val="24"/>
          <w:u w:val="single"/>
          <w14:textFill>
            <w14:solidFill>
              <w14:schemeClr w14:val="tx1"/>
            </w14:solidFill>
          </w14:textFill>
        </w:rPr>
        <w:t>202</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4"/>
          <w:u w:val="single"/>
          <w14:textFill>
            <w14:solidFill>
              <w14:schemeClr w14:val="tx1"/>
            </w14:solidFill>
          </w14:textFill>
        </w:rPr>
        <w:t>年</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9</w:t>
      </w:r>
      <w:r>
        <w:rPr>
          <w:rFonts w:hint="eastAsia" w:asciiTheme="minorEastAsia" w:hAnsiTheme="minorEastAsia" w:eastAsiaTheme="minorEastAsia"/>
          <w:bCs/>
          <w:color w:val="000000" w:themeColor="text1"/>
          <w:sz w:val="24"/>
          <w:u w:val="single"/>
          <w14:textFill>
            <w14:solidFill>
              <w14:schemeClr w14:val="tx1"/>
            </w14:solidFill>
          </w14:textFill>
        </w:rPr>
        <w:t>月</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10</w:t>
      </w:r>
      <w:r>
        <w:rPr>
          <w:rFonts w:hint="eastAsia" w:asciiTheme="minorEastAsia" w:hAnsiTheme="minorEastAsia" w:eastAsiaTheme="minorEastAsia"/>
          <w:bCs/>
          <w:color w:val="000000" w:themeColor="text1"/>
          <w:sz w:val="24"/>
          <w:u w:val="single"/>
          <w14:textFill>
            <w14:solidFill>
              <w14:schemeClr w14:val="tx1"/>
            </w14:solidFill>
          </w14:textFill>
        </w:rPr>
        <w:t>日</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4"/>
          <w:u w:val="single"/>
          <w14:textFill>
            <w14:solidFill>
              <w14:schemeClr w14:val="tx1"/>
            </w14:solidFill>
          </w14:textFill>
        </w:rPr>
        <w:t>点</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u w:val="single"/>
          <w14:textFill>
            <w14:solidFill>
              <w14:schemeClr w14:val="tx1"/>
            </w14:solidFill>
          </w14:textFill>
        </w:rPr>
        <w:t>分00秒</w:t>
      </w:r>
      <w:r>
        <w:rPr>
          <w:rFonts w:hint="eastAsia" w:asciiTheme="minorEastAsia" w:hAnsiTheme="minorEastAsia" w:eastAsiaTheme="minorEastAsia"/>
          <w:bCs/>
          <w:color w:val="000000" w:themeColor="text1"/>
          <w:sz w:val="24"/>
          <w14:textFill>
            <w14:solidFill>
              <w14:schemeClr w14:val="tx1"/>
            </w14:solidFill>
          </w14:textFill>
        </w:rPr>
        <w:t>（北京时间）</w:t>
      </w:r>
    </w:p>
    <w:p>
      <w:pPr>
        <w:spacing w:line="360" w:lineRule="auto"/>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地点：</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cs="仿宋_GB2312" w:asciiTheme="minorEastAsia" w:hAnsiTheme="minorEastAsia" w:eastAsiaTheme="minorEastAsia"/>
          <w:b w:val="0"/>
          <w:bCs/>
          <w:color w:val="000000" w:themeColor="text1"/>
          <w:sz w:val="24"/>
          <w14:textFill>
            <w14:solidFill>
              <w14:schemeClr w14:val="tx1"/>
            </w14:solidFill>
          </w14:textFill>
        </w:rPr>
        <w:t>。</w:t>
      </w:r>
    </w:p>
    <w:p>
      <w:pPr>
        <w:pStyle w:val="633"/>
        <w:ind w:firstLine="0"/>
        <w:rPr>
          <w:b/>
          <w:color w:val="000000" w:themeColor="text1"/>
          <w14:textFill>
            <w14:solidFill>
              <w14:schemeClr w14:val="tx1"/>
            </w14:solidFill>
          </w14:textFill>
        </w:rPr>
      </w:pPr>
      <w:bookmarkStart w:id="27" w:name="_Toc28359016"/>
      <w:bookmarkStart w:id="28" w:name="_Toc35393633"/>
      <w:bookmarkStart w:id="29" w:name="_Toc28359093"/>
      <w:bookmarkStart w:id="30" w:name="_Toc35393802"/>
      <w:r>
        <w:rPr>
          <w:rFonts w:hint="eastAsia"/>
          <w:b/>
          <w:color w:val="000000" w:themeColor="text1"/>
          <w14:textFill>
            <w14:solidFill>
              <w14:schemeClr w14:val="tx1"/>
            </w14:solidFill>
          </w14:textFill>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时间：</w:t>
      </w:r>
      <w:r>
        <w:rPr>
          <w:rFonts w:hint="eastAsia" w:asciiTheme="minorEastAsia" w:hAnsiTheme="minorEastAsia" w:eastAsiaTheme="minorEastAsia"/>
          <w:color w:val="000000" w:themeColor="text1"/>
          <w:sz w:val="24"/>
          <w:u w:val="single"/>
          <w14:textFill>
            <w14:solidFill>
              <w14:schemeClr w14:val="tx1"/>
            </w14:solidFill>
          </w14:textFill>
        </w:rPr>
        <w:t>202</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4"/>
          <w:u w:val="single"/>
          <w14:textFill>
            <w14:solidFill>
              <w14:schemeClr w14:val="tx1"/>
            </w14:solidFill>
          </w14:textFill>
        </w:rPr>
        <w:t>年</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9</w:t>
      </w:r>
      <w:r>
        <w:rPr>
          <w:rFonts w:hint="eastAsia" w:asciiTheme="minorEastAsia" w:hAnsiTheme="minorEastAsia" w:eastAsiaTheme="minorEastAsia"/>
          <w:bCs/>
          <w:color w:val="000000" w:themeColor="text1"/>
          <w:sz w:val="24"/>
          <w:u w:val="single"/>
          <w14:textFill>
            <w14:solidFill>
              <w14:schemeClr w14:val="tx1"/>
            </w14:solidFill>
          </w14:textFill>
        </w:rPr>
        <w:t>月</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10</w:t>
      </w:r>
      <w:r>
        <w:rPr>
          <w:rFonts w:hint="eastAsia" w:asciiTheme="minorEastAsia" w:hAnsiTheme="minorEastAsia" w:eastAsiaTheme="minorEastAsia"/>
          <w:bCs/>
          <w:color w:val="000000" w:themeColor="text1"/>
          <w:sz w:val="24"/>
          <w:u w:val="single"/>
          <w14:textFill>
            <w14:solidFill>
              <w14:schemeClr w14:val="tx1"/>
            </w14:solidFill>
          </w14:textFill>
        </w:rPr>
        <w:t>日</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4"/>
          <w:u w:val="single"/>
          <w14:textFill>
            <w14:solidFill>
              <w14:schemeClr w14:val="tx1"/>
            </w14:solidFill>
          </w14:textFill>
        </w:rPr>
        <w:t>点</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u w:val="single"/>
          <w14:textFill>
            <w14:solidFill>
              <w14:schemeClr w14:val="tx1"/>
            </w14:solidFill>
          </w14:textFill>
        </w:rPr>
        <w:t>分00秒</w:t>
      </w:r>
      <w:r>
        <w:rPr>
          <w:rFonts w:hint="eastAsia" w:asciiTheme="minorEastAsia" w:hAnsiTheme="minorEastAsia" w:eastAsiaTheme="minorEastAsia"/>
          <w:bCs/>
          <w:color w:val="000000" w:themeColor="text1"/>
          <w:sz w:val="24"/>
          <w14:textFill>
            <w14:solidFill>
              <w14:schemeClr w14:val="tx1"/>
            </w14:solidFill>
          </w14:textFill>
        </w:rPr>
        <w:t>（北京时间）</w:t>
      </w:r>
    </w:p>
    <w:p>
      <w:pPr>
        <w:spacing w:line="360" w:lineRule="auto"/>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地点：</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4"/>
          <w14:textFill>
            <w14:solidFill>
              <w14:schemeClr w14:val="tx1"/>
            </w14:solidFill>
          </w14:textFill>
        </w:rPr>
        <w:t>。</w:t>
      </w:r>
    </w:p>
    <w:p>
      <w:pPr>
        <w:pStyle w:val="633"/>
        <w:ind w:firstLine="0"/>
        <w:rPr>
          <w:b/>
          <w:color w:val="000000" w:themeColor="text1"/>
          <w14:textFill>
            <w14:solidFill>
              <w14:schemeClr w14:val="tx1"/>
            </w14:solidFill>
          </w14:textFill>
        </w:rPr>
      </w:pPr>
      <w:bookmarkStart w:id="31" w:name="_Toc28359017"/>
      <w:bookmarkStart w:id="32" w:name="_Toc35393634"/>
      <w:bookmarkStart w:id="33" w:name="_Toc35393803"/>
      <w:bookmarkStart w:id="34" w:name="_Toc28359094"/>
      <w:r>
        <w:rPr>
          <w:rFonts w:hint="eastAsia"/>
          <w:b/>
          <w:color w:val="000000" w:themeColor="text1"/>
          <w14:textFill>
            <w14:solidFill>
              <w14:schemeClr w14:val="tx1"/>
            </w14:solidFill>
          </w14:textFill>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自本公告发布之日起</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kern w:val="0"/>
          <w:sz w:val="24"/>
          <w14:textFill>
            <w14:solidFill>
              <w14:schemeClr w14:val="tx1"/>
            </w14:solidFill>
          </w14:textFill>
        </w:rPr>
        <w:t>个工作日。</w:t>
      </w:r>
    </w:p>
    <w:p>
      <w:pPr>
        <w:pStyle w:val="633"/>
        <w:ind w:firstLine="0"/>
        <w:rPr>
          <w:b/>
          <w:color w:val="000000" w:themeColor="text1"/>
          <w14:textFill>
            <w14:solidFill>
              <w14:schemeClr w14:val="tx1"/>
            </w14:solidFill>
          </w14:textFill>
        </w:rPr>
      </w:pPr>
      <w:bookmarkStart w:id="35" w:name="_Toc35393804"/>
      <w:bookmarkStart w:id="36" w:name="_Toc35393635"/>
      <w:r>
        <w:rPr>
          <w:rFonts w:hint="eastAsia"/>
          <w:b/>
          <w:color w:val="000000" w:themeColor="text1"/>
          <w14:textFill>
            <w14:solidFill>
              <w14:schemeClr w14:val="tx1"/>
            </w14:solidFill>
          </w14:textFill>
        </w:rPr>
        <w:t>七、其他补充事宜</w:t>
      </w:r>
      <w:bookmarkEnd w:id="35"/>
      <w:bookmarkEnd w:id="36"/>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1.磋商保证金：</w:t>
      </w:r>
      <w:r>
        <w:rPr>
          <w:rFonts w:hint="eastAsia" w:ascii="宋体" w:hAnsi="宋体" w:cs="宋体"/>
          <w:color w:val="000000" w:themeColor="text1"/>
          <w:sz w:val="24"/>
          <w:lang w:eastAsia="zh-CN"/>
          <w14:textFill>
            <w14:solidFill>
              <w14:schemeClr w14:val="tx1"/>
            </w14:solidFill>
          </w14:textFill>
        </w:rPr>
        <w:t>不要求</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pPr>
        <w:spacing w:line="360" w:lineRule="auto"/>
        <w:ind w:firstLine="480" w:firstLineChars="200"/>
        <w:rPr>
          <w:color w:val="000000" w:themeColor="text1"/>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pPr>
        <w:spacing w:line="360" w:lineRule="auto"/>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4.网上公告媒体查询：中国政府采购网（http://www.ccgp.gov.cn/）、广西政府采购网 （ http://www.ccgp-guangxi.gov.cn/ ） 、 全 国 公 共 资 源 交 易 平 台 （ 广 西 • 北 海 ）（http://ggzy.jgswj.gxzf.gov.cn/bhggzy/）。</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7.本项目采用远程异地评标</w:t>
      </w:r>
      <w:r>
        <w:rPr>
          <w:rFonts w:hint="eastAsia" w:cs="宋体" w:asciiTheme="minorEastAsia" w:hAnsiTheme="minorEastAsia" w:eastAsiaTheme="minorEastAsia"/>
          <w:color w:val="000000" w:themeColor="text1"/>
          <w:sz w:val="24"/>
          <w14:textFill>
            <w14:solidFill>
              <w14:schemeClr w14:val="tx1"/>
            </w14:solidFill>
          </w14:textFill>
        </w:rPr>
        <w:t>。</w:t>
      </w:r>
    </w:p>
    <w:p>
      <w:pPr>
        <w:pStyle w:val="633"/>
        <w:ind w:firstLine="0"/>
        <w:rPr>
          <w:b/>
          <w:color w:val="000000" w:themeColor="text1"/>
          <w14:textFill>
            <w14:solidFill>
              <w14:schemeClr w14:val="tx1"/>
            </w14:solidFill>
          </w14:textFill>
        </w:rPr>
      </w:pPr>
      <w:bookmarkStart w:id="37" w:name="_Toc35393636"/>
      <w:bookmarkStart w:id="38" w:name="_Toc28359018"/>
      <w:bookmarkStart w:id="39" w:name="_Toc28359095"/>
      <w:bookmarkStart w:id="40" w:name="_Toc35393805"/>
      <w:r>
        <w:rPr>
          <w:rFonts w:hint="eastAsia"/>
          <w:b/>
          <w:color w:val="000000" w:themeColor="text1"/>
          <w14:textFill>
            <w14:solidFill>
              <w14:schemeClr w14:val="tx1"/>
            </w14:solidFill>
          </w14:textFill>
        </w:rPr>
        <w:t>八、凡对本次采购提出询问、质疑、投诉，请按以下方式联系</w:t>
      </w:r>
      <w:bookmarkEnd w:id="37"/>
      <w:bookmarkEnd w:id="38"/>
      <w:bookmarkEnd w:id="39"/>
      <w:bookmarkEnd w:id="40"/>
    </w:p>
    <w:p>
      <w:pPr>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pPr>
        <w:adjustRightIn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北海市银海区农业农村和水利局</w:t>
      </w:r>
    </w:p>
    <w:p>
      <w:pPr>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lang w:eastAsia="zh-CN"/>
          <w14:textFill>
            <w14:solidFill>
              <w14:schemeClr w14:val="tx1"/>
            </w14:solidFill>
          </w14:textFill>
        </w:rPr>
        <w:t>北海市银海区新世纪大道银海区政府大院</w:t>
      </w:r>
      <w:r>
        <w:rPr>
          <w:rFonts w:hint="eastAsia" w:ascii="宋体" w:hAnsi="宋体" w:cs="宋体"/>
          <w:color w:val="000000" w:themeColor="text1"/>
          <w:sz w:val="24"/>
          <w14:textFill>
            <w14:solidFill>
              <w14:schemeClr w14:val="tx1"/>
            </w14:solidFill>
          </w14:textFill>
        </w:rPr>
        <w:t xml:space="preserve"> </w:t>
      </w:r>
    </w:p>
    <w:p>
      <w:pPr>
        <w:adjustRightIn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项目联系人：黄</w:t>
      </w:r>
      <w:r>
        <w:rPr>
          <w:rFonts w:hint="eastAsia" w:ascii="宋体" w:hAnsi="宋体" w:cs="宋体"/>
          <w:color w:val="000000" w:themeColor="text1"/>
          <w:sz w:val="24"/>
          <w:lang w:eastAsia="zh-CN"/>
          <w14:textFill>
            <w14:solidFill>
              <w14:schemeClr w14:val="tx1"/>
            </w14:solidFill>
          </w14:textFill>
        </w:rPr>
        <w:t>瑞娟</w:t>
      </w:r>
    </w:p>
    <w:p>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项目联系方式：0779-3228329 </w:t>
      </w:r>
    </w:p>
    <w:p>
      <w:pPr>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pPr>
        <w:adjustRightInd w:val="0"/>
        <w:spacing w:line="360" w:lineRule="auto"/>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广西璟华工程管理有限公司</w:t>
      </w:r>
    </w:p>
    <w:p>
      <w:pPr>
        <w:adjustRightIn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址：北海市海城区银河城市科技产业城2幢1202号</w:t>
      </w:r>
    </w:p>
    <w:p>
      <w:pPr>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w:t>
      </w:r>
      <w:r>
        <w:rPr>
          <w:rFonts w:hint="eastAsia" w:ascii="宋体" w:hAnsi="宋体" w:cs="宋体"/>
          <w:color w:val="000000" w:themeColor="text1"/>
          <w:sz w:val="24"/>
          <w:lang w:eastAsia="zh-CN"/>
          <w14:textFill>
            <w14:solidFill>
              <w14:schemeClr w14:val="tx1"/>
            </w14:solidFill>
          </w14:textFill>
        </w:rPr>
        <w:t>陈工</w:t>
      </w:r>
      <w:r>
        <w:rPr>
          <w:rFonts w:hint="eastAsia" w:ascii="宋体" w:hAnsi="宋体" w:cs="宋体"/>
          <w:color w:val="000000" w:themeColor="text1"/>
          <w:sz w:val="24"/>
          <w14:textFill>
            <w14:solidFill>
              <w14:schemeClr w14:val="tx1"/>
            </w14:solidFill>
          </w14:textFill>
        </w:rPr>
        <w:t xml:space="preserve"> </w:t>
      </w:r>
    </w:p>
    <w:p>
      <w:pPr>
        <w:tabs>
          <w:tab w:val="left" w:pos="9639"/>
          <w:tab w:val="left" w:pos="9746"/>
        </w:tabs>
        <w:adjustRightInd w:val="0"/>
        <w:snapToGrid w:val="0"/>
        <w:ind w:firstLine="480" w:firstLineChars="200"/>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val="en-US" w:eastAsia="zh-CN"/>
          <w14:textFill>
            <w14:solidFill>
              <w14:schemeClr w14:val="tx1"/>
            </w14:solidFill>
          </w14:textFill>
        </w:rPr>
        <w:t>0779-2053505</w:t>
      </w:r>
    </w:p>
    <w:p>
      <w:pPr>
        <w:tabs>
          <w:tab w:val="left" w:pos="9639"/>
          <w:tab w:val="left" w:pos="9746"/>
        </w:tabs>
        <w:adjustRightInd w:val="0"/>
        <w:snapToGrid w:val="0"/>
        <w:ind w:firstLine="6377" w:firstLineChars="3037"/>
        <w:rPr>
          <w:rFonts w:ascii="宋体" w:hAnsi="宋体" w:cs="宋体"/>
          <w:color w:val="000000" w:themeColor="text1"/>
          <w:kern w:val="0"/>
          <w:szCs w:val="21"/>
          <w14:textFill>
            <w14:solidFill>
              <w14:schemeClr w14:val="tx1"/>
            </w14:solidFill>
          </w14:textFill>
        </w:rPr>
      </w:pPr>
    </w:p>
    <w:p>
      <w:pPr>
        <w:adjustRightInd w:val="0"/>
        <w:spacing w:line="360" w:lineRule="auto"/>
        <w:ind w:firstLine="480" w:firstLineChars="200"/>
        <w:rPr>
          <w:rFonts w:ascii="宋体" w:hAnsi="宋体" w:cs="宋体"/>
          <w:color w:val="000000" w:themeColor="text1"/>
          <w:sz w:val="24"/>
          <w14:textFill>
            <w14:solidFill>
              <w14:schemeClr w14:val="tx1"/>
            </w14:solidFill>
          </w14:textFill>
        </w:rPr>
      </w:pPr>
    </w:p>
    <w:p>
      <w:pPr>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采购人（盖章）：                              采购代理机构（盖章）：</w:t>
      </w:r>
    </w:p>
    <w:p>
      <w:pPr>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北海市银海区农业农村和水利局</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广西</w:t>
      </w:r>
      <w:r>
        <w:rPr>
          <w:rFonts w:hint="eastAsia" w:ascii="宋体" w:hAnsi="宋体" w:cs="宋体"/>
          <w:color w:val="000000" w:themeColor="text1"/>
          <w:sz w:val="24"/>
          <w:lang w:eastAsia="zh-CN"/>
          <w14:textFill>
            <w14:solidFill>
              <w14:schemeClr w14:val="tx1"/>
            </w14:solidFill>
          </w14:textFill>
        </w:rPr>
        <w:t>璟华</w:t>
      </w:r>
      <w:r>
        <w:rPr>
          <w:rFonts w:hint="eastAsia" w:ascii="宋体" w:hAnsi="宋体" w:cs="宋体"/>
          <w:color w:val="000000" w:themeColor="text1"/>
          <w:sz w:val="24"/>
          <w14:textFill>
            <w14:solidFill>
              <w14:schemeClr w14:val="tx1"/>
            </w14:solidFill>
          </w14:textFill>
        </w:rPr>
        <w:t xml:space="preserve">工程管理有限公司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29</w:t>
      </w:r>
      <w:r>
        <w:rPr>
          <w:rFonts w:hint="eastAsia" w:ascii="宋体" w:hAnsi="宋体" w:cs="宋体"/>
          <w:color w:val="000000" w:themeColor="text1"/>
          <w:sz w:val="24"/>
          <w14:textFill>
            <w14:solidFill>
              <w14:schemeClr w14:val="tx1"/>
            </w14:solidFill>
          </w14:textFill>
        </w:rPr>
        <w:t xml:space="preserve">日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29</w:t>
      </w:r>
      <w:r>
        <w:rPr>
          <w:rFonts w:hint="eastAsia" w:ascii="宋体" w:hAnsi="宋体" w:cs="宋体"/>
          <w:color w:val="000000" w:themeColor="text1"/>
          <w:sz w:val="24"/>
          <w14:textFill>
            <w14:solidFill>
              <w14:schemeClr w14:val="tx1"/>
            </w14:solidFill>
          </w14:textFill>
        </w:rPr>
        <w:t>日</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pPr>
        <w:pStyle w:val="34"/>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p>
    <w:p>
      <w:pPr>
        <w:adjustRightInd/>
        <w:spacing w:line="360" w:lineRule="auto"/>
        <w:jc w:val="center"/>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pPr>
        <w:adjustRightInd/>
        <w:spacing w:line="360" w:lineRule="auto"/>
        <w:jc w:val="center"/>
        <w:outlineLvl w:val="0"/>
        <w:rPr>
          <w:rFonts w:cs="仿宋_GB2312" w:asciiTheme="minorEastAsia" w:hAnsiTheme="minorEastAsia" w:eastAsiaTheme="minorEastAsia"/>
          <w:b/>
          <w:color w:val="000000" w:themeColor="text1"/>
          <w:sz w:val="32"/>
          <w:szCs w:val="20"/>
          <w14:textFill>
            <w14:solidFill>
              <w14:schemeClr w14:val="tx1"/>
            </w14:solidFill>
          </w14:textFill>
        </w:rPr>
      </w:pPr>
      <w:bookmarkStart w:id="41" w:name="_Toc16904"/>
      <w:r>
        <w:rPr>
          <w:rFonts w:hint="eastAsia" w:cs="仿宋_GB2312" w:asciiTheme="minorEastAsia" w:hAnsiTheme="minorEastAsia" w:eastAsiaTheme="minorEastAsia"/>
          <w:b/>
          <w:color w:val="000000" w:themeColor="text1"/>
          <w:sz w:val="36"/>
          <w:szCs w:val="20"/>
          <w14:textFill>
            <w14:solidFill>
              <w14:schemeClr w14:val="tx1"/>
            </w14:solidFill>
          </w14:textFill>
        </w:rPr>
        <w:t>第二部分  竞争性磋商流程</w:t>
      </w:r>
      <w:bookmarkEnd w:id="41"/>
    </w:p>
    <w:p>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1.征集供应商</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1.1邀请供应商。</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ascii="Wingdings" w:hAnsi="Wingdings" w:cs="宋体"/>
          <w:color w:val="000000" w:themeColor="text1"/>
          <w:kern w:val="0"/>
          <w14:textFill>
            <w14:solidFill>
              <w14:schemeClr w14:val="tx1"/>
            </w14:solidFill>
          </w14:textFill>
        </w:rPr>
        <w:sym w:font="Wingdings" w:char="F0FE"/>
      </w:r>
      <w:r>
        <w:rPr>
          <w:rFonts w:hint="eastAsia" w:asciiTheme="minorEastAsia" w:hAnsiTheme="minorEastAsia" w:eastAsiaTheme="minorEastAsia"/>
          <w:b/>
          <w:color w:val="000000" w:themeColor="text1"/>
          <w:szCs w:val="24"/>
          <w14:textFill>
            <w14:solidFill>
              <w14:schemeClr w14:val="tx1"/>
            </w14:solidFill>
          </w14:textFill>
        </w:rPr>
        <w:t>采用公告方式邀请供应商的，</w:t>
      </w:r>
      <w:r>
        <w:rPr>
          <w:rFonts w:hint="eastAsia" w:asciiTheme="minorEastAsia" w:hAnsiTheme="minorEastAsia" w:eastAsiaTheme="minorEastAsia"/>
          <w:color w:val="000000" w:themeColor="text1"/>
          <w:szCs w:val="24"/>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b/>
          <w:color w:val="000000" w:themeColor="text1"/>
          <w:szCs w:val="24"/>
          <w14:textFill>
            <w14:solidFill>
              <w14:schemeClr w14:val="tx1"/>
            </w14:solidFill>
          </w14:textFill>
        </w:rPr>
        <w:t>采用随机抽取方式邀请供应商的，</w:t>
      </w:r>
      <w:r>
        <w:rPr>
          <w:rFonts w:hint="eastAsia" w:asciiTheme="minorEastAsia" w:hAnsiTheme="minorEastAsia" w:eastAsiaTheme="minorEastAsia"/>
          <w:color w:val="000000" w:themeColor="text1"/>
          <w:szCs w:val="24"/>
          <w14:textFill>
            <w14:solidFill>
              <w14:schemeClr w14:val="tx1"/>
            </w14:solidFill>
          </w14:textFill>
        </w:rPr>
        <w:t>由采购人、采购代理机构从省级以上财政部门建立的供应商库中随机抽取不少于3家符合相应资格条件的供应商参与竞争性磋商采购活动。</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b/>
          <w:color w:val="000000" w:themeColor="text1"/>
          <w:szCs w:val="24"/>
          <w14:textFill>
            <w14:solidFill>
              <w14:schemeClr w14:val="tx1"/>
            </w14:solidFill>
          </w14:textFill>
        </w:rPr>
        <w:t>采用书面推荐方式邀请供应商的，</w:t>
      </w:r>
      <w:r>
        <w:rPr>
          <w:rFonts w:hint="eastAsia" w:asciiTheme="minorEastAsia" w:hAnsiTheme="minorEastAsia" w:eastAsiaTheme="minorEastAsia"/>
          <w:color w:val="000000" w:themeColor="text1"/>
          <w:szCs w:val="24"/>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1.2供应商获取磋商文件。</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1.3组织现场考察或召开答疑会（如果有）。</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1.4发布更正（延期）公告，澄清或修改磋商文件（如果有）。</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1.5供应商按磋商文件要求编制响应文件。</w:t>
      </w:r>
    </w:p>
    <w:p>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2.响应文件开启与信用信息查询</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2.1供应商依据“提交响应文件的截止时间与地点”通过广西政府采购云平台在线提交响应文件。供应商在提交响应文件的截止时间前，可以补充、修改或撤回响应文件。</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2.2</w:t>
      </w:r>
      <w:r>
        <w:rPr>
          <w:rFonts w:hint="eastAsia" w:cs="Arial" w:asciiTheme="minorEastAsia" w:hAnsiTheme="minorEastAsia" w:eastAsiaTheme="minorEastAsia"/>
          <w:color w:val="000000" w:themeColor="text1"/>
          <w:kern w:val="0"/>
          <w:szCs w:val="24"/>
          <w14:textFill>
            <w14:solidFill>
              <w14:schemeClr w14:val="tx1"/>
            </w14:solidFill>
          </w14:textFill>
        </w:rPr>
        <w:t>采购人或者采购代理机构将通过“信用中国”网站(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70"/>
          <w:rFonts w:hint="eastAsia" w:asciiTheme="minorEastAsia" w:hAnsiTheme="minorEastAsia" w:eastAsiaTheme="minorEastAsia"/>
          <w:snapToGrid/>
          <w:color w:val="000000" w:themeColor="text1"/>
          <w:sz w:val="24"/>
          <w:szCs w:val="24"/>
          <w14:textFill>
            <w14:solidFill>
              <w14:schemeClr w14:val="tx1"/>
            </w14:solidFill>
          </w14:textFill>
        </w:rPr>
        <w:t>www.creditchina.gov.cn</w:t>
      </w:r>
      <w:r>
        <w:rPr>
          <w:rStyle w:val="70"/>
          <w:rFonts w:hint="eastAsia" w:asciiTheme="minorEastAsia" w:hAnsiTheme="minorEastAsia" w:eastAsiaTheme="minorEastAsia"/>
          <w:snapToGrid/>
          <w:color w:val="000000" w:themeColor="text1"/>
          <w:sz w:val="24"/>
          <w:szCs w:val="24"/>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14:textFill>
            <w14:solidFill>
              <w14:schemeClr w14:val="tx1"/>
            </w14:solidFill>
          </w14:textFill>
        </w:rPr>
        <w:t>)和中国政府采购网(www.ccgp.gov.cn)渠道查询供应商响应截止时间当日的信用记录。</w:t>
      </w:r>
    </w:p>
    <w:p>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3.磋商与评审</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3.1磋商小组签到。</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3.2采购代理机构宣布有关纪律以及磋商、评审工作程序。</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3.3磋商小组审查确认磋商文件。磋商文件内容违反国家有关强制性规定的，磋商小组应当停止评审并向采购代理机构说明情况。</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3.4磋商小组对供应商的资格进行审查。</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3.5磋商小组审查响应文件。</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3.6对于未实质性响应磋商文件的响应文件由磋商小组认定响应无效，并告知该供应商。</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3.11磋商小组按照下列方式确定提交最后报价的供应商，有特殊规定的从其规定：</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3.12确定进入最后报价的供应商在规定时间内提交最后报价。</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3.14磋商小组应当根据综合评分情况，按照评审得分由高到低顺序推荐3名以上成交候选供应商，并编写评审报告。</w:t>
      </w:r>
    </w:p>
    <w:p>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4. 成交</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4.1</w:t>
      </w: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w:t>
      </w:r>
      <w:r>
        <w:rPr>
          <w:rFonts w:hint="eastAsia" w:asciiTheme="minorEastAsia" w:hAnsiTheme="minorEastAsia" w:eastAsiaTheme="minorEastAsia"/>
          <w:color w:val="000000" w:themeColor="text1"/>
          <w:szCs w:val="24"/>
          <w14:textFill>
            <w14:solidFill>
              <w14:schemeClr w14:val="tx1"/>
            </w14:solidFill>
          </w14:textFill>
        </w:rPr>
        <w:t>采购代理机构应当</w:t>
      </w:r>
      <w:r>
        <w:rPr>
          <w:rFonts w:hint="eastAsia" w:ascii="宋体" w:hAnsi="宋体" w:cs="宋体"/>
          <w:color w:val="000000" w:themeColor="text1"/>
          <w:szCs w:val="24"/>
          <w14:textFill>
            <w14:solidFill>
              <w14:schemeClr w14:val="tx1"/>
            </w14:solidFill>
          </w14:textFill>
        </w:rPr>
        <w:t>依法及时</w:t>
      </w:r>
      <w:r>
        <w:rPr>
          <w:rFonts w:hint="eastAsia" w:asciiTheme="minorEastAsia" w:hAnsiTheme="minorEastAsia" w:eastAsiaTheme="minorEastAsia"/>
          <w:color w:val="000000" w:themeColor="text1"/>
          <w:szCs w:val="24"/>
          <w14:textFill>
            <w14:solidFill>
              <w14:schemeClr w14:val="tx1"/>
            </w14:solidFill>
          </w14:textFill>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pPr>
        <w:pStyle w:val="394"/>
        <w:spacing w:before="0"/>
        <w:ind w:firstLine="0" w:firstLineChars="0"/>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5.合同及履约验收</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pPr>
        <w:tabs>
          <w:tab w:val="left" w:pos="0"/>
        </w:tabs>
        <w:spacing w:line="360" w:lineRule="auto"/>
        <w:ind w:firstLine="48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5.2成交供应商按照政策要求及合同约定缴纳履约保证金（如有）。</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5.3合同履约。</w:t>
      </w:r>
    </w:p>
    <w:p>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5.4采购人组织验收。</w:t>
      </w:r>
    </w:p>
    <w:p>
      <w:pPr>
        <w:widowControl/>
        <w:adjustRightInd/>
        <w:jc w:val="left"/>
        <w:rPr>
          <w:rFonts w:asciiTheme="minorEastAsia" w:hAnsiTheme="minorEastAsia" w:eastAsiaTheme="minorEastAsia"/>
          <w:b/>
          <w:color w:val="000000" w:themeColor="text1"/>
          <w:sz w:val="24"/>
          <w:szCs w:val="20"/>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br w:type="page"/>
      </w:r>
    </w:p>
    <w:p>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6.竞争性磋商流程图</w:t>
      </w:r>
    </w:p>
    <w:p>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p>
    <w:p>
      <w:pPr>
        <w:widowControl/>
        <w:adjustRightInd/>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w:t>
      </w:r>
    </w:p>
    <w:p>
      <w:pPr>
        <w:widowControl/>
        <w:adjustRightInd/>
        <w:jc w:val="left"/>
        <w:rPr>
          <w:rFonts w:cs="仿宋_GB2312" w:asciiTheme="minorEastAsia" w:hAnsiTheme="minorEastAsia" w:eastAsiaTheme="minorEastAsia"/>
          <w:b/>
          <w:color w:val="000000" w:themeColor="text1"/>
          <w:sz w:val="36"/>
          <w:szCs w:val="20"/>
          <w14:textFill>
            <w14:solidFill>
              <w14:schemeClr w14:val="tx1"/>
            </w14:solidFill>
          </w14:textFill>
        </w:rPr>
      </w:pP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jGhsNkAAAAL&#10;AQAADwAAAAAAAAABACAAAAAiAAAAZHJzL2Rvd25yZXYueG1sUEsBAhQAFAAAAAgAh07iQMIBbXtU&#10;AgAAoQQAAA4AAAAAAAAAAQAgAAAAKAEAAGRycy9lMm9Eb2MueG1sUEsFBgAAAAAGAAYAWQEAAO4F&#10;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fOjxK2wAA&#10;AAsBAAAPAAAAAAAAAAEAIAAAACIAAABkcnMvZG93bnJldi54bWxQSwECFAAUAAAACACHTuJAhhRZ&#10;61QCAAChBAAADgAAAAAAAAABACAAAAAqAQAAZHJzL2Uyb0RvYy54bWxQSwUGAAAAAAYABgBZAQAA&#10;8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e6uz7ZAAAACwEA&#10;AA8AAAAAAAAAAQAgAAAAIgAAAGRycy9kb3ducmV2LnhtbFBLAQIUABQAAAAIAIdO4kAOXJDQUgIA&#10;AKQEAAAOAAAAAAAAAAEAIAAAACgBAABkcnMvZTJvRG9jLnhtbFBLBQYAAAAABgAGAFkBAADsBQAA&#10;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60bpPYAAAACwEA&#10;AA8AAAAAAAAAAQAgAAAAIgAAAGRycy9kb3ducmV2LnhtbFBLAQIUABQAAAAIAIdO4kBiBz/1UwIA&#10;AKQEAAAOAAAAAAAAAAEAIAAAACcBAABkcnMvZTJvRG9jLnhtbFBLBQYAAAAABgAGAFkBAADsBQAA&#10;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zDV072gAAAAsB&#10;AAAPAAAAAAAAAAEAIAAAACIAAABkcnMvZG93bnJldi54bWxQSwECFAAUAAAACACHTuJASHalnFIC&#10;AACkBAAADgAAAAAAAAABACAAAAApAQAAZHJzL2Uyb0RvYy54bWxQSwUGAAAAAAYABgBZAQAA7QUA&#10;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THuNkAAAALAQAA&#10;DwAAAAAAAAABACAAAAAiAAAAZHJzL2Rvd25yZXYueG1sUEsBAhQAFAAAAAgAh07iQDb06DtRAgAA&#10;pAQAAA4AAAAAAAAAAQAgAAAAKAEAAGRycy9lMm9Eb2MueG1sUEsFBgAAAAAGAAYAWQEAAOsFAAAA&#10;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7BB3dgAAAAL&#10;AQAADwAAAAAAAAABACAAAAAiAAAAZHJzL2Rvd25yZXYueG1sUEsBAhQAFAAAAAgAh07iQK1sdytV&#10;AgAApAQAAA4AAAAAAAAAAQAgAAAAJwEAAGRycy9lMm9Eb2MueG1sUEsFBgAAAAAGAAYAWQEAAO4F&#10;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q9T+E2QAAAAsB&#10;AAAPAAAAAAAAAAEAIAAAACIAAABkcnMvZG93bnJldi54bWxQSwECFAAUAAAACACHTuJA/ECcgFMC&#10;AACkBAAADgAAAAAAAAABACAAAAAoAQAAZHJzL2Uyb0RvYy54bWxQSwUGAAAAAAYABgBZAQAA7QUA&#10;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95d9DZAAAACwEA&#10;AA8AAAAAAAAAAQAgAAAAIgAAAGRycy9kb3ducmV2LnhtbFBLAQIUABQAAAAIAIdO4kAbTW+nUgIA&#10;AKQEAAAOAAAAAAAAAAEAIAAAACgBAABkcnMvZTJvRG9jLnhtbFBLBQYAAAAABgAGAFkBAADsBQAA&#10;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000000" w:themeColor="text1"/>
          <w:sz w:val="24"/>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j2pKdcAAAAJAQAA&#10;DwAAAAAAAAABACAAAAAiAAAAZHJzL2Rvd25yZXYueG1sUEsBAhQAFAAAAAgAh07iQBiuRCVTAgAA&#10;pAQAAA4AAAAAAAAAAQAgAAAAJgEAAGRycy9lMm9Eb2MueG1sUEsFBgAAAAAGAAYAWQEAAOsFAAAA&#10;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ztvyPZAAAACwEA&#10;AA8AAAAAAAAAAQAgAAAAIgAAAGRycy9kb3ducmV2LnhtbFBLAQIUABQAAAAIAIdO4kBp/ec1UgIA&#10;AKQEAAAOAAAAAAAAAAEAIAAAACgBAABkcnMvZTJvRG9jLnhtbFBLBQYAAAAABgAGAFkBAADsBQAA&#10;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YC1oP2AAAAAoBAAAP&#10;AAAAAAAAAAEAIAAAACIAAABkcnMvZG93bnJldi54bWxQSwECFAAUAAAACACHTuJAyBAKMVECAACk&#10;BAAADgAAAAAAAAABACAAAAAnAQAAZHJzL2Uyb0RvYy54bWxQSwUGAAAAAAYABgBZAQAA6g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pPr>
        <w:adjustRightInd/>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42" w:name="_Toc30343"/>
      <w:r>
        <w:rPr>
          <w:rFonts w:hint="eastAsia" w:cs="仿宋_GB2312" w:asciiTheme="minorEastAsia" w:hAnsiTheme="minorEastAsia" w:eastAsiaTheme="minorEastAsia"/>
          <w:b/>
          <w:color w:val="000000" w:themeColor="text1"/>
          <w:sz w:val="36"/>
          <w:szCs w:val="20"/>
          <w14:textFill>
            <w14:solidFill>
              <w14:schemeClr w14:val="tx1"/>
            </w14:solidFill>
          </w14:textFill>
        </w:rPr>
        <w:t>第三部分</w:t>
      </w:r>
      <w:bookmarkEnd w:id="8"/>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  供应商须知</w:t>
      </w:r>
      <w:bookmarkEnd w:id="9"/>
      <w:bookmarkEnd w:id="42"/>
    </w:p>
    <w:p>
      <w:pPr>
        <w:adjustRightInd/>
        <w:spacing w:line="360" w:lineRule="auto"/>
        <w:jc w:val="center"/>
        <w:outlineLvl w:val="1"/>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事项</w:t>
            </w:r>
          </w:p>
        </w:tc>
        <w:tc>
          <w:tcPr>
            <w:tcW w:w="648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项目属性</w:t>
            </w: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采购标的及其对应的中小企业划分标准所属行业</w:t>
            </w:r>
          </w:p>
        </w:tc>
        <w:tc>
          <w:tcPr>
            <w:tcW w:w="648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val="0"/>
                <w:bCs w:val="0"/>
                <w:color w:val="000000" w:themeColor="text1"/>
                <w:kern w:val="0"/>
                <w:sz w:val="24"/>
                <w:szCs w:val="24"/>
                <w:lang w:val="en-US"/>
                <w14:textFill>
                  <w14:solidFill>
                    <w14:schemeClr w14:val="tx1"/>
                  </w14:solidFill>
                </w14:textFill>
              </w:rPr>
            </w:pPr>
            <w:r>
              <w:rPr>
                <w:rFonts w:hint="eastAsia" w:cs="宋体" w:asciiTheme="minorEastAsia" w:hAnsiTheme="minorEastAsia" w:eastAsiaTheme="minorEastAsia"/>
                <w:color w:val="auto"/>
                <w:kern w:val="0"/>
                <w:sz w:val="24"/>
              </w:rPr>
              <w:t>标的：</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u w:val="single"/>
                <w:lang w:eastAsia="zh-CN"/>
              </w:rPr>
              <w:t>北海市银海区2025年甘蔗绿色高产高效行动项目（示范片区实施“一喷多促”服务）</w:t>
            </w:r>
            <w:r>
              <w:rPr>
                <w:rFonts w:hint="eastAsia" w:cs="宋体" w:asciiTheme="minorEastAsia" w:hAnsiTheme="minorEastAsia" w:eastAsiaTheme="minorEastAsia"/>
                <w:color w:val="auto"/>
                <w:kern w:val="0"/>
                <w:sz w:val="24"/>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其他未列明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w:t>
            </w:r>
            <w:r>
              <w:rPr>
                <w:rFonts w:hint="eastAsia" w:cs="宋体" w:asciiTheme="minorEastAsia" w:hAnsiTheme="minorEastAsia" w:eastAsiaTheme="minorEastAsia"/>
                <w:color w:val="auto"/>
                <w:kern w:val="0"/>
                <w:sz w:val="24"/>
              </w:rPr>
              <w:t>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是否允许采购进口产品</w:t>
            </w: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本项目不允许采购进口产品。</w:t>
            </w:r>
          </w:p>
          <w:p>
            <w:pPr>
              <w:spacing w:line="360" w:lineRule="auto"/>
              <w:rPr>
                <w:rFonts w:cs="宋体" w:asciiTheme="minorEastAsia" w:hAnsiTheme="minorEastAsia" w:eastAsiaTheme="minorEastAsia"/>
                <w:color w:val="000000" w:themeColor="text1"/>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可以就</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分包</w:t>
            </w: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 xml:space="preserve"> A</w:t>
            </w:r>
            <w:r>
              <w:rPr>
                <w:rFonts w:hint="eastAsia" w:cs="宋体" w:asciiTheme="minorEastAsia" w:hAnsiTheme="minorEastAsia" w:eastAsiaTheme="minorEastAsia"/>
                <w:color w:val="000000" w:themeColor="text1"/>
                <w:sz w:val="24"/>
                <w14:textFill>
                  <w14:solidFill>
                    <w14:schemeClr w14:val="tx1"/>
                  </w14:solidFill>
                </w14:textFill>
              </w:rPr>
              <w:t>同意将非主体、非关键性的</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工作分包。</w:t>
            </w:r>
            <w:sdt>
              <w:sdtPr>
                <w:rPr>
                  <w:rFonts w:hint="eastAsia" w:cs="宋体" w:asciiTheme="minorEastAsia" w:hAnsiTheme="minorEastAsia" w:eastAsiaTheme="minorEastAsia"/>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Mincho" w:cs="MS Mincho"/>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 xml:space="preserve"> B</w:t>
            </w:r>
            <w:r>
              <w:rPr>
                <w:rFonts w:hint="eastAsia" w:cs="宋体" w:asciiTheme="minorEastAsia" w:hAnsiTheme="minorEastAsia" w:eastAsiaTheme="minorEastAsia"/>
                <w:color w:val="000000" w:themeColor="text1"/>
                <w:sz w:val="24"/>
                <w14:textFill>
                  <w14:solidFill>
                    <w14:schemeClr w14:val="tx1"/>
                  </w14:solidFill>
                </w14:textFill>
              </w:rPr>
              <w:t>不同意分包。</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开标前答疑会或现场考察</w:t>
            </w: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不组织。</w:t>
            </w:r>
          </w:p>
          <w:p>
            <w:pPr>
              <w:spacing w:line="360" w:lineRule="auto"/>
              <w:rPr>
                <w:rFonts w:cs="宋体" w:asciiTheme="minorEastAsia" w:hAnsiTheme="minorEastAsia" w:eastAsiaTheme="minorEastAsia"/>
                <w:color w:val="000000" w:themeColor="text1"/>
                <w:sz w:val="24"/>
                <w:szCs w:val="20"/>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B组织，</w:t>
            </w:r>
            <w:r>
              <w:rPr>
                <w:rFonts w:hint="eastAsia" w:cs="宋体" w:asciiTheme="minorEastAsia" w:hAnsiTheme="minorEastAsia" w:eastAsiaTheme="minorEastAsia"/>
                <w:color w:val="000000" w:themeColor="text1"/>
                <w:sz w:val="24"/>
                <w14:textFill>
                  <w14:solidFill>
                    <w14:schemeClr w14:val="tx1"/>
                  </w14:solidFill>
                </w14:textFill>
              </w:rPr>
              <w:t>时间：</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,地点：</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，联系人：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，联系方式：</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样品提供</w:t>
            </w: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不要求提供。</w:t>
            </w:r>
          </w:p>
          <w:p>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B要求提供，</w:t>
            </w:r>
          </w:p>
          <w:p>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样品：</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p>
          <w:p>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样品制作的标准和要求：</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p>
          <w:p>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（3）样品的评审方法以及评审标准</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：详见</w:t>
            </w:r>
            <w:r>
              <w:rPr>
                <w:rFonts w:hint="eastAsia" w:cs="宋体" w:asciiTheme="minorEastAsia" w:hAnsiTheme="minorEastAsia" w:eastAsiaTheme="minorEastAsia"/>
                <w:color w:val="000000" w:themeColor="text1"/>
                <w:sz w:val="24"/>
                <w:u w:val="single"/>
                <w14:textFill>
                  <w14:solidFill>
                    <w14:schemeClr w14:val="tx1"/>
                  </w14:solidFill>
                </w14:textFill>
              </w:rPr>
              <w:t>评审标准</w:t>
            </w:r>
            <w:r>
              <w:rPr>
                <w:rFonts w:hint="eastAsia" w:cs="宋体" w:asciiTheme="minorEastAsia" w:hAnsiTheme="minorEastAsia" w:eastAsiaTheme="minorEastAsia"/>
                <w:color w:val="000000" w:themeColor="text1"/>
                <w:kern w:val="0"/>
                <w:sz w:val="24"/>
                <w14:textFill>
                  <w14:solidFill>
                    <w14:schemeClr w14:val="tx1"/>
                  </w14:solidFill>
                </w14:textFill>
              </w:rPr>
              <w:t>；</w:t>
            </w:r>
          </w:p>
          <w:p>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（4）是否需要随样品提交检测报告：</w:t>
            </w:r>
            <w:sdt>
              <w:sdtPr>
                <w:rPr>
                  <w:rFonts w:hint="eastAsia" w:cs="宋体" w:asciiTheme="minorEastAsia" w:hAnsiTheme="minorEastAsia" w:eastAsiaTheme="minorEastAsia"/>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否；</w:t>
            </w:r>
            <w:sdt>
              <w:sdtPr>
                <w:rPr>
                  <w:rFonts w:hint="eastAsia" w:cs="宋体" w:asciiTheme="minorEastAsia" w:hAnsiTheme="minorEastAsia" w:eastAsiaTheme="minorEastAsia"/>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是，检测机构的要求</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；检测内容</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（5）提供样品的时间：</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；地点：</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；联系人</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28"/>
                <w:sz w:val="24"/>
                <w14:textFill>
                  <w14:solidFill>
                    <w14:schemeClr w14:val="tx1"/>
                  </w14:solidFill>
                </w14:textFill>
              </w:rPr>
              <w:t>联系电话：</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方案讲解演示</w:t>
            </w: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不组织。</w:t>
            </w:r>
          </w:p>
          <w:p>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B组织。</w:t>
            </w:r>
          </w:p>
          <w:p>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（1）在评审时安排每个供应商进行方案讲解演示。每个供应商时间不超过</w:t>
            </w:r>
            <w:r>
              <w:rPr>
                <w:rFonts w:hint="eastAsia" w:cs="宋体" w:asciiTheme="minorEastAsia" w:hAnsiTheme="minorEastAsia" w:eastAsiaTheme="minorEastAsia"/>
                <w:color w:val="000000" w:themeColor="text1"/>
                <w:kern w:val="0"/>
                <w:sz w:val="24"/>
                <w:u w:val="single"/>
                <w14:textFill>
                  <w14:solidFill>
                    <w14:schemeClr w14:val="tx1"/>
                  </w14:solidFill>
                </w14:textFill>
              </w:rPr>
              <w:t>20</w:t>
            </w:r>
            <w:r>
              <w:rPr>
                <w:rFonts w:hint="eastAsia" w:ascii="宋体" w:hAnsi="宋体" w:cs="宋体"/>
                <w:color w:val="000000" w:themeColor="text1"/>
                <w:kern w:val="0"/>
                <w:sz w:val="24"/>
                <w:u w:val="single"/>
                <w14:textFill>
                  <w14:solidFill>
                    <w14:schemeClr w14:val="tx1"/>
                  </w14:solidFill>
                </w14:textFill>
              </w:rPr>
              <w:t>（编制时可根据项目情况进行调整）</w:t>
            </w:r>
            <w:r>
              <w:rPr>
                <w:rFonts w:hint="eastAsia" w:cs="宋体" w:asciiTheme="minorEastAsia" w:hAnsiTheme="minorEastAsia" w:eastAsiaTheme="minorEastAsia"/>
                <w:color w:val="000000" w:themeColor="text1"/>
                <w:kern w:val="0"/>
                <w:sz w:val="24"/>
                <w14:textFill>
                  <w14:solidFill>
                    <w14:schemeClr w14:val="tx1"/>
                  </w14:solidFill>
                </w14:textFill>
              </w:rPr>
              <w:t>分钟，讲解次序以响应文件解密时间先后次序为准，讲解演示人员不超过</w:t>
            </w:r>
            <w:r>
              <w:rPr>
                <w:rFonts w:hint="eastAsia" w:cs="宋体" w:asciiTheme="minorEastAsia" w:hAnsiTheme="minorEastAsia" w:eastAsiaTheme="minorEastAsia"/>
                <w:color w:val="000000" w:themeColor="text1"/>
                <w:kern w:val="0"/>
                <w:sz w:val="24"/>
                <w:u w:val="single"/>
                <w14:textFill>
                  <w14:solidFill>
                    <w14:schemeClr w14:val="tx1"/>
                  </w14:solidFill>
                </w14:textFill>
              </w:rPr>
              <w:t>3</w:t>
            </w:r>
            <w:r>
              <w:rPr>
                <w:rFonts w:hint="eastAsia" w:ascii="宋体" w:hAnsi="宋体" w:cs="宋体"/>
                <w:color w:val="000000" w:themeColor="text1"/>
                <w:kern w:val="0"/>
                <w:sz w:val="24"/>
                <w:u w:val="single"/>
                <w14:textFill>
                  <w14:solidFill>
                    <w14:schemeClr w14:val="tx1"/>
                  </w14:solidFill>
                </w14:textFill>
              </w:rPr>
              <w:t>（编制时可根据项目情况进行调整）</w:t>
            </w:r>
            <w:r>
              <w:rPr>
                <w:rFonts w:hint="eastAsia" w:cs="宋体" w:asciiTheme="minorEastAsia" w:hAnsiTheme="minorEastAsia" w:eastAsiaTheme="minorEastAsia"/>
                <w:color w:val="000000" w:themeColor="text1"/>
                <w:kern w:val="0"/>
                <w:sz w:val="24"/>
                <w14:textFill>
                  <w14:solidFill>
                    <w14:schemeClr w14:val="tx1"/>
                  </w14:solidFill>
                </w14:textFill>
              </w:rPr>
              <w:t>人。讲解演示结束后按要求解答评标委员会提问。</w:t>
            </w:r>
          </w:p>
          <w:p>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（2）方案讲解演示可选择以下其中一种方式：</w:t>
            </w:r>
          </w:p>
          <w:p>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方式一：广西政府采购云平台在线讲解演示。广西政府采购云平台在线讲解需供应商根据广西政府采购云平台操作要求做好准备工作，提前完善软硬件配置环境。</w:t>
            </w:r>
          </w:p>
          <w:p>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方式二：交易中心现场讲解演示。现场讲解地点为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注：因供应商自身原因导致无法演示或者演示效果不理想的，责任自负。因平台原因导致本项目方案讲解演示环节无法顺利开展，按照相关规定执行。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供应商应当提供的资格、资信证明文件</w:t>
            </w:r>
          </w:p>
        </w:tc>
        <w:tc>
          <w:tcPr>
            <w:tcW w:w="648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（1）资格证明文件：见磋商文件第</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三</w:t>
            </w:r>
            <w:r>
              <w:rPr>
                <w:rFonts w:hint="eastAsia" w:cs="宋体" w:asciiTheme="minorEastAsia" w:hAnsiTheme="minorEastAsia" w:eastAsiaTheme="minorEastAsia"/>
                <w:color w:val="000000" w:themeColor="text1"/>
                <w:sz w:val="24"/>
                <w:highlight w:val="none"/>
                <w14:textFill>
                  <w14:solidFill>
                    <w14:schemeClr w14:val="tx1"/>
                  </w14:solidFill>
                </w14:textFill>
              </w:rPr>
              <w:t>部分。</w:t>
            </w:r>
          </w:p>
          <w:p>
            <w:pPr>
              <w:spacing w:line="360" w:lineRule="auto"/>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c>
          <w:tcPr>
            <w:tcW w:w="648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节能产品、环境标志产品</w:t>
            </w:r>
          </w:p>
        </w:tc>
        <w:tc>
          <w:tcPr>
            <w:tcW w:w="648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最后报价要求</w:t>
            </w:r>
          </w:p>
        </w:tc>
        <w:tc>
          <w:tcPr>
            <w:tcW w:w="648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有关本项目实施所需的所有费用（含税费）均计入最后报价。《最后报价</w:t>
            </w:r>
            <w:r>
              <w:rPr>
                <w:rFonts w:hint="eastAsia" w:cs="宋体" w:asciiTheme="minorEastAsia" w:hAnsiTheme="minorEastAsia" w:eastAsiaTheme="minorEastAsia"/>
                <w:color w:val="000000" w:themeColor="text1"/>
                <w:sz w:val="24"/>
                <w14:textFill>
                  <w14:solidFill>
                    <w14:schemeClr w14:val="tx1"/>
                  </w14:solidFill>
                </w14:textFill>
              </w:rPr>
              <w:t>一览表（报价表）</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是最后报价的唯一载体</w:t>
            </w:r>
            <w:r>
              <w:rPr>
                <w:rFonts w:hint="eastAsia" w:cs="宋体" w:asciiTheme="minorEastAsia" w:hAnsiTheme="minorEastAsia" w:eastAsiaTheme="minorEastAsia"/>
                <w:color w:val="000000" w:themeColor="text1"/>
                <w:kern w:val="0"/>
                <w:sz w:val="24"/>
                <w:lang w:val="zh-CN"/>
                <w14:textFill>
                  <w14:solidFill>
                    <w14:schemeClr w14:val="tx1"/>
                  </w14:solidFill>
                </w14:textFill>
              </w:rPr>
              <w:t>。磋商文件中价格全部采用人民币报价。磋商文件未列明，而供应商认为必需的费用也需列入报价。</w:t>
            </w:r>
          </w:p>
          <w:p>
            <w:pPr>
              <w:snapToGrid w:val="0"/>
              <w:spacing w:line="360" w:lineRule="auto"/>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最后报价超过磋商文件中规定的预算金额或者最高限价的；</w:t>
            </w:r>
          </w:p>
          <w:p>
            <w:pPr>
              <w:spacing w:line="360" w:lineRule="auto"/>
              <w:ind w:firstLine="241" w:firstLineChars="1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供应商对根据修正原则修正后的报价不确认的</w:t>
            </w:r>
            <w:r>
              <w:rPr>
                <w:rFonts w:hint="eastAsia" w:cs="宋体" w:asciiTheme="minorEastAsia" w:hAnsiTheme="minorEastAsia" w:eastAsiaTheme="minorEastAsia"/>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1"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中小企业信用融资</w:t>
            </w:r>
          </w:p>
        </w:tc>
        <w:tc>
          <w:tcPr>
            <w:tcW w:w="6483"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snapToGrid w:val="0"/>
                <w:color w:val="000000" w:themeColor="text1"/>
                <w:kern w:val="28"/>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备份响应文件送达地点和签收人员 </w:t>
            </w:r>
          </w:p>
        </w:tc>
        <w:tc>
          <w:tcPr>
            <w:tcW w:w="648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9772492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不接受。</w:t>
            </w:r>
          </w:p>
          <w:p>
            <w:pPr>
              <w:pStyle w:val="34"/>
              <w:spacing w:line="360" w:lineRule="auto"/>
              <w:rPr>
                <w:rFonts w:hAnsi="宋体" w:cs="宋体"/>
                <w:color w:val="000000" w:themeColor="text1"/>
                <w:kern w:val="28"/>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1206604863"/>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hAnsi="宋体" w:cs="宋体"/>
                <w:color w:val="000000" w:themeColor="text1"/>
                <w:kern w:val="0"/>
                <w:sz w:val="24"/>
                <w14:textFill>
                  <w14:solidFill>
                    <w14:schemeClr w14:val="tx1"/>
                  </w14:solidFill>
                </w14:textFill>
              </w:rPr>
              <w:t>B</w:t>
            </w:r>
            <w:r>
              <w:rPr>
                <w:rFonts w:hint="eastAsia" w:hAnsi="宋体" w:cs="宋体"/>
                <w:color w:val="000000" w:themeColor="text1"/>
                <w:sz w:val="24"/>
                <w14:textFill>
                  <w14:solidFill>
                    <w14:schemeClr w14:val="tx1"/>
                  </w14:solidFill>
                </w14:textFill>
              </w:rPr>
              <w:t>接受</w:t>
            </w:r>
            <w:r>
              <w:rPr>
                <w:rFonts w:hint="eastAsia" w:hAnsi="宋体" w:cs="宋体"/>
                <w:color w:val="000000" w:themeColor="text1"/>
                <w:kern w:val="0"/>
                <w:sz w:val="24"/>
                <w14:textFill>
                  <w14:solidFill>
                    <w14:schemeClr w14:val="tx1"/>
                  </w14:solidFill>
                </w14:textFill>
              </w:rPr>
              <w:t>：</w:t>
            </w:r>
            <w:r>
              <w:rPr>
                <w:rFonts w:hint="eastAsia" w:hAnsi="宋体" w:cs="宋体"/>
                <w:color w:val="000000" w:themeColor="text1"/>
                <w:kern w:val="28"/>
                <w:sz w:val="24"/>
                <w14:textFill>
                  <w14:solidFill>
                    <w14:schemeClr w14:val="tx1"/>
                  </w14:solidFill>
                </w14:textFill>
              </w:rPr>
              <w:t>备份响应文件送达地点：</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kern w:val="28"/>
                <w:sz w:val="24"/>
                <w14:textFill>
                  <w14:solidFill>
                    <w14:schemeClr w14:val="tx1"/>
                  </w14:solidFill>
                </w14:textFill>
              </w:rPr>
              <w:t>；备份响应文件签收人员联系电话：</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w:t>
            </w:r>
            <w:r>
              <w:rPr>
                <w:rFonts w:hint="eastAsia" w:hAnsi="宋体" w:cs="宋体"/>
                <w:b/>
                <w:color w:val="000000" w:themeColor="text1"/>
                <w:sz w:val="24"/>
                <w14:textFill>
                  <w14:solidFill>
                    <w14:schemeClr w14:val="tx1"/>
                  </w14:solidFill>
                </w14:textFill>
              </w:rPr>
              <w:t>采购人、采购代理机构不强制或变相强制磋商供应商提交备份响应文件。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9"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特别说明</w:t>
            </w:r>
          </w:p>
        </w:tc>
        <w:tc>
          <w:tcPr>
            <w:tcW w:w="648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联合体响应的，联合体各方均需按磋商文件第五部分评审标准要求提供资信证明文件，否则视为不符合相关要求。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解释权</w:t>
            </w:r>
          </w:p>
        </w:tc>
        <w:tc>
          <w:tcPr>
            <w:tcW w:w="648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本磋商文件解释权属采购人及代理机构。</w:t>
            </w:r>
          </w:p>
        </w:tc>
      </w:tr>
    </w:tbl>
    <w:p>
      <w:pPr>
        <w:snapToGrid w:val="0"/>
        <w:jc w:val="center"/>
        <w:rPr>
          <w:rFonts w:cs="仿宋_GB2312" w:asciiTheme="minorEastAsia" w:hAnsiTheme="minorEastAsia" w:eastAsiaTheme="minorEastAsia"/>
          <w:b/>
          <w:color w:val="000000" w:themeColor="text1"/>
          <w:sz w:val="32"/>
          <w:szCs w:val="20"/>
          <w14:textFill>
            <w14:solidFill>
              <w14:schemeClr w14:val="tx1"/>
            </w14:solidFill>
          </w14:textFill>
        </w:rPr>
      </w:pPr>
    </w:p>
    <w:p>
      <w:pPr>
        <w:adjustRightInd/>
        <w:spacing w:line="360" w:lineRule="auto"/>
        <w:ind w:firstLine="3845" w:firstLineChars="1197"/>
        <w:outlineLvl w:val="1"/>
        <w:rPr>
          <w:rFonts w:hint="eastAsia" w:cs="仿宋_GB2312" w:asciiTheme="minorEastAsia" w:hAnsiTheme="minorEastAsia" w:eastAsiaTheme="minorEastAsia"/>
          <w:b/>
          <w:color w:val="000000" w:themeColor="text1"/>
          <w:sz w:val="32"/>
          <w:szCs w:val="20"/>
          <w14:textFill>
            <w14:solidFill>
              <w14:schemeClr w14:val="tx1"/>
            </w14:solidFill>
          </w14:textFill>
        </w:rPr>
      </w:pPr>
    </w:p>
    <w:p>
      <w:pPr>
        <w:pStyle w:val="2"/>
        <w:rPr>
          <w:rFonts w:hint="eastAsia" w:cs="仿宋_GB2312" w:asciiTheme="minorEastAsia" w:hAnsiTheme="minorEastAsia" w:eastAsiaTheme="minorEastAsia"/>
          <w:b/>
          <w:color w:val="000000" w:themeColor="text1"/>
          <w:sz w:val="32"/>
          <w:szCs w:val="20"/>
          <w14:textFill>
            <w14:solidFill>
              <w14:schemeClr w14:val="tx1"/>
            </w14:solidFill>
          </w14:textFill>
        </w:rPr>
      </w:pPr>
    </w:p>
    <w:p>
      <w:pPr>
        <w:rPr>
          <w:rFonts w:hint="eastAsia"/>
        </w:rPr>
      </w:pPr>
    </w:p>
    <w:p>
      <w:pPr>
        <w:pStyle w:val="2"/>
        <w:rPr>
          <w:rFonts w:hint="eastAsia"/>
        </w:rPr>
      </w:pPr>
    </w:p>
    <w:p>
      <w:pPr>
        <w:adjustRightInd/>
        <w:spacing w:line="360" w:lineRule="auto"/>
        <w:ind w:firstLine="3845" w:firstLineChars="1197"/>
        <w:outlineLvl w:val="1"/>
        <w:rPr>
          <w:rFonts w:hint="eastAsia" w:cs="仿宋_GB2312" w:asciiTheme="minorEastAsia" w:hAnsiTheme="minorEastAsia" w:eastAsiaTheme="minorEastAsia"/>
          <w:b/>
          <w:color w:val="000000" w:themeColor="text1"/>
          <w:sz w:val="32"/>
          <w:szCs w:val="20"/>
          <w14:textFill>
            <w14:solidFill>
              <w14:schemeClr w14:val="tx1"/>
            </w14:solidFill>
          </w14:textFill>
        </w:rPr>
      </w:pPr>
    </w:p>
    <w:p>
      <w:pPr>
        <w:adjustRightInd/>
        <w:spacing w:line="360" w:lineRule="auto"/>
        <w:ind w:firstLine="3845" w:firstLineChars="1197"/>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二、总则</w:t>
      </w:r>
    </w:p>
    <w:p>
      <w:pPr>
        <w:snapToGrid w:val="0"/>
        <w:spacing w:line="360" w:lineRule="auto"/>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适用范围</w:t>
      </w:r>
    </w:p>
    <w:p>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本磋商文件适用于该项目的邀请、响应、开启响应文件、信用信息查询、资格性审查、评审、成交、合同、验收等行为（法律、法规另有规定的，从其规定）。</w:t>
      </w:r>
    </w:p>
    <w:p>
      <w:pPr>
        <w:adjustRightInd/>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2.定义</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 “采购人”系指磋商邀请公告中载明的本项目的采购人。</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 “采购代理机构”系指磋商邀请公告中载明的本项目的采购代理机构。</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 “供应商”系指响应磋商、参加本次竞争的法人、其他组织或自然人。</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 “</w:t>
      </w:r>
      <w:r>
        <w:rPr>
          <w:rFonts w:hint="eastAsia" w:ascii="宋体" w:hAnsi="宋体" w:cs="宋体"/>
          <w:color w:val="000000" w:themeColor="text1"/>
          <w:sz w:val="24"/>
          <w14:textFill>
            <w14:solidFill>
              <w14:schemeClr w14:val="tx1"/>
            </w14:solidFill>
          </w14:textFill>
        </w:rPr>
        <w:t>法定代表人（负责人）</w:t>
      </w:r>
      <w:r>
        <w:rPr>
          <w:rFonts w:hint="eastAsia" w:asciiTheme="minorEastAsia" w:hAnsiTheme="minorEastAsia" w:eastAsiaTheme="minorEastAsia"/>
          <w:color w:val="000000" w:themeColor="text1"/>
          <w:sz w:val="24"/>
          <w14:textFill>
            <w14:solidFill>
              <w14:schemeClr w14:val="tx1"/>
            </w14:solidFill>
          </w14:textFill>
        </w:rPr>
        <w:t>”系指法人企业的法定负责人，或其他组织为法律、行政法规规定代表单位行使职权的主要负责人，或自然人本人。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 “成交人”系指经评审确定的成交供应商。</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2.7“电子交易平台”系指本项目政府采购活动所依托的</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14:textFill>
            <w14:solidFill>
              <w14:schemeClr w14:val="tx1"/>
            </w14:solidFill>
          </w14:textFill>
        </w:rPr>
        <w:t>。</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2.9 “书面形式”包括数据电文形式与纸质形式。数据电文形式与纸质形式的采购活动具有同等法律效力。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2.10 “▲” 系指实质性要求条款，“※”系指磋商过程中可能实质性变动的内容，</w:t>
      </w:r>
      <w:r>
        <w:rPr>
          <w:rFonts w:hint="eastAsia" w:ascii="宋体" w:hAnsi="宋体" w:cs="宋体"/>
          <w:color w:val="000000" w:themeColor="text1"/>
          <w:kern w:val="0"/>
          <w:sz w:val="24"/>
          <w14:textFill>
            <w14:solidFill>
              <w14:schemeClr w14:val="tx1"/>
            </w14:solidFill>
          </w14:textFill>
        </w:rPr>
        <w:t>“</w:t>
      </w:r>
      <w:r>
        <w:rPr>
          <w:rFonts w:ascii="Wingdings" w:hAnsi="Wingdings" w:cs="宋体"/>
          <w:color w:val="000000" w:themeColor="text1"/>
          <w:kern w:val="0"/>
          <w:sz w:val="24"/>
          <w14:textFill>
            <w14:solidFill>
              <w14:schemeClr w14:val="tx1"/>
            </w14:solidFill>
          </w14:textFill>
        </w:rPr>
        <w:sym w:font="Wingdings" w:char="F0FE"/>
      </w:r>
      <w:r>
        <w:rPr>
          <w:rFonts w:hint="eastAsia" w:ascii="宋体" w:hAnsi="宋体" w:cs="宋体"/>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系指适用本项目的要求，“□”系指不适用本项目的要求。</w:t>
      </w:r>
    </w:p>
    <w:p>
      <w:pPr>
        <w:adjustRightInd/>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3. 响应有效期</w:t>
      </w:r>
    </w:p>
    <w:p>
      <w:pPr>
        <w:spacing w:line="360" w:lineRule="auto"/>
        <w:ind w:firstLine="480" w:firstLineChars="200"/>
        <w:rPr>
          <w:rFonts w:cs="仿宋_GB2312" w:asciiTheme="minorEastAsia" w:hAnsiTheme="minorEastAsia" w:eastAsiaTheme="minorEastAsia"/>
          <w:b/>
          <w:color w:val="000000" w:themeColor="text1"/>
          <w:sz w:val="24"/>
          <w:szCs w:val="21"/>
          <w14:textFill>
            <w14:solidFill>
              <w14:schemeClr w14:val="tx1"/>
            </w14:solidFill>
          </w14:textFill>
        </w:rPr>
      </w:pPr>
      <w:r>
        <w:rPr>
          <w:rFonts w:hint="eastAsia" w:cs="仿宋_GB2312" w:asciiTheme="minorEastAsia" w:hAnsiTheme="minorEastAsia" w:eastAsiaTheme="minorEastAsia"/>
          <w:color w:val="000000" w:themeColor="text1"/>
          <w:sz w:val="24"/>
          <w:szCs w:val="20"/>
          <w14:textFill>
            <w14:solidFill>
              <w14:schemeClr w14:val="tx1"/>
            </w14:solidFill>
          </w14:textFill>
        </w:rPr>
        <w:t>▲3.1</w:t>
      </w:r>
      <w:r>
        <w:rPr>
          <w:rFonts w:hint="eastAsia" w:cs="仿宋_GB2312" w:asciiTheme="minorEastAsia" w:hAnsiTheme="minorEastAsia" w:eastAsiaTheme="minorEastAsia"/>
          <w:b/>
          <w:color w:val="000000" w:themeColor="text1"/>
          <w:sz w:val="24"/>
          <w:szCs w:val="20"/>
          <w14:textFill>
            <w14:solidFill>
              <w14:schemeClr w14:val="tx1"/>
            </w14:solidFill>
          </w14:textFill>
        </w:rPr>
        <w:t>响应有效期为从提交响应文件的截止之日起60天。供应商的响应文件中承</w:t>
      </w:r>
      <w:r>
        <w:rPr>
          <w:rFonts w:hint="eastAsia" w:cs="仿宋_GB2312" w:asciiTheme="minorEastAsia" w:hAnsiTheme="minorEastAsia" w:eastAsiaTheme="minorEastAsia"/>
          <w:b/>
          <w:color w:val="000000" w:themeColor="text1"/>
          <w:sz w:val="24"/>
          <w:szCs w:val="21"/>
          <w14:textFill>
            <w14:solidFill>
              <w14:schemeClr w14:val="tx1"/>
            </w14:solidFill>
          </w14:textFill>
        </w:rPr>
        <w:t>诺的响应有效期少于磋商文件中载明的磋商有效期的，响应无效。</w:t>
      </w:r>
    </w:p>
    <w:p>
      <w:pPr>
        <w:pStyle w:val="394"/>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3.2响应文件合格提交后，自响应截止日期起，在响应有效期内有效。</w:t>
      </w:r>
    </w:p>
    <w:p>
      <w:pPr>
        <w:pStyle w:val="394"/>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w:t>
      </w:r>
      <w:r>
        <w:rPr>
          <w:rFonts w:hint="eastAsia" w:cs="仿宋_GB2312" w:asciiTheme="minorEastAsia" w:hAnsiTheme="minorEastAsia" w:eastAsiaTheme="minorEastAsia"/>
          <w:color w:val="000000" w:themeColor="text1"/>
          <w:lang w:eastAsia="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供应商拒绝延长的，其响应无效。</w:t>
      </w:r>
      <w:r>
        <w:rPr>
          <w:rFonts w:hint="eastAsia" w:asciiTheme="minorEastAsia" w:hAnsiTheme="minorEastAsia" w:eastAsiaTheme="minorEastAsia"/>
          <w:color w:val="000000" w:themeColor="text1"/>
          <w:szCs w:val="24"/>
          <w14:textFill>
            <w14:solidFill>
              <w14:schemeClr w14:val="tx1"/>
            </w14:solidFill>
          </w14:textFill>
        </w:rPr>
        <w:t>拒绝延长磋商有效期的供应商不得再参与该项目后续采购活动。</w:t>
      </w:r>
    </w:p>
    <w:p>
      <w:pPr>
        <w:tabs>
          <w:tab w:val="left" w:pos="378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4．响应费用</w:t>
      </w:r>
    </w:p>
    <w:p>
      <w:pPr>
        <w:pStyle w:val="34"/>
        <w:spacing w:line="360" w:lineRule="auto"/>
        <w:ind w:firstLine="480" w:firstLineChars="200"/>
        <w:rPr>
          <w:rFonts w:cs="仿宋_GB2312"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供应商需自行承担涉及响应的一切费用</w:t>
      </w:r>
      <w:r>
        <w:rPr>
          <w:rFonts w:hint="eastAsia" w:asciiTheme="minorEastAsia" w:hAnsiTheme="minorEastAsia" w:eastAsiaTheme="minorEastAsia"/>
          <w:color w:val="000000" w:themeColor="text1"/>
          <w:sz w:val="24"/>
          <w:lang w:val="zh-CN"/>
          <w14:textFill>
            <w14:solidFill>
              <w14:schemeClr w14:val="tx1"/>
            </w14:solidFill>
          </w14:textFill>
        </w:rPr>
        <w:t>。</w:t>
      </w:r>
    </w:p>
    <w:p>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三、需要落实的政府采购政策</w:t>
      </w:r>
    </w:p>
    <w:p>
      <w:pPr>
        <w:pStyle w:val="394"/>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1.是否允许采购进口产品要求</w:t>
      </w:r>
    </w:p>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Theme="minorEastAsia" w:hAnsiTheme="minorEastAsia" w:eastAsiaTheme="minorEastAsia"/>
          <w:color w:val="000000" w:themeColor="text1"/>
          <w:sz w:val="24"/>
          <w14:textFill>
            <w14:solidFill>
              <w14:schemeClr w14:val="tx1"/>
            </w14:solidFill>
          </w14:textFill>
        </w:rPr>
        <w:t>。</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2.支持绿色发展</w:t>
      </w:r>
    </w:p>
    <w:p>
      <w:pPr>
        <w:spacing w:line="360" w:lineRule="auto"/>
        <w:ind w:firstLine="480"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4"/>
        <w:spacing w:line="360" w:lineRule="auto"/>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3.支持中小企业发展。</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bCs/>
          <w:color w:val="000000" w:themeColor="text1"/>
          <w:sz w:val="24"/>
          <w14:textFill>
            <w14:solidFill>
              <w14:schemeClr w14:val="tx1"/>
            </w14:solidFill>
          </w14:textFill>
        </w:rPr>
        <w:t>3.2</w:t>
      </w:r>
      <w:r>
        <w:rPr>
          <w:rFonts w:hint="eastAsia" w:cs="宋体" w:asciiTheme="minorEastAsia" w:hAnsiTheme="minorEastAsia" w:eastAsiaTheme="minorEastAsia"/>
          <w:color w:val="000000" w:themeColor="text1"/>
          <w:kern w:val="0"/>
          <w:sz w:val="24"/>
          <w14:textFill>
            <w14:solidFill>
              <w14:schemeClr w14:val="tx1"/>
            </w14:solidFill>
          </w14:textFill>
        </w:rPr>
        <w:t>在政府采购活动中，服务类项目采购，服务由中小企业承接，即提供服务的人员为中小企业依照《中华人民共和国劳动合同法》订立劳动合同的从业人员，</w:t>
      </w:r>
      <w:r>
        <w:rPr>
          <w:rFonts w:hint="eastAsia" w:ascii="宋体" w:hAnsi="宋体" w:cs="宋体"/>
          <w:color w:val="000000" w:themeColor="text1"/>
          <w:kern w:val="0"/>
          <w:sz w:val="24"/>
          <w14:textFill>
            <w14:solidFill>
              <w14:schemeClr w14:val="tx1"/>
            </w14:solidFill>
          </w14:textFill>
        </w:rPr>
        <w:t>享受中小企业扶持政策。</w:t>
      </w:r>
    </w:p>
    <w:p>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3.4符合《关于促进残疾人就业政府采购政策的通知》（财库〔2017〕141号）规定的条件并提供《残疾人福利性单位声明函》（附件</w:t>
      </w:r>
      <w:r>
        <w:rPr>
          <w:rFonts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）的残疾人福利性单位视同小型、微型企业；</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4.</w:t>
      </w:r>
      <w:r>
        <w:rPr>
          <w:rFonts w:hint="eastAsia" w:cs="宋体" w:asciiTheme="minorEastAsia" w:hAnsiTheme="minorEastAsia" w:eastAsiaTheme="minorEastAsia"/>
          <w:b/>
          <w:bCs/>
          <w:color w:val="000000" w:themeColor="text1"/>
          <w:sz w:val="24"/>
          <w14:textFill>
            <w14:solidFill>
              <w14:schemeClr w14:val="tx1"/>
            </w14:solidFill>
          </w14:textFill>
        </w:rPr>
        <w:t>支持创新发展</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5.</w:t>
      </w:r>
      <w:r>
        <w:rPr>
          <w:rFonts w:hint="eastAsia" w:ascii="宋体" w:hAnsi="宋体" w:cs="宋体"/>
          <w:b/>
          <w:color w:val="000000" w:themeColor="text1"/>
          <w:sz w:val="24"/>
          <w14:textFill>
            <w14:solidFill>
              <w14:schemeClr w14:val="tx1"/>
            </w14:solidFill>
          </w14:textFill>
        </w:rPr>
        <w:t>平等对待内外资企业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pPr>
        <w:pStyle w:val="633"/>
        <w:ind w:firstLine="0"/>
        <w:rPr>
          <w:b/>
          <w:bCs/>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6.</w:t>
      </w:r>
      <w:r>
        <w:rPr>
          <w:rFonts w:hint="eastAsia"/>
          <w:b/>
          <w:color w:val="000000" w:themeColor="text1"/>
          <w14:textFill>
            <w14:solidFill>
              <w14:schemeClr w14:val="tx1"/>
            </w14:solidFill>
          </w14:textFill>
        </w:rPr>
        <w:t>平等对待符合条件的破产重整企业</w:t>
      </w:r>
    </w:p>
    <w:p>
      <w:pPr>
        <w:pStyle w:val="63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平等对待符合条件的破产重整企业，切实保障企业公平竞争，平等维护企业的合法利益。</w:t>
      </w:r>
    </w:p>
    <w:p>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四、询问、质疑与投诉</w:t>
      </w:r>
    </w:p>
    <w:p>
      <w:pPr>
        <w:pStyle w:val="34"/>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1.在线询问、质疑、投诉</w:t>
      </w:r>
    </w:p>
    <w:p>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pPr>
        <w:pStyle w:val="633"/>
        <w:rPr>
          <w:color w:val="000000" w:themeColor="text1"/>
          <w14:textFill>
            <w14:solidFill>
              <w14:schemeClr w14:val="tx1"/>
            </w14:solidFill>
          </w14:textFill>
        </w:rPr>
      </w:pPr>
      <w:r>
        <w:rPr>
          <w:rFonts w:hint="eastAsia"/>
          <w:color w:val="000000" w:themeColor="text1"/>
          <w14:textFill>
            <w14:solidFill>
              <w14:schemeClr w14:val="tx1"/>
            </w14:solidFill>
          </w14:textFill>
        </w:rPr>
        <w:t>询问联系部门：</w:t>
      </w:r>
      <w:r>
        <w:rPr>
          <w:rFonts w:hint="eastAsia"/>
          <w:color w:val="000000" w:themeColor="text1"/>
          <w:lang w:eastAsia="zh-CN"/>
          <w14:textFill>
            <w14:solidFill>
              <w14:schemeClr w14:val="tx1"/>
            </w14:solidFill>
          </w14:textFill>
        </w:rPr>
        <w:t>广西璟华工程管理有限公司</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联系电话：</w:t>
      </w:r>
      <w:r>
        <w:rPr>
          <w:rFonts w:hint="eastAsia"/>
          <w:color w:val="000000" w:themeColor="text1"/>
          <w:lang w:val="en-US" w:eastAsia="zh-CN"/>
          <w14:textFill>
            <w14:solidFill>
              <w14:schemeClr w14:val="tx1"/>
            </w14:solidFill>
          </w14:textFill>
        </w:rPr>
        <w:t>0779-2053505</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联系人：</w:t>
      </w:r>
      <w:r>
        <w:rPr>
          <w:rFonts w:hint="eastAsia"/>
          <w:color w:val="000000" w:themeColor="text1"/>
          <w:lang w:eastAsia="zh-CN"/>
          <w14:textFill>
            <w14:solidFill>
              <w14:schemeClr w14:val="tx1"/>
            </w14:solidFill>
          </w14:textFill>
        </w:rPr>
        <w:t>陈工</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地址：北海银河城市科技产业城2幢1202号</w:t>
      </w:r>
    </w:p>
    <w:p>
      <w:pPr>
        <w:pStyle w:val="633"/>
        <w:ind w:firstLine="480" w:firstLineChars="2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质疑联系部门：</w:t>
      </w:r>
      <w:r>
        <w:rPr>
          <w:rFonts w:hint="eastAsia"/>
          <w:color w:val="000000" w:themeColor="text1"/>
          <w:lang w:eastAsia="zh-CN"/>
          <w14:textFill>
            <w14:solidFill>
              <w14:schemeClr w14:val="tx1"/>
            </w14:solidFill>
          </w14:textFill>
        </w:rPr>
        <w:t>北海市银海区农业农村和水利局</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联系电话：0779-3228329</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联系人：黄</w:t>
      </w:r>
      <w:r>
        <w:rPr>
          <w:rFonts w:hint="eastAsia"/>
          <w:color w:val="000000" w:themeColor="text1"/>
          <w:lang w:eastAsia="zh-CN"/>
          <w14:textFill>
            <w14:solidFill>
              <w14:schemeClr w14:val="tx1"/>
            </w14:solidFill>
          </w14:textFill>
        </w:rPr>
        <w:t>瑞娟</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地址：</w:t>
      </w:r>
      <w:r>
        <w:rPr>
          <w:rFonts w:hint="eastAsia"/>
          <w:color w:val="000000" w:themeColor="text1"/>
          <w:lang w:eastAsia="zh-CN"/>
          <w14:textFill>
            <w14:solidFill>
              <w14:schemeClr w14:val="tx1"/>
            </w14:solidFill>
          </w14:textFill>
        </w:rPr>
        <w:t>北海市银海区新世纪大道银海区政府大院</w:t>
      </w:r>
    </w:p>
    <w:p>
      <w:pPr>
        <w:pStyle w:val="63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投诉联系部门：北海市银海区财政局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联系电话：0779-3220087</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供应商询问</w:t>
      </w:r>
    </w:p>
    <w:p>
      <w:pPr>
        <w:autoSpaceDE w:val="0"/>
        <w:autoSpaceDN w:val="0"/>
        <w:spacing w:line="360" w:lineRule="auto"/>
        <w:ind w:firstLine="480" w:firstLineChars="2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 供应商质疑</w:t>
      </w:r>
    </w:p>
    <w:p>
      <w:pPr>
        <w:pStyle w:val="34"/>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cs="微软雅黑" w:asciiTheme="minorEastAsia" w:hAnsiTheme="minorEastAsia" w:eastAsiaTheme="minorEastAsia"/>
          <w:b/>
          <w:color w:val="000000" w:themeColor="text1"/>
          <w:kern w:val="0"/>
          <w:sz w:val="24"/>
          <w:lang w:val="zh-CN"/>
          <w14:textFill>
            <w14:solidFill>
              <w14:schemeClr w14:val="tx1"/>
            </w14:solidFill>
          </w14:textFill>
        </w:rPr>
        <w:t>3</w:t>
      </w:r>
      <w:r>
        <w:rPr>
          <w:rFonts w:hint="eastAsia" w:asciiTheme="minorEastAsia" w:hAnsiTheme="minorEastAsia" w:eastAsiaTheme="minorEastAsia"/>
          <w:b/>
          <w:color w:val="000000" w:themeColor="text1"/>
          <w:sz w:val="24"/>
          <w14:textFill>
            <w14:solidFill>
              <w14:schemeClr w14:val="tx1"/>
            </w14:solidFill>
          </w14:textFill>
        </w:rPr>
        <w:t>.1质疑提出时效</w:t>
      </w:r>
    </w:p>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cs="微软雅黑" w:asciiTheme="minorEastAsia" w:hAnsiTheme="minorEastAsia" w:eastAsiaTheme="minorEastAsia"/>
          <w:color w:val="000000" w:themeColor="text1"/>
          <w:kern w:val="0"/>
          <w:sz w:val="24"/>
          <w:lang w:val="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7"/>
        <w:spacing w:line="360" w:lineRule="auto"/>
        <w:ind w:firstLine="434" w:firstLineChars="181"/>
        <w:rPr>
          <w:rFonts w:asciiTheme="minorEastAsia" w:hAnsiTheme="minorEastAsia" w:eastAsiaTheme="minorEastAsia"/>
          <w:snapToGrid/>
          <w:color w:val="000000" w:themeColor="text1"/>
          <w:kern w:val="2"/>
          <w:sz w:val="24"/>
          <w14:textFill>
            <w14:solidFill>
              <w14:schemeClr w14:val="tx1"/>
            </w14:solidFill>
          </w14:textFill>
        </w:rPr>
      </w:pPr>
      <w:r>
        <w:rPr>
          <w:rFonts w:hint="eastAsia" w:asciiTheme="minorEastAsia" w:hAnsiTheme="minorEastAsia" w:eastAsiaTheme="minorEastAsia"/>
          <w:snapToGrid/>
          <w:color w:val="000000" w:themeColor="text1"/>
          <w:kern w:val="2"/>
          <w:sz w:val="24"/>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3.1.2.2对采购过程提出质疑的，质疑期限为各采购程序环节结束之日起计算。</w:t>
      </w:r>
    </w:p>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3.1.2.3对采购结果提出质疑的，质疑期限自采购结果公告期限届满之日起计算。</w:t>
      </w:r>
    </w:p>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3.1.2.4对同一采购程序环节的质疑，供应商须一次性提出。</w:t>
      </w:r>
    </w:p>
    <w:p>
      <w:pPr>
        <w:pStyle w:val="34"/>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3.2质疑答复</w:t>
      </w:r>
    </w:p>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3.2.1根据采购人与采购代理机构签订采购委托协议的规定，质疑答复责任主体如下：</w:t>
      </w:r>
    </w:p>
    <w:p>
      <w:pPr>
        <w:widowControl/>
        <w:adjustRightInd/>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4"/>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质疑内容</w:t>
            </w:r>
          </w:p>
        </w:tc>
        <w:tc>
          <w:tcPr>
            <w:tcW w:w="2232" w:type="dxa"/>
            <w:vAlign w:val="center"/>
          </w:tcPr>
          <w:p>
            <w:pPr>
              <w:pStyle w:val="34"/>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对采购文件提出质疑</w:t>
            </w:r>
          </w:p>
        </w:tc>
        <w:tc>
          <w:tcPr>
            <w:tcW w:w="4536" w:type="dxa"/>
            <w:vAlign w:val="center"/>
          </w:tcPr>
          <w:p>
            <w:pPr>
              <w:pStyle w:val="34"/>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对采购文件中特定资格条件、采购需求、评审办法、评审标准提出的质疑</w:t>
            </w:r>
          </w:p>
        </w:tc>
        <w:tc>
          <w:tcPr>
            <w:tcW w:w="2232" w:type="dxa"/>
            <w:vAlign w:val="center"/>
          </w:tcPr>
          <w:p>
            <w:pPr>
              <w:pStyle w:val="34"/>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4536" w:type="dxa"/>
            <w:vAlign w:val="center"/>
          </w:tcPr>
          <w:p>
            <w:pPr>
              <w:pStyle w:val="34"/>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对采购文件中其他内容提出的质疑</w:t>
            </w:r>
          </w:p>
        </w:tc>
        <w:tc>
          <w:tcPr>
            <w:tcW w:w="2232" w:type="dxa"/>
            <w:vAlign w:val="center"/>
          </w:tcPr>
          <w:p>
            <w:pPr>
              <w:pStyle w:val="34"/>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对采购过程提出质疑</w:t>
            </w:r>
          </w:p>
        </w:tc>
        <w:tc>
          <w:tcPr>
            <w:tcW w:w="4536" w:type="dxa"/>
            <w:vAlign w:val="center"/>
          </w:tcPr>
          <w:p>
            <w:pPr>
              <w:pStyle w:val="34"/>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有关现场考察或开启响应文件前答疑会事项提出的质疑</w:t>
            </w:r>
          </w:p>
        </w:tc>
        <w:tc>
          <w:tcPr>
            <w:tcW w:w="2232" w:type="dxa"/>
            <w:vAlign w:val="center"/>
          </w:tcPr>
          <w:p>
            <w:pPr>
              <w:pStyle w:val="34"/>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4536" w:type="dxa"/>
            <w:vAlign w:val="center"/>
          </w:tcPr>
          <w:p>
            <w:pPr>
              <w:pStyle w:val="34"/>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对采购过程中其它事项提出的质疑</w:t>
            </w:r>
          </w:p>
        </w:tc>
        <w:tc>
          <w:tcPr>
            <w:tcW w:w="2232" w:type="dxa"/>
            <w:vAlign w:val="center"/>
          </w:tcPr>
          <w:p>
            <w:pPr>
              <w:pStyle w:val="34"/>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4"/>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对采购结果提出质疑</w:t>
            </w:r>
          </w:p>
        </w:tc>
        <w:tc>
          <w:tcPr>
            <w:tcW w:w="4536" w:type="dxa"/>
            <w:vAlign w:val="center"/>
          </w:tcPr>
          <w:p>
            <w:pPr>
              <w:pStyle w:val="34"/>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对采购结果提出的质疑</w:t>
            </w:r>
          </w:p>
        </w:tc>
        <w:tc>
          <w:tcPr>
            <w:tcW w:w="2232" w:type="dxa"/>
            <w:vAlign w:val="center"/>
          </w:tcPr>
          <w:p>
            <w:pPr>
              <w:pStyle w:val="34"/>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bl>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注：采购人或代理机构应当协助质疑答复责任主体及时答复供应商的书面质疑。</w:t>
      </w:r>
    </w:p>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 2.3询问或者质疑事项可能影响采购结果的，采购人应当暂停签订合同，已经签订合同的，应当中止履行合同。</w:t>
      </w:r>
    </w:p>
    <w:p>
      <w:pPr>
        <w:pStyle w:val="34"/>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cs="微软雅黑" w:asciiTheme="minorEastAsia" w:hAnsiTheme="minorEastAsia" w:eastAsiaTheme="minorEastAsia"/>
          <w:b/>
          <w:color w:val="000000" w:themeColor="text1"/>
          <w:kern w:val="0"/>
          <w:sz w:val="24"/>
          <w:lang w:val="zh-CN"/>
          <w14:textFill>
            <w14:solidFill>
              <w14:schemeClr w14:val="tx1"/>
            </w14:solidFill>
          </w14:textFill>
        </w:rPr>
        <w:t>3.3质疑函</w:t>
      </w:r>
    </w:p>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3.3.1供应商提出质疑应当提交质疑函和必要的证明材料。质疑函应当包括下列内容：</w:t>
      </w:r>
    </w:p>
    <w:p>
      <w:pPr>
        <w:pStyle w:val="34"/>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3.3.1.1</w:t>
      </w:r>
      <w:r>
        <w:rPr>
          <w:rFonts w:hint="eastAsia" w:asciiTheme="minorEastAsia" w:hAnsiTheme="minorEastAsia" w:eastAsiaTheme="minorEastAsia"/>
          <w:color w:val="000000" w:themeColor="text1"/>
          <w:sz w:val="24"/>
          <w:szCs w:val="24"/>
          <w14:textFill>
            <w14:solidFill>
              <w14:schemeClr w14:val="tx1"/>
            </w14:solidFill>
          </w14:textFill>
        </w:rPr>
        <w:t>供应商的姓名或者名称、地址、邮编、联系人及联系电话；</w:t>
      </w:r>
    </w:p>
    <w:p>
      <w:pPr>
        <w:pStyle w:val="34"/>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3.3.1.2</w:t>
      </w:r>
      <w:r>
        <w:rPr>
          <w:rFonts w:hint="eastAsia" w:asciiTheme="minorEastAsia" w:hAnsiTheme="minorEastAsia" w:eastAsiaTheme="minorEastAsia"/>
          <w:color w:val="000000" w:themeColor="text1"/>
          <w:sz w:val="24"/>
          <w:szCs w:val="24"/>
          <w14:textFill>
            <w14:solidFill>
              <w14:schemeClr w14:val="tx1"/>
            </w14:solidFill>
          </w14:textFill>
        </w:rPr>
        <w:t>质疑项目的名称、编号；</w:t>
      </w:r>
    </w:p>
    <w:p>
      <w:pPr>
        <w:pStyle w:val="34"/>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3.3.1.3</w:t>
      </w:r>
      <w:r>
        <w:rPr>
          <w:rFonts w:hint="eastAsia" w:asciiTheme="minorEastAsia" w:hAnsiTheme="minorEastAsia" w:eastAsiaTheme="minorEastAsia"/>
          <w:color w:val="000000" w:themeColor="text1"/>
          <w:sz w:val="24"/>
          <w:szCs w:val="24"/>
          <w14:textFill>
            <w14:solidFill>
              <w14:schemeClr w14:val="tx1"/>
            </w14:solidFill>
          </w14:textFill>
        </w:rPr>
        <w:t>具体、明确的质疑事项和与质疑事项相关的请求；</w:t>
      </w:r>
    </w:p>
    <w:p>
      <w:pPr>
        <w:pStyle w:val="34"/>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3.3.1.4</w:t>
      </w:r>
      <w:r>
        <w:rPr>
          <w:rFonts w:hint="eastAsia" w:asciiTheme="minorEastAsia" w:hAnsiTheme="minorEastAsia" w:eastAsiaTheme="minorEastAsia"/>
          <w:color w:val="000000" w:themeColor="text1"/>
          <w:sz w:val="24"/>
          <w:szCs w:val="24"/>
          <w14:textFill>
            <w14:solidFill>
              <w14:schemeClr w14:val="tx1"/>
            </w14:solidFill>
          </w14:textFill>
        </w:rPr>
        <w:t>事实依据；</w:t>
      </w:r>
    </w:p>
    <w:p>
      <w:pPr>
        <w:pStyle w:val="34"/>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3.3.1.5</w:t>
      </w:r>
      <w:r>
        <w:rPr>
          <w:rFonts w:hint="eastAsia" w:asciiTheme="minorEastAsia" w:hAnsiTheme="minorEastAsia" w:eastAsiaTheme="minorEastAsia"/>
          <w:color w:val="000000" w:themeColor="text1"/>
          <w:sz w:val="24"/>
          <w:szCs w:val="24"/>
          <w14:textFill>
            <w14:solidFill>
              <w14:schemeClr w14:val="tx1"/>
            </w14:solidFill>
          </w14:textFill>
        </w:rPr>
        <w:t>必要的法律依据；</w:t>
      </w:r>
    </w:p>
    <w:p>
      <w:pPr>
        <w:pStyle w:val="34"/>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3.3.1.6</w:t>
      </w:r>
      <w:r>
        <w:rPr>
          <w:rFonts w:hint="eastAsia" w:asciiTheme="minorEastAsia" w:hAnsiTheme="minorEastAsia" w:eastAsiaTheme="minorEastAsia"/>
          <w:color w:val="000000" w:themeColor="text1"/>
          <w:sz w:val="24"/>
          <w:szCs w:val="24"/>
          <w14:textFill>
            <w14:solidFill>
              <w14:schemeClr w14:val="tx1"/>
            </w14:solidFill>
          </w14:textFill>
        </w:rPr>
        <w:t>提出质疑的日期。</w:t>
      </w:r>
    </w:p>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3.3.1.7供应商提交的质疑函需一式三份。供应商为自然人的，应当由本人签字；供应商为法人或者其他组织的，应当由法定代表人、主要负责人，或者其授权代表签字或者盖章，并加盖公章。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质疑函范本及制作说明详见附件</w:t>
      </w:r>
      <w:r>
        <w:rPr>
          <w:rFonts w:asciiTheme="minorEastAsia" w:hAnsiTheme="minorEastAsia" w:eastAsiaTheme="minorEastAsia"/>
          <w:b/>
          <w:color w:val="000000" w:themeColor="text1"/>
          <w:sz w:val="24"/>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w:t>
      </w:r>
      <w:r>
        <w:rPr>
          <w:rFonts w:asciiTheme="minorEastAsia" w:hAnsiTheme="minorEastAsia" w:eastAsiaTheme="minorEastAsia"/>
          <w:b/>
          <w:color w:val="000000" w:themeColor="text1"/>
          <w:sz w:val="24"/>
          <w14:textFill>
            <w14:solidFill>
              <w14:schemeClr w14:val="tx1"/>
            </w14:solidFill>
          </w14:textFill>
        </w:rPr>
        <w:t>.供应商投诉</w:t>
      </w:r>
    </w:p>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.1质疑供应商对采购人、</w:t>
      </w:r>
      <w:r>
        <w:rPr>
          <w:rFonts w:hint="eastAsia" w:asciiTheme="minorEastAsia" w:hAnsiTheme="minorEastAsia" w:eastAsiaTheme="minorEastAsia"/>
          <w:color w:val="000000" w:themeColor="text1"/>
          <w:sz w:val="24"/>
          <w14:textFill>
            <w14:solidFill>
              <w14:schemeClr w14:val="tx1"/>
            </w14:solidFill>
          </w14:textFill>
        </w:rPr>
        <w:t>采购代理机构</w:t>
      </w:r>
      <w:r>
        <w:rPr>
          <w:rFonts w:asciiTheme="minorEastAsia" w:hAnsiTheme="minorEastAsia" w:eastAsiaTheme="minorEastAsia"/>
          <w:color w:val="000000" w:themeColor="text1"/>
          <w:sz w:val="24"/>
          <w14:textFill>
            <w14:solidFill>
              <w14:schemeClr w14:val="tx1"/>
            </w14:solidFill>
          </w14:textFill>
        </w:rPr>
        <w:t>的答复不满意或者采购人、</w:t>
      </w:r>
      <w:r>
        <w:rPr>
          <w:rFonts w:hint="eastAsia" w:asciiTheme="minorEastAsia" w:hAnsiTheme="minorEastAsia" w:eastAsiaTheme="minorEastAsia"/>
          <w:color w:val="000000" w:themeColor="text1"/>
          <w:sz w:val="24"/>
          <w14:textFill>
            <w14:solidFill>
              <w14:schemeClr w14:val="tx1"/>
            </w14:solidFill>
          </w14:textFill>
        </w:rPr>
        <w:t>采购代理机构</w:t>
      </w:r>
      <w:r>
        <w:rPr>
          <w:rFonts w:asciiTheme="minorEastAsia" w:hAnsiTheme="minorEastAsia" w:eastAsiaTheme="minorEastAsia"/>
          <w:color w:val="000000" w:themeColor="text1"/>
          <w:sz w:val="24"/>
          <w14:textFill>
            <w14:solidFill>
              <w14:schemeClr w14:val="tx1"/>
            </w14:solidFill>
          </w14:textFill>
        </w:rPr>
        <w:t>未在规定的时间内</w:t>
      </w:r>
      <w:r>
        <w:rPr>
          <w:rFonts w:hint="eastAsia" w:asciiTheme="minorEastAsia" w:hAnsiTheme="minorEastAsia" w:eastAsiaTheme="minorEastAsia"/>
          <w:color w:val="000000" w:themeColor="text1"/>
          <w:sz w:val="24"/>
          <w14:textFill>
            <w14:solidFill>
              <w14:schemeClr w14:val="tx1"/>
            </w14:solidFill>
          </w14:textFill>
        </w:rPr>
        <w:t>作出答复的，可以在答复期满后十五个工作日内向同级政府采购监督管理部门提出投诉。</w:t>
      </w:r>
    </w:p>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.2供应</w:t>
      </w:r>
      <w:r>
        <w:rPr>
          <w:rFonts w:hint="eastAsia" w:asciiTheme="minorEastAsia" w:hAnsiTheme="minorEastAsia" w:eastAsiaTheme="minorEastAsia"/>
          <w:color w:val="000000" w:themeColor="text1"/>
          <w:sz w:val="24"/>
          <w14:textFill>
            <w14:solidFill>
              <w14:schemeClr w14:val="tx1"/>
            </w14:solidFill>
          </w14:textFill>
        </w:rPr>
        <w:t>商投诉的事项不得超出已质疑事项的范围，基于质疑答复内容提出的投诉事项除外。</w:t>
      </w:r>
    </w:p>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.3供应</w:t>
      </w:r>
      <w:r>
        <w:rPr>
          <w:rFonts w:hint="eastAsia" w:asciiTheme="minorEastAsia" w:hAnsiTheme="minorEastAsia" w:eastAsiaTheme="minorEastAsia"/>
          <w:color w:val="000000" w:themeColor="text1"/>
          <w:sz w:val="24"/>
          <w14:textFill>
            <w14:solidFill>
              <w14:schemeClr w14:val="tx1"/>
            </w14:solidFill>
          </w14:textFill>
        </w:rPr>
        <w:t>商投诉应当有明确的请求和必要的证明材料。</w:t>
      </w:r>
    </w:p>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.4以联合体形</w:t>
      </w:r>
      <w:r>
        <w:rPr>
          <w:rFonts w:hint="eastAsia" w:asciiTheme="minorEastAsia" w:hAnsiTheme="minorEastAsia" w:eastAsiaTheme="minorEastAsia"/>
          <w:color w:val="000000" w:themeColor="text1"/>
          <w:sz w:val="24"/>
          <w14:textFill>
            <w14:solidFill>
              <w14:schemeClr w14:val="tx1"/>
            </w14:solidFill>
          </w14:textFill>
        </w:rPr>
        <w:t>式参加政府采购活动的，其投诉应当由组成联合体的所有供应商共同提出。</w:t>
      </w:r>
    </w:p>
    <w:p>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五、磋商文件构成、修改、解释</w:t>
      </w:r>
    </w:p>
    <w:p>
      <w:pPr>
        <w:autoSpaceDE w:val="0"/>
        <w:autoSpaceDN w:val="0"/>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1．磋商文件的构成</w:t>
      </w:r>
    </w:p>
    <w:p>
      <w:pPr>
        <w:pStyle w:val="34"/>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1.1 磋商文件包括下列文件及附件</w:t>
      </w:r>
    </w:p>
    <w:p>
      <w:pPr>
        <w:pStyle w:val="34"/>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第一部分  邀请供应商</w:t>
      </w:r>
    </w:p>
    <w:p>
      <w:pPr>
        <w:pStyle w:val="34"/>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第二部分  竞争性磋商流程</w:t>
      </w:r>
    </w:p>
    <w:p>
      <w:pPr>
        <w:pStyle w:val="34"/>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第三部分  供应商须知</w:t>
      </w:r>
    </w:p>
    <w:p>
      <w:pPr>
        <w:pStyle w:val="34"/>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第四部分  采购需求</w:t>
      </w:r>
    </w:p>
    <w:p>
      <w:pPr>
        <w:pStyle w:val="34"/>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第五部分  评审方法及评审标准</w:t>
      </w:r>
    </w:p>
    <w:p>
      <w:pPr>
        <w:pStyle w:val="34"/>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第六部分  拟签订的合同文本</w:t>
      </w:r>
    </w:p>
    <w:p>
      <w:pPr>
        <w:pStyle w:val="34"/>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第七部分  应提交的有关格式范例</w:t>
      </w:r>
    </w:p>
    <w:p>
      <w:pPr>
        <w:pStyle w:val="34"/>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第八部分  最后报价格式</w:t>
      </w:r>
    </w:p>
    <w:p>
      <w:pPr>
        <w:pStyle w:val="34"/>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1.2 </w:t>
      </w:r>
      <w:r>
        <w:rPr>
          <w:rFonts w:hint="eastAsia" w:asciiTheme="minorEastAsia" w:hAnsiTheme="minorEastAsia" w:eastAsiaTheme="minorEastAsia"/>
          <w:color w:val="000000" w:themeColor="text1"/>
          <w:sz w:val="24"/>
          <w14:textFill>
            <w14:solidFill>
              <w14:schemeClr w14:val="tx1"/>
            </w14:solidFill>
          </w14:textFill>
        </w:rPr>
        <w:t>与本项目有关的</w:t>
      </w:r>
      <w:r>
        <w:rPr>
          <w:rFonts w:hint="eastAsia" w:asciiTheme="minorEastAsia" w:hAnsiTheme="minorEastAsia" w:eastAsiaTheme="minorEastAsia"/>
          <w:bCs/>
          <w:color w:val="000000" w:themeColor="text1"/>
          <w:sz w:val="24"/>
          <w14:textFill>
            <w14:solidFill>
              <w14:schemeClr w14:val="tx1"/>
            </w14:solidFill>
          </w14:textFill>
        </w:rPr>
        <w:t>澄清或者修改的内容为磋商文件的组成部分</w:t>
      </w:r>
      <w:r>
        <w:rPr>
          <w:rFonts w:hint="eastAsia" w:cs="仿宋_GB2312" w:asciiTheme="minorEastAsia" w:hAnsiTheme="minorEastAsia" w:eastAsiaTheme="minorEastAsia"/>
          <w:color w:val="000000" w:themeColor="text1"/>
          <w:sz w:val="24"/>
          <w14:textFill>
            <w14:solidFill>
              <w14:schemeClr w14:val="tx1"/>
            </w14:solidFill>
          </w14:textFill>
        </w:rPr>
        <w:t>。</w:t>
      </w:r>
    </w:p>
    <w:p>
      <w:pPr>
        <w:pStyle w:val="34"/>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2. 磋商文件的</w:t>
      </w:r>
      <w:r>
        <w:rPr>
          <w:rFonts w:hint="eastAsia" w:cs="仿宋_GB2312" w:asciiTheme="minorEastAsia" w:hAnsiTheme="minorEastAsia" w:eastAsiaTheme="minorEastAsia"/>
          <w:b/>
          <w:color w:val="000000" w:themeColor="text1"/>
          <w:sz w:val="24"/>
          <w:szCs w:val="24"/>
          <w14:textFill>
            <w14:solidFill>
              <w14:schemeClr w14:val="tx1"/>
            </w14:solidFill>
          </w14:textFill>
        </w:rPr>
        <w:t>澄清、修改</w:t>
      </w:r>
    </w:p>
    <w:p>
      <w:pPr>
        <w:pStyle w:val="394"/>
        <w:snapToGrid w:val="0"/>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2.1已获取磋商文件的潜在供应商，若有问题需要澄清，应于提交首次响应文件截止时间前，以书面形式向采购代理机构提出。</w:t>
      </w:r>
    </w:p>
    <w:p>
      <w:pPr>
        <w:pStyle w:val="394"/>
        <w:snapToGrid w:val="0"/>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w:t>
      </w:r>
      <w:r>
        <w:rPr>
          <w:rFonts w:hint="eastAsia" w:cs="宋体" w:asciiTheme="minorEastAsia" w:hAnsiTheme="minorEastAsia" w:eastAsiaTheme="minorEastAsia"/>
          <w:color w:val="000000" w:themeColor="text1"/>
          <w14:textFill>
            <w14:solidFill>
              <w14:schemeClr w14:val="tx1"/>
            </w14:solidFill>
          </w14:textFill>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000000" w:themeColor="text1"/>
          <w14:textFill>
            <w14:solidFill>
              <w14:schemeClr w14:val="tx1"/>
            </w14:solidFill>
          </w14:textFill>
        </w:rPr>
        <w:t>提交首次</w:t>
      </w:r>
      <w:r>
        <w:rPr>
          <w:rFonts w:hint="eastAsia" w:cs="宋体" w:asciiTheme="minorEastAsia" w:hAnsiTheme="minorEastAsia" w:eastAsiaTheme="minorEastAsia"/>
          <w:color w:val="000000" w:themeColor="text1"/>
          <w14:textFill>
            <w14:solidFill>
              <w14:schemeClr w14:val="tx1"/>
            </w14:solidFill>
          </w14:textFill>
        </w:rPr>
        <w:t>响应文件截止时间和响应文件开启时间。该澄清或者修改的内容为磋商文件的组成部分。</w:t>
      </w:r>
    </w:p>
    <w:p>
      <w:pPr>
        <w:pStyle w:val="394"/>
        <w:snapToGrid w:val="0"/>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000000" w:themeColor="text1"/>
          <w14:textFill>
            <w14:solidFill>
              <w14:schemeClr w14:val="tx1"/>
            </w14:solidFill>
          </w14:textFill>
        </w:rPr>
        <w:t>通过电子交易平台</w:t>
      </w:r>
      <w:r>
        <w:rPr>
          <w:rFonts w:hint="eastAsia" w:asciiTheme="minorEastAsia" w:hAnsiTheme="minorEastAsia" w:eastAsiaTheme="minorEastAsia"/>
          <w:color w:val="000000" w:themeColor="text1"/>
          <w14:textFill>
            <w14:solidFill>
              <w14:schemeClr w14:val="tx1"/>
            </w14:solidFill>
          </w14:textFill>
        </w:rPr>
        <w:t>通知所有获取磋商文件的供应商；不足5日的，采购人、采购代理机构应当顺延提交首次响应文件截止时间。</w:t>
      </w:r>
    </w:p>
    <w:p>
      <w:pPr>
        <w:pStyle w:val="394"/>
        <w:snapToGrid w:val="0"/>
        <w:spacing w:before="0"/>
        <w:ind w:firstLine="482"/>
        <w:rPr>
          <w:rFonts w:cs="仿宋_GB2312" w:asciiTheme="minorEastAsia" w:hAnsiTheme="minorEastAsia" w:eastAsia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b/>
          <w:color w:val="000000" w:themeColor="text1"/>
          <w:szCs w:val="21"/>
          <w14:textFill>
            <w14:solidFill>
              <w14:schemeClr w14:val="tx1"/>
            </w14:solidFill>
          </w14:textFill>
        </w:rPr>
        <w:t>响应文件未按磋商文件的澄清、修改的内容编制，又不符合实质性要求的，响应无效。</w:t>
      </w:r>
    </w:p>
    <w:p>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六、响应文件的编制</w:t>
      </w:r>
    </w:p>
    <w:p>
      <w:pPr>
        <w:pStyle w:val="34"/>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响应文件的语言</w:t>
      </w:r>
    </w:p>
    <w:p>
      <w:pPr>
        <w:pStyle w:val="34"/>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响应文件及供应商与采购有关的来往通知、函件和文件均应使用中文。</w:t>
      </w:r>
    </w:p>
    <w:p>
      <w:pPr>
        <w:pStyle w:val="34"/>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响应文件的组成</w:t>
      </w:r>
    </w:p>
    <w:p>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响应文件应当包括以下主要内容：</w:t>
      </w:r>
    </w:p>
    <w:p>
      <w:pPr>
        <w:pStyle w:val="34"/>
        <w:spacing w:line="360" w:lineRule="auto"/>
        <w:ind w:firstLine="42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（1）响应函</w:t>
      </w:r>
    </w:p>
    <w:p>
      <w:pPr>
        <w:pStyle w:val="34"/>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（2）资格文件</w:t>
      </w:r>
    </w:p>
    <w:p>
      <w:pPr>
        <w:pStyle w:val="34"/>
        <w:spacing w:line="360" w:lineRule="auto"/>
        <w:ind w:firstLine="42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符合参加政府采购活动应当具备的一般条件的承诺函（</w:t>
      </w:r>
      <w:r>
        <w:rPr>
          <w:rFonts w:hint="eastAsia" w:asciiTheme="minorEastAsia" w:hAnsiTheme="minorEastAsia" w:eastAsiaTheme="minorEastAsia"/>
          <w:color w:val="000000" w:themeColor="text1"/>
          <w:sz w:val="24"/>
          <w14:textFill>
            <w14:solidFill>
              <w14:schemeClr w14:val="tx1"/>
            </w14:solidFill>
          </w14:textFill>
        </w:rPr>
        <w:t>如以联合体形式参加政府采购活动的，</w:t>
      </w:r>
      <w:r>
        <w:rPr>
          <w:rFonts w:hint="eastAsia" w:cs="Arial" w:asciiTheme="minorEastAsia" w:hAnsiTheme="minorEastAsia" w:eastAsiaTheme="minorEastAsia"/>
          <w:color w:val="000000" w:themeColor="text1"/>
          <w:sz w:val="24"/>
          <w14:textFill>
            <w14:solidFill>
              <w14:schemeClr w14:val="tx1"/>
            </w14:solidFill>
          </w14:textFill>
        </w:rPr>
        <w:t>联合体各方均应提交该承诺函</w:t>
      </w:r>
      <w:r>
        <w:rPr>
          <w:rFonts w:hint="eastAsia" w:cs="宋体" w:asciiTheme="minorEastAsia" w:hAnsiTheme="minorEastAsia" w:eastAsiaTheme="minorEastAsia"/>
          <w:color w:val="000000" w:themeColor="text1"/>
          <w:sz w:val="24"/>
          <w14:textFill>
            <w14:solidFill>
              <w14:schemeClr w14:val="tx1"/>
            </w14:solidFill>
          </w14:textFill>
        </w:rPr>
        <w:t>）；</w:t>
      </w:r>
    </w:p>
    <w:p>
      <w:pPr>
        <w:pStyle w:val="34"/>
        <w:spacing w:line="360" w:lineRule="auto"/>
        <w:ind w:firstLine="42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B、</w:t>
      </w:r>
      <w:r>
        <w:rPr>
          <w:rFonts w:hint="eastAsia" w:cs="Arial" w:asciiTheme="minorEastAsia" w:hAnsiTheme="minorEastAsia" w:eastAsiaTheme="minorEastAsia"/>
          <w:color w:val="000000" w:themeColor="text1"/>
          <w:sz w:val="24"/>
          <w14:textFill>
            <w14:solidFill>
              <w14:schemeClr w14:val="tx1"/>
            </w14:solidFill>
          </w14:textFill>
        </w:rPr>
        <w:t>联合协议</w:t>
      </w:r>
      <w:r>
        <w:rPr>
          <w:rFonts w:hint="eastAsia" w:cs="仿宋_GB2312"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sz w:val="24"/>
          <w:lang w:eastAsia="zh-CN"/>
          <w14:textFill>
            <w14:solidFill>
              <w14:schemeClr w14:val="tx1"/>
            </w14:solidFill>
          </w14:textFill>
        </w:rPr>
        <w:t>联合体竞标则必须提供</w:t>
      </w:r>
      <w:r>
        <w:rPr>
          <w:rFonts w:hint="eastAsia" w:cs="仿宋_GB2312" w:asciiTheme="minorEastAsia" w:hAnsiTheme="minorEastAsia" w:eastAsiaTheme="minorEastAsia"/>
          <w:color w:val="000000" w:themeColor="text1"/>
          <w:sz w:val="24"/>
          <w14:textFill>
            <w14:solidFill>
              <w14:schemeClr w14:val="tx1"/>
            </w14:solidFill>
          </w14:textFill>
        </w:rPr>
        <w:t>）；</w:t>
      </w:r>
    </w:p>
    <w:p>
      <w:pPr>
        <w:pStyle w:val="34"/>
        <w:spacing w:line="360" w:lineRule="auto"/>
        <w:ind w:firstLine="42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C</w:t>
      </w:r>
      <w:r>
        <w:rPr>
          <w:rFonts w:hint="eastAsia"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落实政府采购政策需满足的资格要求</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w:t>
      </w:r>
    </w:p>
    <w:p>
      <w:pPr>
        <w:pStyle w:val="34"/>
        <w:spacing w:line="360" w:lineRule="auto"/>
        <w:ind w:firstLine="42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D、符合特定资格条件的有关证明材料。</w:t>
      </w:r>
      <w:r>
        <w:rPr>
          <w:rFonts w:hint="eastAsia" w:cs="仿宋_GB2312" w:asciiTheme="minorEastAsia" w:hAnsiTheme="minorEastAsia" w:eastAsiaTheme="minorEastAsia"/>
          <w:color w:val="000000" w:themeColor="text1"/>
          <w:sz w:val="24"/>
          <w14:textFill>
            <w14:solidFill>
              <w14:schemeClr w14:val="tx1"/>
            </w14:solidFill>
          </w14:textFill>
        </w:rPr>
        <w:tab/>
      </w:r>
      <w:r>
        <w:rPr>
          <w:rFonts w:cs="仿宋_GB2312" w:asciiTheme="minorEastAsia" w:hAnsiTheme="minorEastAsia" w:eastAsiaTheme="minorEastAsia"/>
          <w:color w:val="000000" w:themeColor="text1"/>
          <w:sz w:val="24"/>
          <w14:textFill>
            <w14:solidFill>
              <w14:schemeClr w14:val="tx1"/>
            </w14:solidFill>
          </w14:textFill>
        </w:rPr>
        <w:t xml:space="preserve"> </w:t>
      </w:r>
    </w:p>
    <w:p>
      <w:pPr>
        <w:pStyle w:val="34"/>
        <w:spacing w:line="360" w:lineRule="auto"/>
        <w:ind w:firstLine="42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授权委托书或法定代表人（单位负责人、自然人本人）身份证明；</w:t>
      </w:r>
    </w:p>
    <w:p>
      <w:pPr>
        <w:pStyle w:val="34"/>
        <w:spacing w:line="360" w:lineRule="auto"/>
        <w:ind w:firstLine="720" w:firstLineChars="3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）所有资信文件</w:t>
      </w:r>
      <w:r>
        <w:rPr>
          <w:rFonts w:hint="eastAsia" w:cs="宋体" w:asciiTheme="minorEastAsia" w:hAnsiTheme="minorEastAsia" w:eastAsiaTheme="minorEastAsia"/>
          <w:color w:val="000000" w:themeColor="text1"/>
          <w:kern w:val="0"/>
          <w:sz w:val="24"/>
          <w14:textFill>
            <w14:solidFill>
              <w14:schemeClr w14:val="tx1"/>
            </w14:solidFill>
          </w14:textFill>
        </w:rPr>
        <w:t>（如果有）；</w:t>
      </w:r>
    </w:p>
    <w:p>
      <w:pPr>
        <w:pStyle w:val="34"/>
        <w:spacing w:line="360" w:lineRule="auto"/>
        <w:ind w:firstLine="720" w:firstLineChars="3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响应截止时间近三年以来供应商的主要业绩证明材料</w:t>
      </w:r>
      <w:r>
        <w:rPr>
          <w:rFonts w:hint="eastAsia" w:cs="宋体" w:asciiTheme="minorEastAsia" w:hAnsiTheme="minorEastAsia" w:eastAsiaTheme="minorEastAsia"/>
          <w:color w:val="000000" w:themeColor="text1"/>
          <w:kern w:val="0"/>
          <w:sz w:val="24"/>
          <w14:textFill>
            <w14:solidFill>
              <w14:schemeClr w14:val="tx1"/>
            </w14:solidFill>
          </w14:textFill>
        </w:rPr>
        <w:t>（如果有）</w:t>
      </w:r>
      <w:r>
        <w:rPr>
          <w:rFonts w:hint="eastAsia" w:asciiTheme="minorEastAsia" w:hAnsiTheme="minorEastAsia" w:eastAsiaTheme="minorEastAsia"/>
          <w:color w:val="000000" w:themeColor="text1"/>
          <w:sz w:val="24"/>
          <w14:textFill>
            <w14:solidFill>
              <w14:schemeClr w14:val="tx1"/>
            </w14:solidFill>
          </w14:textFill>
        </w:rPr>
        <w:t>；</w:t>
      </w:r>
    </w:p>
    <w:p>
      <w:pPr>
        <w:pStyle w:val="34"/>
        <w:spacing w:line="360" w:lineRule="auto"/>
        <w:ind w:firstLine="422"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技术方案</w:t>
      </w: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p>
      <w:pPr>
        <w:pStyle w:val="34"/>
        <w:spacing w:line="360" w:lineRule="auto"/>
        <w:ind w:firstLine="422"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服务方案</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p>
    <w:p>
      <w:pPr>
        <w:pStyle w:val="34"/>
        <w:spacing w:line="360" w:lineRule="auto"/>
        <w:ind w:firstLine="422"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）服务承诺。</w:t>
      </w:r>
    </w:p>
    <w:p>
      <w:pPr>
        <w:pStyle w:val="34"/>
        <w:spacing w:line="360" w:lineRule="auto"/>
        <w:ind w:firstLine="42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9</w:t>
      </w:r>
      <w:r>
        <w:rPr>
          <w:rFonts w:hint="eastAsia" w:asciiTheme="minorEastAsia" w:hAnsiTheme="minorEastAsia" w:eastAsiaTheme="minorEastAsia"/>
          <w:color w:val="000000" w:themeColor="text1"/>
          <w:kern w:val="0"/>
          <w:sz w:val="24"/>
          <w:lang w:val="zh-CN"/>
          <w14:textFill>
            <w14:solidFill>
              <w14:schemeClr w14:val="tx1"/>
            </w14:solidFill>
          </w14:textFill>
        </w:rPr>
        <w:t>）项目小组人员名单。</w:t>
      </w:r>
    </w:p>
    <w:p>
      <w:pPr>
        <w:pStyle w:val="34"/>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10</w:t>
      </w:r>
      <w:r>
        <w:rPr>
          <w:rFonts w:hint="eastAsia"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培训计划（如果有）；</w:t>
      </w:r>
    </w:p>
    <w:p>
      <w:pPr>
        <w:pStyle w:val="34"/>
        <w:spacing w:line="360" w:lineRule="auto"/>
        <w:ind w:firstLine="422" w:firstLineChars="200"/>
        <w:rPr>
          <w:rFonts w:hint="eastAsia"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政府采购供应商廉洁自律承诺书；</w:t>
      </w:r>
    </w:p>
    <w:p>
      <w:pPr>
        <w:pStyle w:val="34"/>
        <w:spacing w:line="360" w:lineRule="auto"/>
        <w:ind w:firstLine="480" w:firstLineChars="200"/>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12</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）承诺函。</w:t>
      </w:r>
    </w:p>
    <w:p>
      <w:pPr>
        <w:pStyle w:val="34"/>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lang w:val="en-US" w:eastAsia="zh-CN"/>
        </w:rPr>
        <w:t>13</w:t>
      </w:r>
      <w:r>
        <w:rPr>
          <w:rFonts w:hint="eastAsia" w:cs="仿宋_GB2312" w:asciiTheme="minorEastAsia" w:hAnsiTheme="minorEastAsia" w:eastAsiaTheme="minorEastAsia"/>
          <w:color w:val="auto"/>
          <w:kern w:val="0"/>
          <w:sz w:val="24"/>
          <w:lang w:val="zh-CN"/>
        </w:rPr>
        <w:t>）商务、服务（技术）响应、偏离情况说明表</w:t>
      </w:r>
    </w:p>
    <w:p>
      <w:pPr>
        <w:pStyle w:val="34"/>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szCs w:val="20"/>
          <w:lang w:val="zh-CN" w:eastAsia="zh-CN" w:bidi="ar-SA"/>
        </w:rPr>
        <w:t>▲（</w:t>
      </w:r>
      <w:r>
        <w:rPr>
          <w:rFonts w:hint="eastAsia" w:cs="仿宋_GB2312" w:asciiTheme="minorEastAsia" w:hAnsiTheme="minorEastAsia" w:eastAsiaTheme="minorEastAsia"/>
          <w:color w:val="auto"/>
          <w:kern w:val="0"/>
          <w:sz w:val="24"/>
          <w:szCs w:val="20"/>
          <w:lang w:val="en-US" w:eastAsia="zh-CN" w:bidi="ar-SA"/>
        </w:rPr>
        <w:t>14</w:t>
      </w:r>
      <w:r>
        <w:rPr>
          <w:rFonts w:hint="eastAsia" w:cs="仿宋_GB2312" w:asciiTheme="minorEastAsia" w:hAnsiTheme="minorEastAsia" w:eastAsiaTheme="minorEastAsia"/>
          <w:color w:val="auto"/>
          <w:kern w:val="0"/>
          <w:sz w:val="24"/>
          <w:szCs w:val="20"/>
          <w:lang w:val="zh-CN" w:eastAsia="zh-CN" w:bidi="ar-SA"/>
        </w:rPr>
        <w:t>）报价表（详见第八部分报价表格式）</w:t>
      </w:r>
    </w:p>
    <w:p>
      <w:pPr>
        <w:pStyle w:val="34"/>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pPr>
        <w:spacing w:line="360" w:lineRule="auto"/>
        <w:ind w:firstLine="480" w:firstLineChars="200"/>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3.2供应商进行电子交易应安装客户端软件—“广西政府采购云平台电子交易客户端”，并按照磋商文件和电子交易平台的要求编制并加密响应文件。供应商未按规定加密的响应文件，电子交易平台将拒收并提示。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3.3使用“广西政府采购云平台电子交易客户端”需要提前申领CA数字证书，申领流程请自行前往“</w:t>
      </w:r>
      <w:r>
        <w:rPr>
          <w:rFonts w:hint="eastAsia" w:ascii="宋体" w:hAnsi="宋体" w:cs="宋体"/>
          <w:color w:val="000000" w:themeColor="text1"/>
          <w:sz w:val="24"/>
          <w14:textFill>
            <w14:solidFill>
              <w14:schemeClr w14:val="tx1"/>
            </w14:solidFill>
          </w14:textFill>
        </w:rPr>
        <w:t>广西政府采购网（http://zfcg.gxzf.gov.cn/）—办事服务—下载专区</w:t>
      </w:r>
      <w:r>
        <w:rPr>
          <w:rFonts w:hint="eastAsia" w:ascii="宋体" w:hAnsi="宋体" w:cs="宋体"/>
          <w:color w:val="000000" w:themeColor="text1"/>
          <w:kern w:val="0"/>
          <w:sz w:val="24"/>
          <w:lang w:val="zh-CN"/>
          <w14:textFill>
            <w14:solidFill>
              <w14:schemeClr w14:val="tx1"/>
            </w14:solidFill>
          </w14:textFill>
        </w:rPr>
        <w:t>”进行查阅</w:t>
      </w:r>
    </w:p>
    <w:p>
      <w:pPr>
        <w:pStyle w:val="394"/>
        <w:snapToGrid w:val="0"/>
        <w:spacing w:before="0"/>
        <w:ind w:firstLine="480"/>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3.4响应文件按照磋商文件第七部分格式要</w:t>
      </w:r>
      <w:r>
        <w:rPr>
          <w:rFonts w:hint="eastAsia" w:cs="仿宋_GB2312" w:asciiTheme="minorEastAsia" w:hAnsiTheme="minorEastAsia" w:eastAsiaTheme="minorEastAsia"/>
          <w:color w:val="000000" w:themeColor="text1"/>
          <w14:textFill>
            <w14:solidFill>
              <w14:schemeClr w14:val="tx1"/>
            </w14:solidFill>
          </w14:textFill>
        </w:rPr>
        <w:t>求进行签署、盖章。</w:t>
      </w: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b/>
          <w:color w:val="000000" w:themeColor="text1"/>
          <w14:textFill>
            <w14:solidFill>
              <w14:schemeClr w14:val="tx1"/>
            </w14:solidFill>
          </w14:textFill>
        </w:rPr>
        <w:t>供应商的响应文件未按照磋商文件要求签署、盖章的，其响应无效</w:t>
      </w:r>
      <w:r>
        <w:rPr>
          <w:rFonts w:hint="eastAsia" w:cs="仿宋_GB2312" w:asciiTheme="minorEastAsia" w:hAnsiTheme="minorEastAsia" w:eastAsiaTheme="minorEastAsia"/>
          <w:color w:val="000000" w:themeColor="text1"/>
          <w:szCs w:val="24"/>
          <w14:textFill>
            <w14:solidFill>
              <w14:schemeClr w14:val="tx1"/>
            </w14:solidFill>
          </w14:textFill>
        </w:rPr>
        <w:t>。</w:t>
      </w:r>
    </w:p>
    <w:p>
      <w:pPr>
        <w:pStyle w:val="394"/>
        <w:snapToGrid w:val="0"/>
        <w:spacing w:before="0"/>
        <w:ind w:firstLine="480"/>
        <w:rPr>
          <w:rFonts w:cs="宋体"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3.5为确保网上操作合法、有效和安全，供应商应当在响应截止时间前完成在“广西政府采购云平台”的身份认证，确保在电子交易过程中能够对相关数据电文进行加密和使用电子签名。</w:t>
      </w:r>
    </w:p>
    <w:p>
      <w:pPr>
        <w:pStyle w:val="394"/>
        <w:snapToGrid w:val="0"/>
        <w:spacing w:before="0"/>
        <w:ind w:firstLine="48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3.6磋商文件对响应文件签</w:t>
      </w:r>
      <w:r>
        <w:rPr>
          <w:rFonts w:hint="eastAsia" w:ascii="宋体" w:hAnsi="宋体" w:cs="宋体"/>
          <w:color w:val="000000" w:themeColor="text1"/>
          <w14:textFill>
            <w14:solidFill>
              <w14:schemeClr w14:val="tx1"/>
            </w14:solidFill>
          </w14:textFill>
        </w:rPr>
        <w:t>署、盖章的要求适用于电子签名、CA签章以及</w:t>
      </w:r>
      <w:r>
        <w:rPr>
          <w:rFonts w:hint="eastAsia" w:cs="宋体" w:asciiTheme="minorEastAsia" w:hAnsiTheme="minorEastAsia" w:eastAsiaTheme="minorEastAsia"/>
          <w:color w:val="000000" w:themeColor="text1"/>
          <w14:textFill>
            <w14:solidFill>
              <w14:schemeClr w14:val="tx1"/>
            </w14:solidFill>
          </w14:textFill>
        </w:rPr>
        <w:t>磋商</w:t>
      </w:r>
      <w:r>
        <w:rPr>
          <w:rFonts w:hint="eastAsia" w:ascii="宋体" w:hAnsi="宋体" w:cs="宋体"/>
          <w:color w:val="000000" w:themeColor="text1"/>
          <w14:textFill>
            <w14:solidFill>
              <w14:schemeClr w14:val="tx1"/>
            </w14:solidFill>
          </w14:textFill>
        </w:rPr>
        <w:t>文件明确允许的其他方式。</w:t>
      </w:r>
    </w:p>
    <w:p>
      <w:pPr>
        <w:adjustRightInd/>
        <w:spacing w:line="360" w:lineRule="auto"/>
        <w:jc w:val="center"/>
        <w:outlineLvl w:val="1"/>
        <w:rPr>
          <w:rFonts w:cs="仿宋_GB2312" w:asciiTheme="minorEastAsia" w:hAnsiTheme="minorEastAsia" w:eastAsiaTheme="minorEastAsia"/>
          <w:b/>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七、</w:t>
      </w:r>
      <w:r>
        <w:rPr>
          <w:rFonts w:hint="eastAsia" w:asciiTheme="minorEastAsia" w:hAnsiTheme="minorEastAsia" w:eastAsiaTheme="minorEastAsia"/>
          <w:b/>
          <w:color w:val="000000" w:themeColor="text1"/>
          <w:sz w:val="32"/>
          <w:szCs w:val="32"/>
          <w14:textFill>
            <w14:solidFill>
              <w14:schemeClr w14:val="tx1"/>
            </w14:solidFill>
          </w14:textFill>
        </w:rPr>
        <w:t>响应</w:t>
      </w:r>
      <w:r>
        <w:rPr>
          <w:rFonts w:hint="eastAsia" w:cs="仿宋_GB2312" w:asciiTheme="minorEastAsia" w:hAnsiTheme="minorEastAsia" w:eastAsiaTheme="minorEastAsia"/>
          <w:b/>
          <w:color w:val="000000" w:themeColor="text1"/>
          <w:sz w:val="32"/>
          <w:szCs w:val="20"/>
          <w14:textFill>
            <w14:solidFill>
              <w14:schemeClr w14:val="tx1"/>
            </w14:solidFill>
          </w14:textFill>
        </w:rPr>
        <w:t>文件的提交和备份</w:t>
      </w:r>
    </w:p>
    <w:p>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szCs w:val="24"/>
          <w14:textFill>
            <w14:solidFill>
              <w14:schemeClr w14:val="tx1"/>
            </w14:solidFill>
          </w14:textFill>
        </w:rPr>
        <w:t>1.响应文件的提交、补充、修改、撤回</w:t>
      </w:r>
    </w:p>
    <w:p>
      <w:pPr>
        <w:pStyle w:val="394"/>
        <w:ind w:firstLine="480"/>
        <w:rPr>
          <w:rFonts w:cs="仿宋_GB2312"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 在响应截止时间以后，不能补充、修改响应文件。</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 在提交“最后报价”后，供应商不能退出磋商。</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pPr>
        <w:pStyle w:val="34"/>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2.备份响应文件</w:t>
      </w:r>
    </w:p>
    <w:p>
      <w:pPr>
        <w:pStyle w:val="34"/>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000000" w:themeColor="text1"/>
          <w:sz w:val="24"/>
          <w:szCs w:val="24"/>
          <w14:textFill>
            <w14:solidFill>
              <w14:schemeClr w14:val="tx1"/>
            </w14:solidFill>
          </w14:textFill>
        </w:rPr>
        <w:t>但采购人、采购代理机构不强制或变相强制供应商提交备份响应文件。</w:t>
      </w:r>
    </w:p>
    <w:p>
      <w:pPr>
        <w:pStyle w:val="34"/>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2.2 备份响应文件须在“广西政府采购云平台投标客户端”制作生成，并储存在不可修改的</w:t>
      </w:r>
      <w:r>
        <w:rPr>
          <w:rFonts w:hint="eastAsia" w:asciiTheme="minorEastAsia" w:hAnsiTheme="minorEastAsia" w:eastAsiaTheme="minorEastAsia"/>
          <w:b/>
          <w:color w:val="000000" w:themeColor="text1"/>
          <w:sz w:val="24"/>
          <w14:textFill>
            <w14:solidFill>
              <w14:schemeClr w14:val="tx1"/>
            </w14:solidFill>
          </w14:textFill>
        </w:rPr>
        <w:t>电子光盘等存储介质</w:t>
      </w:r>
      <w:r>
        <w:rPr>
          <w:rFonts w:hint="eastAsia" w:cs="仿宋_GB2312" w:asciiTheme="minorEastAsia" w:hAnsiTheme="minorEastAsia" w:eastAsiaTheme="minorEastAsia"/>
          <w:color w:val="000000" w:themeColor="text1"/>
          <w:sz w:val="24"/>
          <w:szCs w:val="24"/>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000000" w:themeColor="text1"/>
          <w:sz w:val="24"/>
          <w14:textFill>
            <w14:solidFill>
              <w14:schemeClr w14:val="tx1"/>
            </w14:solidFill>
          </w14:textFill>
        </w:rPr>
        <w:t>▲不符合上述制作、</w:t>
      </w:r>
      <w:r>
        <w:rPr>
          <w:rFonts w:hint="eastAsia" w:cs="仿宋_GB2312" w:asciiTheme="minorEastAsia" w:hAnsiTheme="minorEastAsia" w:eastAsiaTheme="minorEastAsia"/>
          <w:b/>
          <w:color w:val="000000" w:themeColor="text1"/>
          <w:sz w:val="24"/>
          <w:szCs w:val="24"/>
          <w14:textFill>
            <w14:solidFill>
              <w14:schemeClr w14:val="tx1"/>
            </w14:solidFill>
          </w14:textFill>
        </w:rPr>
        <w:t>存储、密封规定的备份响应文件将被视为无效或者被拒绝接收。</w:t>
      </w:r>
    </w:p>
    <w:p>
      <w:pPr>
        <w:pStyle w:val="34"/>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2.3 直接提交备份响应文件的，供应商应于响应截止时间前在磋商公告中载明的开启响应文件的地点将备份响应文件提交给采购代理机构，采购代理机构将拒绝接受逾期送达的备份响应文件。</w:t>
      </w:r>
    </w:p>
    <w:p>
      <w:pPr>
        <w:pStyle w:val="34"/>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000000" w:themeColor="text1"/>
          <w:sz w:val="24"/>
          <w:szCs w:val="24"/>
          <w14:textFill>
            <w14:solidFill>
              <w14:schemeClr w14:val="tx1"/>
            </w14:solidFill>
          </w14:textFill>
        </w:rPr>
        <w:t>磋商文件第三部分供应商须知前附表规定的备份响应文件送达地点</w:t>
      </w:r>
      <w:r>
        <w:rPr>
          <w:rFonts w:hint="eastAsia" w:cs="仿宋_GB2312" w:asciiTheme="minorEastAsia" w:hAnsiTheme="minorEastAsia" w:eastAsiaTheme="minorEastAsia"/>
          <w:color w:val="000000" w:themeColor="text1"/>
          <w:sz w:val="24"/>
          <w:szCs w:val="24"/>
          <w14:textFill>
            <w14:solidFill>
              <w14:schemeClr w14:val="tx1"/>
            </w14:solidFill>
          </w14:textFill>
        </w:rPr>
        <w:t>；送达时间以签收人签收时间为准。采购代理机构将拒绝接受逾期送达的备份响应文件。邮寄过程中，电子备份响应文件发生泄露、遗失、损坏或延期送达等情况的，由供应商自行负责。</w:t>
      </w:r>
    </w:p>
    <w:p>
      <w:pPr>
        <w:pStyle w:val="34"/>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 xml:space="preserve">2.5 </w:t>
      </w:r>
      <w:r>
        <w:rPr>
          <w:rFonts w:hint="eastAsia" w:asciiTheme="minorEastAsia" w:hAnsiTheme="minorEastAsia" w:eastAsiaTheme="minorEastAsia"/>
          <w:b/>
          <w:color w:val="000000" w:themeColor="text1"/>
          <w:sz w:val="24"/>
          <w14:textFill>
            <w14:solidFill>
              <w14:schemeClr w14:val="tx1"/>
            </w14:solidFill>
          </w14:textFill>
        </w:rPr>
        <w:t>▲</w:t>
      </w:r>
      <w:r>
        <w:rPr>
          <w:rFonts w:hint="eastAsia" w:cs="仿宋_GB2312" w:asciiTheme="minorEastAsia" w:hAnsiTheme="minorEastAsia" w:eastAsiaTheme="minorEastAsia"/>
          <w:b/>
          <w:color w:val="000000" w:themeColor="text1"/>
          <w:sz w:val="24"/>
          <w:szCs w:val="24"/>
          <w14:textFill>
            <w14:solidFill>
              <w14:schemeClr w14:val="tx1"/>
            </w14:solidFill>
          </w14:textFill>
        </w:rPr>
        <w:t>供应商仅提交备份响应文件，未在电子交易平台传输提交响应文件的，响应无效。</w:t>
      </w:r>
    </w:p>
    <w:p>
      <w:pPr>
        <w:spacing w:line="360" w:lineRule="auto"/>
        <w:rPr>
          <w:rFonts w:ascii="宋体" w:hAnsi="宋体" w:cs="宋体"/>
          <w:b/>
          <w:snapToGrid w:val="0"/>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3.</w:t>
      </w:r>
      <w:r>
        <w:rPr>
          <w:rFonts w:hint="eastAsia" w:ascii="宋体" w:hAnsi="宋体" w:cs="宋体"/>
          <w:b/>
          <w:snapToGrid w:val="0"/>
          <w:color w:val="000000" w:themeColor="text1"/>
          <w:kern w:val="28"/>
          <w:sz w:val="24"/>
          <w14:textFill>
            <w14:solidFill>
              <w14:schemeClr w14:val="tx1"/>
            </w14:solidFill>
          </w14:textFill>
        </w:rPr>
        <w:t>磋商保证金</w:t>
      </w:r>
    </w:p>
    <w:p>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3.1</w:t>
      </w:r>
      <w:r>
        <w:rPr>
          <w:rFonts w:hint="eastAsia" w:hAnsi="宋体" w:cs="宋体"/>
          <w:color w:val="000000" w:themeColor="text1"/>
          <w:sz w:val="24"/>
          <w14:textFill>
            <w14:solidFill>
              <w14:schemeClr w14:val="tx1"/>
            </w14:solidFill>
          </w14:textFill>
        </w:rPr>
        <w:t>采购人在采购文件中要求提交</w:t>
      </w:r>
      <w:r>
        <w:rPr>
          <w:rFonts w:hint="eastAsia" w:ascii="宋体" w:hAnsi="宋体" w:cs="宋体"/>
          <w:color w:val="000000" w:themeColor="text1"/>
          <w:sz w:val="24"/>
          <w14:textFill>
            <w14:solidFill>
              <w14:schemeClr w14:val="tx1"/>
            </w14:solidFill>
          </w14:textFill>
        </w:rPr>
        <w:t>磋商</w:t>
      </w:r>
      <w:r>
        <w:rPr>
          <w:rFonts w:hint="eastAsia" w:hAnsi="宋体" w:cs="宋体"/>
          <w:color w:val="000000" w:themeColor="text1"/>
          <w:sz w:val="24"/>
          <w14:textFill>
            <w14:solidFill>
              <w14:schemeClr w14:val="tx1"/>
            </w14:solidFill>
          </w14:textFill>
        </w:rPr>
        <w:t>保证金的，</w:t>
      </w:r>
      <w:r>
        <w:rPr>
          <w:rFonts w:hint="eastAsia" w:ascii="宋体" w:hAnsi="宋体" w:cs="宋体"/>
          <w:color w:val="000000" w:themeColor="text1"/>
          <w:sz w:val="24"/>
          <w14:textFill>
            <w14:solidFill>
              <w14:schemeClr w14:val="tx1"/>
            </w14:solidFill>
          </w14:textFill>
        </w:rPr>
        <w:t>磋商</w:t>
      </w:r>
      <w:r>
        <w:rPr>
          <w:rFonts w:hint="eastAsia" w:hAnsi="宋体" w:cs="宋体"/>
          <w:color w:val="000000" w:themeColor="text1"/>
          <w:sz w:val="24"/>
          <w14:textFill>
            <w14:solidFill>
              <w14:schemeClr w14:val="tx1"/>
            </w14:solidFill>
          </w14:textFill>
        </w:rPr>
        <w:t>保证金的数额不得超过采购项目预算金额的1%，鼓励对诚信记录良好的供应商免收或者减少收取</w:t>
      </w:r>
      <w:r>
        <w:rPr>
          <w:rFonts w:hint="eastAsia" w:ascii="宋体" w:hAnsi="宋体" w:cs="宋体"/>
          <w:color w:val="000000" w:themeColor="text1"/>
          <w:sz w:val="24"/>
          <w14:textFill>
            <w14:solidFill>
              <w14:schemeClr w14:val="tx1"/>
            </w14:solidFill>
          </w14:textFill>
        </w:rPr>
        <w:t>磋商</w:t>
      </w:r>
      <w:r>
        <w:rPr>
          <w:rFonts w:hint="eastAsia" w:hAnsi="宋体" w:cs="宋体"/>
          <w:color w:val="000000" w:themeColor="text1"/>
          <w:sz w:val="24"/>
          <w14:textFill>
            <w14:solidFill>
              <w14:schemeClr w14:val="tx1"/>
            </w14:solidFill>
          </w14:textFill>
        </w:rPr>
        <w:t>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14:textFill>
            <w14:solidFill>
              <w14:schemeClr w14:val="tx1"/>
            </w14:solidFill>
          </w14:textFill>
        </w:rPr>
        <w:t>磋商</w:t>
      </w:r>
      <w:r>
        <w:rPr>
          <w:rFonts w:hint="eastAsia" w:ascii="宋体" w:hAnsi="宋体" w:cs="宋体"/>
          <w:snapToGrid w:val="0"/>
          <w:color w:val="000000" w:themeColor="text1"/>
          <w:kern w:val="28"/>
          <w:sz w:val="24"/>
          <w:szCs w:val="20"/>
          <w14:textFill>
            <w14:solidFill>
              <w14:schemeClr w14:val="tx1"/>
            </w14:solidFill>
          </w14:textFill>
        </w:rPr>
        <w:t>保证金应当以支票、汇票、本票或者金融机构、担保机构出具的保函等非现金形式提交。</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磋商保证金收取银行账户</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开户名称： </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w:t>
      </w:r>
    </w:p>
    <w:p>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3.2</w:t>
      </w:r>
      <w:r>
        <w:rPr>
          <w:rFonts w:hint="eastAsia" w:ascii="宋体" w:hAnsi="宋体" w:cs="宋体"/>
          <w:color w:val="000000" w:themeColor="text1"/>
          <w:sz w:val="24"/>
          <w14:textFill>
            <w14:solidFill>
              <w14:schemeClr w14:val="tx1"/>
            </w14:solidFill>
          </w14:textFill>
        </w:rPr>
        <w:t>磋商供应商</w:t>
      </w:r>
      <w:r>
        <w:rPr>
          <w:rFonts w:hint="eastAsia" w:ascii="宋体" w:hAnsi="宋体" w:cs="宋体"/>
          <w:snapToGrid w:val="0"/>
          <w:color w:val="000000" w:themeColor="text1"/>
          <w:kern w:val="28"/>
          <w:sz w:val="24"/>
          <w:szCs w:val="20"/>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14:textFill>
            <w14:solidFill>
              <w14:schemeClr w14:val="tx1"/>
            </w14:solidFill>
          </w14:textFill>
        </w:rPr>
        <w:t>磋商供应商</w:t>
      </w:r>
      <w:r>
        <w:rPr>
          <w:rFonts w:hint="eastAsia" w:ascii="宋体" w:hAnsi="宋体" w:cs="宋体"/>
          <w:snapToGrid w:val="0"/>
          <w:color w:val="000000" w:themeColor="text1"/>
          <w:kern w:val="28"/>
          <w:sz w:val="24"/>
          <w:szCs w:val="20"/>
          <w14:textFill>
            <w14:solidFill>
              <w14:schemeClr w14:val="tx1"/>
            </w14:solidFill>
          </w14:textFill>
        </w:rPr>
        <w:t>书面撤回通知之日起５个工作日内，退还已收取的</w:t>
      </w:r>
      <w:r>
        <w:rPr>
          <w:rFonts w:hint="eastAsia" w:ascii="宋体" w:hAnsi="宋体" w:cs="宋体"/>
          <w:color w:val="000000" w:themeColor="text1"/>
          <w:sz w:val="24"/>
          <w14:textFill>
            <w14:solidFill>
              <w14:schemeClr w14:val="tx1"/>
            </w14:solidFill>
          </w14:textFill>
        </w:rPr>
        <w:t>磋商</w:t>
      </w:r>
      <w:r>
        <w:rPr>
          <w:rFonts w:hint="eastAsia" w:ascii="宋体" w:hAnsi="宋体" w:cs="宋体"/>
          <w:snapToGrid w:val="0"/>
          <w:color w:val="000000" w:themeColor="text1"/>
          <w:kern w:val="28"/>
          <w:sz w:val="24"/>
          <w:szCs w:val="20"/>
          <w14:textFill>
            <w14:solidFill>
              <w14:schemeClr w14:val="tx1"/>
            </w14:solidFill>
          </w14:textFill>
        </w:rPr>
        <w:t>保证金，但因</w:t>
      </w:r>
      <w:r>
        <w:rPr>
          <w:rFonts w:hint="eastAsia" w:ascii="宋体" w:hAnsi="宋体" w:cs="宋体"/>
          <w:color w:val="000000" w:themeColor="text1"/>
          <w:sz w:val="24"/>
          <w14:textFill>
            <w14:solidFill>
              <w14:schemeClr w14:val="tx1"/>
            </w14:solidFill>
          </w14:textFill>
        </w:rPr>
        <w:t>磋商供应商</w:t>
      </w:r>
      <w:r>
        <w:rPr>
          <w:rFonts w:hint="eastAsia" w:ascii="宋体" w:hAnsi="宋体" w:cs="宋体"/>
          <w:snapToGrid w:val="0"/>
          <w:color w:val="000000" w:themeColor="text1"/>
          <w:kern w:val="28"/>
          <w:sz w:val="24"/>
          <w:szCs w:val="20"/>
          <w14:textFill>
            <w14:solidFill>
              <w14:schemeClr w14:val="tx1"/>
            </w14:solidFill>
          </w14:textFill>
        </w:rPr>
        <w:t>自身原因导致无法及时退还的除外。</w:t>
      </w:r>
    </w:p>
    <w:p>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pPr>
        <w:widowControl/>
        <w:snapToGrid w:val="0"/>
        <w:spacing w:line="360" w:lineRule="auto"/>
        <w:ind w:firstLine="470" w:firstLineChars="196"/>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3.3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八、</w:t>
      </w:r>
      <w:r>
        <w:rPr>
          <w:rFonts w:hint="eastAsia" w:asciiTheme="minorEastAsia" w:hAnsiTheme="minorEastAsia" w:eastAsiaTheme="minorEastAsia"/>
          <w:b/>
          <w:color w:val="000000" w:themeColor="text1"/>
          <w:sz w:val="32"/>
          <w:szCs w:val="32"/>
          <w14:textFill>
            <w14:solidFill>
              <w14:schemeClr w14:val="tx1"/>
            </w14:solidFill>
          </w14:textFill>
        </w:rPr>
        <w:t>开启响应文件与信用信息查询</w:t>
      </w:r>
    </w:p>
    <w:p>
      <w:pPr>
        <w:pStyle w:val="34"/>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1. 开启响应文件</w:t>
      </w:r>
    </w:p>
    <w:p>
      <w:pPr>
        <w:pStyle w:val="34"/>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000000" w:themeColor="text1"/>
          <w:sz w:val="24"/>
          <w:szCs w:val="24"/>
          <w14:textFill>
            <w14:solidFill>
              <w14:schemeClr w14:val="tx1"/>
            </w14:solidFill>
          </w14:textFill>
        </w:rPr>
        <w:t>供应商数量不符合规定的，不得开启响应文件。</w:t>
      </w:r>
    </w:p>
    <w:p>
      <w:pPr>
        <w:pStyle w:val="34"/>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4"/>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szCs w:val="24"/>
          <w14:textFill>
            <w14:solidFill>
              <w14:schemeClr w14:val="tx1"/>
            </w14:solidFill>
          </w14:textFill>
        </w:rPr>
        <w:t>2.信用信息查询</w:t>
      </w:r>
    </w:p>
    <w:p>
      <w:pPr>
        <w:pStyle w:val="394"/>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2.1信用信息查询渠道及截止时间：采购人或采购代理机构将通过“信用中国”网站(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70"/>
          <w:rFonts w:hint="eastAsia" w:asciiTheme="minorEastAsia" w:hAnsiTheme="minorEastAsia" w:eastAsiaTheme="minorEastAsia"/>
          <w:snapToGrid/>
          <w:color w:val="000000" w:themeColor="text1"/>
          <w:sz w:val="24"/>
          <w:szCs w:val="24"/>
          <w14:textFill>
            <w14:solidFill>
              <w14:schemeClr w14:val="tx1"/>
            </w14:solidFill>
          </w14:textFill>
        </w:rPr>
        <w:t>www.creditchina.gov.cn</w:t>
      </w:r>
      <w:r>
        <w:rPr>
          <w:rStyle w:val="70"/>
          <w:rFonts w:hint="eastAsia" w:asciiTheme="minorEastAsia" w:hAnsiTheme="minorEastAsia" w:eastAsiaTheme="minorEastAsia"/>
          <w:snapToGrid/>
          <w:color w:val="000000" w:themeColor="text1"/>
          <w:sz w:val="24"/>
          <w:szCs w:val="24"/>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14:textFill>
            <w14:solidFill>
              <w14:schemeClr w14:val="tx1"/>
            </w14:solidFill>
          </w14:textFill>
        </w:rPr>
        <w:t>)、中国政府采购网(www.ccgp.gov.cn)渠道查询供应商响应截止时间前的信用记录。</w:t>
      </w:r>
    </w:p>
    <w:p>
      <w:pPr>
        <w:pStyle w:val="394"/>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2.2信用信息查询记录和证据留存的具体方式：现场查询的供应商的信用记录、查询结果经确认后存档。</w:t>
      </w:r>
    </w:p>
    <w:p>
      <w:pPr>
        <w:pStyle w:val="394"/>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pPr>
        <w:pStyle w:val="394"/>
        <w:spacing w:before="0"/>
        <w:ind w:firstLine="48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九</w:t>
      </w:r>
      <w:r>
        <w:rPr>
          <w:rFonts w:hint="eastAsia" w:cs="仿宋_GB2312" w:asciiTheme="minorEastAsia" w:hAnsiTheme="minorEastAsia" w:eastAsiaTheme="minorEastAsia"/>
          <w:b/>
          <w:color w:val="000000" w:themeColor="text1"/>
          <w:sz w:val="32"/>
          <w:szCs w:val="20"/>
          <w14:textFill>
            <w14:solidFill>
              <w14:schemeClr w14:val="tx1"/>
            </w14:solidFill>
          </w14:textFill>
        </w:rPr>
        <w:t>、提交</w:t>
      </w:r>
      <w:r>
        <w:rPr>
          <w:rFonts w:hint="eastAsia" w:asciiTheme="minorEastAsia" w:hAnsiTheme="minorEastAsia" w:eastAsiaTheme="minorEastAsia"/>
          <w:b/>
          <w:color w:val="000000" w:themeColor="text1"/>
          <w:sz w:val="32"/>
          <w:szCs w:val="32"/>
          <w14:textFill>
            <w14:solidFill>
              <w14:schemeClr w14:val="tx1"/>
            </w14:solidFill>
          </w14:textFill>
        </w:rPr>
        <w:t>最后报价</w:t>
      </w:r>
    </w:p>
    <w:p>
      <w:pPr>
        <w:snapToGrid w:val="0"/>
        <w:spacing w:line="360" w:lineRule="auto"/>
        <w:rPr>
          <w:rFonts w:cs="仿宋_GB2312" w:asciiTheme="minorEastAsia" w:hAnsiTheme="minorEastAsia" w:eastAsiaTheme="minorEastAsia"/>
          <w:color w:val="000000" w:themeColor="text1"/>
          <w:sz w:val="24"/>
          <w:u w:val="single"/>
          <w:lang w:val="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14:textFill>
            <w14:solidFill>
              <w14:schemeClr w14:val="tx1"/>
            </w14:solidFill>
          </w14:textFill>
        </w:rPr>
        <w:t>供应商的</w:t>
      </w:r>
      <w:r>
        <w:rPr>
          <w:rFonts w:hint="eastAsia" w:cs="仿宋_GB2312" w:asciiTheme="minorEastAsia" w:hAnsiTheme="minorEastAsia" w:eastAsiaTheme="minorEastAsia"/>
          <w:b/>
          <w:color w:val="000000" w:themeColor="text1"/>
          <w:sz w:val="24"/>
          <w14:textFill>
            <w14:solidFill>
              <w14:schemeClr w14:val="tx1"/>
            </w14:solidFill>
          </w14:textFill>
        </w:rPr>
        <w:t>最后报价文件</w:t>
      </w:r>
      <w:r>
        <w:rPr>
          <w:rFonts w:hint="eastAsia" w:cs="仿宋_GB2312" w:asciiTheme="minorEastAsia" w:hAnsiTheme="minorEastAsia" w:eastAsiaTheme="minorEastAsia"/>
          <w:color w:val="000000" w:themeColor="text1"/>
          <w:sz w:val="24"/>
          <w14:textFill>
            <w14:solidFill>
              <w14:schemeClr w14:val="tx1"/>
            </w14:solidFill>
          </w14:textFill>
        </w:rPr>
        <w:t>应包括以下内容：</w:t>
      </w:r>
    </w:p>
    <w:p>
      <w:pPr>
        <w:pStyle w:val="34"/>
        <w:snapToGrid w:val="0"/>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1.1最后报价一览表；</w:t>
      </w:r>
    </w:p>
    <w:p>
      <w:pPr>
        <w:pStyle w:val="34"/>
        <w:snapToGrid w:val="0"/>
        <w:spacing w:line="360" w:lineRule="auto"/>
        <w:ind w:firstLine="480" w:firstLineChars="200"/>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1.2中小企业声明函（如果有）。</w:t>
      </w:r>
    </w:p>
    <w:p>
      <w:pPr>
        <w:adjustRightInd/>
        <w:spacing w:line="360" w:lineRule="auto"/>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十、</w:t>
      </w:r>
      <w:r>
        <w:rPr>
          <w:rFonts w:hint="eastAsia" w:asciiTheme="minorEastAsia" w:hAnsiTheme="minorEastAsia" w:eastAsiaTheme="minorEastAsia"/>
          <w:b/>
          <w:color w:val="000000" w:themeColor="text1"/>
          <w:sz w:val="32"/>
          <w:szCs w:val="32"/>
          <w14:textFill>
            <w14:solidFill>
              <w14:schemeClr w14:val="tx1"/>
            </w14:solidFill>
          </w14:textFill>
        </w:rPr>
        <w:t>评审</w:t>
      </w:r>
    </w:p>
    <w:p>
      <w:pPr>
        <w:pStyle w:val="394"/>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w:t>
      </w:r>
      <w:r>
        <w:rPr>
          <w:rFonts w:hint="eastAsia" w:cs="仿宋_GB2312" w:asciiTheme="minorEastAsia" w:hAnsiTheme="minorEastAsia" w:eastAsiaTheme="minorEastAsia"/>
          <w:b/>
          <w:color w:val="000000" w:themeColor="text1"/>
          <w14:textFill>
            <w14:solidFill>
              <w14:schemeClr w14:val="tx1"/>
            </w14:solidFill>
          </w14:textFill>
        </w:rPr>
        <w:t xml:space="preserve"> 评审方法：</w:t>
      </w:r>
      <w:r>
        <w:rPr>
          <w:rFonts w:hint="eastAsia" w:cs="仿宋_GB2312" w:asciiTheme="minorEastAsia" w:hAnsiTheme="minorEastAsia" w:eastAsiaTheme="minorEastAsia"/>
          <w:color w:val="000000" w:themeColor="text1"/>
          <w14:textFill>
            <w14:solidFill>
              <w14:schemeClr w14:val="tx1"/>
            </w14:solidFill>
          </w14:textFill>
        </w:rPr>
        <w:t>综合评分法。</w:t>
      </w:r>
    </w:p>
    <w:p>
      <w:pPr>
        <w:pStyle w:val="394"/>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14:textFill>
            <w14:solidFill>
              <w14:schemeClr w14:val="tx1"/>
            </w14:solidFill>
          </w14:textFill>
        </w:rPr>
        <w:t>2. 价格分计算方法：</w:t>
      </w:r>
      <w:r>
        <w:rPr>
          <w:rFonts w:hint="eastAsia" w:cs="仿宋_GB2312" w:asciiTheme="minorEastAsia" w:hAnsiTheme="minorEastAsia" w:eastAsiaTheme="minorEastAsia"/>
          <w:color w:val="000000" w:themeColor="text1"/>
          <w14:textFill>
            <w14:solidFill>
              <w14:schemeClr w14:val="tx1"/>
            </w14:solidFill>
          </w14:textFill>
        </w:rPr>
        <w:t>低价优先法。</w:t>
      </w:r>
    </w:p>
    <w:p>
      <w:pPr>
        <w:pStyle w:val="394"/>
        <w:spacing w:before="0"/>
        <w:ind w:firstLine="0" w:firstLineChars="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14:textFill>
            <w14:solidFill>
              <w14:schemeClr w14:val="tx1"/>
            </w14:solidFill>
          </w14:textFill>
        </w:rPr>
        <w:t>3. 评审要求：</w:t>
      </w:r>
      <w:r>
        <w:rPr>
          <w:rFonts w:hint="eastAsia" w:cs="仿宋_GB2312" w:asciiTheme="minorEastAsia" w:hAnsiTheme="minorEastAsia" w:eastAsiaTheme="minorEastAsia"/>
          <w:color w:val="000000" w:themeColor="text1"/>
          <w14:textFill>
            <w14:solidFill>
              <w14:schemeClr w14:val="tx1"/>
            </w14:solidFill>
          </w14:textFill>
        </w:rPr>
        <w:t>详见磋商文件第五部分“评审方法及评审标准”。</w:t>
      </w:r>
    </w:p>
    <w:p>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十一、</w:t>
      </w:r>
      <w:r>
        <w:rPr>
          <w:rFonts w:hint="eastAsia" w:asciiTheme="minorEastAsia" w:hAnsiTheme="minorEastAsia" w:eastAsiaTheme="minorEastAsia"/>
          <w:b/>
          <w:color w:val="000000" w:themeColor="text1"/>
          <w:sz w:val="32"/>
          <w:szCs w:val="32"/>
          <w14:textFill>
            <w14:solidFill>
              <w14:schemeClr w14:val="tx1"/>
            </w14:solidFill>
          </w14:textFill>
        </w:rPr>
        <w:t>成交</w:t>
      </w:r>
    </w:p>
    <w:p>
      <w:pPr>
        <w:pStyle w:val="34"/>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推荐成交候选供应商</w:t>
      </w:r>
    </w:p>
    <w:p>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4"/>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确定成交供应商</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3．成交通知及成交结果公告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3.1自成交人确定之日起2个工作日内，采购代理机构通过电子交易平台向成交人发出成交通知书，</w:t>
      </w:r>
      <w:r>
        <w:rPr>
          <w:rFonts w:hint="eastAsia" w:cs="宋体" w:asciiTheme="minorEastAsia" w:hAnsiTheme="minorEastAsia" w:eastAsiaTheme="minorEastAsia"/>
          <w:color w:val="000000" w:themeColor="text1"/>
          <w:sz w:val="24"/>
          <w14:textFill>
            <w14:solidFill>
              <w14:schemeClr w14:val="tx1"/>
            </w14:solidFill>
          </w14:textFill>
        </w:rPr>
        <w:t>同时编制发布采购</w:t>
      </w:r>
      <w:r>
        <w:rPr>
          <w:rFonts w:hint="eastAsia" w:asciiTheme="minorEastAsia" w:hAnsiTheme="minorEastAsia" w:eastAsiaTheme="minorEastAsia"/>
          <w:color w:val="000000" w:themeColor="text1"/>
          <w:sz w:val="24"/>
          <w:szCs w:val="21"/>
          <w14:textFill>
            <w14:solidFill>
              <w14:schemeClr w14:val="tx1"/>
            </w14:solidFill>
          </w14:textFill>
        </w:rPr>
        <w:t>成交结果公告。</w:t>
      </w:r>
    </w:p>
    <w:p>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r>
        <w:rPr>
          <w:rFonts w:hint="eastAsia" w:asciiTheme="minorEastAsia" w:hAnsiTheme="minorEastAsia" w:eastAsiaTheme="minorEastAsia"/>
          <w:color w:val="000000" w:themeColor="text1"/>
          <w:sz w:val="24"/>
          <w:szCs w:val="21"/>
          <w14:textFill>
            <w14:solidFill>
              <w14:schemeClr w14:val="tx1"/>
            </w14:solidFill>
          </w14:textFill>
        </w:rPr>
        <w:t>成交</w:t>
      </w:r>
      <w:r>
        <w:rPr>
          <w:rFonts w:hint="eastAsia" w:cs="仿宋_GB2312" w:asciiTheme="minorEastAsia" w:hAnsiTheme="minorEastAsia" w:eastAsiaTheme="minorEastAsia"/>
          <w:color w:val="000000" w:themeColor="text1"/>
          <w:sz w:val="24"/>
          <w14:textFill>
            <w14:solidFill>
              <w14:schemeClr w14:val="tx1"/>
            </w14:solidFill>
          </w14:textFill>
        </w:rPr>
        <w:t>结果公告内容包括</w:t>
      </w:r>
      <w:r>
        <w:rPr>
          <w:rFonts w:hint="eastAsia" w:cs="宋体" w:asciiTheme="minorEastAsia" w:hAnsiTheme="minorEastAsia" w:eastAsiaTheme="minorEastAsia"/>
          <w:color w:val="000000" w:themeColor="text1"/>
          <w:sz w:val="24"/>
          <w14:textFill>
            <w14:solidFill>
              <w14:schemeClr w14:val="tx1"/>
            </w14:solidFill>
          </w14:textFill>
        </w:rPr>
        <w:t>采购人及其委托的采购代理机构的名称、地址、联系方式，项目名称和项目编号，成交人名称、地址和成交金额，主要成交标的的名称、规格型号、数量、单价、服务要求，</w:t>
      </w:r>
      <w:bookmarkStart w:id="43" w:name="_Hlk101184471"/>
      <w:r>
        <w:rPr>
          <w:rFonts w:hint="eastAsia" w:cs="宋体" w:asciiTheme="minorEastAsia" w:hAnsiTheme="minorEastAsia" w:eastAsiaTheme="minorEastAsia"/>
          <w:color w:val="000000" w:themeColor="text1"/>
          <w:sz w:val="24"/>
          <w14:textFill>
            <w14:solidFill>
              <w14:schemeClr w14:val="tx1"/>
            </w14:solidFill>
          </w14:textFill>
        </w:rPr>
        <w:t>评审专家抽取规则、</w:t>
      </w:r>
      <w:bookmarkEnd w:id="43"/>
      <w:r>
        <w:rPr>
          <w:rFonts w:hint="eastAsia" w:cs="宋体" w:asciiTheme="minorEastAsia" w:hAnsiTheme="minorEastAsia" w:eastAsiaTheme="minorEastAsia"/>
          <w:color w:val="000000" w:themeColor="text1"/>
          <w:sz w:val="24"/>
          <w14:textFill>
            <w14:solidFill>
              <w14:schemeClr w14:val="tx1"/>
            </w14:solidFill>
          </w14:textFill>
        </w:rPr>
        <w:t>未成交情况说明、成交公告期限以及评审专家名单、成交供应商和未成交供应商的评审总得分及排名。</w:t>
      </w:r>
    </w:p>
    <w:p>
      <w:pPr>
        <w:spacing w:line="360" w:lineRule="auto"/>
        <w:ind w:firstLine="480" w:firstLineChars="200"/>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3.3公告期限为1个工作日。</w:t>
      </w:r>
    </w:p>
    <w:p>
      <w:pPr>
        <w:snapToGrid w:val="0"/>
        <w:spacing w:line="360" w:lineRule="auto"/>
        <w:jc w:val="center"/>
        <w:outlineLvl w:val="1"/>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十二、合同</w:t>
      </w:r>
    </w:p>
    <w:p>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1.合同主要条款：</w:t>
      </w:r>
      <w:r>
        <w:rPr>
          <w:rFonts w:hint="eastAsia" w:asciiTheme="minorEastAsia" w:hAnsiTheme="minorEastAsia" w:eastAsiaTheme="minorEastAsia"/>
          <w:color w:val="000000" w:themeColor="text1"/>
          <w:sz w:val="24"/>
          <w14:textFill>
            <w14:solidFill>
              <w14:schemeClr w14:val="tx1"/>
            </w14:solidFill>
          </w14:textFill>
        </w:rPr>
        <w:t>详见“第六部分拟签订的合同文本”。</w:t>
      </w:r>
    </w:p>
    <w:p>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2.合同的签订</w:t>
      </w:r>
    </w:p>
    <w:p>
      <w:pPr>
        <w:widowControl/>
        <w:shd w:val="clear" w:color="auto" w:fill="FFFFFF"/>
        <w:spacing w:line="360" w:lineRule="auto"/>
        <w:ind w:firstLine="48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w:t>
      </w:r>
      <w:r>
        <w:rPr>
          <w:rFonts w:hint="eastAsia" w:ascii="宋体" w:hAnsi="宋体" w:cs="宋体"/>
          <w:color w:val="000000" w:themeColor="text1"/>
          <w:kern w:val="0"/>
          <w:sz w:val="24"/>
          <w14:textFill>
            <w14:solidFill>
              <w14:schemeClr w14:val="tx1"/>
            </w14:solidFill>
          </w14:textFill>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pPr>
        <w:pStyle w:val="394"/>
        <w:snapToGrid w:val="0"/>
        <w:spacing w:before="0"/>
        <w:ind w:firstLine="480"/>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2.5如签订合同并生效后，供应商无故拒绝或延期，除按照合同条款处理外，列入不良行为记录一次，并给予通报。</w:t>
      </w:r>
    </w:p>
    <w:p>
      <w:pPr>
        <w:pStyle w:val="394"/>
        <w:snapToGrid w:val="0"/>
        <w:spacing w:before="0" w:after="120"/>
        <w:ind w:firstLine="480"/>
        <w:rPr>
          <w:rFonts w:cs="仿宋_GB2312" w:asciiTheme="minorEastAsia" w:hAnsiTheme="minorEastAsia" w:eastAsiaTheme="minorEastAsia"/>
          <w:color w:val="000000" w:themeColor="text1"/>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w:t>2.</w:t>
      </w:r>
      <w:r>
        <w:rPr>
          <w:rFonts w:hint="eastAsia" w:cs="仿宋_GB2312" w:asciiTheme="minorEastAsia" w:hAnsiTheme="minorEastAsia" w:eastAsiaTheme="minorEastAsia"/>
          <w:color w:val="000000" w:themeColor="text1"/>
          <w14:textFill>
            <w14:solidFill>
              <w14:schemeClr w14:val="tx1"/>
            </w14:solidFill>
          </w14:textFill>
        </w:rPr>
        <w:t>6</w:t>
      </w:r>
      <w:r>
        <w:rPr>
          <w:rFonts w:cs="仿宋_GB2312" w:asciiTheme="minorEastAsia" w:hAnsiTheme="minorEastAsia" w:eastAsiaTheme="minorEastAsia"/>
          <w:color w:val="000000" w:themeColor="text1"/>
          <w14:textFill>
            <w14:solidFill>
              <w14:schemeClr w14:val="tx1"/>
            </w14:solidFill>
          </w14:textFill>
        </w:rPr>
        <w:t>采购合同由采购人与</w:t>
      </w:r>
      <w:r>
        <w:rPr>
          <w:rFonts w:hint="eastAsia" w:cs="仿宋_GB2312" w:asciiTheme="minorEastAsia" w:hAnsiTheme="minorEastAsia" w:eastAsiaTheme="minorEastAsia"/>
          <w:color w:val="000000" w:themeColor="text1"/>
          <w14:textFill>
            <w14:solidFill>
              <w14:schemeClr w14:val="tx1"/>
            </w14:solidFill>
          </w14:textFill>
        </w:rPr>
        <w:t>成交</w:t>
      </w:r>
      <w:r>
        <w:rPr>
          <w:rFonts w:cs="仿宋_GB2312" w:asciiTheme="minorEastAsia" w:hAnsiTheme="minorEastAsia" w:eastAsiaTheme="minorEastAsia"/>
          <w:color w:val="000000" w:themeColor="text1"/>
          <w14:textFill>
            <w14:solidFill>
              <w14:schemeClr w14:val="tx1"/>
            </w14:solidFill>
          </w14:textFill>
        </w:rPr>
        <w:t>供应商根据</w:t>
      </w:r>
      <w:r>
        <w:rPr>
          <w:rFonts w:hint="eastAsia" w:cs="仿宋_GB2312" w:asciiTheme="minorEastAsia" w:hAnsiTheme="minorEastAsia" w:eastAsiaTheme="minorEastAsia"/>
          <w:color w:val="000000" w:themeColor="text1"/>
          <w14:textFill>
            <w14:solidFill>
              <w14:schemeClr w14:val="tx1"/>
            </w14:solidFill>
          </w14:textFill>
        </w:rPr>
        <w:t>磋商文件、响应文件等内容通过政府采购电子交易平台在线签订，自动备案。</w:t>
      </w:r>
    </w:p>
    <w:p>
      <w:pPr>
        <w:pStyle w:val="39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2.7政采贷</w:t>
      </w:r>
    </w:p>
    <w:p>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（四）贷款发放。贷款金融机构根据贷款协议向供应商发放贷款。</w:t>
      </w:r>
    </w:p>
    <w:p>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（六）业务终止。贷款偿清后，贷款金融机构或北海市小微企业融资担保有限公司及时办理应收账款质押注销登记，业务终止。</w:t>
      </w:r>
    </w:p>
    <w:p>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注：相关合作银行的具体操作流程详见北海市政府采购中心首页“政采贷”板块。</w:t>
      </w:r>
    </w:p>
    <w:p>
      <w:pPr>
        <w:pStyle w:val="63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pPr>
        <w:autoSpaceDE w:val="0"/>
        <w:autoSpaceDN w:val="0"/>
        <w:adjustRightInd/>
        <w:snapToGrid w:val="0"/>
        <w:spacing w:line="360" w:lineRule="auto"/>
        <w:ind w:firstLine="480" w:firstLineChars="200"/>
        <w:textAlignment w:val="bottom"/>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pPr>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1.有贷款需求的供应商可以访问“广西政府采购云平台-金融服务-融资服务”栏目办理有关业务（链接：</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"https://jinrong.gcy.zfcg.gxzf.gov.cn/finance/loan/gx" </w:instrText>
      </w:r>
      <w:r>
        <w:rPr>
          <w:color w:val="000000" w:themeColor="text1"/>
          <w14:textFill>
            <w14:solidFill>
              <w14:schemeClr w14:val="tx1"/>
            </w14:solidFill>
          </w14:textFill>
        </w:rPr>
        <w:fldChar w:fldCharType="separate"/>
      </w:r>
      <w:r>
        <w:rPr>
          <w:rFonts w:ascii="宋体" w:hAnsi="宋体"/>
          <w:color w:val="000000" w:themeColor="text1"/>
          <w:kern w:val="0"/>
          <w:sz w:val="24"/>
          <w:szCs w:val="20"/>
          <w14:textFill>
            <w14:solidFill>
              <w14:schemeClr w14:val="tx1"/>
            </w14:solidFill>
          </w14:textFill>
        </w:rPr>
        <w:t>https://jinrong.gcy.zfcg.gxzf.gov.cn/finance/loan/gx</w:t>
      </w:r>
      <w:r>
        <w:rPr>
          <w:rFonts w:ascii="宋体" w:hAnsi="宋体"/>
          <w:color w:val="000000" w:themeColor="text1"/>
          <w:kern w:val="0"/>
          <w:sz w:val="24"/>
          <w:szCs w:val="20"/>
          <w14:textFill>
            <w14:solidFill>
              <w14:schemeClr w14:val="tx1"/>
            </w14:solidFill>
          </w14:textFill>
        </w:rPr>
        <w:fldChar w:fldCharType="end"/>
      </w:r>
      <w:r>
        <w:rPr>
          <w:rFonts w:hint="eastAsia" w:ascii="宋体" w:hAnsi="宋体"/>
          <w:color w:val="000000" w:themeColor="text1"/>
          <w:kern w:val="0"/>
          <w:sz w:val="24"/>
          <w:szCs w:val="20"/>
          <w14:textFill>
            <w14:solidFill>
              <w14:schemeClr w14:val="tx1"/>
            </w14:solidFill>
          </w14:textFill>
        </w:rPr>
        <w:t>）</w:t>
      </w:r>
    </w:p>
    <w:p>
      <w:pPr>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2.合作银行咨询办理</w:t>
      </w:r>
    </w:p>
    <w:tbl>
      <w:tblPr>
        <w:tblStyle w:val="6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银行名称</w:t>
            </w:r>
          </w:p>
        </w:tc>
        <w:tc>
          <w:tcPr>
            <w:tcW w:w="1134"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联系电话</w:t>
            </w:r>
          </w:p>
        </w:tc>
        <w:tc>
          <w:tcPr>
            <w:tcW w:w="1701"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最高授信金额</w:t>
            </w:r>
          </w:p>
        </w:tc>
        <w:tc>
          <w:tcPr>
            <w:tcW w:w="993"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最长授信期限</w:t>
            </w:r>
          </w:p>
        </w:tc>
        <w:tc>
          <w:tcPr>
            <w:tcW w:w="850"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最低利率</w:t>
            </w:r>
          </w:p>
        </w:tc>
        <w:tc>
          <w:tcPr>
            <w:tcW w:w="3366"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流程简介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建设银行</w:t>
            </w:r>
          </w:p>
        </w:tc>
        <w:tc>
          <w:tcPr>
            <w:tcW w:w="1134"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13077729988</w:t>
            </w:r>
          </w:p>
        </w:tc>
        <w:tc>
          <w:tcPr>
            <w:tcW w:w="1701" w:type="dxa"/>
            <w:vAlign w:val="center"/>
          </w:tcPr>
          <w:p>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最高3千万</w:t>
            </w:r>
          </w:p>
        </w:tc>
        <w:tc>
          <w:tcPr>
            <w:tcW w:w="993"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4%</w:t>
            </w:r>
          </w:p>
        </w:tc>
        <w:tc>
          <w:tcPr>
            <w:tcW w:w="3366" w:type="dxa"/>
            <w:vAlign w:val="center"/>
          </w:tcPr>
          <w:p>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开设账号，线下提供申请材料，进入贷款审批流程，贷款审批通过后可自主用款，银行官方网银可自主还款。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中国银行</w:t>
            </w:r>
          </w:p>
        </w:tc>
        <w:tc>
          <w:tcPr>
            <w:tcW w:w="1134"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0779-3997084</w:t>
            </w:r>
          </w:p>
        </w:tc>
        <w:tc>
          <w:tcPr>
            <w:tcW w:w="1701" w:type="dxa"/>
            <w:vAlign w:val="center"/>
          </w:tcPr>
          <w:p>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3年</w:t>
            </w:r>
          </w:p>
        </w:tc>
        <w:tc>
          <w:tcPr>
            <w:tcW w:w="850"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1.93%</w:t>
            </w:r>
          </w:p>
        </w:tc>
        <w:tc>
          <w:tcPr>
            <w:tcW w:w="3366" w:type="dxa"/>
            <w:vAlign w:val="center"/>
          </w:tcPr>
          <w:p>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在银行开户，线上申请，上传所需材料，等待审批，审批通过后可直接在手机银行提款。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兴业银行</w:t>
            </w:r>
          </w:p>
        </w:tc>
        <w:tc>
          <w:tcPr>
            <w:tcW w:w="1134"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0779-3158330</w:t>
            </w:r>
          </w:p>
        </w:tc>
        <w:tc>
          <w:tcPr>
            <w:tcW w:w="1701" w:type="dxa"/>
            <w:vAlign w:val="center"/>
          </w:tcPr>
          <w:p>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最高1千万（单笔提款金额达合同金额70%）</w:t>
            </w:r>
          </w:p>
        </w:tc>
        <w:tc>
          <w:tcPr>
            <w:tcW w:w="993"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3.70%</w:t>
            </w:r>
          </w:p>
        </w:tc>
        <w:tc>
          <w:tcPr>
            <w:tcW w:w="3366" w:type="dxa"/>
            <w:vAlign w:val="center"/>
          </w:tcPr>
          <w:p>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全流程线上，初次申请开立账户，提供营业执照、采购合同、信用材料等，申请复审，签订合同，提交单笔贷款使用需求，贷款到账后受托使用。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工商银行</w:t>
            </w:r>
          </w:p>
        </w:tc>
        <w:tc>
          <w:tcPr>
            <w:tcW w:w="1134"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0779-3050645</w:t>
            </w:r>
          </w:p>
        </w:tc>
        <w:tc>
          <w:tcPr>
            <w:tcW w:w="1701" w:type="dxa"/>
            <w:vAlign w:val="center"/>
          </w:tcPr>
          <w:p>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最高1千万且不超过合同金额70%</w:t>
            </w:r>
          </w:p>
        </w:tc>
        <w:tc>
          <w:tcPr>
            <w:tcW w:w="993"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货物类1年</w:t>
            </w:r>
          </w:p>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服务类3年</w:t>
            </w:r>
          </w:p>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工程类5年</w:t>
            </w:r>
          </w:p>
        </w:tc>
        <w:tc>
          <w:tcPr>
            <w:tcW w:w="850"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vAlign w:val="center"/>
          </w:tcPr>
          <w:p>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为中征系统白名单企业，提供相关要求材料，内部审批后放款自主借还。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国民村镇银行</w:t>
            </w:r>
          </w:p>
        </w:tc>
        <w:tc>
          <w:tcPr>
            <w:tcW w:w="1134"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0779-2668801</w:t>
            </w:r>
          </w:p>
        </w:tc>
        <w:tc>
          <w:tcPr>
            <w:tcW w:w="1701" w:type="dxa"/>
            <w:vAlign w:val="center"/>
          </w:tcPr>
          <w:p>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最高500万</w:t>
            </w:r>
          </w:p>
        </w:tc>
        <w:tc>
          <w:tcPr>
            <w:tcW w:w="993"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5年</w:t>
            </w:r>
          </w:p>
        </w:tc>
        <w:tc>
          <w:tcPr>
            <w:tcW w:w="850"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2.80%</w:t>
            </w:r>
          </w:p>
        </w:tc>
        <w:tc>
          <w:tcPr>
            <w:tcW w:w="3366" w:type="dxa"/>
            <w:vAlign w:val="center"/>
          </w:tcPr>
          <w:p>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银行开户，线下申请并提供材料，信用良好企业最快1天获批即可提款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桂林银行</w:t>
            </w:r>
          </w:p>
        </w:tc>
        <w:tc>
          <w:tcPr>
            <w:tcW w:w="1134"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18577993959</w:t>
            </w:r>
          </w:p>
        </w:tc>
        <w:tc>
          <w:tcPr>
            <w:tcW w:w="1701" w:type="dxa"/>
            <w:vAlign w:val="center"/>
          </w:tcPr>
          <w:p>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vAlign w:val="center"/>
          </w:tcPr>
          <w:p>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线下申请，材料齐全最快1周内即可放款。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中小微商务服务公司</w:t>
            </w:r>
          </w:p>
        </w:tc>
        <w:tc>
          <w:tcPr>
            <w:tcW w:w="1134"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19907799988</w:t>
            </w:r>
          </w:p>
        </w:tc>
        <w:tc>
          <w:tcPr>
            <w:tcW w:w="1701" w:type="dxa"/>
            <w:vAlign w:val="center"/>
          </w:tcPr>
          <w:p>
            <w:pPr>
              <w:snapToGrid w:val="0"/>
              <w:spacing w:line="360" w:lineRule="auto"/>
              <w:jc w:val="left"/>
              <w:rPr>
                <w:rFonts w:ascii="宋体" w:hAnsi="宋体"/>
                <w:color w:val="000000" w:themeColor="text1"/>
                <w:kern w:val="0"/>
                <w:sz w:val="24"/>
                <w:szCs w:val="20"/>
                <w14:textFill>
                  <w14:solidFill>
                    <w14:schemeClr w14:val="tx1"/>
                  </w14:solidFill>
                </w14:textFill>
              </w:rPr>
            </w:pPr>
          </w:p>
        </w:tc>
        <w:tc>
          <w:tcPr>
            <w:tcW w:w="993"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850" w:type="dxa"/>
            <w:vAlign w:val="center"/>
          </w:tcPr>
          <w:p>
            <w:pPr>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3366" w:type="dxa"/>
            <w:vAlign w:val="center"/>
          </w:tcPr>
          <w:p>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具体业务可电话咨询。</w:t>
            </w:r>
          </w:p>
        </w:tc>
      </w:tr>
    </w:tbl>
    <w:p>
      <w:pPr>
        <w:pStyle w:val="633"/>
        <w:rPr>
          <w:color w:val="000000" w:themeColor="text1"/>
          <w14:textFill>
            <w14:solidFill>
              <w14:schemeClr w14:val="tx1"/>
            </w14:solidFill>
          </w14:textFill>
        </w:rPr>
      </w:pPr>
      <w:r>
        <w:rPr>
          <w:rFonts w:hint="eastAsia"/>
          <w:color w:val="000000" w:themeColor="text1"/>
          <w14:textFill>
            <w14:solidFill>
              <w14:schemeClr w14:val="tx1"/>
            </w14:solidFill>
          </w14:textFill>
        </w:rPr>
        <w:t>注：表中联系电话、授信金额、授信期限、最低利率等信息可能动态更新，仅供参考，具体以办理时相关银行公布的为准。</w:t>
      </w:r>
    </w:p>
    <w:p>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3．履约保证金</w:t>
      </w:r>
    </w:p>
    <w:p>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sz w:val="24"/>
          <w14:textFill>
            <w14:solidFill>
              <w14:schemeClr w14:val="tx1"/>
            </w14:solidFill>
          </w14:textFill>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14:textFill>
            <w14:solidFill>
              <w14:schemeClr w14:val="tx1"/>
            </w14:solidFill>
          </w14:textFill>
        </w:rPr>
        <w:t>履约保证金</w:t>
      </w:r>
      <w:r>
        <w:rPr>
          <w:rFonts w:hint="eastAsia" w:cs="宋体"/>
          <w:color w:val="000000" w:themeColor="text1"/>
          <w:kern w:val="2"/>
          <w:szCs w:val="24"/>
          <w14:textFill>
            <w14:solidFill>
              <w14:schemeClr w14:val="tx1"/>
            </w14:solidFill>
          </w14:textFill>
        </w:rPr>
        <w:t>收取银行账户</w:t>
      </w:r>
    </w:p>
    <w:p>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 xml:space="preserve">开户名称： </w:t>
      </w:r>
    </w:p>
    <w:p>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 xml:space="preserve">开户银行： </w:t>
      </w:r>
    </w:p>
    <w:p>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银行账号：</w:t>
      </w:r>
    </w:p>
    <w:p>
      <w:pPr>
        <w:pStyle w:val="633"/>
        <w:ind w:firstLine="480" w:firstLineChars="200"/>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pPr>
        <w:pStyle w:val="633"/>
        <w:rPr>
          <w:color w:val="000000" w:themeColor="text1"/>
          <w14:textFill>
            <w14:solidFill>
              <w14:schemeClr w14:val="tx1"/>
            </w14:solidFill>
          </w14:textFill>
        </w:rPr>
      </w:pPr>
      <w:r>
        <w:rPr>
          <w:rFonts w:hint="eastAsia"/>
          <w:color w:val="000000" w:themeColor="text1"/>
          <w14:textFill>
            <w14:solidFill>
              <w14:schemeClr w14:val="tx1"/>
            </w14:solidFill>
          </w14:textFill>
        </w:rPr>
        <w:t>26.3履约保证金的退还。验收合格的政府采购项目，采购人应当按照合同约定的退还方式，在5个工作日内办理履约保证金退还手续。</w:t>
      </w:r>
    </w:p>
    <w:p>
      <w:pPr>
        <w:pStyle w:val="63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预付款</w:t>
      </w:r>
    </w:p>
    <w:p>
      <w:pPr>
        <w:adjustRightInd/>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，不高于合同金额的5</w:t>
      </w:r>
      <w:r>
        <w:rPr>
          <w:rFonts w:ascii="宋体" w:hAnsi="宋体"/>
          <w:color w:val="000000" w:themeColor="text1"/>
          <w:sz w:val="24"/>
          <w14:textFill>
            <w14:solidFill>
              <w14:schemeClr w14:val="tx1"/>
            </w14:solidFill>
          </w14:textFill>
        </w:rPr>
        <w:t>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，不高于合同金额的5</w:t>
      </w:r>
      <w:r>
        <w:rPr>
          <w:rFonts w:ascii="宋体" w:hAnsi="宋体"/>
          <w:color w:val="000000" w:themeColor="text1"/>
          <w:sz w:val="24"/>
          <w14:textFill>
            <w14:solidFill>
              <w14:schemeClr w14:val="tx1"/>
            </w14:solidFill>
          </w14:textFill>
        </w:rPr>
        <w:t>0%；采购项目实施以人工投入为主的，</w:t>
      </w:r>
      <w:r>
        <w:rPr>
          <w:rFonts w:hint="eastAsia" w:ascii="宋体" w:hAnsi="宋体"/>
          <w:color w:val="000000" w:themeColor="text1"/>
          <w:sz w:val="24"/>
          <w14:textFill>
            <w14:solidFill>
              <w14:schemeClr w14:val="tx1"/>
            </w14:solidFill>
          </w14:textFill>
        </w:rPr>
        <w:t>可适当降低预付款比例，但不得低于1</w:t>
      </w:r>
      <w:r>
        <w:rPr>
          <w:rFonts w:ascii="宋体" w:hAnsi="宋体"/>
          <w:color w:val="000000" w:themeColor="text1"/>
          <w:sz w:val="24"/>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w:t>
      </w:r>
    </w:p>
    <w:p>
      <w:pPr>
        <w:tabs>
          <w:tab w:val="left" w:pos="0"/>
        </w:tabs>
        <w:spacing w:line="360" w:lineRule="auto"/>
        <w:ind w:firstLine="480" w:firstLineChars="200"/>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ascii="宋体" w:hAnsi="宋体"/>
          <w:color w:val="000000" w:themeColor="text1"/>
          <w:sz w:val="24"/>
          <w14:textFill>
            <w14:solidFill>
              <w14:schemeClr w14:val="tx1"/>
            </w14:solidFill>
          </w14:textFill>
        </w:rPr>
        <w:t>供应商可登录广西政府采购云平台前台大厅选择金融服务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/保函受理—确认保单—支付保费—成功出单。广西政府采购云平台</w:t>
      </w:r>
      <w:r>
        <w:rPr>
          <w:rFonts w:hint="eastAsia" w:ascii="宋体" w:hAnsi="宋体"/>
          <w:color w:val="000000" w:themeColor="text1"/>
          <w:sz w:val="24"/>
          <w14:textFill>
            <w14:solidFill>
              <w14:schemeClr w14:val="tx1"/>
            </w14:solidFill>
          </w14:textFill>
        </w:rPr>
        <w:t>金融专线</w:t>
      </w:r>
      <w:r>
        <w:rPr>
          <w:rFonts w:ascii="宋体" w:hAnsi="宋体"/>
          <w:color w:val="000000" w:themeColor="text1"/>
          <w:sz w:val="24"/>
          <w14:textFill>
            <w14:solidFill>
              <w14:schemeClr w14:val="tx1"/>
            </w14:solidFill>
          </w14:textFill>
        </w:rPr>
        <w:t>400-903-9583。</w:t>
      </w:r>
    </w:p>
    <w:p>
      <w:pPr>
        <w:snapToGrid w:val="0"/>
        <w:spacing w:line="360" w:lineRule="auto"/>
        <w:jc w:val="center"/>
        <w:outlineLvl w:val="1"/>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十三、验收</w:t>
      </w:r>
    </w:p>
    <w:p>
      <w:pPr>
        <w:pStyle w:val="26"/>
        <w:spacing w:line="360" w:lineRule="auto"/>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1.验收</w:t>
      </w:r>
    </w:p>
    <w:p>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十四、电子交易活动的中止</w:t>
      </w:r>
    </w:p>
    <w:p>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电子交易活动的中止</w:t>
      </w:r>
    </w:p>
    <w:p>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1.5其他无法保证电子交易的公平、公正和安全的情况。</w:t>
      </w:r>
    </w:p>
    <w:p>
      <w:pPr>
        <w:tabs>
          <w:tab w:val="left" w:pos="0"/>
        </w:tabs>
        <w:spacing w:line="360" w:lineRule="auto"/>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b/>
          <w:color w:val="000000" w:themeColor="text1"/>
          <w:kern w:val="0"/>
          <w:sz w:val="24"/>
          <w14:textFill>
            <w14:solidFill>
              <w14:schemeClr w14:val="tx1"/>
            </w14:solidFill>
          </w14:textFill>
        </w:rPr>
        <w:t>2.</w:t>
      </w:r>
      <w:r>
        <w:rPr>
          <w:rFonts w:hint="eastAsia" w:cs="Helvetica" w:asciiTheme="minorEastAsia" w:hAnsiTheme="minorEastAsia" w:eastAsiaTheme="minorEastAsia"/>
          <w:color w:val="000000" w:themeColor="text1"/>
          <w:kern w:val="0"/>
          <w:sz w:val="24"/>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4" w:name="_Hlt75236290"/>
      <w:bookmarkEnd w:id="44"/>
      <w:bookmarkStart w:id="45" w:name="_Hlt68057669"/>
      <w:bookmarkEnd w:id="45"/>
      <w:bookmarkStart w:id="46" w:name="_Hlt75236101"/>
      <w:bookmarkEnd w:id="46"/>
      <w:bookmarkStart w:id="47" w:name="_Hlt74730295"/>
      <w:bookmarkEnd w:id="47"/>
      <w:bookmarkStart w:id="48" w:name="_Hlt68072990"/>
      <w:bookmarkEnd w:id="48"/>
      <w:bookmarkStart w:id="49" w:name="_Hlt75236011"/>
      <w:bookmarkEnd w:id="49"/>
      <w:bookmarkStart w:id="50" w:name="_Hlt74714665"/>
      <w:bookmarkEnd w:id="50"/>
      <w:bookmarkStart w:id="51" w:name="_Hlt74729768"/>
      <w:bookmarkEnd w:id="51"/>
      <w:bookmarkStart w:id="52" w:name="_Hlt74707468"/>
      <w:bookmarkEnd w:id="52"/>
      <w:bookmarkStart w:id="53" w:name="第三部分"/>
      <w:bookmarkStart w:id="54" w:name="_Toc164416483"/>
    </w:p>
    <w:p>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十五、代理费用的收取标准和方式</w:t>
      </w:r>
    </w:p>
    <w:p>
      <w:pPr>
        <w:pStyle w:val="26"/>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1.代理费用的收取标准和方式（适用于有权收取代理费用的采购代理机构）</w:t>
      </w:r>
    </w:p>
    <w:p>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1.1采购代理费支付方式：</w:t>
      </w:r>
    </w:p>
    <w:p>
      <w:pPr>
        <w:pStyle w:val="633"/>
        <w:ind w:firstLine="480" w:firstLineChars="200"/>
        <w:rPr>
          <w:rFonts w:cs="宋体"/>
          <w:color w:val="000000" w:themeColor="text1"/>
          <w:kern w:val="2"/>
          <w:szCs w:val="24"/>
          <w14:textFill>
            <w14:solidFill>
              <w14:schemeClr w14:val="tx1"/>
            </w14:solidFill>
          </w14:textFill>
        </w:rPr>
      </w:pP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本项目代理服务费由成交供应商一次性向采购代理机构支付。</w:t>
      </w:r>
    </w:p>
    <w:p>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□采购人支付。</w:t>
      </w:r>
    </w:p>
    <w:p>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1.2采购代理费收取标准：</w:t>
      </w:r>
    </w:p>
    <w:p>
      <w:pPr>
        <w:pStyle w:val="633"/>
        <w:ind w:firstLine="480" w:firstLineChars="200"/>
        <w:rPr>
          <w:rFonts w:cs="宋体"/>
          <w:color w:val="000000" w:themeColor="text1"/>
          <w:kern w:val="2"/>
          <w:szCs w:val="24"/>
          <w14:textFill>
            <w14:solidFill>
              <w14:schemeClr w14:val="tx1"/>
            </w14:solidFill>
          </w14:textFill>
        </w:rPr>
      </w:pP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以分标（</w:t>
      </w: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成交金额</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□采购预算</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□暂定成交金额</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□其他</w:t>
      </w:r>
      <w:r>
        <w:rPr>
          <w:rFonts w:cs="宋体"/>
          <w:color w:val="000000" w:themeColor="text1"/>
          <w:kern w:val="2"/>
          <w:szCs w:val="24"/>
          <w14:textFill>
            <w14:solidFill>
              <w14:schemeClr w14:val="tx1"/>
            </w14:solidFill>
          </w14:textFill>
        </w:rPr>
        <w:t xml:space="preserve"> / </w:t>
      </w:r>
      <w:r>
        <w:rPr>
          <w:rFonts w:hint="eastAsia" w:cs="宋体"/>
          <w:color w:val="000000" w:themeColor="text1"/>
          <w:kern w:val="2"/>
          <w:szCs w:val="24"/>
          <w14:textFill>
            <w14:solidFill>
              <w14:schemeClr w14:val="tx1"/>
            </w14:solidFill>
          </w14:textFill>
        </w:rPr>
        <w:t>）为计费额，按代理服务收费标准（□货物类</w:t>
      </w:r>
      <w:r>
        <w:rPr>
          <w:rFonts w:cs="宋体"/>
          <w:color w:val="000000" w:themeColor="text1"/>
          <w:kern w:val="2"/>
          <w:szCs w:val="24"/>
          <w14:textFill>
            <w14:solidFill>
              <w14:schemeClr w14:val="tx1"/>
            </w14:solidFill>
          </w14:textFill>
        </w:rPr>
        <w:t>/</w:t>
      </w: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服务类</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□工程类）采用差额定率累进法计算出收费基准价格，采购代理收费以（□收费基准价格</w:t>
      </w:r>
      <w:r>
        <w:rPr>
          <w:rFonts w:cs="宋体"/>
          <w:color w:val="000000" w:themeColor="text1"/>
          <w:kern w:val="2"/>
          <w:szCs w:val="24"/>
          <w14:textFill>
            <w14:solidFill>
              <w14:schemeClr w14:val="tx1"/>
            </w14:solidFill>
          </w14:textFill>
        </w:rPr>
        <w:t>/</w:t>
      </w: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收费基准价格下浮</w:t>
      </w:r>
      <w:r>
        <w:rPr>
          <w:rFonts w:cs="宋体"/>
          <w:color w:val="000000" w:themeColor="text1"/>
          <w:kern w:val="2"/>
          <w:szCs w:val="24"/>
          <w14:textFill>
            <w14:solidFill>
              <w14:schemeClr w14:val="tx1"/>
            </w14:solidFill>
          </w14:textFill>
        </w:rPr>
        <w:t xml:space="preserve"> 20 %/</w:t>
      </w:r>
      <w:r>
        <w:rPr>
          <w:rFonts w:hint="eastAsia" w:cs="宋体"/>
          <w:color w:val="000000" w:themeColor="text1"/>
          <w:kern w:val="2"/>
          <w:szCs w:val="24"/>
          <w14:textFill>
            <w14:solidFill>
              <w14:schemeClr w14:val="tx1"/>
            </w14:solidFill>
          </w14:textFill>
        </w:rPr>
        <w:t>□收费基准价格上浮</w:t>
      </w:r>
      <w:r>
        <w:rPr>
          <w:rFonts w:cs="宋体"/>
          <w:color w:val="000000" w:themeColor="text1"/>
          <w:kern w:val="2"/>
          <w:szCs w:val="24"/>
          <w14:textFill>
            <w14:solidFill>
              <w14:schemeClr w14:val="tx1"/>
            </w14:solidFill>
          </w14:textFill>
        </w:rPr>
        <w:t xml:space="preserve"> / %</w:t>
      </w:r>
      <w:r>
        <w:rPr>
          <w:rFonts w:hint="eastAsia" w:cs="宋体"/>
          <w:color w:val="000000" w:themeColor="text1"/>
          <w:kern w:val="2"/>
          <w:szCs w:val="24"/>
          <w14:textFill>
            <w14:solidFill>
              <w14:schemeClr w14:val="tx1"/>
            </w14:solidFill>
          </w14:textFill>
        </w:rPr>
        <w:t>）收取。</w:t>
      </w:r>
    </w:p>
    <w:p>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□固定采购代理收费。</w:t>
      </w:r>
    </w:p>
    <w:p>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1.3采购代理费收取银行账户</w:t>
      </w:r>
    </w:p>
    <w:p>
      <w:pPr>
        <w:adjustRightInd w:val="0"/>
        <w:snapToGrid w:val="0"/>
        <w:spacing w:line="360" w:lineRule="auto"/>
        <w:ind w:firstLine="420" w:firstLineChars="200"/>
        <w:jc w:val="left"/>
        <w:rPr>
          <w:rFonts w:ascii="宋体" w:hAnsi="宋体" w:cs="宋体"/>
          <w:color w:val="000000" w:themeColor="text1"/>
          <w:sz w:val="24"/>
          <w14:textFill>
            <w14:solidFill>
              <w14:schemeClr w14:val="tx1"/>
            </w14:solidFill>
          </w14:textFill>
        </w:rPr>
      </w:pPr>
      <w:r>
        <w:rPr>
          <w:rFonts w:hint="eastAsia" w:cs="宋体"/>
          <w:color w:val="000000" w:themeColor="text1"/>
          <w:kern w:val="2"/>
          <w:szCs w:val="24"/>
          <w14:textFill>
            <w14:solidFill>
              <w14:schemeClr w14:val="tx1"/>
            </w14:solidFill>
          </w14:textFill>
        </w:rPr>
        <w:t>开户名称：</w:t>
      </w:r>
      <w:r>
        <w:rPr>
          <w:rFonts w:hint="eastAsia" w:ascii="宋体" w:hAnsi="宋体" w:cs="宋体"/>
          <w:color w:val="000000" w:themeColor="text1"/>
          <w:sz w:val="24"/>
          <w14:textFill>
            <w14:solidFill>
              <w14:schemeClr w14:val="tx1"/>
            </w14:solidFill>
          </w14:textFill>
        </w:rPr>
        <w:t xml:space="preserve">广西璟华工程管理有限公司 </w:t>
      </w:r>
    </w:p>
    <w:p>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开户银行：桂林银行股份有限公司北海工业园区支行 </w:t>
      </w:r>
    </w:p>
    <w:p>
      <w:pPr>
        <w:pStyle w:val="633"/>
        <w:ind w:firstLine="480" w:firstLineChars="200"/>
        <w:rPr>
          <w:rFonts w:cs="宋体"/>
          <w:color w:val="000000" w:themeColor="text1"/>
          <w:kern w:val="2"/>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银行账号：660000017037300014</w:t>
      </w:r>
    </w:p>
    <w:p>
      <w:pPr>
        <w:snapToGrid w:val="0"/>
        <w:spacing w:line="360" w:lineRule="auto"/>
        <w:ind w:firstLine="480" w:firstLineChars="200"/>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1.4代理服务收费标准：《关于进一步放开建设项目专业服务价格的通知》（发改价格〔2015〕299号），决定全面放开招标代理费，由实行政府指导价管理改为实行市场调节价，价格由双方协商确定。</w:t>
      </w:r>
      <w:r>
        <w:rPr>
          <w:rFonts w:cs="仿宋_GB2312" w:asciiTheme="minorEastAsia" w:hAnsiTheme="minorEastAsia" w:eastAsiaTheme="minorEastAsia"/>
          <w:b/>
          <w:color w:val="000000" w:themeColor="text1"/>
          <w:sz w:val="36"/>
          <w:szCs w:val="36"/>
          <w14:textFill>
            <w14:solidFill>
              <w14:schemeClr w14:val="tx1"/>
            </w14:solidFill>
          </w14:textFill>
        </w:rPr>
        <w:br w:type="page"/>
      </w:r>
    </w:p>
    <w:p>
      <w:pPr>
        <w:adjustRightInd/>
        <w:spacing w:line="360" w:lineRule="auto"/>
        <w:jc w:val="center"/>
        <w:outlineLvl w:val="0"/>
        <w:rPr>
          <w:rFonts w:cs="仿宋_GB2312" w:asciiTheme="minorEastAsia" w:hAnsiTheme="minorEastAsia" w:eastAsiaTheme="minorEastAsia"/>
          <w:b/>
          <w:color w:val="auto"/>
          <w:sz w:val="36"/>
          <w:szCs w:val="36"/>
        </w:rPr>
      </w:pPr>
      <w:bookmarkStart w:id="55" w:name="_Toc24712"/>
      <w:r>
        <w:rPr>
          <w:rFonts w:hint="eastAsia" w:cs="仿宋_GB2312" w:asciiTheme="minorEastAsia" w:hAnsiTheme="minorEastAsia" w:eastAsiaTheme="minorEastAsia"/>
          <w:b/>
          <w:color w:val="auto"/>
          <w:sz w:val="36"/>
          <w:szCs w:val="36"/>
        </w:rPr>
        <w:t>第四部分  采购需求</w:t>
      </w:r>
      <w:bookmarkEnd w:id="55"/>
    </w:p>
    <w:p>
      <w:pPr>
        <w:spacing w:line="460" w:lineRule="exact"/>
        <w:jc w:val="left"/>
        <w:rPr>
          <w:rFonts w:hint="eastAsia" w:ascii="宋体" w:hAnsi="宋体" w:eastAsia="宋体" w:cs="宋体"/>
          <w:sz w:val="24"/>
        </w:rPr>
      </w:pPr>
      <w:bookmarkStart w:id="56" w:name="_Toc19070"/>
      <w:r>
        <w:rPr>
          <w:rFonts w:hint="eastAsia" w:ascii="宋体" w:hAnsi="宋体" w:eastAsia="宋体" w:cs="宋体"/>
          <w:sz w:val="24"/>
        </w:rPr>
        <w:t>说明：</w:t>
      </w:r>
    </w:p>
    <w:p>
      <w:pPr>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1.为落实政府采购政策需满足的要求：</w:t>
      </w:r>
    </w:p>
    <w:p>
      <w:pPr>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本竞争性磋商采购文件所称中小企业必须符合《政府采购促进中小企业发展管理办法》（财库〔2020〕46号）的规定《广西壮族自治区财政厅关于贯彻落实政府采购支持中小企业发展政策的通知》（桂财采〔2022〕31号 ）的规定。</w:t>
      </w:r>
    </w:p>
    <w:p>
      <w:pPr>
        <w:spacing w:line="460" w:lineRule="exact"/>
        <w:ind w:firstLine="484" w:firstLineChars="202"/>
        <w:jc w:val="left"/>
        <w:rPr>
          <w:rFonts w:hint="eastAsia" w:ascii="宋体" w:hAnsi="宋体" w:eastAsia="宋体" w:cs="宋体"/>
          <w:sz w:val="24"/>
        </w:rPr>
      </w:pPr>
      <w:r>
        <w:rPr>
          <w:rFonts w:hint="eastAsia" w:ascii="宋体" w:hAnsi="宋体" w:eastAsia="宋体" w:cs="宋体"/>
          <w:sz w:val="24"/>
        </w:rPr>
        <w:t>2.“实质性要求”是指采购需求中带“▲”的条款或者不能负偏离的条款或者已经指明不满足按响应文件按无效处理的条款。</w:t>
      </w:r>
    </w:p>
    <w:p>
      <w:pPr>
        <w:spacing w:line="460" w:lineRule="exact"/>
        <w:ind w:firstLine="484" w:firstLineChars="202"/>
        <w:jc w:val="left"/>
        <w:rPr>
          <w:rFonts w:hint="eastAsia" w:ascii="宋体" w:hAnsi="宋体" w:eastAsia="宋体" w:cs="宋体"/>
          <w:sz w:val="24"/>
        </w:rPr>
      </w:pPr>
      <w:r>
        <w:rPr>
          <w:rFonts w:hint="eastAsia" w:ascii="宋体" w:hAnsi="宋体" w:eastAsia="宋体" w:cs="宋体"/>
          <w:sz w:val="24"/>
        </w:rPr>
        <w:t>3.供应商应根据自身实际情况如实响应磋商文件，不得仅将磋商文件内容简单复制粘贴作为竞标响应，还应当根据采购文件要求提供相关证明材料，否则将按无效响应处理。对于重要技术条款或技术参数应当在响应文件中提供技术支持资料，技术支持资料以磋商文件中规定的形式为准，否则将视为无效技术支持资料。</w:t>
      </w:r>
    </w:p>
    <w:p>
      <w:pPr>
        <w:spacing w:line="460" w:lineRule="exact"/>
        <w:ind w:firstLine="484" w:firstLineChars="202"/>
        <w:jc w:val="left"/>
        <w:rPr>
          <w:rFonts w:hint="eastAsia" w:ascii="宋体" w:hAnsi="宋体" w:eastAsia="宋体" w:cs="宋体"/>
          <w:sz w:val="24"/>
        </w:rPr>
      </w:pPr>
      <w:r>
        <w:rPr>
          <w:rFonts w:hint="eastAsia" w:ascii="宋体" w:hAnsi="宋体" w:eastAsia="宋体" w:cs="宋体"/>
          <w:sz w:val="24"/>
        </w:rPr>
        <w:t>4.供应商必须自行为其竞标产品侵犯他人的知识产权或者专利成果的行为承担相应法律责任。</w:t>
      </w:r>
    </w:p>
    <w:p>
      <w:pPr>
        <w:spacing w:line="500" w:lineRule="exact"/>
        <w:ind w:firstLine="480" w:firstLineChars="200"/>
        <w:outlineLvl w:val="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sz w:val="24"/>
        </w:rPr>
        <w:t>采购标的的所属行业：</w:t>
      </w:r>
      <w:r>
        <w:rPr>
          <w:rStyle w:val="639"/>
          <w:rFonts w:hint="eastAsia" w:ascii="宋体" w:hAnsi="宋体" w:eastAsia="宋体" w:cs="宋体"/>
          <w:sz w:val="24"/>
        </w:rPr>
        <w:t>根据中小企业划分标准（《关于印发中小企业划型标准规定的通知》（工信部联企业〔2011〕300号）文件（详见附件1），本项目采购标的的所属行业：为</w:t>
      </w:r>
      <w:r>
        <w:rPr>
          <w:rStyle w:val="639"/>
          <w:rFonts w:hint="eastAsia" w:ascii="宋体" w:hAnsi="宋体" w:eastAsia="宋体" w:cs="宋体"/>
          <w:b/>
          <w:bCs/>
          <w:sz w:val="24"/>
          <w:u w:val="single"/>
        </w:rPr>
        <w:t xml:space="preserve"> 其他未列明 </w:t>
      </w:r>
      <w:r>
        <w:rPr>
          <w:rStyle w:val="639"/>
          <w:rFonts w:hint="eastAsia" w:ascii="宋体" w:hAnsi="宋体" w:eastAsia="宋体" w:cs="宋体"/>
          <w:sz w:val="24"/>
        </w:rPr>
        <w:t>行业。</w:t>
      </w:r>
    </w:p>
    <w:p>
      <w:pPr>
        <w:spacing w:line="460" w:lineRule="exact"/>
        <w:ind w:firstLine="484" w:firstLineChars="202"/>
        <w:jc w:val="left"/>
        <w:rPr>
          <w:rFonts w:hint="eastAsia" w:ascii="宋体" w:hAnsi="宋体" w:eastAsia="宋体" w:cs="宋体"/>
          <w:sz w:val="24"/>
        </w:rPr>
      </w:pPr>
    </w:p>
    <w:p>
      <w:pPr>
        <w:pStyle w:val="21"/>
        <w:jc w:val="center"/>
        <w:rPr>
          <w:rFonts w:hint="eastAsia" w:ascii="宋体" w:hAnsi="宋体" w:eastAsia="宋体" w:cs="宋体"/>
          <w:b/>
          <w:color w:val="222222"/>
          <w:sz w:val="36"/>
          <w:szCs w:val="36"/>
        </w:rPr>
      </w:pPr>
    </w:p>
    <w:p>
      <w:pPr>
        <w:pStyle w:val="21"/>
        <w:jc w:val="center"/>
        <w:rPr>
          <w:rFonts w:hint="eastAsia" w:ascii="宋体" w:hAnsi="宋体" w:eastAsia="宋体" w:cs="宋体"/>
          <w:b/>
          <w:color w:val="222222"/>
          <w:sz w:val="36"/>
          <w:szCs w:val="36"/>
        </w:rPr>
      </w:pPr>
    </w:p>
    <w:p>
      <w:pPr>
        <w:pStyle w:val="21"/>
        <w:jc w:val="center"/>
        <w:rPr>
          <w:rFonts w:hint="eastAsia" w:ascii="宋体" w:hAnsi="宋体" w:eastAsia="宋体" w:cs="宋体"/>
          <w:b/>
          <w:color w:val="222222"/>
          <w:sz w:val="36"/>
          <w:szCs w:val="36"/>
        </w:rPr>
      </w:pPr>
    </w:p>
    <w:p>
      <w:pPr>
        <w:pStyle w:val="21"/>
        <w:jc w:val="center"/>
        <w:rPr>
          <w:rFonts w:hint="eastAsia" w:ascii="宋体" w:hAnsi="宋体" w:eastAsia="宋体" w:cs="宋体"/>
          <w:b/>
          <w:color w:val="222222"/>
          <w:sz w:val="36"/>
          <w:szCs w:val="36"/>
        </w:rPr>
      </w:pPr>
    </w:p>
    <w:p>
      <w:pPr>
        <w:pStyle w:val="21"/>
        <w:jc w:val="center"/>
        <w:rPr>
          <w:rFonts w:hint="eastAsia" w:ascii="宋体" w:hAnsi="宋体" w:eastAsia="宋体" w:cs="宋体"/>
          <w:b/>
          <w:color w:val="222222"/>
          <w:sz w:val="36"/>
          <w:szCs w:val="36"/>
        </w:rPr>
      </w:pPr>
    </w:p>
    <w:p>
      <w:pPr>
        <w:pStyle w:val="21"/>
        <w:jc w:val="center"/>
        <w:rPr>
          <w:rFonts w:hint="eastAsia" w:ascii="宋体" w:hAnsi="宋体" w:eastAsia="宋体" w:cs="宋体"/>
          <w:b/>
          <w:color w:val="222222"/>
          <w:sz w:val="36"/>
          <w:szCs w:val="36"/>
        </w:rPr>
      </w:pPr>
    </w:p>
    <w:p>
      <w:pPr>
        <w:pStyle w:val="21"/>
        <w:jc w:val="center"/>
        <w:rPr>
          <w:rFonts w:hint="eastAsia" w:ascii="宋体" w:hAnsi="宋体" w:eastAsia="宋体" w:cs="宋体"/>
          <w:b/>
          <w:color w:val="222222"/>
          <w:sz w:val="36"/>
          <w:szCs w:val="36"/>
        </w:rPr>
      </w:pPr>
    </w:p>
    <w:p>
      <w:pPr>
        <w:pStyle w:val="21"/>
        <w:jc w:val="center"/>
        <w:rPr>
          <w:rFonts w:hint="eastAsia" w:ascii="宋体" w:hAnsi="宋体" w:eastAsia="宋体" w:cs="宋体"/>
          <w:b/>
          <w:color w:val="222222"/>
          <w:sz w:val="36"/>
          <w:szCs w:val="36"/>
        </w:rPr>
      </w:pPr>
    </w:p>
    <w:tbl>
      <w:tblPr>
        <w:tblStyle w:val="62"/>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052"/>
        <w:gridCol w:w="82"/>
        <w:gridCol w:w="815"/>
        <w:gridCol w:w="793"/>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397" w:type="dxa"/>
            <w:noWrap w:val="0"/>
            <w:vAlign w:val="top"/>
          </w:tcPr>
          <w:p>
            <w:pPr>
              <w:tabs>
                <w:tab w:val="left" w:pos="180"/>
                <w:tab w:val="left" w:pos="1620"/>
              </w:tabs>
              <w:spacing w:line="36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1134" w:type="dxa"/>
            <w:gridSpan w:val="2"/>
            <w:noWrap w:val="0"/>
            <w:vAlign w:val="top"/>
          </w:tcPr>
          <w:p>
            <w:pPr>
              <w:tabs>
                <w:tab w:val="left" w:pos="180"/>
                <w:tab w:val="left" w:pos="1620"/>
              </w:tabs>
              <w:spacing w:line="360" w:lineRule="auto"/>
              <w:jc w:val="center"/>
              <w:rPr>
                <w:rFonts w:hint="eastAsia" w:ascii="宋体" w:hAnsi="宋体" w:eastAsia="宋体" w:cs="宋体"/>
                <w:b/>
                <w:bCs/>
                <w:sz w:val="24"/>
              </w:rPr>
            </w:pPr>
            <w:r>
              <w:rPr>
                <w:rFonts w:hint="eastAsia" w:ascii="宋体" w:hAnsi="宋体" w:eastAsia="宋体" w:cs="宋体"/>
                <w:b/>
                <w:bCs/>
                <w:sz w:val="24"/>
              </w:rPr>
              <w:t>服务名称</w:t>
            </w:r>
          </w:p>
        </w:tc>
        <w:tc>
          <w:tcPr>
            <w:tcW w:w="815" w:type="dxa"/>
            <w:noWrap w:val="0"/>
            <w:vAlign w:val="top"/>
          </w:tcPr>
          <w:p>
            <w:pPr>
              <w:tabs>
                <w:tab w:val="left" w:pos="180"/>
                <w:tab w:val="left" w:pos="1620"/>
              </w:tabs>
              <w:spacing w:line="360" w:lineRule="auto"/>
              <w:jc w:val="center"/>
              <w:rPr>
                <w:rFonts w:hint="eastAsia" w:ascii="宋体" w:hAnsi="宋体" w:eastAsia="宋体" w:cs="宋体"/>
                <w:b/>
                <w:bCs/>
                <w:sz w:val="24"/>
              </w:rPr>
            </w:pPr>
            <w:r>
              <w:rPr>
                <w:rFonts w:hint="eastAsia" w:ascii="宋体" w:hAnsi="宋体" w:eastAsia="宋体" w:cs="宋体"/>
                <w:b/>
                <w:bCs/>
                <w:sz w:val="24"/>
              </w:rPr>
              <w:t>数量</w:t>
            </w:r>
          </w:p>
        </w:tc>
        <w:tc>
          <w:tcPr>
            <w:tcW w:w="793" w:type="dxa"/>
            <w:noWrap w:val="0"/>
            <w:vAlign w:val="top"/>
          </w:tcPr>
          <w:p>
            <w:pPr>
              <w:tabs>
                <w:tab w:val="left" w:pos="180"/>
                <w:tab w:val="left" w:pos="1620"/>
              </w:tabs>
              <w:spacing w:line="360" w:lineRule="auto"/>
              <w:jc w:val="center"/>
              <w:rPr>
                <w:rFonts w:hint="eastAsia" w:ascii="宋体" w:hAnsi="宋体" w:eastAsia="宋体" w:cs="宋体"/>
                <w:b/>
                <w:bCs/>
                <w:sz w:val="24"/>
              </w:rPr>
            </w:pPr>
            <w:r>
              <w:rPr>
                <w:rFonts w:hint="eastAsia" w:ascii="宋体" w:hAnsi="宋体" w:eastAsia="宋体" w:cs="宋体"/>
                <w:b/>
                <w:bCs/>
                <w:sz w:val="24"/>
              </w:rPr>
              <w:t>单位</w:t>
            </w:r>
          </w:p>
        </w:tc>
        <w:tc>
          <w:tcPr>
            <w:tcW w:w="6260" w:type="dxa"/>
            <w:noWrap w:val="0"/>
            <w:vAlign w:val="top"/>
          </w:tcPr>
          <w:p>
            <w:pPr>
              <w:tabs>
                <w:tab w:val="left" w:pos="180"/>
                <w:tab w:val="left" w:pos="1620"/>
              </w:tabs>
              <w:spacing w:line="360" w:lineRule="auto"/>
              <w:jc w:val="center"/>
              <w:rPr>
                <w:rFonts w:hint="eastAsia" w:ascii="宋体" w:hAnsi="宋体" w:eastAsia="宋体" w:cs="宋体"/>
                <w:b/>
                <w:bCs/>
                <w:sz w:val="24"/>
              </w:rPr>
            </w:pPr>
            <w:r>
              <w:rPr>
                <w:rFonts w:hint="eastAsia" w:ascii="宋体" w:hAnsi="宋体" w:eastAsia="宋体" w:cs="宋体"/>
                <w:b/>
                <w:bCs/>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noWrap w:val="0"/>
            <w:vAlign w:val="center"/>
          </w:tcPr>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w:t>
            </w:r>
          </w:p>
        </w:tc>
        <w:tc>
          <w:tcPr>
            <w:tcW w:w="1134" w:type="dxa"/>
            <w:gridSpan w:val="2"/>
            <w:noWrap w:val="0"/>
            <w:vAlign w:val="center"/>
          </w:tcPr>
          <w:p>
            <w:pPr>
              <w:spacing w:line="320" w:lineRule="exact"/>
              <w:jc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eastAsia="zh-CN"/>
              </w:rPr>
              <w:t>北海市银海区2025年甘蔗绿色高产高效行动项目（示范片区实施“一喷多促”服务）</w:t>
            </w:r>
          </w:p>
        </w:tc>
        <w:tc>
          <w:tcPr>
            <w:tcW w:w="815" w:type="dxa"/>
            <w:noWrap w:val="0"/>
            <w:vAlign w:val="center"/>
          </w:tcPr>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w:t>
            </w:r>
          </w:p>
        </w:tc>
        <w:tc>
          <w:tcPr>
            <w:tcW w:w="793" w:type="dxa"/>
            <w:noWrap w:val="0"/>
            <w:vAlign w:val="center"/>
          </w:tcPr>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p>
          <w:p>
            <w:pPr>
              <w:tabs>
                <w:tab w:val="left" w:pos="180"/>
                <w:tab w:val="left" w:pos="1620"/>
              </w:tabs>
              <w:spacing w:line="360" w:lineRule="auto"/>
              <w:jc w:val="center"/>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项</w:t>
            </w:r>
          </w:p>
        </w:tc>
        <w:tc>
          <w:tcPr>
            <w:tcW w:w="6260" w:type="dxa"/>
            <w:noWrap w:val="0"/>
            <w:vAlign w:val="center"/>
          </w:tcPr>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一、主要目标</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根据《</w:t>
            </w:r>
            <w:r>
              <w:rPr>
                <w:rFonts w:hint="eastAsia" w:ascii="宋体" w:hAnsi="宋体" w:eastAsia="宋体" w:cs="宋体"/>
                <w:sz w:val="24"/>
                <w:highlight w:val="none"/>
                <w:lang w:eastAsia="zh-CN"/>
              </w:rPr>
              <w:t>北海市银海区</w:t>
            </w:r>
            <w:r>
              <w:rPr>
                <w:rFonts w:hint="eastAsia" w:ascii="宋体" w:hAnsi="宋体" w:eastAsia="宋体" w:cs="宋体"/>
                <w:sz w:val="24"/>
                <w:highlight w:val="none"/>
              </w:rPr>
              <w:t>2025年甘蔗绿色高产高效行动项目实施方案》</w:t>
            </w:r>
            <w:r>
              <w:rPr>
                <w:rFonts w:hint="eastAsia" w:ascii="宋体" w:hAnsi="宋体" w:eastAsia="宋体" w:cs="宋体"/>
                <w:sz w:val="24"/>
                <w:highlight w:val="none"/>
                <w:lang w:eastAsia="zh-CN"/>
              </w:rPr>
              <w:t>的通知</w:t>
            </w:r>
            <w:r>
              <w:rPr>
                <w:rFonts w:hint="eastAsia" w:ascii="宋体" w:hAnsi="宋体" w:eastAsia="宋体" w:cs="宋体"/>
                <w:sz w:val="24"/>
                <w:highlight w:val="none"/>
              </w:rPr>
              <w:t>要求，目标任务为打造2个万亩甘蔗示范片，辐射带动5万亩以上。项目区亩产比当地平均水平高 5%以上，化学农药减少30%以上。</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二、实施内容及技术措施</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(一)实施内容</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在项目示范片区推广无人机联防联控，在甘蔗中后期开展“一喷多促”，主要以生物农药为主。</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eastAsia="zh-CN"/>
              </w:rPr>
              <w:t>二</w:t>
            </w:r>
            <w:r>
              <w:rPr>
                <w:rFonts w:hint="eastAsia" w:ascii="宋体" w:hAnsi="宋体" w:eastAsia="宋体" w:cs="宋体"/>
                <w:sz w:val="24"/>
                <w:highlight w:val="none"/>
              </w:rPr>
              <w:t>)实施区域</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打造2个万亩示范片，辐射带动5万亩以上，核心区域在福成镇，辐射区在平阳镇、银滩镇。</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（三）技术措施</w:t>
            </w:r>
          </w:p>
          <w:p>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lang w:val="en-US" w:eastAsia="zh-CN"/>
              </w:rPr>
              <w:t>“一喷多促”喷洒技术。在甘蔗生长中后期使用无人机统一喷洒生物农药，以促进甘蔗生长，提高产量。</w:t>
            </w:r>
          </w:p>
          <w:p>
            <w:pPr>
              <w:numPr>
                <w:ilvl w:val="0"/>
                <w:numId w:val="7"/>
              </w:num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一喷多促所用药剂</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磷酸二氢钾+芸苔素内酯+苏云金杆菌</w:t>
            </w:r>
            <w:r>
              <w:rPr>
                <w:rFonts w:hint="eastAsia" w:ascii="宋体" w:hAnsi="宋体" w:cs="宋体"/>
                <w:color w:val="auto"/>
                <w:sz w:val="24"/>
                <w:highlight w:val="none"/>
                <w:lang w:eastAsia="zh-CN"/>
              </w:rPr>
              <w:t>。</w:t>
            </w:r>
          </w:p>
          <w:p>
            <w:pPr>
              <w:numPr>
                <w:ilvl w:val="0"/>
                <w:numId w:val="7"/>
              </w:numPr>
              <w:spacing w:line="360" w:lineRule="auto"/>
              <w:ind w:left="0" w:leftChars="0"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植保无人机“一喷多促”配套服务</w:t>
            </w:r>
          </w:p>
          <w:p>
            <w:pPr>
              <w:numPr>
                <w:ilvl w:val="0"/>
                <w:numId w:val="8"/>
              </w:num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各示范区实施甘蔗收获前，成交供应商须配合采购人组织专家组对一喷多促效果进行现场验收查定。</w:t>
            </w:r>
          </w:p>
          <w:p>
            <w:pPr>
              <w:numPr>
                <w:ilvl w:val="0"/>
                <w:numId w:val="8"/>
              </w:num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留存物资签收证明、防治作业各流程照片、作业面积证明、田间虫情调查、效果调查、满意度调查、用药管理档案、培训签名表、验收意见等佐证材料，并汇总成册于 2025 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日前提交采购人。</w:t>
            </w:r>
          </w:p>
          <w:p>
            <w:pPr>
              <w:spacing w:line="360" w:lineRule="auto"/>
              <w:ind w:firstLine="480" w:firstLineChars="200"/>
              <w:jc w:val="left"/>
              <w:rPr>
                <w:rFonts w:hint="eastAsia"/>
                <w:lang w:eastAsia="zh-CN"/>
              </w:rPr>
            </w:pPr>
            <w:r>
              <w:rPr>
                <w:rFonts w:hint="eastAsia" w:ascii="宋体" w:hAnsi="宋体" w:eastAsia="宋体" w:cs="宋体"/>
                <w:color w:val="auto"/>
                <w:sz w:val="24"/>
                <w:highlight w:val="none"/>
                <w:lang w:val="en-US" w:eastAsia="zh-CN"/>
              </w:rPr>
              <w:t>3、供应商拟投入的植保无人机数量不少于6台，持有植保无人机系统操作手合格证人员不少于6人(供应商需提供与其签订的有效劳动合同扫描件或复印件，并加盖单位公章)。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99" w:type="dxa"/>
            <w:gridSpan w:val="6"/>
            <w:noWrap w:val="0"/>
            <w:vAlign w:val="top"/>
          </w:tcPr>
          <w:p>
            <w:pPr>
              <w:tabs>
                <w:tab w:val="left" w:pos="180"/>
                <w:tab w:val="left" w:pos="1620"/>
              </w:tabs>
              <w:spacing w:line="360" w:lineRule="auto"/>
              <w:rPr>
                <w:rFonts w:hint="eastAsia" w:ascii="宋体" w:hAnsi="宋体" w:eastAsia="宋体" w:cs="宋体"/>
                <w:sz w:val="24"/>
              </w:rPr>
            </w:pPr>
            <w:r>
              <w:rPr>
                <w:rFonts w:hint="eastAsia" w:ascii="宋体" w:hAnsi="宋体" w:eastAsia="宋体" w:cs="宋体"/>
                <w:sz w:val="24"/>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gridSpan w:val="2"/>
            <w:noWrap w:val="0"/>
            <w:vAlign w:val="top"/>
          </w:tcPr>
          <w:p>
            <w:pPr>
              <w:tabs>
                <w:tab w:val="left" w:pos="180"/>
                <w:tab w:val="left" w:pos="1620"/>
              </w:tabs>
              <w:spacing w:line="360" w:lineRule="auto"/>
              <w:rPr>
                <w:rFonts w:hint="eastAsia" w:ascii="宋体" w:hAnsi="宋体" w:eastAsia="宋体" w:cs="宋体"/>
                <w:color w:val="auto"/>
                <w:sz w:val="24"/>
              </w:rPr>
            </w:pPr>
            <w:r>
              <w:rPr>
                <w:rFonts w:hint="eastAsia" w:ascii="宋体" w:hAnsi="宋体" w:eastAsia="宋体" w:cs="宋体"/>
                <w:color w:val="auto"/>
                <w:sz w:val="24"/>
              </w:rPr>
              <w:t>合同履约期限和范围</w:t>
            </w:r>
          </w:p>
        </w:tc>
        <w:tc>
          <w:tcPr>
            <w:tcW w:w="7950" w:type="dxa"/>
            <w:gridSpan w:val="4"/>
            <w:noWrap w:val="0"/>
            <w:vAlign w:val="center"/>
          </w:tcPr>
          <w:p>
            <w:pPr>
              <w:autoSpaceDE w:val="0"/>
              <w:autoSpaceDN w:val="0"/>
              <w:adjustRightInd w:val="0"/>
              <w:snapToGrid w:val="0"/>
              <w:spacing w:line="5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1.合同履约期限：必须在2025年</w:t>
            </w:r>
            <w:r>
              <w:rPr>
                <w:rFonts w:hint="eastAsia" w:ascii="宋体" w:hAnsi="宋体" w:cs="宋体"/>
                <w:color w:val="auto"/>
                <w:kern w:val="0"/>
                <w:sz w:val="24"/>
                <w:lang w:val="en-US" w:eastAsia="zh-CN"/>
              </w:rPr>
              <w:t>10</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30日</w:t>
            </w:r>
            <w:r>
              <w:rPr>
                <w:rFonts w:hint="eastAsia" w:ascii="宋体" w:hAnsi="宋体" w:eastAsia="宋体" w:cs="宋体"/>
                <w:color w:val="auto"/>
                <w:kern w:val="0"/>
                <w:sz w:val="24"/>
              </w:rPr>
              <w:t>前完成所有工作。</w:t>
            </w:r>
          </w:p>
          <w:p>
            <w:pPr>
              <w:autoSpaceDE w:val="0"/>
              <w:autoSpaceDN w:val="0"/>
              <w:adjustRightInd w:val="0"/>
              <w:snapToGrid w:val="0"/>
              <w:spacing w:line="5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rPr>
              <w:t>2.实施的范围：</w:t>
            </w:r>
            <w:r>
              <w:rPr>
                <w:rFonts w:hint="eastAsia" w:ascii="宋体" w:hAnsi="宋体" w:eastAsia="宋体" w:cs="宋体"/>
                <w:color w:val="auto"/>
                <w:kern w:val="0"/>
                <w:sz w:val="24"/>
                <w:lang w:eastAsia="zh-CN"/>
              </w:rPr>
              <w:t>银</w:t>
            </w:r>
            <w:r>
              <w:rPr>
                <w:rFonts w:hint="eastAsia" w:ascii="宋体" w:hAnsi="宋体" w:cs="宋体"/>
                <w:color w:val="auto"/>
                <w:kern w:val="0"/>
                <w:sz w:val="24"/>
                <w:lang w:eastAsia="zh-CN"/>
              </w:rPr>
              <w:t>海</w:t>
            </w:r>
            <w:r>
              <w:rPr>
                <w:rFonts w:hint="eastAsia" w:ascii="宋体" w:hAnsi="宋体" w:eastAsia="宋体" w:cs="宋体"/>
                <w:color w:val="auto"/>
                <w:kern w:val="0"/>
                <w:sz w:val="24"/>
              </w:rPr>
              <w:t>区示范片区范围内固定的放蜂区。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gridSpan w:val="2"/>
            <w:noWrap w:val="0"/>
            <w:vAlign w:val="top"/>
          </w:tcPr>
          <w:p>
            <w:pPr>
              <w:tabs>
                <w:tab w:val="left" w:pos="180"/>
                <w:tab w:val="left" w:pos="1620"/>
              </w:tabs>
              <w:spacing w:line="360" w:lineRule="auto"/>
              <w:rPr>
                <w:rFonts w:hint="eastAsia" w:ascii="宋体" w:hAnsi="宋体" w:eastAsia="宋体" w:cs="宋体"/>
                <w:sz w:val="24"/>
              </w:rPr>
            </w:pPr>
            <w:r>
              <w:rPr>
                <w:rFonts w:hint="eastAsia" w:ascii="宋体" w:hAnsi="宋体" w:eastAsia="宋体" w:cs="宋体"/>
                <w:sz w:val="24"/>
              </w:rPr>
              <w:t>合同签订时间</w:t>
            </w:r>
          </w:p>
        </w:tc>
        <w:tc>
          <w:tcPr>
            <w:tcW w:w="7950" w:type="dxa"/>
            <w:gridSpan w:val="4"/>
            <w:noWrap w:val="0"/>
            <w:vAlign w:val="center"/>
          </w:tcPr>
          <w:p>
            <w:pPr>
              <w:tabs>
                <w:tab w:val="left" w:pos="180"/>
                <w:tab w:val="left" w:pos="1620"/>
              </w:tabs>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自成交通知书发出之日起 25 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gridSpan w:val="2"/>
            <w:noWrap w:val="0"/>
            <w:vAlign w:val="top"/>
          </w:tcPr>
          <w:p>
            <w:pPr>
              <w:tabs>
                <w:tab w:val="left" w:pos="180"/>
                <w:tab w:val="left" w:pos="1620"/>
              </w:tabs>
              <w:spacing w:line="360" w:lineRule="auto"/>
              <w:rPr>
                <w:rFonts w:hint="eastAsia" w:ascii="宋体" w:hAnsi="宋体" w:eastAsia="宋体" w:cs="宋体"/>
                <w:sz w:val="24"/>
                <w:lang w:eastAsia="zh-CN"/>
              </w:rPr>
            </w:pPr>
            <w:r>
              <w:rPr>
                <w:rFonts w:hint="eastAsia" w:ascii="宋体" w:hAnsi="宋体" w:cs="宋体"/>
                <w:sz w:val="24"/>
                <w:lang w:eastAsia="zh-CN"/>
              </w:rPr>
              <w:t>质量要求</w:t>
            </w:r>
          </w:p>
        </w:tc>
        <w:tc>
          <w:tcPr>
            <w:tcW w:w="7950" w:type="dxa"/>
            <w:gridSpan w:val="4"/>
            <w:noWrap w:val="0"/>
            <w:vAlign w:val="center"/>
          </w:tcPr>
          <w:p>
            <w:pPr>
              <w:tabs>
                <w:tab w:val="left" w:pos="180"/>
                <w:tab w:val="left" w:pos="1620"/>
              </w:tabs>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符合国家强制性技术标准及有关规定。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gridSpan w:val="2"/>
            <w:noWrap w:val="0"/>
            <w:vAlign w:val="center"/>
          </w:tcPr>
          <w:p>
            <w:pPr>
              <w:tabs>
                <w:tab w:val="left" w:pos="180"/>
                <w:tab w:val="left" w:pos="1620"/>
              </w:tabs>
              <w:spacing w:line="360" w:lineRule="auto"/>
              <w:jc w:val="center"/>
              <w:rPr>
                <w:rFonts w:hint="eastAsia" w:ascii="宋体" w:hAnsi="宋体" w:eastAsia="宋体" w:cs="宋体"/>
                <w:sz w:val="24"/>
                <w:lang w:eastAsia="zh-CN"/>
              </w:rPr>
            </w:pPr>
            <w:r>
              <w:rPr>
                <w:rFonts w:hint="eastAsia" w:ascii="宋体" w:hAnsi="宋体" w:cs="宋体"/>
                <w:sz w:val="24"/>
                <w:lang w:eastAsia="zh-CN"/>
              </w:rPr>
              <w:t>报价要求</w:t>
            </w:r>
          </w:p>
        </w:tc>
        <w:tc>
          <w:tcPr>
            <w:tcW w:w="7950" w:type="dxa"/>
            <w:gridSpan w:val="4"/>
            <w:noWrap w:val="0"/>
            <w:vAlign w:val="center"/>
          </w:tcPr>
          <w:p>
            <w:pPr>
              <w:tabs>
                <w:tab w:val="left" w:pos="180"/>
                <w:tab w:val="left" w:pos="1620"/>
              </w:tabs>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本分标报价方式为:</w:t>
            </w:r>
            <w:r>
              <w:rPr>
                <w:rFonts w:hint="eastAsia" w:ascii="宋体" w:hAnsi="宋体" w:cs="宋体"/>
                <w:sz w:val="24"/>
                <w:lang w:val="en-US" w:eastAsia="zh-CN"/>
              </w:rPr>
              <w:t>1983</w:t>
            </w:r>
            <w:r>
              <w:rPr>
                <w:rFonts w:hint="eastAsia" w:ascii="宋体" w:hAnsi="宋体" w:eastAsia="宋体" w:cs="宋体"/>
                <w:sz w:val="24"/>
              </w:rPr>
              <w:t>0亩*每亩报价=总报价。每亩报价为</w:t>
            </w:r>
            <w:r>
              <w:rPr>
                <w:rFonts w:hint="eastAsia" w:ascii="宋体" w:hAnsi="宋体" w:cs="宋体"/>
                <w:sz w:val="24"/>
                <w:lang w:val="en-US" w:eastAsia="zh-CN"/>
              </w:rPr>
              <w:t>44.98235</w:t>
            </w:r>
            <w:r>
              <w:rPr>
                <w:rFonts w:hint="eastAsia" w:ascii="宋体" w:hAnsi="宋体" w:eastAsia="宋体" w:cs="宋体"/>
                <w:sz w:val="24"/>
              </w:rPr>
              <w:t>元/亩，如报价超过</w:t>
            </w:r>
            <w:r>
              <w:rPr>
                <w:rFonts w:hint="eastAsia" w:ascii="宋体" w:hAnsi="宋体" w:cs="宋体"/>
                <w:sz w:val="24"/>
                <w:lang w:val="en-US" w:eastAsia="zh-CN"/>
              </w:rPr>
              <w:t>44.98235</w:t>
            </w:r>
            <w:r>
              <w:rPr>
                <w:rFonts w:hint="eastAsia" w:ascii="宋体" w:hAnsi="宋体" w:eastAsia="宋体" w:cs="宋体"/>
                <w:sz w:val="24"/>
              </w:rPr>
              <w:t>元/亩的报价无效</w:t>
            </w:r>
            <w:r>
              <w:rPr>
                <w:rFonts w:hint="eastAsia" w:ascii="宋体" w:hAnsi="宋体" w:cs="宋体"/>
                <w:sz w:val="24"/>
                <w:lang w:eastAsia="zh-CN"/>
              </w:rPr>
              <w:t>；</w:t>
            </w:r>
            <w:r>
              <w:rPr>
                <w:rFonts w:hint="eastAsia" w:ascii="宋体" w:hAnsi="宋体" w:eastAsia="宋体" w:cs="宋体"/>
                <w:sz w:val="24"/>
              </w:rPr>
              <w:t>本分标控制价为:</w:t>
            </w:r>
            <w:r>
              <w:rPr>
                <w:rFonts w:hint="eastAsia" w:ascii="宋体" w:hAnsi="宋体" w:cs="宋体"/>
                <w:sz w:val="24"/>
                <w:lang w:eastAsia="zh-CN"/>
              </w:rPr>
              <w:t>捌拾玖万贰仟</w:t>
            </w:r>
            <w:r>
              <w:rPr>
                <w:rFonts w:hint="eastAsia" w:ascii="宋体" w:hAnsi="宋体" w:eastAsia="宋体" w:cs="宋体"/>
                <w:sz w:val="24"/>
              </w:rPr>
              <w:t>元整(￥</w:t>
            </w:r>
            <w:r>
              <w:rPr>
                <w:rFonts w:hint="eastAsia" w:ascii="宋体" w:hAnsi="宋体" w:cs="宋体"/>
                <w:sz w:val="24"/>
                <w:lang w:val="en-US" w:eastAsia="zh-CN"/>
              </w:rPr>
              <w:t>892</w:t>
            </w:r>
            <w:r>
              <w:rPr>
                <w:rFonts w:hint="eastAsia" w:ascii="宋体" w:hAnsi="宋体" w:eastAsia="宋体" w:cs="宋体"/>
                <w:sz w:val="24"/>
              </w:rPr>
              <w:t>000.00)，超过控制价的，报价无效。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gridSpan w:val="2"/>
            <w:noWrap w:val="0"/>
            <w:vAlign w:val="center"/>
          </w:tcPr>
          <w:p>
            <w:pPr>
              <w:tabs>
                <w:tab w:val="left" w:pos="180"/>
                <w:tab w:val="left" w:pos="1620"/>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付款方式</w:t>
            </w:r>
          </w:p>
        </w:tc>
        <w:tc>
          <w:tcPr>
            <w:tcW w:w="7950" w:type="dxa"/>
            <w:gridSpan w:val="4"/>
            <w:noWrap w:val="0"/>
            <w:vAlign w:val="top"/>
          </w:tcPr>
          <w:p>
            <w:pPr>
              <w:tabs>
                <w:tab w:val="left" w:pos="180"/>
                <w:tab w:val="left" w:pos="1620"/>
              </w:tabs>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highlight w:val="none"/>
              </w:rPr>
              <w:t>签订合同后，待资金到位后1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个工作日内甲方一次性向乙方支付合同价款的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0%预付款，完成</w:t>
            </w:r>
            <w:r>
              <w:rPr>
                <w:rFonts w:hint="eastAsia" w:ascii="宋体" w:hAnsi="宋体" w:cs="宋体"/>
                <w:color w:val="auto"/>
                <w:sz w:val="24"/>
                <w:highlight w:val="none"/>
                <w:lang w:eastAsia="zh-CN"/>
              </w:rPr>
              <w:t>所有</w:t>
            </w:r>
            <w:r>
              <w:rPr>
                <w:rFonts w:hint="eastAsia" w:ascii="宋体" w:hAnsi="宋体" w:cs="宋体"/>
                <w:color w:val="auto"/>
                <w:sz w:val="24"/>
                <w:highlight w:val="none"/>
              </w:rPr>
              <w:t>服务内容</w:t>
            </w:r>
            <w:r>
              <w:rPr>
                <w:rFonts w:hint="eastAsia" w:ascii="宋体" w:hAnsi="宋体" w:cs="宋体"/>
                <w:color w:val="auto"/>
                <w:sz w:val="24"/>
                <w:highlight w:val="none"/>
                <w:lang w:eastAsia="zh-CN"/>
              </w:rPr>
              <w:t>并经</w:t>
            </w:r>
            <w:r>
              <w:rPr>
                <w:rFonts w:hint="eastAsia" w:ascii="宋体" w:hAnsi="宋体" w:cs="宋体"/>
                <w:color w:val="auto"/>
                <w:sz w:val="24"/>
                <w:highlight w:val="none"/>
              </w:rPr>
              <w:t>验收合格后一次性付至合同价100%</w:t>
            </w:r>
            <w:r>
              <w:rPr>
                <w:rFonts w:hint="eastAsia" w:ascii="宋体" w:hAnsi="宋体" w:cs="宋体"/>
                <w:color w:val="auto"/>
                <w:sz w:val="24"/>
                <w:highlight w:val="none"/>
                <w:lang w:eastAsia="zh-CN"/>
              </w:rPr>
              <w:t>。</w:t>
            </w:r>
            <w:r>
              <w:rPr>
                <w:rFonts w:hint="eastAsia" w:ascii="宋体" w:hAnsi="宋体" w:cs="宋体"/>
                <w:color w:val="auto"/>
                <w:sz w:val="24"/>
                <w:highlight w:val="none"/>
              </w:rPr>
              <w:t>受托方应在每次付款前向</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人提供足额的增值税发票。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gridSpan w:val="2"/>
            <w:noWrap w:val="0"/>
            <w:vAlign w:val="center"/>
          </w:tcPr>
          <w:p>
            <w:pPr>
              <w:tabs>
                <w:tab w:val="left" w:pos="180"/>
                <w:tab w:val="left" w:pos="1620"/>
              </w:tabs>
              <w:spacing w:line="360" w:lineRule="auto"/>
              <w:jc w:val="center"/>
              <w:rPr>
                <w:rFonts w:hint="eastAsia" w:ascii="宋体" w:hAnsi="宋体" w:eastAsia="宋体" w:cs="宋体"/>
                <w:sz w:val="24"/>
              </w:rPr>
            </w:pPr>
            <w:r>
              <w:rPr>
                <w:rFonts w:hint="eastAsia" w:ascii="宋体" w:hAnsi="宋体" w:eastAsia="宋体" w:cs="宋体"/>
                <w:sz w:val="24"/>
              </w:rPr>
              <w:t>售后</w:t>
            </w:r>
            <w:r>
              <w:rPr>
                <w:rFonts w:hint="eastAsia" w:ascii="宋体" w:hAnsi="宋体" w:cs="宋体"/>
                <w:sz w:val="24"/>
                <w:lang w:eastAsia="zh-CN"/>
              </w:rPr>
              <w:t>服务</w:t>
            </w:r>
            <w:r>
              <w:rPr>
                <w:rFonts w:hint="eastAsia" w:ascii="宋体" w:hAnsi="宋体" w:eastAsia="宋体" w:cs="宋体"/>
                <w:sz w:val="24"/>
              </w:rPr>
              <w:t>要求</w:t>
            </w:r>
          </w:p>
        </w:tc>
        <w:tc>
          <w:tcPr>
            <w:tcW w:w="7950" w:type="dxa"/>
            <w:gridSpan w:val="4"/>
            <w:noWrap w:val="0"/>
            <w:vAlign w:val="top"/>
          </w:tcPr>
          <w:p>
            <w:pPr>
              <w:tabs>
                <w:tab w:val="left" w:pos="180"/>
                <w:tab w:val="left" w:pos="1620"/>
              </w:tabs>
              <w:spacing w:line="360" w:lineRule="auto"/>
              <w:ind w:firstLine="480" w:firstLineChars="200"/>
              <w:rPr>
                <w:rFonts w:hint="eastAsia" w:ascii="宋体" w:hAnsi="宋体" w:eastAsia="宋体" w:cs="宋体"/>
                <w:sz w:val="24"/>
              </w:rPr>
            </w:pPr>
            <w:r>
              <w:rPr>
                <w:rFonts w:hint="eastAsia" w:ascii="宋体" w:hAnsi="宋体" w:eastAsia="宋体" w:cs="宋体"/>
                <w:sz w:val="24"/>
              </w:rPr>
              <w:t>1、成交供应商应严格按照响应文件要求做好项目售后服务，直至项目整体验收完毕为止，由此产生的一切费用由成交供应商负责。</w:t>
            </w:r>
          </w:p>
          <w:p>
            <w:pPr>
              <w:tabs>
                <w:tab w:val="left" w:pos="180"/>
                <w:tab w:val="left" w:pos="1620"/>
              </w:tabs>
              <w:spacing w:line="360" w:lineRule="auto"/>
              <w:ind w:firstLine="480" w:firstLineChars="200"/>
              <w:rPr>
                <w:rFonts w:hint="eastAsia" w:ascii="宋体" w:hAnsi="宋体" w:eastAsia="宋体" w:cs="宋体"/>
                <w:sz w:val="24"/>
              </w:rPr>
            </w:pPr>
            <w:r>
              <w:rPr>
                <w:rFonts w:hint="eastAsia" w:ascii="宋体" w:hAnsi="宋体" w:eastAsia="宋体" w:cs="宋体"/>
                <w:sz w:val="24"/>
              </w:rPr>
              <w:t>2、处理问题响应时间:接到采购人处理问题通知后24小时内到达采购人指定现场。</w:t>
            </w:r>
          </w:p>
          <w:p>
            <w:pPr>
              <w:tabs>
                <w:tab w:val="left" w:pos="180"/>
                <w:tab w:val="left" w:pos="1620"/>
              </w:tabs>
              <w:spacing w:line="360" w:lineRule="auto"/>
              <w:ind w:firstLine="480" w:firstLineChars="200"/>
              <w:rPr>
                <w:rFonts w:hint="eastAsia" w:ascii="宋体" w:hAnsi="宋体" w:eastAsia="宋体" w:cs="宋体"/>
                <w:sz w:val="24"/>
              </w:rPr>
            </w:pPr>
            <w:r>
              <w:rPr>
                <w:rFonts w:hint="eastAsia" w:ascii="宋体" w:hAnsi="宋体" w:eastAsia="宋体" w:cs="宋体"/>
                <w:sz w:val="24"/>
              </w:rPr>
              <w:t>3、成交供应商必须配合采购人完成整体项目的验收。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gridSpan w:val="2"/>
            <w:noWrap w:val="0"/>
            <w:vAlign w:val="center"/>
          </w:tcPr>
          <w:p>
            <w:pPr>
              <w:tabs>
                <w:tab w:val="left" w:pos="180"/>
                <w:tab w:val="left" w:pos="1620"/>
              </w:tabs>
              <w:spacing w:line="360" w:lineRule="auto"/>
              <w:jc w:val="both"/>
              <w:rPr>
                <w:rFonts w:hint="eastAsia" w:ascii="宋体" w:hAnsi="宋体" w:eastAsia="宋体" w:cs="宋体"/>
                <w:sz w:val="24"/>
              </w:rPr>
            </w:pPr>
            <w:r>
              <w:rPr>
                <w:rFonts w:hint="eastAsia" w:ascii="宋体" w:hAnsi="宋体" w:eastAsia="宋体" w:cs="宋体"/>
                <w:sz w:val="24"/>
              </w:rPr>
              <w:t>验收程序及标准</w:t>
            </w:r>
          </w:p>
        </w:tc>
        <w:tc>
          <w:tcPr>
            <w:tcW w:w="7950" w:type="dxa"/>
            <w:gridSpan w:val="4"/>
            <w:noWrap w:val="0"/>
            <w:vAlign w:val="top"/>
          </w:tcPr>
          <w:p>
            <w:pPr>
              <w:tabs>
                <w:tab w:val="left" w:pos="180"/>
                <w:tab w:val="left" w:pos="1620"/>
              </w:tabs>
              <w:spacing w:line="360" w:lineRule="auto"/>
              <w:ind w:firstLine="480" w:firstLineChars="200"/>
              <w:rPr>
                <w:rFonts w:hint="eastAsia" w:ascii="宋体" w:hAnsi="宋体" w:eastAsia="宋体" w:cs="宋体"/>
                <w:sz w:val="24"/>
              </w:rPr>
            </w:pPr>
            <w:r>
              <w:rPr>
                <w:rFonts w:hint="eastAsia" w:ascii="宋体" w:hAnsi="宋体" w:eastAsia="宋体" w:cs="宋体"/>
                <w:sz w:val="24"/>
              </w:rPr>
              <w:t>1.交付验收时，采购人根据《广西壮族自治区政府采购项目履约验收管理办法》的规定，由采购人及成交供应商双方共同进行验收，采购人可委托国家认可的质量检测机构开展采购项目履约验收工作，验收费用由成交供应商承担；如抽取的产品检测报告与响应参数不一致的，采购人有权拒绝接受，由此产生的一切后果，均由成交供应商承担。由此造成的不能按时、按质、按量完成项目要求的，将按照政府采购相关法规、合同相关条款进行处理并追究其全部的赔付责任。</w:t>
            </w:r>
          </w:p>
          <w:p>
            <w:pPr>
              <w:tabs>
                <w:tab w:val="left" w:pos="180"/>
                <w:tab w:val="left" w:pos="1620"/>
              </w:tabs>
              <w:spacing w:line="360" w:lineRule="auto"/>
              <w:ind w:firstLine="480" w:firstLineChars="200"/>
              <w:rPr>
                <w:rFonts w:hint="eastAsia" w:ascii="宋体" w:hAnsi="宋体" w:eastAsia="宋体" w:cs="宋体"/>
                <w:sz w:val="24"/>
              </w:rPr>
            </w:pPr>
            <w:r>
              <w:rPr>
                <w:rFonts w:hint="eastAsia" w:ascii="宋体" w:hAnsi="宋体" w:eastAsia="宋体" w:cs="宋体"/>
                <w:sz w:val="24"/>
              </w:rPr>
              <w:t>2.验收费用：验收所产生的劳务费、检验费（含抽检时可能对样品进行参数检测，并可能对样品造成的物理伤害和破坏）及相关发生的全部费用均由成交供应商承担。</w:t>
            </w:r>
          </w:p>
          <w:p>
            <w:pPr>
              <w:tabs>
                <w:tab w:val="left" w:pos="180"/>
                <w:tab w:val="left" w:pos="1620"/>
              </w:tabs>
              <w:spacing w:line="360" w:lineRule="auto"/>
              <w:ind w:firstLine="480" w:firstLineChars="200"/>
              <w:rPr>
                <w:rFonts w:hint="eastAsia" w:ascii="宋体" w:hAnsi="宋体" w:eastAsia="宋体" w:cs="宋体"/>
                <w:sz w:val="24"/>
              </w:rPr>
            </w:pPr>
            <w:r>
              <w:rPr>
                <w:rFonts w:hint="eastAsia" w:ascii="宋体" w:hAnsi="宋体" w:eastAsia="宋体" w:cs="宋体"/>
                <w:sz w:val="24"/>
              </w:rPr>
              <w:t>3.验收要求：采购项目的验收，必须严格依照合同与补充合同的约定进行，不得增加合同与补充合同内容规定以外的新的验收内容或标准。</w:t>
            </w:r>
          </w:p>
          <w:p>
            <w:pPr>
              <w:tabs>
                <w:tab w:val="left" w:pos="180"/>
                <w:tab w:val="left" w:pos="1620"/>
              </w:tabs>
              <w:spacing w:line="360" w:lineRule="auto"/>
              <w:ind w:firstLine="480" w:firstLineChars="200"/>
              <w:rPr>
                <w:rFonts w:hint="eastAsia" w:ascii="宋体" w:hAnsi="宋体" w:eastAsia="宋体" w:cs="宋体"/>
                <w:sz w:val="24"/>
              </w:rPr>
            </w:pPr>
            <w:r>
              <w:rPr>
                <w:rFonts w:hint="eastAsia" w:ascii="宋体" w:hAnsi="宋体" w:eastAsia="宋体" w:cs="宋体"/>
                <w:sz w:val="24"/>
              </w:rPr>
              <w:t>4.符合现行国家相关标准、行业标准、地方标准或者其他标准、规范。</w:t>
            </w:r>
          </w:p>
        </w:tc>
      </w:tr>
    </w:tbl>
    <w:p>
      <w:pPr>
        <w:spacing w:line="300" w:lineRule="exact"/>
        <w:rPr>
          <w:rFonts w:ascii="仿宋" w:hAnsi="仿宋" w:eastAsia="仿宋" w:cs="仿宋"/>
          <w:sz w:val="15"/>
          <w:szCs w:val="15"/>
        </w:rPr>
      </w:pPr>
      <w:r>
        <w:rPr>
          <w:rFonts w:hint="eastAsia" w:ascii="仿宋" w:hAnsi="仿宋" w:eastAsia="仿宋" w:cs="仿宋"/>
          <w:sz w:val="24"/>
        </w:rPr>
        <w:t>附件1：</w:t>
      </w:r>
    </w:p>
    <w:p>
      <w:pPr>
        <w:widowControl/>
        <w:spacing w:line="420" w:lineRule="exact"/>
        <w:jc w:val="center"/>
        <w:rPr>
          <w:rFonts w:hint="eastAsia" w:ascii="仿宋" w:hAnsi="仿宋" w:eastAsia="仿宋" w:cs="仿宋"/>
          <w:b/>
          <w:bCs/>
          <w:sz w:val="28"/>
          <w:szCs w:val="28"/>
        </w:rPr>
      </w:pPr>
      <w:r>
        <w:rPr>
          <w:rFonts w:hint="eastAsia" w:ascii="仿宋" w:hAnsi="仿宋" w:eastAsia="仿宋" w:cs="仿宋"/>
          <w:b/>
          <w:bCs/>
          <w:sz w:val="28"/>
          <w:szCs w:val="28"/>
        </w:rPr>
        <w:t>中小微企业划型标准</w:t>
      </w:r>
    </w:p>
    <w:p>
      <w:pPr>
        <w:pStyle w:val="21"/>
      </w:pPr>
    </w:p>
    <w:tbl>
      <w:tblPr>
        <w:tblStyle w:val="62"/>
        <w:tblW w:w="9825" w:type="dxa"/>
        <w:jc w:val="center"/>
        <w:tblLayout w:type="fixed"/>
        <w:tblCellMar>
          <w:top w:w="0" w:type="dxa"/>
          <w:left w:w="108" w:type="dxa"/>
          <w:bottom w:w="0" w:type="dxa"/>
          <w:right w:w="108" w:type="dxa"/>
        </w:tblCellMar>
      </w:tblPr>
      <w:tblGrid>
        <w:gridCol w:w="1845"/>
        <w:gridCol w:w="1664"/>
        <w:gridCol w:w="1227"/>
        <w:gridCol w:w="1950"/>
        <w:gridCol w:w="1883"/>
        <w:gridCol w:w="1256"/>
      </w:tblGrid>
      <w:tr>
        <w:tblPrEx>
          <w:tblCellMar>
            <w:top w:w="0" w:type="dxa"/>
            <w:left w:w="108" w:type="dxa"/>
            <w:bottom w:w="0" w:type="dxa"/>
            <w:right w:w="108" w:type="dxa"/>
          </w:tblCellMar>
        </w:tblPrEx>
        <w:trPr>
          <w:trHeight w:val="482" w:hRule="atLeast"/>
          <w:jc w:val="center"/>
        </w:trPr>
        <w:tc>
          <w:tcPr>
            <w:tcW w:w="184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Cs w:val="21"/>
              </w:rPr>
            </w:pPr>
            <w:r>
              <w:rPr>
                <w:rFonts w:hint="eastAsia" w:ascii="仿宋" w:hAnsi="仿宋" w:eastAsia="仿宋" w:cs="仿宋"/>
                <w:b/>
                <w:szCs w:val="21"/>
              </w:rPr>
              <w:t>行业名称</w:t>
            </w:r>
          </w:p>
        </w:tc>
        <w:tc>
          <w:tcPr>
            <w:tcW w:w="1664"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b/>
                <w:szCs w:val="21"/>
              </w:rPr>
            </w:pPr>
            <w:r>
              <w:rPr>
                <w:rFonts w:hint="eastAsia" w:ascii="仿宋" w:hAnsi="仿宋" w:eastAsia="仿宋" w:cs="仿宋"/>
                <w:b/>
                <w:szCs w:val="21"/>
              </w:rPr>
              <w:t>指标名称</w:t>
            </w:r>
          </w:p>
        </w:tc>
        <w:tc>
          <w:tcPr>
            <w:tcW w:w="12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b/>
                <w:szCs w:val="21"/>
              </w:rPr>
            </w:pPr>
            <w:r>
              <w:rPr>
                <w:rFonts w:hint="eastAsia" w:ascii="仿宋" w:hAnsi="仿宋" w:eastAsia="仿宋" w:cs="仿宋"/>
                <w:b/>
                <w:szCs w:val="21"/>
              </w:rPr>
              <w:t>计量单位</w:t>
            </w:r>
          </w:p>
        </w:tc>
        <w:tc>
          <w:tcPr>
            <w:tcW w:w="1950"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b/>
                <w:szCs w:val="21"/>
              </w:rPr>
            </w:pPr>
            <w:r>
              <w:rPr>
                <w:rFonts w:hint="eastAsia" w:ascii="仿宋" w:hAnsi="仿宋" w:eastAsia="仿宋" w:cs="仿宋"/>
                <w:b/>
                <w:szCs w:val="21"/>
              </w:rPr>
              <w:t>中型</w:t>
            </w:r>
          </w:p>
        </w:tc>
        <w:tc>
          <w:tcPr>
            <w:tcW w:w="1883"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b/>
                <w:szCs w:val="21"/>
              </w:rPr>
            </w:pPr>
            <w:r>
              <w:rPr>
                <w:rFonts w:hint="eastAsia" w:ascii="仿宋" w:hAnsi="仿宋" w:eastAsia="仿宋" w:cs="仿宋"/>
                <w:b/>
                <w:szCs w:val="21"/>
              </w:rPr>
              <w:t>小型</w:t>
            </w:r>
          </w:p>
        </w:tc>
        <w:tc>
          <w:tcPr>
            <w:tcW w:w="1256"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b/>
                <w:szCs w:val="21"/>
              </w:rPr>
            </w:pPr>
            <w:r>
              <w:rPr>
                <w:rFonts w:hint="eastAsia" w:ascii="仿宋" w:hAnsi="仿宋" w:eastAsia="仿宋" w:cs="仿宋"/>
                <w:b/>
                <w:szCs w:val="21"/>
              </w:rPr>
              <w:t>微型</w:t>
            </w:r>
          </w:p>
        </w:tc>
      </w:tr>
      <w:tr>
        <w:tblPrEx>
          <w:tblCellMar>
            <w:top w:w="0" w:type="dxa"/>
            <w:left w:w="108" w:type="dxa"/>
            <w:bottom w:w="0" w:type="dxa"/>
            <w:right w:w="108" w:type="dxa"/>
          </w:tblCellMar>
        </w:tblPrEx>
        <w:trPr>
          <w:trHeight w:val="439" w:hRule="atLeast"/>
          <w:jc w:val="center"/>
        </w:trPr>
        <w:tc>
          <w:tcPr>
            <w:tcW w:w="1845"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农、林、牧、渔</w:t>
            </w: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营业收入（Y）</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500≤Y＜20000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50≤Y＜500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Y＜50</w:t>
            </w:r>
          </w:p>
        </w:tc>
      </w:tr>
      <w:tr>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工业</w:t>
            </w: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从业人员（X）</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人</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300≤X＜1000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20≤X＜300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X＜20</w:t>
            </w:r>
          </w:p>
        </w:tc>
      </w:tr>
      <w:tr>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营业收入（Y）</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2000≤Y＜40000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300≤Y＜2000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Y＜300</w:t>
            </w:r>
          </w:p>
        </w:tc>
      </w:tr>
      <w:tr>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建筑业</w:t>
            </w: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营业收入（Y）</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6000≤Y＜80000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300≤Y＜6000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Y＜300</w:t>
            </w:r>
          </w:p>
        </w:tc>
      </w:tr>
      <w:tr>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资产总额（Z）</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5000≤Z＜80000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300≤Z＜5000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Z＜300</w:t>
            </w:r>
          </w:p>
        </w:tc>
      </w:tr>
      <w:tr>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批发业</w:t>
            </w: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从业人员（X）</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人</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20≤X＜200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5≤X＜20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X＜5</w:t>
            </w:r>
          </w:p>
        </w:tc>
      </w:tr>
      <w:tr>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营业收入（Y）</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5000≤Y＜40000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1000≤Y＜5000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Y＜1000</w:t>
            </w:r>
          </w:p>
        </w:tc>
      </w:tr>
      <w:tr>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零售业</w:t>
            </w: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从业人员（X）</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人</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50≤X＜300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10≤X＜50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X＜10</w:t>
            </w:r>
          </w:p>
        </w:tc>
      </w:tr>
      <w:tr>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营业收入（Y）</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500≤Y＜20000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100≤Y＜500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Y＜100</w:t>
            </w:r>
          </w:p>
        </w:tc>
      </w:tr>
      <w:tr>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交通运输业</w:t>
            </w: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从业人员（X）</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人</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300≤X＜1000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20≤X＜300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X＜20</w:t>
            </w:r>
          </w:p>
        </w:tc>
      </w:tr>
      <w:tr>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营业收入（Y）</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3000≤Y＜30000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200≤Y＜3000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Y＜200</w:t>
            </w:r>
          </w:p>
        </w:tc>
      </w:tr>
      <w:tr>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仓储业</w:t>
            </w: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从业人员（X）</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人</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100≤X＜200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20≤X＜100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X＜20</w:t>
            </w:r>
          </w:p>
        </w:tc>
      </w:tr>
      <w:tr>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营业收入（Y）</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1000≤Y＜30000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100≤Y＜1000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Y＜100</w:t>
            </w:r>
          </w:p>
        </w:tc>
      </w:tr>
      <w:tr>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邮政业</w:t>
            </w: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从业人员（X）</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人</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300≤X＜1000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20≤X＜300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X＜20</w:t>
            </w:r>
          </w:p>
        </w:tc>
      </w:tr>
      <w:tr>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营业收入（Y）</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2000≤Y＜30000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100≤Y＜2000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Y＜100</w:t>
            </w:r>
          </w:p>
        </w:tc>
      </w:tr>
      <w:tr>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住宿业</w:t>
            </w: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从业人员（X）</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人</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100≤X＜300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10≤X＜100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X＜10</w:t>
            </w:r>
          </w:p>
        </w:tc>
      </w:tr>
      <w:tr>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营业收入（Y）</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2000≤Y＜10000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100≤Y＜2000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Y＜100</w:t>
            </w:r>
          </w:p>
        </w:tc>
      </w:tr>
      <w:tr>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餐饮业</w:t>
            </w: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从业人员（X）</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人</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100≤X＜300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10≤X＜100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X＜10</w:t>
            </w:r>
          </w:p>
        </w:tc>
      </w:tr>
      <w:tr>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营业收入（Y）</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2000≤Y＜10000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100≤Y＜2000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Y＜100</w:t>
            </w:r>
          </w:p>
        </w:tc>
      </w:tr>
      <w:tr>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信息传输业</w:t>
            </w: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从业人员（X）</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人</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100≤X＜2000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10≤X＜100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X＜10</w:t>
            </w:r>
          </w:p>
        </w:tc>
      </w:tr>
      <w:tr>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营业收入（Y）</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1000≤Y＜100000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100≤Y＜1000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Y＜100</w:t>
            </w:r>
          </w:p>
        </w:tc>
      </w:tr>
      <w:tr>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软件和信息技术服务业</w:t>
            </w: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从业人员（X）</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人</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100≤X＜300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10≤X＜100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X＜10</w:t>
            </w:r>
          </w:p>
        </w:tc>
      </w:tr>
      <w:tr>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营业收入（Y）</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1000≤Y＜10000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50≤Y＜1000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Y＜50</w:t>
            </w:r>
          </w:p>
        </w:tc>
      </w:tr>
      <w:tr>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房地产开发经营</w:t>
            </w: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营业收入（Y）</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1000≤Y＜200000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100≤X＜1000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X＜100</w:t>
            </w:r>
          </w:p>
        </w:tc>
      </w:tr>
      <w:tr>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资产总额（Z）</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5000≤Z＜10000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2000≤Y＜5000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Y＜2000</w:t>
            </w:r>
          </w:p>
        </w:tc>
      </w:tr>
      <w:tr>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物业管理</w:t>
            </w: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从业人员（X）</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人</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300≤X＜1000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100≤X＜300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X＜100</w:t>
            </w:r>
          </w:p>
        </w:tc>
      </w:tr>
      <w:tr>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营业收入（Y）</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1000≤Y＜5000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500≤Y＜1000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Y＜500</w:t>
            </w:r>
          </w:p>
        </w:tc>
      </w:tr>
      <w:tr>
        <w:tblPrEx>
          <w:tblCellMar>
            <w:top w:w="0" w:type="dxa"/>
            <w:left w:w="108" w:type="dxa"/>
            <w:bottom w:w="0" w:type="dxa"/>
            <w:right w:w="108" w:type="dxa"/>
          </w:tblCellMar>
        </w:tblPrEx>
        <w:trPr>
          <w:trHeight w:val="364" w:hRule="atLeast"/>
          <w:jc w:val="center"/>
        </w:trPr>
        <w:tc>
          <w:tcPr>
            <w:tcW w:w="1845"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租赁和商务服务业</w:t>
            </w: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从业人员（X）</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人</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100≤X＜300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10≤X＜100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X＜10</w:t>
            </w:r>
          </w:p>
        </w:tc>
      </w:tr>
      <w:tr>
        <w:tblPrEx>
          <w:tblCellMar>
            <w:top w:w="0" w:type="dxa"/>
            <w:left w:w="108" w:type="dxa"/>
            <w:bottom w:w="0" w:type="dxa"/>
            <w:right w:w="108" w:type="dxa"/>
          </w:tblCellMar>
        </w:tblPrEx>
        <w:trPr>
          <w:trHeight w:val="364" w:hRule="atLeast"/>
          <w:jc w:val="center"/>
        </w:trPr>
        <w:tc>
          <w:tcPr>
            <w:tcW w:w="1845" w:type="dxa"/>
            <w:vMerge w:val="continue"/>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资产总额（Z）</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万元</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8000≤Z＜120000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100≤Z＜8000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Y＜100</w:t>
            </w:r>
          </w:p>
        </w:tc>
      </w:tr>
      <w:tr>
        <w:tblPrEx>
          <w:tblCellMar>
            <w:top w:w="0" w:type="dxa"/>
            <w:left w:w="108" w:type="dxa"/>
            <w:bottom w:w="0" w:type="dxa"/>
            <w:right w:w="108" w:type="dxa"/>
          </w:tblCellMar>
        </w:tblPrEx>
        <w:trPr>
          <w:trHeight w:val="505" w:hRule="atLeast"/>
          <w:jc w:val="center"/>
        </w:trPr>
        <w:tc>
          <w:tcPr>
            <w:tcW w:w="1845"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其他未列明行业</w:t>
            </w:r>
          </w:p>
        </w:tc>
        <w:tc>
          <w:tcPr>
            <w:tcW w:w="1664"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从业人员（X）</w:t>
            </w:r>
          </w:p>
        </w:tc>
        <w:tc>
          <w:tcPr>
            <w:tcW w:w="1227"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人</w:t>
            </w:r>
          </w:p>
        </w:tc>
        <w:tc>
          <w:tcPr>
            <w:tcW w:w="1950"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100≤X＜300</w:t>
            </w:r>
          </w:p>
        </w:tc>
        <w:tc>
          <w:tcPr>
            <w:tcW w:w="1883"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10≤X＜100</w:t>
            </w:r>
          </w:p>
        </w:tc>
        <w:tc>
          <w:tcPr>
            <w:tcW w:w="1256" w:type="dxa"/>
            <w:tcBorders>
              <w:top w:val="nil"/>
              <w:left w:val="nil"/>
              <w:bottom w:val="single" w:color="auto" w:sz="4" w:space="0"/>
              <w:right w:val="single" w:color="auto" w:sz="4" w:space="0"/>
            </w:tcBorders>
            <w:noWrap/>
            <w:vAlign w:val="center"/>
          </w:tcPr>
          <w:p>
            <w:pPr>
              <w:jc w:val="center"/>
              <w:rPr>
                <w:rFonts w:ascii="仿宋" w:hAnsi="仿宋" w:eastAsia="仿宋" w:cs="仿宋"/>
                <w:bCs/>
                <w:szCs w:val="21"/>
              </w:rPr>
            </w:pPr>
            <w:r>
              <w:rPr>
                <w:rFonts w:hint="eastAsia" w:ascii="仿宋" w:hAnsi="仿宋" w:eastAsia="仿宋" w:cs="仿宋"/>
                <w:bCs/>
                <w:szCs w:val="21"/>
              </w:rPr>
              <w:t>X＜10</w:t>
            </w:r>
          </w:p>
        </w:tc>
      </w:tr>
    </w:tbl>
    <w:p>
      <w:pPr>
        <w:spacing w:line="410" w:lineRule="exact"/>
        <w:ind w:firstLine="210" w:firstLineChars="100"/>
        <w:rPr>
          <w:rFonts w:ascii="仿宋" w:hAnsi="仿宋" w:eastAsia="仿宋" w:cs="仿宋"/>
          <w:color w:val="000000"/>
        </w:rPr>
        <w:sectPr>
          <w:footerReference r:id="rId6" w:type="first"/>
          <w:footerReference r:id="rId5" w:type="default"/>
          <w:pgSz w:w="11906" w:h="16838"/>
          <w:pgMar w:top="1134" w:right="1417" w:bottom="1134" w:left="1417" w:header="794" w:footer="794" w:gutter="0"/>
          <w:pgNumType w:start="1"/>
          <w:cols w:space="720" w:num="1"/>
          <w:docGrid w:type="lines" w:linePitch="318" w:charSpace="0"/>
        </w:sectPr>
      </w:pPr>
      <w:r>
        <w:rPr>
          <w:rFonts w:hint="eastAsia" w:ascii="仿宋" w:hAnsi="仿宋" w:eastAsia="仿宋" w:cs="仿宋"/>
          <w:color w:val="000000"/>
        </w:rPr>
        <w:t>说明：上述标准参照《关于印发中小企业划型标准规定的通知》（工信部联企业[2011]300号），大型、中型和小型企业须同时满足所列指标的下限，否则下划一档；微型企业只须满足所列指标中的一项即可。</w:t>
      </w:r>
    </w:p>
    <w:p>
      <w:pPr>
        <w:keepNext w:val="0"/>
        <w:keepLines w:val="0"/>
        <w:pageBreakBefore w:val="0"/>
        <w:widowControl w:val="0"/>
        <w:kinsoku/>
        <w:wordWrap/>
        <w:overflowPunct/>
        <w:topLinePunct w:val="0"/>
        <w:autoSpaceDE/>
        <w:autoSpaceDN/>
        <w:bidi w:val="0"/>
        <w:adjustRightInd/>
        <w:spacing w:line="440" w:lineRule="exact"/>
        <w:jc w:val="center"/>
        <w:textAlignment w:val="auto"/>
        <w:outlineLvl w:val="0"/>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第五部分  </w:t>
      </w:r>
      <w:bookmarkEnd w:id="53"/>
      <w:bookmarkEnd w:id="54"/>
      <w:bookmarkStart w:id="57" w:name="第四部分"/>
      <w:r>
        <w:rPr>
          <w:rFonts w:hint="eastAsia" w:cs="仿宋_GB2312" w:asciiTheme="minorEastAsia" w:hAnsiTheme="minorEastAsia" w:eastAsiaTheme="minorEastAsia"/>
          <w:b/>
          <w:color w:val="000000" w:themeColor="text1"/>
          <w:sz w:val="36"/>
          <w:szCs w:val="36"/>
          <w14:textFill>
            <w14:solidFill>
              <w14:schemeClr w14:val="tx1"/>
            </w14:solidFill>
          </w14:textFill>
        </w:rPr>
        <w:t>评审方法及评审标准</w:t>
      </w:r>
      <w:bookmarkEnd w:id="56"/>
    </w:p>
    <w:p>
      <w:pPr>
        <w:keepNext w:val="0"/>
        <w:keepLines w:val="0"/>
        <w:pageBreakBefore w:val="0"/>
        <w:widowControl w:val="0"/>
        <w:kinsoku/>
        <w:wordWrap/>
        <w:overflowPunct/>
        <w:topLinePunct w:val="0"/>
        <w:autoSpaceDE/>
        <w:autoSpaceDN/>
        <w:bidi w:val="0"/>
        <w:snapToGrid w:val="0"/>
        <w:spacing w:line="440" w:lineRule="exact"/>
        <w:jc w:val="center"/>
        <w:textAlignment w:val="auto"/>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p>
      <w:pPr>
        <w:pStyle w:val="34"/>
        <w:keepNext w:val="0"/>
        <w:keepLines w:val="0"/>
        <w:pageBreakBefore w:val="0"/>
        <w:widowControl w:val="0"/>
        <w:kinsoku/>
        <w:wordWrap/>
        <w:overflowPunct/>
        <w:topLinePunct w:val="0"/>
        <w:autoSpaceDE/>
        <w:autoSpaceDN/>
        <w:bidi w:val="0"/>
        <w:spacing w:line="440" w:lineRule="exact"/>
        <w:ind w:firstLine="48" w:firstLineChars="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一、评标原则</w:t>
      </w:r>
    </w:p>
    <w:p>
      <w:pPr>
        <w:pStyle w:val="34"/>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(一)评委构成：本招标采购项目的评委</w:t>
      </w:r>
      <w:r>
        <w:rPr>
          <w:rFonts w:hint="eastAsia" w:ascii="宋体" w:hAnsi="宋体" w:eastAsia="宋体" w:cs="宋体"/>
          <w:bCs/>
          <w:color w:val="auto"/>
          <w:sz w:val="24"/>
          <w:szCs w:val="24"/>
          <w:highlight w:val="none"/>
          <w:lang w:eastAsia="zh-CN"/>
        </w:rPr>
        <w:t>由</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人构成。</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kern w:val="0"/>
          <w:sz w:val="24"/>
          <w:szCs w:val="24"/>
          <w:highlight w:val="none"/>
        </w:rPr>
        <w:t>(二)评标依据：评委将以</w:t>
      </w:r>
      <w:r>
        <w:rPr>
          <w:rFonts w:hint="eastAsia" w:ascii="宋体" w:hAnsi="宋体" w:eastAsia="宋体" w:cs="宋体"/>
          <w:bCs/>
          <w:color w:val="auto"/>
          <w:kern w:val="0"/>
          <w:sz w:val="24"/>
          <w:szCs w:val="24"/>
          <w:highlight w:val="none"/>
          <w:lang w:eastAsia="zh-CN"/>
        </w:rPr>
        <w:t>采购</w:t>
      </w:r>
      <w:r>
        <w:rPr>
          <w:rFonts w:hint="eastAsia" w:ascii="宋体" w:hAnsi="宋体" w:eastAsia="宋体" w:cs="宋体"/>
          <w:bCs/>
          <w:color w:val="auto"/>
          <w:kern w:val="0"/>
          <w:sz w:val="24"/>
          <w:szCs w:val="24"/>
          <w:highlight w:val="none"/>
        </w:rPr>
        <w:t>文件</w:t>
      </w:r>
      <w:r>
        <w:rPr>
          <w:rFonts w:hint="eastAsia" w:ascii="宋体" w:hAnsi="宋体" w:eastAsia="宋体" w:cs="宋体"/>
          <w:bCs/>
          <w:color w:val="auto"/>
          <w:kern w:val="0"/>
          <w:sz w:val="24"/>
          <w:szCs w:val="24"/>
          <w:highlight w:val="none"/>
          <w:lang w:eastAsia="zh-CN"/>
        </w:rPr>
        <w:t>、响应</w:t>
      </w:r>
      <w:r>
        <w:rPr>
          <w:rFonts w:hint="eastAsia" w:ascii="宋体" w:hAnsi="宋体" w:eastAsia="宋体" w:cs="宋体"/>
          <w:bCs/>
          <w:color w:val="auto"/>
          <w:kern w:val="0"/>
          <w:sz w:val="24"/>
          <w:szCs w:val="24"/>
          <w:highlight w:val="none"/>
        </w:rPr>
        <w:t>为评标依据，对</w:t>
      </w:r>
      <w:r>
        <w:rPr>
          <w:rFonts w:hint="eastAsia" w:ascii="宋体" w:hAnsi="宋体" w:eastAsia="宋体" w:cs="宋体"/>
          <w:bCs/>
          <w:color w:val="auto"/>
          <w:kern w:val="0"/>
          <w:sz w:val="24"/>
          <w:szCs w:val="24"/>
          <w:highlight w:val="none"/>
          <w:lang w:eastAsia="zh-CN"/>
        </w:rPr>
        <w:t>竞标</w:t>
      </w:r>
      <w:r>
        <w:rPr>
          <w:rFonts w:hint="eastAsia" w:ascii="宋体" w:hAnsi="宋体" w:eastAsia="宋体" w:cs="宋体"/>
          <w:bCs/>
          <w:color w:val="auto"/>
          <w:kern w:val="0"/>
          <w:sz w:val="24"/>
          <w:szCs w:val="24"/>
          <w:highlight w:val="none"/>
        </w:rPr>
        <w:t>人的</w:t>
      </w:r>
      <w:r>
        <w:rPr>
          <w:rFonts w:hint="eastAsia" w:ascii="宋体" w:hAnsi="宋体" w:eastAsia="宋体" w:cs="宋体"/>
          <w:bCs/>
          <w:color w:val="auto"/>
          <w:kern w:val="0"/>
          <w:sz w:val="24"/>
          <w:szCs w:val="24"/>
          <w:highlight w:val="none"/>
          <w:lang w:eastAsia="zh-CN"/>
        </w:rPr>
        <w:t>竞标</w:t>
      </w:r>
      <w:r>
        <w:rPr>
          <w:rFonts w:hint="eastAsia" w:ascii="宋体" w:hAnsi="宋体" w:eastAsia="宋体" w:cs="宋体"/>
          <w:bCs/>
          <w:color w:val="auto"/>
          <w:kern w:val="0"/>
          <w:sz w:val="24"/>
          <w:szCs w:val="24"/>
          <w:highlight w:val="none"/>
        </w:rPr>
        <w:t>报价、服务质量保障分</w:t>
      </w:r>
      <w:r>
        <w:rPr>
          <w:rFonts w:hint="eastAsia" w:ascii="宋体" w:hAnsi="宋体" w:eastAsia="宋体" w:cs="宋体"/>
          <w:b w:val="0"/>
          <w:bCs w:val="0"/>
          <w:color w:val="auto"/>
          <w:kern w:val="0"/>
          <w:sz w:val="24"/>
          <w:szCs w:val="24"/>
          <w:highlight w:val="none"/>
        </w:rPr>
        <w:t>、履约能力分</w:t>
      </w:r>
      <w:r>
        <w:rPr>
          <w:rFonts w:hint="eastAsia" w:ascii="宋体" w:hAnsi="宋体" w:eastAsia="宋体" w:cs="宋体"/>
          <w:bCs/>
          <w:color w:val="auto"/>
          <w:kern w:val="0"/>
          <w:sz w:val="24"/>
          <w:szCs w:val="24"/>
          <w:highlight w:val="none"/>
        </w:rPr>
        <w:t>等方面内容按百分制打分。</w:t>
      </w:r>
    </w:p>
    <w:p>
      <w:pPr>
        <w:pStyle w:val="34"/>
        <w:keepNext w:val="0"/>
        <w:keepLines w:val="0"/>
        <w:pageBreakBefore w:val="0"/>
        <w:widowControl w:val="0"/>
        <w:kinsoku/>
        <w:wordWrap/>
        <w:overflowPunct/>
        <w:topLinePunct w:val="0"/>
        <w:autoSpaceDE/>
        <w:autoSpaceDN/>
        <w:bidi w:val="0"/>
        <w:spacing w:line="440" w:lineRule="exact"/>
        <w:ind w:firstLine="360" w:firstLineChars="1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)评标方式：以封闭方式进行。</w:t>
      </w:r>
    </w:p>
    <w:p>
      <w:pPr>
        <w:keepNext w:val="0"/>
        <w:keepLines w:val="0"/>
        <w:pageBreakBefore w:val="0"/>
        <w:widowControl w:val="0"/>
        <w:shd w:val="clear" w:color="auto" w:fill="FFFFFF"/>
        <w:kinsoku/>
        <w:wordWrap/>
        <w:overflowPunct/>
        <w:topLinePunct w:val="0"/>
        <w:autoSpaceDE/>
        <w:autoSpaceDN/>
        <w:bidi w:val="0"/>
        <w:snapToGrid w:val="0"/>
        <w:spacing w:line="44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四</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lang w:val="en-US" w:eastAsia="zh-CN" w:bidi="ar-SA"/>
        </w:rPr>
        <w:t>磋商小组认为竞标人的报价明显低于其他通过符合性审查竞标人的报价，有可能影响产品质量或者不能诚信履约的，应当通过广西政府采购云平台发起询标函，要求其在评标现场合理的时间内通过广西政府采购云平台提供书面说明，必要时提交相关证明材料；竞标人不能证明其报价合理性的，磋商小组应当将其作为无效竞标处理。</w:t>
      </w:r>
    </w:p>
    <w:p>
      <w:pPr>
        <w:pStyle w:val="34"/>
        <w:keepNext w:val="0"/>
        <w:keepLines w:val="0"/>
        <w:pageBreakBefore w:val="0"/>
        <w:widowControl w:val="0"/>
        <w:kinsoku/>
        <w:wordWrap/>
        <w:overflowPunct/>
        <w:topLinePunct w:val="0"/>
        <w:autoSpaceDE/>
        <w:autoSpaceDN/>
        <w:bidi w:val="0"/>
        <w:spacing w:line="440" w:lineRule="exact"/>
        <w:textAlignment w:val="auto"/>
        <w:outlineLvl w:val="0"/>
        <w:rPr>
          <w:rFonts w:hint="eastAsia" w:ascii="宋体" w:hAnsi="宋体" w:eastAsia="宋体" w:cs="宋体"/>
          <w:b/>
          <w:color w:val="auto"/>
          <w:sz w:val="24"/>
          <w:szCs w:val="24"/>
          <w:highlight w:val="none"/>
          <w:lang w:eastAsia="zh-CN"/>
        </w:rPr>
      </w:pPr>
      <w:bookmarkStart w:id="58" w:name="_Toc3454"/>
      <w:r>
        <w:rPr>
          <w:rFonts w:hint="eastAsia" w:ascii="宋体" w:hAnsi="宋体" w:eastAsia="宋体" w:cs="宋体"/>
          <w:bCs/>
          <w:color w:val="auto"/>
          <w:sz w:val="24"/>
          <w:szCs w:val="24"/>
          <w:highlight w:val="none"/>
        </w:rPr>
        <w:t>二、</w:t>
      </w:r>
      <w:r>
        <w:rPr>
          <w:rFonts w:hint="eastAsia" w:ascii="宋体" w:hAnsi="宋体" w:eastAsia="宋体" w:cs="宋体"/>
          <w:b/>
          <w:color w:val="auto"/>
          <w:sz w:val="24"/>
          <w:szCs w:val="24"/>
          <w:highlight w:val="none"/>
        </w:rPr>
        <w:t>评定方法</w:t>
      </w:r>
      <w:bookmarkEnd w:id="58"/>
    </w:p>
    <w:p>
      <w:pPr>
        <w:keepNext w:val="0"/>
        <w:keepLines w:val="0"/>
        <w:pageBreakBefore w:val="0"/>
        <w:widowControl w:val="0"/>
        <w:kinsoku/>
        <w:wordWrap/>
        <w:overflowPunct/>
        <w:topLinePunct w:val="0"/>
        <w:autoSpaceDE/>
        <w:autoSpaceDN/>
        <w:bidi w:val="0"/>
        <w:spacing w:before="160" w:line="440" w:lineRule="exact"/>
        <w:ind w:left="549"/>
        <w:textAlignment w:val="auto"/>
        <w:rPr>
          <w:rFonts w:hint="eastAsia" w:ascii="宋体" w:hAnsi="宋体" w:eastAsia="宋体" w:cs="宋体"/>
          <w:color w:val="auto"/>
          <w:spacing w:val="8"/>
          <w:position w:val="15"/>
          <w:sz w:val="24"/>
          <w:szCs w:val="24"/>
          <w:highlight w:val="none"/>
        </w:rPr>
      </w:pPr>
      <w:r>
        <w:rPr>
          <w:rFonts w:hint="eastAsia" w:ascii="宋体" w:hAnsi="宋体" w:eastAsia="宋体" w:cs="宋体"/>
          <w:color w:val="auto"/>
          <w:spacing w:val="8"/>
          <w:position w:val="15"/>
          <w:sz w:val="24"/>
          <w:szCs w:val="24"/>
          <w:highlight w:val="none"/>
        </w:rPr>
        <w:t>（一）对进入详评的，采用百分制综合评分法。</w:t>
      </w:r>
    </w:p>
    <w:p>
      <w:pPr>
        <w:keepNext w:val="0"/>
        <w:keepLines w:val="0"/>
        <w:pageBreakBefore w:val="0"/>
        <w:widowControl w:val="0"/>
        <w:kinsoku/>
        <w:wordWrap/>
        <w:overflowPunct/>
        <w:topLinePunct w:val="0"/>
        <w:autoSpaceDE/>
        <w:autoSpaceDN/>
        <w:bidi w:val="0"/>
        <w:spacing w:before="1" w:line="440" w:lineRule="exact"/>
        <w:ind w:firstLine="756" w:firstLineChars="3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（二）计分办法。</w:t>
      </w:r>
    </w:p>
    <w:p>
      <w:pPr>
        <w:spacing w:line="132" w:lineRule="exact"/>
        <w:rPr>
          <w:rFonts w:hint="eastAsia" w:ascii="宋体" w:hAnsi="宋体" w:eastAsia="宋体" w:cs="宋体"/>
          <w:color w:val="auto"/>
          <w:sz w:val="24"/>
          <w:szCs w:val="24"/>
          <w:highlight w:val="none"/>
        </w:rPr>
      </w:pPr>
    </w:p>
    <w:p>
      <w:pPr>
        <w:spacing w:line="42" w:lineRule="exact"/>
        <w:rPr>
          <w:rFonts w:hint="eastAsia" w:ascii="宋体" w:hAnsi="宋体" w:eastAsia="宋体" w:cs="宋体"/>
          <w:color w:val="auto"/>
          <w:sz w:val="24"/>
          <w:szCs w:val="24"/>
          <w:highlight w:val="none"/>
        </w:rPr>
      </w:pPr>
    </w:p>
    <w:tbl>
      <w:tblPr>
        <w:tblStyle w:val="62"/>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20"/>
        <w:gridCol w:w="1518"/>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bookmarkStart w:id="59" w:name="_Hlk207182088"/>
            <w:r>
              <w:rPr>
                <w:rFonts w:hint="eastAsia" w:ascii="宋体" w:hAnsi="宋体" w:cs="宋体"/>
                <w:b/>
                <w:sz w:val="24"/>
              </w:rPr>
              <w:t>序号</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b/>
                <w:sz w:val="24"/>
              </w:rPr>
              <w:t>评分因素</w:t>
            </w:r>
          </w:p>
        </w:tc>
        <w:tc>
          <w:tcPr>
            <w:tcW w:w="64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b/>
                <w:sz w:val="24"/>
              </w:rPr>
            </w:pPr>
            <w:r>
              <w:rPr>
                <w:rFonts w:hint="eastAsia" w:ascii="宋体" w:hAnsi="宋体" w:cs="宋体"/>
                <w:b/>
                <w:sz w:val="24"/>
              </w:rPr>
              <w:t>1</w:t>
            </w:r>
          </w:p>
        </w:tc>
        <w:tc>
          <w:tcPr>
            <w:tcW w:w="13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bCs/>
                <w:sz w:val="24"/>
              </w:rPr>
            </w:pPr>
            <w:r>
              <w:rPr>
                <w:rFonts w:hint="eastAsia" w:ascii="宋体" w:hAnsi="宋体" w:cs="宋体"/>
                <w:bCs/>
                <w:sz w:val="24"/>
              </w:rPr>
              <w:t>价格分</w:t>
            </w:r>
          </w:p>
          <w:p>
            <w:pPr>
              <w:spacing w:line="440" w:lineRule="exact"/>
              <w:jc w:val="center"/>
              <w:rPr>
                <w:rFonts w:hint="eastAsia" w:ascii="宋体" w:hAnsi="宋体" w:cs="宋体"/>
                <w:bCs/>
                <w:sz w:val="24"/>
              </w:rPr>
            </w:pPr>
            <w:r>
              <w:rPr>
                <w:rFonts w:hint="eastAsia" w:ascii="宋体" w:hAnsi="宋体" w:cs="宋体"/>
                <w:bCs/>
                <w:sz w:val="24"/>
              </w:rPr>
              <w:t>（10分）</w:t>
            </w:r>
          </w:p>
          <w:p>
            <w:pPr>
              <w:spacing w:line="440" w:lineRule="exact"/>
              <w:jc w:val="center"/>
              <w:rPr>
                <w:rFonts w:hint="eastAsia" w:ascii="宋体" w:hAnsi="宋体" w:cs="宋体"/>
                <w:sz w:val="24"/>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价格分（满分10分）</w:t>
            </w:r>
          </w:p>
        </w:tc>
        <w:tc>
          <w:tcPr>
            <w:tcW w:w="646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hint="eastAsia" w:ascii="宋体" w:hAnsi="宋体" w:cs="宋体"/>
                <w:bCs/>
                <w:sz w:val="24"/>
              </w:rPr>
            </w:pPr>
            <w:r>
              <w:rPr>
                <w:rFonts w:hint="eastAsia" w:ascii="宋体" w:hAnsi="宋体" w:cs="宋体"/>
                <w:bCs/>
                <w:sz w:val="24"/>
              </w:rPr>
              <w:t>（1）以满足磋商文件要求且最后单价报价最低的供应商的价格为磋商基准价，其价格分为满分。其他供应商的价格分统一按照下列公式计算：</w:t>
            </w:r>
          </w:p>
          <w:p>
            <w:pPr>
              <w:spacing w:line="440" w:lineRule="exact"/>
              <w:ind w:firstLine="480" w:firstLineChars="200"/>
              <w:rPr>
                <w:rFonts w:hint="eastAsia" w:ascii="宋体" w:hAnsi="宋体" w:cs="宋体"/>
                <w:bCs/>
                <w:sz w:val="24"/>
              </w:rPr>
            </w:pPr>
            <w:r>
              <w:rPr>
                <w:rFonts w:hint="eastAsia" w:ascii="宋体" w:hAnsi="宋体" w:cs="宋体"/>
                <w:bCs/>
                <w:sz w:val="24"/>
              </w:rPr>
              <w:t>磋商报价得分=（磋商基准价/最后磋商报价）×10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sz w:val="24"/>
              </w:rPr>
            </w:pPr>
          </w:p>
          <w:p>
            <w:pPr>
              <w:jc w:val="center"/>
              <w:rPr>
                <w:rFonts w:hint="eastAsia" w:ascii="宋体" w:hAnsi="宋体" w:cs="宋体"/>
                <w:sz w:val="24"/>
              </w:rPr>
            </w:pPr>
            <w:r>
              <w:rPr>
                <w:rFonts w:hint="eastAsia" w:ascii="宋体" w:hAnsi="宋体" w:cs="宋体"/>
                <w:sz w:val="24"/>
              </w:rPr>
              <w:t>2</w:t>
            </w:r>
          </w:p>
          <w:p>
            <w:pPr>
              <w:jc w:val="center"/>
              <w:rPr>
                <w:rFonts w:hint="eastAsia" w:ascii="宋体" w:hAnsi="宋体" w:cs="宋体"/>
                <w:sz w:val="24"/>
              </w:rPr>
            </w:pPr>
          </w:p>
        </w:tc>
        <w:tc>
          <w:tcPr>
            <w:tcW w:w="1320" w:type="dxa"/>
            <w:vMerge w:val="restart"/>
            <w:tcBorders>
              <w:top w:val="single" w:color="auto" w:sz="4" w:space="0"/>
              <w:left w:val="single" w:color="auto" w:sz="4" w:space="0"/>
              <w:right w:val="single" w:color="auto" w:sz="4" w:space="0"/>
            </w:tcBorders>
            <w:vAlign w:val="center"/>
          </w:tcPr>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spacing w:line="440" w:lineRule="exact"/>
              <w:jc w:val="center"/>
              <w:rPr>
                <w:rFonts w:hint="eastAsia" w:ascii="宋体" w:hAnsi="宋体" w:cs="宋体"/>
                <w:sz w:val="24"/>
              </w:rPr>
            </w:pPr>
            <w:r>
              <w:rPr>
                <w:rFonts w:hint="eastAsia" w:ascii="宋体" w:hAnsi="宋体" w:cs="宋体"/>
                <w:sz w:val="24"/>
              </w:rPr>
              <w:t>技术分（70分）</w:t>
            </w:r>
          </w:p>
        </w:tc>
        <w:tc>
          <w:tcPr>
            <w:tcW w:w="1518" w:type="dxa"/>
            <w:tcBorders>
              <w:top w:val="single" w:color="auto" w:sz="4" w:space="0"/>
              <w:left w:val="single" w:color="auto" w:sz="4" w:space="0"/>
              <w:right w:val="single" w:color="auto" w:sz="4" w:space="0"/>
            </w:tcBorders>
            <w:vAlign w:val="center"/>
          </w:tcPr>
          <w:p>
            <w:pPr>
              <w:spacing w:line="360" w:lineRule="auto"/>
              <w:jc w:val="center"/>
              <w:textAlignment w:val="baseline"/>
              <w:rPr>
                <w:rFonts w:hint="eastAsia" w:ascii="宋体" w:hAnsi="宋体" w:cs="宋体"/>
                <w:sz w:val="24"/>
              </w:rPr>
            </w:pPr>
          </w:p>
          <w:p>
            <w:pPr>
              <w:spacing w:line="360" w:lineRule="auto"/>
              <w:jc w:val="center"/>
              <w:textAlignment w:val="baseline"/>
              <w:rPr>
                <w:rFonts w:hint="eastAsia" w:ascii="宋体" w:hAnsi="宋体" w:cs="宋体"/>
                <w:sz w:val="24"/>
              </w:rPr>
            </w:pPr>
            <w:r>
              <w:rPr>
                <w:rFonts w:hint="eastAsia" w:ascii="宋体" w:hAnsi="宋体" w:cs="宋体"/>
                <w:sz w:val="24"/>
              </w:rPr>
              <w:t>人员配备及进度规划方案 (16</w:t>
            </w:r>
          </w:p>
          <w:p>
            <w:pPr>
              <w:spacing w:line="360" w:lineRule="auto"/>
              <w:jc w:val="center"/>
              <w:textAlignment w:val="baseline"/>
              <w:rPr>
                <w:rFonts w:hint="eastAsia" w:ascii="宋体" w:hAnsi="宋体" w:cs="宋体"/>
                <w:sz w:val="24"/>
              </w:rPr>
            </w:pPr>
            <w:r>
              <w:rPr>
                <w:rFonts w:hint="eastAsia" w:ascii="宋体" w:hAnsi="宋体" w:cs="宋体"/>
                <w:sz w:val="24"/>
              </w:rPr>
              <w:t>分)</w:t>
            </w:r>
          </w:p>
        </w:tc>
        <w:tc>
          <w:tcPr>
            <w:tcW w:w="646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hint="eastAsia" w:ascii="宋体" w:hAnsi="宋体" w:cs="宋体"/>
                <w:bCs/>
                <w:sz w:val="24"/>
              </w:rPr>
            </w:pPr>
            <w:r>
              <w:rPr>
                <w:rFonts w:hint="eastAsia" w:ascii="宋体" w:hAnsi="宋体" w:cs="宋体"/>
                <w:bCs/>
                <w:sz w:val="24"/>
              </w:rPr>
              <w:t>针对本项目编制</w:t>
            </w:r>
            <w:r>
              <w:rPr>
                <w:rFonts w:hint="eastAsia" w:ascii="宋体" w:hAnsi="宋体" w:cs="宋体"/>
                <w:bCs/>
                <w:sz w:val="24"/>
                <w:lang w:eastAsia="zh-CN"/>
              </w:rPr>
              <w:t>：</w:t>
            </w:r>
            <w:r>
              <w:rPr>
                <w:rFonts w:hint="eastAsia" w:ascii="宋体" w:hAnsi="宋体" w:cs="宋体"/>
                <w:bCs/>
                <w:sz w:val="24"/>
              </w:rPr>
              <w:t>①组织机构；②人员配备分工；③实施准备；④服务进度安排规划方案</w:t>
            </w:r>
            <w:r>
              <w:rPr>
                <w:rFonts w:hint="eastAsia" w:ascii="宋体" w:hAnsi="宋体" w:cs="宋体"/>
                <w:bCs/>
                <w:sz w:val="24"/>
                <w:lang w:eastAsia="zh-CN"/>
              </w:rPr>
              <w:t>。</w:t>
            </w:r>
            <w:r>
              <w:rPr>
                <w:rFonts w:hint="eastAsia" w:ascii="宋体" w:hAnsi="宋体" w:cs="宋体"/>
                <w:bCs/>
                <w:sz w:val="24"/>
                <w:lang w:val="en-US" w:eastAsia="zh-CN"/>
              </w:rPr>
              <w:t>满分</w:t>
            </w:r>
            <w:r>
              <w:rPr>
                <w:rFonts w:hint="eastAsia" w:ascii="宋体" w:hAnsi="宋体" w:cs="宋体"/>
                <w:bCs/>
                <w:sz w:val="24"/>
              </w:rPr>
              <w:t>16分。</w:t>
            </w:r>
          </w:p>
          <w:p>
            <w:pPr>
              <w:spacing w:line="440" w:lineRule="exact"/>
              <w:ind w:firstLine="480" w:firstLineChars="200"/>
              <w:rPr>
                <w:rFonts w:hint="eastAsia" w:ascii="宋体" w:hAnsi="宋体" w:cs="宋体"/>
                <w:bCs/>
                <w:sz w:val="24"/>
              </w:rPr>
            </w:pPr>
            <w:r>
              <w:rPr>
                <w:rFonts w:hint="eastAsia" w:ascii="宋体" w:hAnsi="宋体" w:cs="宋体"/>
                <w:bCs/>
                <w:sz w:val="24"/>
              </w:rPr>
              <w:t>一档（4分）：4项评审因素内容齐全，但提供方案简单，全面性一般，逻辑不够清晰，只能基本符合项目需要的；或者提供方案详细、全面、合理、逻辑清晰，但有缺少项，缺少2项及以上的。</w:t>
            </w:r>
          </w:p>
          <w:p>
            <w:pPr>
              <w:spacing w:line="440" w:lineRule="exact"/>
              <w:ind w:firstLine="480" w:firstLineChars="200"/>
              <w:rPr>
                <w:rFonts w:hint="eastAsia" w:ascii="宋体" w:hAnsi="宋体" w:cs="宋体"/>
                <w:bCs/>
                <w:sz w:val="24"/>
              </w:rPr>
            </w:pPr>
            <w:r>
              <w:rPr>
                <w:rFonts w:hint="eastAsia" w:ascii="宋体" w:hAnsi="宋体" w:cs="宋体"/>
                <w:bCs/>
                <w:sz w:val="24"/>
              </w:rPr>
              <w:t>二档（10分）：4项评审因素内容齐全，提供方案合理、逻辑清晰，能符合项目需要，但不够详细、全面的；或者提供</w:t>
            </w:r>
            <w:r>
              <w:rPr>
                <w:rFonts w:hint="eastAsia" w:ascii="宋体" w:hAnsi="宋体" w:cs="宋体"/>
                <w:bCs/>
                <w:sz w:val="24"/>
                <w:lang w:val="en-US" w:eastAsia="zh-CN"/>
              </w:rPr>
              <w:t>方案</w:t>
            </w:r>
            <w:r>
              <w:rPr>
                <w:rFonts w:hint="eastAsia" w:ascii="宋体" w:hAnsi="宋体" w:cs="宋体"/>
                <w:bCs/>
                <w:sz w:val="24"/>
              </w:rPr>
              <w:t>详细、全面、合理、逻辑清楚，但有缺少项，缺少1项的。</w:t>
            </w:r>
          </w:p>
          <w:p>
            <w:pPr>
              <w:spacing w:line="440" w:lineRule="exact"/>
              <w:ind w:firstLine="480" w:firstLineChars="200"/>
              <w:rPr>
                <w:rFonts w:hint="eastAsia" w:ascii="宋体" w:hAnsi="宋体" w:cs="宋体"/>
                <w:bCs/>
                <w:sz w:val="24"/>
              </w:rPr>
            </w:pPr>
            <w:r>
              <w:rPr>
                <w:rFonts w:hint="eastAsia" w:ascii="宋体" w:hAnsi="宋体" w:cs="宋体"/>
                <w:bCs/>
                <w:sz w:val="24"/>
              </w:rPr>
              <w:t>三档（16分）：4项评审因素内容齐全，提供方案内容详细、全面、合理、逻辑清晰明确、保障项目的进度、完全符合项目需要，且无缺少项的。</w:t>
            </w:r>
          </w:p>
          <w:p>
            <w:pPr>
              <w:spacing w:line="440" w:lineRule="exact"/>
              <w:ind w:firstLine="480" w:firstLineChars="200"/>
              <w:rPr>
                <w:rFonts w:hint="default" w:eastAsia="宋体"/>
                <w:lang w:val="en-US" w:eastAsia="zh-CN"/>
              </w:rPr>
            </w:pPr>
            <w:r>
              <w:rPr>
                <w:rFonts w:hint="eastAsia" w:ascii="宋体" w:hAnsi="宋体" w:cs="宋体"/>
                <w:bCs/>
                <w:sz w:val="24"/>
                <w:lang w:val="en-US" w:eastAsia="zh-CN"/>
              </w:rPr>
              <w:t>以上都不符合的得0分。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46" w:type="dxa"/>
            <w:vMerge w:val="continue"/>
            <w:tcBorders>
              <w:left w:val="single" w:color="auto" w:sz="4" w:space="0"/>
              <w:right w:val="single" w:color="auto" w:sz="4" w:space="0"/>
            </w:tcBorders>
            <w:vAlign w:val="center"/>
          </w:tcPr>
          <w:p>
            <w:pPr>
              <w:spacing w:line="440" w:lineRule="exact"/>
              <w:ind w:firstLine="482" w:firstLineChars="200"/>
              <w:rPr>
                <w:rFonts w:hint="eastAsia" w:ascii="宋体" w:hAnsi="宋体" w:cs="宋体"/>
                <w:b/>
                <w:sz w:val="24"/>
              </w:rPr>
            </w:pPr>
          </w:p>
        </w:tc>
        <w:tc>
          <w:tcPr>
            <w:tcW w:w="1320" w:type="dxa"/>
            <w:vMerge w:val="continue"/>
            <w:tcBorders>
              <w:left w:val="single" w:color="auto" w:sz="4" w:space="0"/>
              <w:right w:val="single" w:color="auto" w:sz="4" w:space="0"/>
            </w:tcBorders>
            <w:vAlign w:val="center"/>
          </w:tcPr>
          <w:p>
            <w:pPr>
              <w:spacing w:line="440" w:lineRule="exact"/>
              <w:jc w:val="center"/>
              <w:rPr>
                <w:rFonts w:hint="eastAsia" w:ascii="宋体" w:hAnsi="宋体" w:cs="宋体"/>
                <w:b/>
                <w:bCs/>
                <w:sz w:val="24"/>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服务方案及质量保证措施 (18</w:t>
            </w:r>
          </w:p>
          <w:p>
            <w:pPr>
              <w:spacing w:line="440" w:lineRule="exact"/>
              <w:jc w:val="center"/>
              <w:rPr>
                <w:rFonts w:hint="eastAsia" w:ascii="宋体" w:hAnsi="宋体" w:cs="宋体"/>
                <w:sz w:val="24"/>
              </w:rPr>
            </w:pPr>
            <w:r>
              <w:rPr>
                <w:rFonts w:hint="eastAsia" w:ascii="宋体" w:hAnsi="宋体" w:cs="宋体"/>
                <w:sz w:val="24"/>
              </w:rPr>
              <w:t>分)</w:t>
            </w:r>
          </w:p>
        </w:tc>
        <w:tc>
          <w:tcPr>
            <w:tcW w:w="646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hint="eastAsia" w:ascii="宋体" w:hAnsi="宋体" w:cs="宋体"/>
                <w:bCs/>
                <w:sz w:val="24"/>
              </w:rPr>
            </w:pPr>
            <w:r>
              <w:rPr>
                <w:rFonts w:hint="eastAsia" w:ascii="宋体" w:hAnsi="宋体" w:cs="宋体"/>
                <w:bCs/>
                <w:sz w:val="24"/>
              </w:rPr>
              <w:t>针对本项目编制</w:t>
            </w:r>
            <w:r>
              <w:rPr>
                <w:rFonts w:hint="eastAsia" w:ascii="宋体" w:hAnsi="宋体" w:cs="宋体"/>
                <w:bCs/>
                <w:sz w:val="24"/>
                <w:lang w:eastAsia="zh-CN"/>
              </w:rPr>
              <w:t>：</w:t>
            </w:r>
            <w:r>
              <w:rPr>
                <w:rFonts w:hint="eastAsia" w:ascii="宋体" w:hAnsi="宋体" w:cs="宋体"/>
                <w:bCs/>
                <w:sz w:val="24"/>
              </w:rPr>
              <w:t>①服务流程；②实施步骤；③进度安排；④作业地块风险评估措施；⑤服务过程质量保障措施；⑥作业后效果自查方案</w:t>
            </w:r>
            <w:r>
              <w:rPr>
                <w:rFonts w:hint="eastAsia" w:ascii="宋体" w:hAnsi="宋体" w:cs="宋体"/>
                <w:bCs/>
                <w:sz w:val="24"/>
                <w:lang w:eastAsia="zh-CN"/>
              </w:rPr>
              <w:t>。</w:t>
            </w:r>
            <w:r>
              <w:rPr>
                <w:rFonts w:hint="eastAsia" w:ascii="宋体" w:hAnsi="宋体" w:cs="宋体"/>
                <w:bCs/>
                <w:sz w:val="24"/>
              </w:rPr>
              <w:t>满分18分。</w:t>
            </w:r>
          </w:p>
          <w:p>
            <w:pPr>
              <w:spacing w:line="440" w:lineRule="exact"/>
              <w:ind w:firstLine="480" w:firstLineChars="200"/>
              <w:rPr>
                <w:rFonts w:hint="eastAsia" w:ascii="宋体" w:hAnsi="宋体" w:cs="宋体"/>
                <w:bCs/>
                <w:sz w:val="24"/>
              </w:rPr>
            </w:pPr>
            <w:r>
              <w:rPr>
                <w:rFonts w:hint="eastAsia" w:ascii="宋体" w:hAnsi="宋体" w:cs="宋体"/>
                <w:bCs/>
                <w:sz w:val="24"/>
              </w:rPr>
              <w:t>一档（6分）：6项评审因素内容齐全，但提供方案简单，全面性一般，逻辑不够清晰，勉强能符合项目需要的；或者提供方案详细、全面、合理、逻辑清晰，基本能符合项目需要，但有缺少项，缺少2项及以上的。</w:t>
            </w:r>
          </w:p>
          <w:p>
            <w:pPr>
              <w:spacing w:line="440" w:lineRule="exact"/>
              <w:ind w:firstLine="480" w:firstLineChars="200"/>
              <w:rPr>
                <w:rFonts w:hint="eastAsia" w:ascii="宋体" w:hAnsi="宋体" w:cs="宋体"/>
                <w:bCs/>
                <w:sz w:val="24"/>
              </w:rPr>
            </w:pPr>
            <w:r>
              <w:rPr>
                <w:rFonts w:hint="eastAsia" w:ascii="宋体" w:hAnsi="宋体" w:cs="宋体"/>
                <w:bCs/>
                <w:sz w:val="24"/>
              </w:rPr>
              <w:t>二档（12分）：</w:t>
            </w:r>
            <w:r>
              <w:rPr>
                <w:rFonts w:hint="eastAsia" w:ascii="宋体" w:hAnsi="宋体" w:cs="宋体"/>
                <w:bCs/>
                <w:sz w:val="24"/>
                <w:lang w:val="en-US" w:eastAsia="zh-CN"/>
              </w:rPr>
              <w:t>6</w:t>
            </w:r>
            <w:r>
              <w:rPr>
                <w:rFonts w:hint="eastAsia" w:ascii="宋体" w:hAnsi="宋体" w:cs="宋体"/>
                <w:bCs/>
                <w:sz w:val="24"/>
              </w:rPr>
              <w:t>项评审因素内容齐全，提供方案合理、逻辑清晰，能符合项目需要，但不够详细、全面的；或者</w:t>
            </w:r>
            <w:r>
              <w:rPr>
                <w:rFonts w:hint="eastAsia" w:ascii="宋体" w:hAnsi="宋体" w:cs="宋体"/>
                <w:bCs/>
                <w:sz w:val="24"/>
                <w:lang w:val="en-US" w:eastAsia="zh-CN"/>
              </w:rPr>
              <w:t>6</w:t>
            </w:r>
            <w:r>
              <w:rPr>
                <w:rFonts w:hint="eastAsia" w:ascii="宋体" w:hAnsi="宋体" w:cs="宋体"/>
                <w:bCs/>
                <w:sz w:val="24"/>
              </w:rPr>
              <w:t>项评审因素内容齐全，提供方案详细、全面、合理、逻辑清楚，只有重点难点分析，但不透彻的；再或者提供方案详细、全面、合理、逻辑清楚，重点难点分析透彻，但有缺少项，缺少1项的。</w:t>
            </w:r>
          </w:p>
          <w:p>
            <w:pPr>
              <w:spacing w:line="440" w:lineRule="exact"/>
              <w:ind w:firstLine="480" w:firstLineChars="200"/>
              <w:rPr>
                <w:rFonts w:hint="eastAsia" w:ascii="宋体" w:hAnsi="宋体" w:cs="宋体"/>
                <w:bCs/>
                <w:sz w:val="24"/>
              </w:rPr>
            </w:pPr>
            <w:r>
              <w:rPr>
                <w:rFonts w:hint="eastAsia" w:ascii="宋体" w:hAnsi="宋体" w:cs="宋体"/>
                <w:bCs/>
                <w:sz w:val="24"/>
              </w:rPr>
              <w:t>三档（18分）：6项评审因素内容齐全，提供方案中有很好的陈述，每项内容详细、全面、合理、逻辑清晰明确、保障完成项目需要且保障项目的质量要求，针对本项目重点难点分析透彻，且无缺少项的。</w:t>
            </w:r>
          </w:p>
          <w:p>
            <w:pPr>
              <w:spacing w:line="440" w:lineRule="exact"/>
              <w:ind w:firstLine="480" w:firstLineChars="200"/>
              <w:rPr>
                <w:rFonts w:hint="eastAsia"/>
              </w:rPr>
            </w:pPr>
            <w:r>
              <w:rPr>
                <w:rFonts w:hint="eastAsia" w:ascii="宋体" w:hAnsi="宋体" w:cs="宋体"/>
                <w:bCs/>
                <w:sz w:val="24"/>
                <w:lang w:val="en-US" w:eastAsia="zh-CN"/>
              </w:rPr>
              <w:t>以上都不符合的得0分。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546" w:type="dxa"/>
            <w:vMerge w:val="continue"/>
            <w:tcBorders>
              <w:left w:val="single" w:color="auto" w:sz="4" w:space="0"/>
              <w:right w:val="single" w:color="auto" w:sz="4" w:space="0"/>
            </w:tcBorders>
            <w:vAlign w:val="center"/>
          </w:tcPr>
          <w:p>
            <w:pPr>
              <w:spacing w:line="440" w:lineRule="exact"/>
              <w:ind w:firstLine="482" w:firstLineChars="200"/>
              <w:rPr>
                <w:rFonts w:hint="eastAsia" w:ascii="宋体" w:hAnsi="宋体" w:cs="宋体"/>
                <w:b/>
                <w:sz w:val="24"/>
              </w:rPr>
            </w:pPr>
          </w:p>
        </w:tc>
        <w:tc>
          <w:tcPr>
            <w:tcW w:w="1320" w:type="dxa"/>
            <w:vMerge w:val="continue"/>
            <w:tcBorders>
              <w:left w:val="single" w:color="auto" w:sz="4" w:space="0"/>
              <w:right w:val="single" w:color="auto" w:sz="4" w:space="0"/>
            </w:tcBorders>
            <w:vAlign w:val="center"/>
          </w:tcPr>
          <w:p>
            <w:pPr>
              <w:spacing w:line="440" w:lineRule="exact"/>
              <w:jc w:val="center"/>
              <w:rPr>
                <w:rFonts w:hint="eastAsia" w:ascii="宋体" w:hAnsi="宋体" w:cs="宋体"/>
                <w:b/>
                <w:bCs/>
                <w:sz w:val="24"/>
              </w:rPr>
            </w:pP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bCs/>
                <w:sz w:val="24"/>
              </w:rPr>
            </w:pPr>
            <w:r>
              <w:rPr>
                <w:rFonts w:hint="eastAsia" w:ascii="宋体" w:hAnsi="宋体" w:cs="宋体"/>
                <w:bCs/>
                <w:sz w:val="24"/>
              </w:rPr>
              <w:t>技术支撑方案 (10分)</w:t>
            </w:r>
          </w:p>
        </w:tc>
        <w:tc>
          <w:tcPr>
            <w:tcW w:w="646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hint="eastAsia" w:ascii="宋体" w:hAnsi="宋体" w:cs="宋体"/>
                <w:bCs/>
                <w:sz w:val="24"/>
              </w:rPr>
            </w:pPr>
            <w:r>
              <w:rPr>
                <w:rFonts w:hint="eastAsia" w:ascii="宋体" w:hAnsi="宋体" w:cs="宋体"/>
                <w:bCs/>
                <w:sz w:val="24"/>
              </w:rPr>
              <w:t>针对本项目编制</w:t>
            </w:r>
            <w:r>
              <w:rPr>
                <w:rFonts w:hint="eastAsia" w:ascii="宋体" w:hAnsi="宋体" w:cs="宋体"/>
                <w:bCs/>
                <w:sz w:val="24"/>
                <w:lang w:eastAsia="zh-CN"/>
              </w:rPr>
              <w:t>：</w:t>
            </w:r>
            <w:r>
              <w:rPr>
                <w:rFonts w:hint="eastAsia" w:ascii="宋体" w:hAnsi="宋体" w:cs="宋体"/>
                <w:bCs/>
                <w:sz w:val="24"/>
              </w:rPr>
              <w:t>①技术力量支撑；②任务建设背景；③任务目标；④任务范围的理解方案</w:t>
            </w:r>
            <w:r>
              <w:rPr>
                <w:rFonts w:hint="eastAsia" w:ascii="宋体" w:hAnsi="宋体" w:cs="宋体"/>
                <w:bCs/>
                <w:sz w:val="24"/>
                <w:lang w:val="en-US" w:eastAsia="zh-CN"/>
              </w:rPr>
              <w:t>。</w:t>
            </w:r>
            <w:r>
              <w:rPr>
                <w:rFonts w:hint="eastAsia" w:ascii="宋体" w:hAnsi="宋体" w:cs="宋体"/>
                <w:bCs/>
                <w:sz w:val="24"/>
              </w:rPr>
              <w:t>满分10分。</w:t>
            </w:r>
          </w:p>
          <w:p>
            <w:pPr>
              <w:spacing w:line="440" w:lineRule="exact"/>
              <w:ind w:firstLine="480" w:firstLineChars="200"/>
              <w:rPr>
                <w:rFonts w:hint="eastAsia" w:ascii="宋体" w:hAnsi="宋体" w:cs="宋体"/>
                <w:bCs/>
                <w:sz w:val="24"/>
              </w:rPr>
            </w:pPr>
            <w:r>
              <w:rPr>
                <w:rFonts w:hint="eastAsia" w:ascii="宋体" w:hAnsi="宋体" w:cs="宋体"/>
                <w:bCs/>
                <w:sz w:val="24"/>
              </w:rPr>
              <w:t>一档（3分）：4项评审因素内容齐全，但提供方案简单，全面性一般，逻辑不够清晰，勉强能符合项目需要的；或者提供方案详细、全面、合理、逻辑清晰，基本能符合项目需要，但有缺少项，缺少2项及以上的。</w:t>
            </w:r>
          </w:p>
          <w:p>
            <w:pPr>
              <w:spacing w:line="440" w:lineRule="exact"/>
              <w:ind w:firstLine="480" w:firstLineChars="200"/>
              <w:rPr>
                <w:rFonts w:hint="eastAsia" w:ascii="宋体" w:hAnsi="宋体" w:cs="宋体"/>
                <w:bCs/>
                <w:sz w:val="24"/>
              </w:rPr>
            </w:pPr>
            <w:r>
              <w:rPr>
                <w:rFonts w:hint="eastAsia" w:ascii="宋体" w:hAnsi="宋体" w:cs="宋体"/>
                <w:bCs/>
                <w:sz w:val="24"/>
              </w:rPr>
              <w:t>二档（7分）：4项评审因素内容齐全，提供方案合理、逻辑清晰，能符合项目需要，但不够详细、全面的；或者4项评审因素内容齐全，提供</w:t>
            </w:r>
            <w:r>
              <w:rPr>
                <w:rFonts w:hint="eastAsia" w:ascii="宋体" w:hAnsi="宋体" w:cs="宋体"/>
                <w:bCs/>
                <w:sz w:val="24"/>
                <w:lang w:val="en-US" w:eastAsia="zh-CN"/>
              </w:rPr>
              <w:t>方案</w:t>
            </w:r>
            <w:r>
              <w:rPr>
                <w:rFonts w:hint="eastAsia" w:ascii="宋体" w:hAnsi="宋体" w:cs="宋体"/>
                <w:bCs/>
                <w:sz w:val="24"/>
              </w:rPr>
              <w:t>详细、全面、合理、逻辑清楚，但不具备先进性和科学性的；再或者提供</w:t>
            </w:r>
            <w:r>
              <w:rPr>
                <w:rFonts w:hint="eastAsia" w:ascii="宋体" w:hAnsi="宋体" w:cs="宋体"/>
                <w:bCs/>
                <w:sz w:val="24"/>
                <w:lang w:val="en-US" w:eastAsia="zh-CN"/>
              </w:rPr>
              <w:t>方案</w:t>
            </w:r>
            <w:r>
              <w:rPr>
                <w:rFonts w:hint="eastAsia" w:ascii="宋体" w:hAnsi="宋体" w:cs="宋体"/>
                <w:bCs/>
                <w:sz w:val="24"/>
              </w:rPr>
              <w:t>详细、全面、合理、逻辑清楚，具备先进性和科学性，但有缺少项，缺少1项的。</w:t>
            </w:r>
          </w:p>
          <w:p>
            <w:pPr>
              <w:spacing w:line="440" w:lineRule="exact"/>
              <w:ind w:firstLine="480" w:firstLineChars="200"/>
              <w:rPr>
                <w:rFonts w:hint="eastAsia" w:ascii="宋体" w:hAnsi="宋体" w:cs="宋体"/>
                <w:bCs/>
                <w:sz w:val="24"/>
                <w:lang w:val="en-US" w:eastAsia="zh-CN"/>
              </w:rPr>
            </w:pPr>
            <w:r>
              <w:rPr>
                <w:rFonts w:hint="eastAsia" w:ascii="宋体" w:hAnsi="宋体" w:cs="宋体"/>
                <w:bCs/>
                <w:sz w:val="24"/>
                <w:lang w:val="en-US" w:eastAsia="zh-CN"/>
              </w:rPr>
              <w:t>三档（10分）：4项评审因素内容齐全，提供方案内容详细、全面、合理、逻辑清晰明确、保障项目的进度、完全符合项目需要，且无缺少项的。</w:t>
            </w:r>
          </w:p>
          <w:p>
            <w:pPr>
              <w:spacing w:line="440" w:lineRule="exact"/>
              <w:ind w:firstLine="480" w:firstLineChars="200"/>
              <w:rPr>
                <w:rFonts w:hint="eastAsia"/>
              </w:rPr>
            </w:pPr>
            <w:r>
              <w:rPr>
                <w:rFonts w:hint="eastAsia" w:ascii="宋体" w:hAnsi="宋体" w:cs="宋体"/>
                <w:bCs/>
                <w:sz w:val="24"/>
                <w:lang w:val="en-US" w:eastAsia="zh-CN"/>
              </w:rPr>
              <w:t>以上都不符合的得0分。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546" w:type="dxa"/>
            <w:vMerge w:val="continue"/>
            <w:tcBorders>
              <w:left w:val="single" w:color="auto" w:sz="4" w:space="0"/>
              <w:right w:val="single" w:color="auto" w:sz="4" w:space="0"/>
            </w:tcBorders>
            <w:vAlign w:val="center"/>
          </w:tcPr>
          <w:p>
            <w:pPr>
              <w:spacing w:line="440" w:lineRule="exact"/>
              <w:ind w:firstLine="482" w:firstLineChars="200"/>
              <w:rPr>
                <w:rFonts w:hint="eastAsia" w:ascii="宋体" w:hAnsi="宋体" w:cs="宋体"/>
                <w:b/>
                <w:sz w:val="24"/>
              </w:rPr>
            </w:pPr>
          </w:p>
        </w:tc>
        <w:tc>
          <w:tcPr>
            <w:tcW w:w="1320" w:type="dxa"/>
            <w:vMerge w:val="continue"/>
            <w:tcBorders>
              <w:left w:val="single" w:color="auto" w:sz="4" w:space="0"/>
              <w:right w:val="single" w:color="auto" w:sz="4" w:space="0"/>
            </w:tcBorders>
            <w:vAlign w:val="center"/>
          </w:tcPr>
          <w:p>
            <w:pPr>
              <w:spacing w:line="440" w:lineRule="exact"/>
              <w:jc w:val="center"/>
              <w:rPr>
                <w:rFonts w:hint="eastAsia" w:ascii="宋体" w:hAnsi="宋体" w:cs="宋体"/>
                <w:b/>
                <w:bCs/>
                <w:sz w:val="24"/>
              </w:rPr>
            </w:pP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bCs/>
                <w:color w:val="000000" w:themeColor="text1"/>
                <w:kern w:val="0"/>
                <w:sz w:val="24"/>
                <w14:textFill>
                  <w14:solidFill>
                    <w14:schemeClr w14:val="tx1"/>
                  </w14:solidFill>
                </w14:textFill>
              </w:rPr>
            </w:pPr>
          </w:p>
          <w:p>
            <w:pPr>
              <w:widowControl/>
              <w:spacing w:line="360" w:lineRule="auto"/>
              <w:jc w:val="left"/>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应急补救措施方案 (8分)</w:t>
            </w:r>
          </w:p>
        </w:tc>
        <w:tc>
          <w:tcPr>
            <w:tcW w:w="6466" w:type="dxa"/>
            <w:tcBorders>
              <w:top w:val="single" w:color="auto" w:sz="4" w:space="0"/>
              <w:left w:val="single" w:color="auto" w:sz="4" w:space="0"/>
              <w:bottom w:val="single" w:color="auto" w:sz="4" w:space="0"/>
              <w:right w:val="single" w:color="auto" w:sz="4" w:space="0"/>
            </w:tcBorders>
            <w:vAlign w:val="center"/>
          </w:tcPr>
          <w:p>
            <w:pPr>
              <w:spacing w:line="400" w:lineRule="exact"/>
              <w:ind w:left="1" w:firstLine="477" w:firstLineChars="199"/>
              <w:jc w:val="left"/>
              <w:rPr>
                <w:rFonts w:hint="eastAsia" w:ascii="宋体" w:hAnsi="宋体" w:cs="宋体"/>
                <w:sz w:val="24"/>
              </w:rPr>
            </w:pPr>
            <w:r>
              <w:rPr>
                <w:rFonts w:hint="eastAsia" w:ascii="宋体" w:hAnsi="宋体" w:cs="宋体"/>
                <w:sz w:val="24"/>
              </w:rPr>
              <w:t>针对本项目编制在航飞作业期间内可能发生的各项突发事件的应急补救措施方案</w:t>
            </w:r>
            <w:r>
              <w:rPr>
                <w:rFonts w:hint="eastAsia" w:ascii="宋体" w:hAnsi="宋体" w:cs="宋体"/>
                <w:sz w:val="24"/>
                <w:lang w:eastAsia="zh-CN"/>
              </w:rPr>
              <w:t>：</w:t>
            </w:r>
            <w:r>
              <w:rPr>
                <w:rFonts w:hint="eastAsia" w:ascii="宋体" w:hAnsi="宋体" w:cs="宋体"/>
                <w:sz w:val="24"/>
              </w:rPr>
              <w:t>①针对应急突发事件处置响应速度；②处置方法；③应急策略</w:t>
            </w:r>
            <w:r>
              <w:rPr>
                <w:rFonts w:hint="eastAsia" w:ascii="宋体" w:hAnsi="宋体" w:cs="宋体"/>
                <w:sz w:val="24"/>
                <w:lang w:eastAsia="zh-CN"/>
              </w:rPr>
              <w:t>。</w:t>
            </w:r>
            <w:r>
              <w:rPr>
                <w:rFonts w:hint="eastAsia" w:ascii="宋体" w:hAnsi="宋体" w:cs="宋体"/>
                <w:sz w:val="24"/>
              </w:rPr>
              <w:t>满分8分。</w:t>
            </w:r>
          </w:p>
          <w:p>
            <w:pPr>
              <w:spacing w:line="400" w:lineRule="exact"/>
              <w:ind w:left="1" w:firstLine="477" w:firstLineChars="199"/>
              <w:jc w:val="left"/>
              <w:rPr>
                <w:rFonts w:hint="eastAsia" w:ascii="宋体" w:hAnsi="宋体" w:cs="宋体"/>
                <w:sz w:val="24"/>
              </w:rPr>
            </w:pPr>
            <w:r>
              <w:rPr>
                <w:rFonts w:hint="eastAsia" w:ascii="宋体" w:hAnsi="宋体" w:cs="宋体"/>
                <w:sz w:val="24"/>
              </w:rPr>
              <w:t>一档（4分）：3项评审因素内容齐全，但提供方案简单，全面性一般，逻辑不够清晰，可操纵性一般的；或者提供方案详细、全面、合理、有一定可操作性，但有缺少项，缺少2项的。</w:t>
            </w:r>
          </w:p>
          <w:p>
            <w:pPr>
              <w:spacing w:line="400" w:lineRule="exact"/>
              <w:ind w:left="1" w:firstLine="477" w:firstLineChars="199"/>
              <w:jc w:val="left"/>
              <w:rPr>
                <w:rFonts w:hint="eastAsia" w:ascii="宋体" w:hAnsi="宋体" w:cs="宋体"/>
                <w:sz w:val="24"/>
              </w:rPr>
            </w:pPr>
            <w:r>
              <w:rPr>
                <w:rFonts w:hint="eastAsia" w:ascii="宋体" w:hAnsi="宋体" w:cs="宋体"/>
                <w:sz w:val="24"/>
              </w:rPr>
              <w:t>二档（6分）：3项评审因素内容齐全，提供方案详尽、逻辑清晰，有一定可操作性，但不够合理、全面的；或者提供方案详细、全面、合理、逻辑清楚，可操作性强，但有缺少项，缺少1项的。</w:t>
            </w:r>
          </w:p>
          <w:p>
            <w:pPr>
              <w:spacing w:line="400" w:lineRule="exact"/>
              <w:ind w:left="1" w:firstLine="477" w:firstLineChars="199"/>
              <w:jc w:val="left"/>
              <w:rPr>
                <w:rFonts w:hint="eastAsia" w:ascii="宋体" w:hAnsi="宋体" w:cs="宋体"/>
                <w:sz w:val="24"/>
              </w:rPr>
            </w:pPr>
            <w:r>
              <w:rPr>
                <w:rFonts w:hint="eastAsia" w:ascii="宋体" w:hAnsi="宋体" w:cs="宋体"/>
                <w:sz w:val="24"/>
              </w:rPr>
              <w:t>三档（8分）：3项评审因素内容齐全，提供方案详尽、逻辑清晰明确、可操作实施应急方案，能够减少或者避免事故的发生，很合理处理事故问题，且无缺少项的。</w:t>
            </w:r>
          </w:p>
          <w:p>
            <w:pPr>
              <w:spacing w:line="400" w:lineRule="exact"/>
              <w:ind w:left="1" w:firstLine="477" w:firstLineChars="199"/>
              <w:jc w:val="left"/>
              <w:rPr>
                <w:rFonts w:hint="eastAsia"/>
              </w:rPr>
            </w:pPr>
            <w:r>
              <w:rPr>
                <w:rFonts w:hint="eastAsia" w:ascii="宋体" w:hAnsi="宋体" w:cs="宋体"/>
                <w:sz w:val="24"/>
                <w:lang w:val="en-US" w:eastAsia="zh-CN"/>
              </w:rPr>
              <w:t>以上都不符合的得0分。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46" w:type="dxa"/>
            <w:vMerge w:val="continue"/>
            <w:tcBorders>
              <w:left w:val="single" w:color="auto" w:sz="4" w:space="0"/>
              <w:right w:val="single" w:color="auto" w:sz="4" w:space="0"/>
            </w:tcBorders>
            <w:vAlign w:val="center"/>
          </w:tcPr>
          <w:p>
            <w:pPr>
              <w:spacing w:line="440" w:lineRule="exact"/>
              <w:ind w:firstLine="482" w:firstLineChars="200"/>
              <w:rPr>
                <w:rFonts w:hint="eastAsia" w:ascii="宋体" w:hAnsi="宋体" w:cs="宋体"/>
                <w:b/>
                <w:sz w:val="24"/>
              </w:rPr>
            </w:pPr>
          </w:p>
        </w:tc>
        <w:tc>
          <w:tcPr>
            <w:tcW w:w="1320" w:type="dxa"/>
            <w:vMerge w:val="continue"/>
            <w:tcBorders>
              <w:left w:val="single" w:color="auto" w:sz="4" w:space="0"/>
              <w:right w:val="single" w:color="auto" w:sz="4" w:space="0"/>
            </w:tcBorders>
            <w:vAlign w:val="center"/>
          </w:tcPr>
          <w:p>
            <w:pPr>
              <w:spacing w:line="440" w:lineRule="exact"/>
              <w:jc w:val="center"/>
              <w:rPr>
                <w:rFonts w:hint="eastAsia" w:ascii="宋体" w:hAnsi="宋体" w:cs="宋体"/>
                <w:b/>
                <w:bCs/>
                <w:sz w:val="24"/>
              </w:rPr>
            </w:pPr>
          </w:p>
        </w:tc>
        <w:tc>
          <w:tcPr>
            <w:tcW w:w="1518" w:type="dxa"/>
            <w:tcBorders>
              <w:top w:val="single" w:color="auto" w:sz="4" w:space="0"/>
              <w:left w:val="single" w:color="auto" w:sz="4" w:space="0"/>
              <w:right w:val="single" w:color="auto" w:sz="4" w:space="0"/>
            </w:tcBorders>
            <w:vAlign w:val="center"/>
          </w:tcPr>
          <w:p>
            <w:pPr>
              <w:widowControl/>
              <w:jc w:val="left"/>
              <w:rPr>
                <w:rFonts w:hint="eastAsia" w:ascii="宋体" w:hAnsi="宋体" w:cs="宋体"/>
                <w:bCs/>
                <w:kern w:val="0"/>
                <w:sz w:val="24"/>
              </w:rPr>
            </w:pPr>
            <w:r>
              <w:rPr>
                <w:rFonts w:hint="eastAsia" w:ascii="宋体" w:hAnsi="宋体" w:cs="宋体"/>
                <w:bCs/>
                <w:kern w:val="0"/>
                <w:sz w:val="24"/>
              </w:rPr>
              <w:t>安全保障措施方案 (18分)</w:t>
            </w:r>
          </w:p>
        </w:tc>
        <w:tc>
          <w:tcPr>
            <w:tcW w:w="6466" w:type="dxa"/>
            <w:tcBorders>
              <w:top w:val="single" w:color="auto" w:sz="4" w:space="0"/>
              <w:left w:val="single" w:color="auto" w:sz="4" w:space="0"/>
              <w:bottom w:val="single" w:color="auto" w:sz="4" w:space="0"/>
              <w:right w:val="single" w:color="auto" w:sz="4" w:space="0"/>
            </w:tcBorders>
            <w:vAlign w:val="center"/>
          </w:tcPr>
          <w:p>
            <w:pPr>
              <w:spacing w:line="400" w:lineRule="exact"/>
              <w:ind w:left="1" w:firstLine="477" w:firstLineChars="199"/>
              <w:jc w:val="left"/>
              <w:rPr>
                <w:rFonts w:hint="eastAsia" w:ascii="宋体" w:hAnsi="宋体" w:cs="宋体"/>
                <w:sz w:val="24"/>
              </w:rPr>
            </w:pPr>
            <w:r>
              <w:rPr>
                <w:rFonts w:hint="eastAsia" w:ascii="宋体" w:hAnsi="宋体" w:cs="宋体"/>
                <w:sz w:val="24"/>
              </w:rPr>
              <w:t>针对本项目编制</w:t>
            </w:r>
            <w:r>
              <w:rPr>
                <w:rFonts w:hint="eastAsia" w:ascii="宋体" w:hAnsi="宋体" w:cs="宋体"/>
                <w:sz w:val="24"/>
                <w:lang w:eastAsia="zh-CN"/>
              </w:rPr>
              <w:t>：</w:t>
            </w:r>
            <w:r>
              <w:rPr>
                <w:rFonts w:hint="eastAsia" w:ascii="宋体" w:hAnsi="宋体" w:cs="宋体"/>
                <w:sz w:val="24"/>
              </w:rPr>
              <w:t>①安全科学；②飞防安全；③喷洒效果的控制方案</w:t>
            </w:r>
            <w:r>
              <w:rPr>
                <w:rFonts w:hint="eastAsia" w:ascii="宋体" w:hAnsi="宋体" w:cs="宋体"/>
                <w:sz w:val="24"/>
                <w:lang w:eastAsia="zh-CN"/>
              </w:rPr>
              <w:t>。</w:t>
            </w:r>
            <w:r>
              <w:rPr>
                <w:rFonts w:hint="eastAsia" w:ascii="宋体" w:hAnsi="宋体" w:cs="宋体"/>
                <w:sz w:val="24"/>
              </w:rPr>
              <w:t>满分18分。</w:t>
            </w:r>
          </w:p>
          <w:p>
            <w:pPr>
              <w:spacing w:line="400" w:lineRule="exact"/>
              <w:ind w:left="1" w:firstLine="477" w:firstLineChars="199"/>
              <w:jc w:val="left"/>
              <w:rPr>
                <w:rFonts w:hint="eastAsia" w:ascii="宋体" w:hAnsi="宋体" w:cs="宋体"/>
                <w:sz w:val="24"/>
              </w:rPr>
            </w:pPr>
            <w:r>
              <w:rPr>
                <w:rFonts w:hint="eastAsia" w:ascii="宋体" w:hAnsi="宋体" w:cs="宋体"/>
                <w:sz w:val="24"/>
              </w:rPr>
              <w:t>一档（</w:t>
            </w:r>
            <w:r>
              <w:rPr>
                <w:rFonts w:hint="eastAsia" w:ascii="宋体" w:hAnsi="宋体" w:cs="宋体"/>
                <w:sz w:val="24"/>
                <w:lang w:val="en-US" w:eastAsia="zh-CN"/>
              </w:rPr>
              <w:t>6</w:t>
            </w:r>
            <w:r>
              <w:rPr>
                <w:rFonts w:hint="eastAsia" w:ascii="宋体" w:hAnsi="宋体" w:cs="宋体"/>
                <w:sz w:val="24"/>
              </w:rPr>
              <w:t>分）：3项评审因素内容齐全，但提供方案简单，全面性一般，逻辑不够清晰，只能基本符合项目需要的；或者提供方案详细、全面、有一定科学，但有缺少项，缺少2项的。</w:t>
            </w:r>
            <w:bookmarkStart w:id="176" w:name="_GoBack"/>
            <w:bookmarkEnd w:id="176"/>
          </w:p>
          <w:p>
            <w:pPr>
              <w:spacing w:line="400" w:lineRule="exact"/>
              <w:ind w:left="1" w:firstLine="477" w:firstLineChars="199"/>
              <w:jc w:val="left"/>
              <w:rPr>
                <w:rFonts w:hint="eastAsia" w:ascii="宋体" w:hAnsi="宋体" w:cs="宋体"/>
                <w:sz w:val="24"/>
              </w:rPr>
            </w:pPr>
            <w:r>
              <w:rPr>
                <w:rFonts w:hint="eastAsia" w:ascii="宋体" w:hAnsi="宋体" w:cs="宋体"/>
                <w:sz w:val="24"/>
              </w:rPr>
              <w:t>二档（1</w:t>
            </w:r>
            <w:r>
              <w:rPr>
                <w:rFonts w:hint="eastAsia" w:ascii="宋体" w:hAnsi="宋体" w:cs="宋体"/>
                <w:sz w:val="24"/>
                <w:lang w:val="en-US" w:eastAsia="zh-CN"/>
              </w:rPr>
              <w:t>2</w:t>
            </w:r>
            <w:r>
              <w:rPr>
                <w:rFonts w:hint="eastAsia" w:ascii="宋体" w:hAnsi="宋体" w:cs="宋体"/>
                <w:sz w:val="24"/>
              </w:rPr>
              <w:t>分）：3项评审因素内容齐全，提供方案合理、逻辑清晰，能符合项目需要，但不够详细、科学的；或者提供</w:t>
            </w:r>
            <w:r>
              <w:rPr>
                <w:rFonts w:hint="eastAsia" w:ascii="宋体" w:hAnsi="宋体" w:cs="宋体"/>
                <w:sz w:val="24"/>
                <w:lang w:val="en-US" w:eastAsia="zh-CN"/>
              </w:rPr>
              <w:t>方案</w:t>
            </w:r>
            <w:r>
              <w:rPr>
                <w:rFonts w:hint="eastAsia" w:ascii="宋体" w:hAnsi="宋体" w:cs="宋体"/>
                <w:sz w:val="24"/>
              </w:rPr>
              <w:t>详细、全面、科学性好，但有缺少项，缺少1项的。</w:t>
            </w:r>
          </w:p>
          <w:p>
            <w:pPr>
              <w:spacing w:line="400" w:lineRule="exact"/>
              <w:ind w:left="1" w:firstLine="477" w:firstLineChars="199"/>
              <w:jc w:val="left"/>
              <w:rPr>
                <w:rFonts w:hint="eastAsia" w:ascii="宋体" w:hAnsi="宋体" w:cs="宋体"/>
                <w:sz w:val="24"/>
              </w:rPr>
            </w:pPr>
            <w:r>
              <w:rPr>
                <w:rFonts w:hint="eastAsia" w:ascii="宋体" w:hAnsi="宋体" w:cs="宋体"/>
                <w:sz w:val="24"/>
              </w:rPr>
              <w:t>三档（1</w:t>
            </w:r>
            <w:r>
              <w:rPr>
                <w:rFonts w:hint="eastAsia" w:ascii="宋体" w:hAnsi="宋体" w:cs="宋体"/>
                <w:sz w:val="24"/>
                <w:lang w:val="en-US" w:eastAsia="zh-CN"/>
              </w:rPr>
              <w:t>8</w:t>
            </w:r>
            <w:r>
              <w:rPr>
                <w:rFonts w:hint="eastAsia" w:ascii="宋体" w:hAnsi="宋体" w:cs="宋体"/>
                <w:sz w:val="24"/>
              </w:rPr>
              <w:t>分）：3项评审因素内容齐全，提供方案内容详细、全面、合理、非常科学，确保项目的顺利实施，且无缺少项的。</w:t>
            </w:r>
          </w:p>
          <w:p>
            <w:pPr>
              <w:spacing w:line="400" w:lineRule="exact"/>
              <w:ind w:left="1" w:firstLine="477" w:firstLineChars="199"/>
              <w:jc w:val="left"/>
              <w:rPr>
                <w:rFonts w:hint="eastAsia"/>
              </w:rPr>
            </w:pPr>
            <w:r>
              <w:rPr>
                <w:rFonts w:hint="eastAsia" w:ascii="宋体" w:hAnsi="宋体" w:cs="宋体"/>
                <w:sz w:val="24"/>
                <w:lang w:val="en-US" w:eastAsia="zh-CN"/>
              </w:rPr>
              <w:t>以上都不符合的得0分。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546" w:type="dxa"/>
            <w:tcBorders>
              <w:top w:val="single" w:color="auto" w:sz="4" w:space="0"/>
              <w:left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3</w:t>
            </w:r>
          </w:p>
        </w:tc>
        <w:tc>
          <w:tcPr>
            <w:tcW w:w="1320"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cs="宋体"/>
                <w:b/>
                <w:sz w:val="24"/>
              </w:rPr>
            </w:pPr>
            <w:r>
              <w:rPr>
                <w:rFonts w:hint="eastAsia" w:ascii="宋体" w:hAnsi="宋体" w:cs="宋体"/>
                <w:b/>
                <w:sz w:val="24"/>
              </w:rPr>
              <w:t>商务分（满分20分）</w:t>
            </w:r>
          </w:p>
        </w:tc>
        <w:tc>
          <w:tcPr>
            <w:tcW w:w="1518"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60" w:lineRule="auto"/>
              <w:jc w:val="left"/>
              <w:rPr>
                <w:rFonts w:hint="eastAsia" w:ascii="宋体" w:hAnsi="宋体" w:cs="宋体"/>
                <w:kern w:val="0"/>
                <w:sz w:val="24"/>
              </w:rPr>
            </w:pPr>
            <w:r>
              <w:rPr>
                <w:rFonts w:hint="eastAsia" w:ascii="宋体" w:hAnsi="宋体" w:cs="宋体"/>
                <w:kern w:val="0"/>
                <w:sz w:val="24"/>
              </w:rPr>
              <w:t>业绩与资质（满分20分）</w:t>
            </w:r>
          </w:p>
        </w:tc>
        <w:tc>
          <w:tcPr>
            <w:tcW w:w="646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宋体" w:hAnsi="宋体" w:cs="宋体"/>
                <w:sz w:val="24"/>
              </w:rPr>
            </w:pPr>
            <w:r>
              <w:rPr>
                <w:rFonts w:hint="eastAsia" w:ascii="宋体" w:hAnsi="宋体" w:cs="宋体"/>
                <w:sz w:val="24"/>
              </w:rPr>
              <w:t>（1）供应商自 2022年1月1日以来具有类似项目(包括“一喷多促”、无人机喷施叶面肥、无人机喷药防治病虫害等政策性飞防项目)的业绩，每个得1分，满分15分。</w:t>
            </w:r>
          </w:p>
          <w:p>
            <w:pPr>
              <w:spacing w:line="360" w:lineRule="auto"/>
              <w:ind w:firstLine="480" w:firstLineChars="200"/>
              <w:jc w:val="left"/>
              <w:rPr>
                <w:rFonts w:hint="eastAsia" w:ascii="宋体" w:hAnsi="宋体" w:cs="宋体"/>
                <w:sz w:val="24"/>
              </w:rPr>
            </w:pPr>
            <w:r>
              <w:rPr>
                <w:rFonts w:hint="eastAsia" w:ascii="宋体" w:hAnsi="宋体" w:cs="宋体"/>
                <w:sz w:val="24"/>
              </w:rPr>
              <w:t>注:以中标(成交)通知书或合同(协议)为准，并能清晰反映项目的名称、种类、金额，以上材料均需加盖单位公章，否则不予得分)。</w:t>
            </w:r>
          </w:p>
          <w:p>
            <w:pPr>
              <w:pStyle w:val="2"/>
              <w:rPr>
                <w:rFonts w:hint="eastAsia" w:ascii="宋体" w:hAnsi="宋体" w:eastAsia="宋体"/>
              </w:rPr>
            </w:pPr>
            <w:r>
              <w:rPr>
                <w:rFonts w:hint="eastAsia" w:ascii="宋体" w:hAnsi="宋体" w:eastAsia="宋体" w:cs="宋体"/>
                <w:kern w:val="0"/>
                <w:sz w:val="24"/>
              </w:rPr>
              <w:t>（2）供应商具有《农药经营许可证》得5分，满分5分。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2" w:firstLineChars="200"/>
              <w:rPr>
                <w:rFonts w:hint="eastAsia" w:ascii="宋体" w:hAnsi="宋体" w:cs="宋体"/>
                <w:bCs/>
                <w:sz w:val="24"/>
              </w:rPr>
            </w:pPr>
            <w:r>
              <w:rPr>
                <w:rFonts w:hint="eastAsia" w:ascii="宋体" w:hAnsi="宋体" w:cs="宋体"/>
                <w:b/>
                <w:bCs/>
                <w:sz w:val="24"/>
              </w:rPr>
              <w:t>总得分=1+2+3。</w:t>
            </w:r>
          </w:p>
        </w:tc>
      </w:tr>
      <w:bookmarkEnd w:id="59"/>
    </w:tbl>
    <w:p>
      <w:pPr>
        <w:spacing w:line="42" w:lineRule="exact"/>
        <w:rPr>
          <w:rFonts w:hint="eastAsia" w:ascii="宋体" w:hAnsi="宋体" w:eastAsia="宋体" w:cs="宋体"/>
          <w:color w:val="auto"/>
          <w:sz w:val="24"/>
          <w:szCs w:val="24"/>
          <w:highlight w:val="none"/>
        </w:rPr>
      </w:pPr>
    </w:p>
    <w:p>
      <w:pPr>
        <w:pStyle w:val="25"/>
        <w:keepNext w:val="0"/>
        <w:keepLines w:val="0"/>
        <w:pageBreakBefore w:val="0"/>
        <w:widowControl w:val="0"/>
        <w:kinsoku/>
        <w:wordWrap/>
        <w:overflowPunct/>
        <w:topLinePunct w:val="0"/>
        <w:autoSpaceDE w:val="0"/>
        <w:autoSpaceDN w:val="0"/>
        <w:bidi w:val="0"/>
        <w:adjustRightInd w:val="0"/>
        <w:snapToGrid/>
        <w:spacing w:before="290" w:line="260" w:lineRule="exact"/>
        <w:ind w:left="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总得分</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rPr>
        <w:t>3</w:t>
      </w:r>
      <w:r>
        <w:rPr>
          <w:rFonts w:hint="eastAsia" w:ascii="宋体" w:hAnsi="宋体" w:eastAsia="宋体" w:cs="宋体"/>
          <w:color w:val="auto"/>
          <w:spacing w:val="16"/>
          <w:sz w:val="24"/>
          <w:szCs w:val="24"/>
          <w:highlight w:val="none"/>
        </w:rPr>
        <w:t xml:space="preserve"> </w:t>
      </w:r>
    </w:p>
    <w:p>
      <w:pPr>
        <w:pStyle w:val="25"/>
        <w:keepNext w:val="0"/>
        <w:keepLines w:val="0"/>
        <w:pageBreakBefore w:val="0"/>
        <w:widowControl w:val="0"/>
        <w:kinsoku/>
        <w:wordWrap/>
        <w:overflowPunct/>
        <w:topLinePunct w:val="0"/>
        <w:autoSpaceDE w:val="0"/>
        <w:autoSpaceDN w:val="0"/>
        <w:bidi w:val="0"/>
        <w:adjustRightInd w:val="0"/>
        <w:snapToGrid/>
        <w:spacing w:before="298" w:line="260" w:lineRule="exact"/>
        <w:ind w:left="59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三、</w:t>
      </w:r>
      <w:r>
        <w:rPr>
          <w:rFonts w:hint="eastAsia" w:ascii="宋体" w:hAnsi="宋体" w:eastAsia="宋体" w:cs="宋体"/>
          <w:color w:val="auto"/>
          <w:spacing w:val="10"/>
          <w:sz w:val="24"/>
          <w:szCs w:val="24"/>
          <w:highlight w:val="none"/>
          <w:lang w:eastAsia="zh-CN"/>
        </w:rPr>
        <w:t>成交</w:t>
      </w:r>
      <w:r>
        <w:rPr>
          <w:rFonts w:hint="eastAsia" w:ascii="宋体" w:hAnsi="宋体" w:eastAsia="宋体" w:cs="宋体"/>
          <w:color w:val="auto"/>
          <w:spacing w:val="10"/>
          <w:sz w:val="24"/>
          <w:szCs w:val="24"/>
          <w:highlight w:val="none"/>
        </w:rPr>
        <w:t>候选人推荐原则</w:t>
      </w:r>
    </w:p>
    <w:p>
      <w:pPr>
        <w:pStyle w:val="25"/>
        <w:keepNext w:val="0"/>
        <w:keepLines w:val="0"/>
        <w:pageBreakBefore w:val="0"/>
        <w:widowControl w:val="0"/>
        <w:kinsoku/>
        <w:wordWrap/>
        <w:overflowPunct/>
        <w:topLinePunct w:val="0"/>
        <w:bidi w:val="0"/>
        <w:adjustRightInd w:val="0"/>
        <w:snapToGrid/>
        <w:spacing w:before="162" w:line="420" w:lineRule="exact"/>
        <w:ind w:left="120" w:right="127" w:firstLine="41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将根据总得分由高到低排列次序并推荐</w:t>
      </w:r>
      <w:r>
        <w:rPr>
          <w:rFonts w:hint="eastAsia" w:ascii="宋体" w:hAnsi="宋体" w:eastAsia="宋体" w:cs="宋体"/>
          <w:color w:val="auto"/>
          <w:spacing w:val="10"/>
          <w:sz w:val="24"/>
          <w:szCs w:val="24"/>
          <w:highlight w:val="none"/>
          <w:lang w:eastAsia="zh-CN"/>
        </w:rPr>
        <w:t>成交</w:t>
      </w:r>
      <w:r>
        <w:rPr>
          <w:rFonts w:hint="eastAsia" w:ascii="宋体" w:hAnsi="宋体" w:eastAsia="宋体" w:cs="宋体"/>
          <w:color w:val="auto"/>
          <w:spacing w:val="9"/>
          <w:sz w:val="24"/>
          <w:szCs w:val="24"/>
          <w:highlight w:val="none"/>
        </w:rPr>
        <w:t>候选供应商。得分相同的，</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9"/>
          <w:sz w:val="24"/>
          <w:szCs w:val="24"/>
          <w:highlight w:val="none"/>
        </w:rPr>
        <w:t>以</w:t>
      </w:r>
      <w:r>
        <w:rPr>
          <w:rFonts w:hint="eastAsia" w:ascii="宋体" w:hAnsi="宋体" w:eastAsia="宋体" w:cs="宋体"/>
          <w:color w:val="auto"/>
          <w:spacing w:val="9"/>
          <w:sz w:val="24"/>
          <w:szCs w:val="24"/>
          <w:highlight w:val="none"/>
          <w:lang w:eastAsia="zh-CN"/>
        </w:rPr>
        <w:t>竞标</w:t>
      </w:r>
      <w:r>
        <w:rPr>
          <w:rFonts w:hint="eastAsia" w:ascii="宋体" w:hAnsi="宋体" w:eastAsia="宋体" w:cs="宋体"/>
          <w:color w:val="auto"/>
          <w:spacing w:val="9"/>
          <w:sz w:val="24"/>
          <w:szCs w:val="24"/>
          <w:highlight w:val="none"/>
        </w:rPr>
        <w:t>报价</w:t>
      </w:r>
      <w:r>
        <w:rPr>
          <w:rFonts w:hint="eastAsia" w:ascii="宋体" w:hAnsi="宋体" w:eastAsia="宋体" w:cs="宋体"/>
          <w:color w:val="auto"/>
          <w:spacing w:val="-54"/>
          <w:sz w:val="24"/>
          <w:szCs w:val="24"/>
          <w:highlight w:val="none"/>
        </w:rPr>
        <w:t xml:space="preserve"> </w:t>
      </w:r>
      <w:r>
        <w:rPr>
          <w:rFonts w:hint="eastAsia" w:ascii="宋体" w:hAnsi="宋体" w:eastAsia="宋体" w:cs="宋体"/>
          <w:color w:val="auto"/>
          <w:spacing w:val="10"/>
          <w:sz w:val="24"/>
          <w:szCs w:val="24"/>
          <w:highlight w:val="none"/>
        </w:rPr>
        <w:t>由低到高顺序排列。得分相同且</w:t>
      </w:r>
      <w:r>
        <w:rPr>
          <w:rFonts w:hint="eastAsia" w:ascii="宋体" w:hAnsi="宋体" w:eastAsia="宋体" w:cs="宋体"/>
          <w:color w:val="auto"/>
          <w:spacing w:val="10"/>
          <w:sz w:val="24"/>
          <w:szCs w:val="24"/>
          <w:highlight w:val="none"/>
          <w:lang w:eastAsia="zh-CN"/>
        </w:rPr>
        <w:t>竞标</w:t>
      </w:r>
      <w:r>
        <w:rPr>
          <w:rFonts w:hint="eastAsia" w:ascii="宋体" w:hAnsi="宋体" w:eastAsia="宋体" w:cs="宋体"/>
          <w:color w:val="auto"/>
          <w:spacing w:val="10"/>
          <w:sz w:val="24"/>
          <w:szCs w:val="24"/>
          <w:highlight w:val="none"/>
        </w:rPr>
        <w:t>报价相同的并列。</w:t>
      </w:r>
      <w:r>
        <w:rPr>
          <w:rFonts w:hint="eastAsia" w:ascii="宋体" w:hAnsi="宋体" w:eastAsia="宋体" w:cs="宋体"/>
          <w:color w:val="auto"/>
          <w:spacing w:val="9"/>
          <w:sz w:val="24"/>
          <w:szCs w:val="24"/>
          <w:highlight w:val="none"/>
          <w:lang w:eastAsia="zh-CN"/>
        </w:rPr>
        <w:t>响应</w:t>
      </w:r>
      <w:r>
        <w:rPr>
          <w:rFonts w:hint="eastAsia" w:ascii="宋体" w:hAnsi="宋体" w:eastAsia="宋体" w:cs="宋体"/>
          <w:color w:val="auto"/>
          <w:spacing w:val="9"/>
          <w:sz w:val="24"/>
          <w:szCs w:val="24"/>
          <w:highlight w:val="none"/>
        </w:rPr>
        <w:t>文件满足</w:t>
      </w:r>
      <w:r>
        <w:rPr>
          <w:rFonts w:hint="eastAsia" w:ascii="宋体" w:hAnsi="宋体" w:eastAsia="宋体" w:cs="宋体"/>
          <w:color w:val="auto"/>
          <w:spacing w:val="9"/>
          <w:sz w:val="24"/>
          <w:szCs w:val="24"/>
          <w:highlight w:val="none"/>
          <w:lang w:eastAsia="zh-CN"/>
        </w:rPr>
        <w:t>采购</w:t>
      </w:r>
      <w:r>
        <w:rPr>
          <w:rFonts w:hint="eastAsia" w:ascii="宋体" w:hAnsi="宋体" w:eastAsia="宋体" w:cs="宋体"/>
          <w:color w:val="auto"/>
          <w:spacing w:val="9"/>
          <w:sz w:val="24"/>
          <w:szCs w:val="24"/>
          <w:highlight w:val="none"/>
        </w:rPr>
        <w:t>文件全部实质性要求，且按</w:t>
      </w:r>
      <w:r>
        <w:rPr>
          <w:rFonts w:hint="eastAsia" w:ascii="宋体" w:hAnsi="宋体" w:eastAsia="宋体" w:cs="宋体"/>
          <w:color w:val="auto"/>
          <w:spacing w:val="11"/>
          <w:sz w:val="24"/>
          <w:szCs w:val="24"/>
          <w:highlight w:val="none"/>
        </w:rPr>
        <w:t>照评审因素的量化指标评审得分最高的</w:t>
      </w:r>
      <w:r>
        <w:rPr>
          <w:rFonts w:hint="eastAsia" w:ascii="宋体" w:hAnsi="宋体" w:eastAsia="宋体" w:cs="宋体"/>
          <w:color w:val="auto"/>
          <w:spacing w:val="11"/>
          <w:sz w:val="24"/>
          <w:szCs w:val="24"/>
          <w:highlight w:val="none"/>
          <w:lang w:eastAsia="zh-CN"/>
        </w:rPr>
        <w:t>竞标</w:t>
      </w:r>
      <w:r>
        <w:rPr>
          <w:rFonts w:hint="eastAsia" w:ascii="宋体" w:hAnsi="宋体" w:eastAsia="宋体" w:cs="宋体"/>
          <w:color w:val="auto"/>
          <w:spacing w:val="11"/>
          <w:sz w:val="24"/>
          <w:szCs w:val="24"/>
          <w:highlight w:val="none"/>
        </w:rPr>
        <w:t>人为排名第一的</w:t>
      </w:r>
      <w:r>
        <w:rPr>
          <w:rFonts w:hint="eastAsia" w:ascii="宋体" w:hAnsi="宋体" w:eastAsia="宋体" w:cs="宋体"/>
          <w:color w:val="auto"/>
          <w:spacing w:val="10"/>
          <w:sz w:val="24"/>
          <w:szCs w:val="24"/>
          <w:highlight w:val="none"/>
          <w:lang w:eastAsia="zh-CN"/>
        </w:rPr>
        <w:t>成交</w:t>
      </w:r>
      <w:r>
        <w:rPr>
          <w:rFonts w:hint="eastAsia" w:ascii="宋体" w:hAnsi="宋体" w:eastAsia="宋体" w:cs="宋体"/>
          <w:color w:val="auto"/>
          <w:spacing w:val="10"/>
          <w:sz w:val="24"/>
          <w:szCs w:val="24"/>
          <w:highlight w:val="none"/>
        </w:rPr>
        <w:t>候选人</w:t>
      </w:r>
      <w:r>
        <w:rPr>
          <w:rFonts w:hint="eastAsia" w:ascii="宋体" w:hAnsi="宋体" w:eastAsia="宋体" w:cs="宋体"/>
          <w:color w:val="auto"/>
          <w:spacing w:val="8"/>
          <w:sz w:val="24"/>
          <w:szCs w:val="24"/>
          <w:highlight w:val="none"/>
        </w:rPr>
        <w:t>。</w:t>
      </w:r>
    </w:p>
    <w:p>
      <w:pPr>
        <w:keepNext w:val="0"/>
        <w:keepLines w:val="0"/>
        <w:pageBreakBefore w:val="0"/>
        <w:widowControl w:val="0"/>
        <w:kinsoku/>
        <w:wordWrap/>
        <w:overflowPunct/>
        <w:topLinePunct w:val="0"/>
        <w:bidi w:val="0"/>
        <w:adjustRightInd w:val="0"/>
        <w:snapToGrid/>
        <w:spacing w:line="420" w:lineRule="exact"/>
        <w:textAlignment w:val="auto"/>
        <w:rPr>
          <w:rFonts w:hint="eastAsia" w:ascii="仿宋" w:hAnsi="仿宋" w:eastAsia="仿宋" w:cs="仿宋"/>
          <w:color w:val="auto"/>
          <w:sz w:val="21"/>
          <w:szCs w:val="21"/>
          <w:highlight w:val="none"/>
        </w:rPr>
        <w:sectPr>
          <w:footerReference r:id="rId7" w:type="default"/>
          <w:pgSz w:w="11906" w:h="16838"/>
          <w:pgMar w:top="1440" w:right="1417" w:bottom="1440"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94"/>
        <w:spacing w:before="0"/>
        <w:ind w:firstLine="643"/>
        <w:jc w:val="center"/>
        <w:outlineLvl w:val="1"/>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一、评审方法</w:t>
      </w:r>
    </w:p>
    <w:p>
      <w:pPr>
        <w:adjustRightInd/>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1.综合评分法。</w:t>
      </w:r>
      <w:r>
        <w:rPr>
          <w:rFonts w:hint="eastAsia" w:cs="Arial" w:asciiTheme="minorEastAsia" w:hAnsiTheme="minorEastAsia" w:eastAsiaTheme="minorEastAsia"/>
          <w:color w:val="000000" w:themeColor="text1"/>
          <w:kern w:val="0"/>
          <w:sz w:val="24"/>
          <w14:textFill>
            <w14:solidFill>
              <w14:schemeClr w14:val="tx1"/>
            </w14:solidFill>
          </w14:textFill>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000000" w:themeColor="text1"/>
          <w:kern w:val="0"/>
          <w:sz w:val="24"/>
          <w14:textFill>
            <w14:solidFill>
              <w14:schemeClr w14:val="tx1"/>
            </w14:solidFill>
          </w14:textFill>
        </w:rPr>
      </w:pPr>
    </w:p>
    <w:p>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二、磋商小组的组成</w:t>
      </w:r>
    </w:p>
    <w:p>
      <w:pPr>
        <w:pStyle w:val="394"/>
        <w:spacing w:before="0"/>
        <w:ind w:firstLine="0" w:firstLineChars="0"/>
        <w:rPr>
          <w:rFonts w:cs="Arial" w:asciiTheme="minorEastAsia" w:hAnsiTheme="minorEastAsia" w:eastAsiaTheme="minorEastAsia"/>
          <w:b/>
          <w:color w:val="000000" w:themeColor="text1"/>
          <w:kern w:val="0"/>
          <w14:textFill>
            <w14:solidFill>
              <w14:schemeClr w14:val="tx1"/>
            </w14:solidFill>
          </w14:textFill>
        </w:rPr>
      </w:pPr>
      <w:r>
        <w:rPr>
          <w:rFonts w:hint="eastAsia" w:cs="Arial" w:asciiTheme="minorEastAsia" w:hAnsiTheme="minorEastAsia" w:eastAsiaTheme="minorEastAsia"/>
          <w:b/>
          <w:color w:val="000000" w:themeColor="text1"/>
          <w:kern w:val="0"/>
          <w14:textFill>
            <w14:solidFill>
              <w14:schemeClr w14:val="tx1"/>
            </w14:solidFill>
          </w14:textFill>
        </w:rPr>
        <w:t>1.磋商小组的组成。</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000000" w:themeColor="text1"/>
          <w:kern w:val="0"/>
          <w:sz w:val="24"/>
          <w:szCs w:val="20"/>
          <w14:textFill>
            <w14:solidFill>
              <w14:schemeClr w14:val="tx1"/>
            </w14:solidFill>
          </w14:textFill>
        </w:rPr>
      </w:pPr>
      <w:r>
        <w:rPr>
          <w:rFonts w:hint="eastAsia" w:cs="Arial" w:asciiTheme="minorEastAsia" w:hAnsiTheme="minorEastAsia" w:eastAsiaTheme="minorEastAsia"/>
          <w:b/>
          <w:color w:val="000000" w:themeColor="text1"/>
          <w:kern w:val="0"/>
          <w:sz w:val="24"/>
          <w:szCs w:val="20"/>
          <w14:textFill>
            <w14:solidFill>
              <w14:schemeClr w14:val="tx1"/>
            </w14:solidFill>
          </w14:textFill>
        </w:rPr>
        <w:t>2.磋商小组的组成人员的回避。</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在政府采购活动中，磋商小组的组成人员与供应商有下列利害关系之一的，应当回避：</w:t>
      </w:r>
    </w:p>
    <w:p>
      <w:pPr>
        <w:pStyle w:val="394"/>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2.1参加采购活动前3年内与供应商存在劳动关系；</w:t>
      </w:r>
    </w:p>
    <w:p>
      <w:pPr>
        <w:pStyle w:val="394"/>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2.2参加采购活动前3年内担任供应商的董事、监事；</w:t>
      </w:r>
    </w:p>
    <w:p>
      <w:pPr>
        <w:pStyle w:val="394"/>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2.3参加采购活动前3年内是供应商的控股股东或者实际控制人；</w:t>
      </w:r>
    </w:p>
    <w:p>
      <w:pPr>
        <w:pStyle w:val="394"/>
        <w:spacing w:before="0"/>
        <w:ind w:firstLine="48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2.4与供应商的法定代表人或者负责人有夫妻、直系血亲、三代以内旁系血亲或者近姻亲关系；</w:t>
      </w:r>
    </w:p>
    <w:p>
      <w:pPr>
        <w:pStyle w:val="394"/>
        <w:spacing w:before="0"/>
        <w:ind w:firstLine="48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000000" w:themeColor="text1"/>
          <w:sz w:val="32"/>
          <w14:textFill>
            <w14:solidFill>
              <w14:schemeClr w14:val="tx1"/>
            </w14:solidFill>
          </w14:textFill>
        </w:rPr>
      </w:pPr>
    </w:p>
    <w:p>
      <w:pPr>
        <w:snapToGrid w:val="0"/>
        <w:spacing w:line="360" w:lineRule="auto"/>
        <w:ind w:left="120" w:leftChars="57" w:firstLine="482" w:firstLineChars="150"/>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三、磋商小组的职责</w:t>
      </w:r>
    </w:p>
    <w:p>
      <w:pPr>
        <w:pStyle w:val="394"/>
        <w:spacing w:before="0"/>
        <w:ind w:firstLine="0" w:firstLineChars="0"/>
        <w:rPr>
          <w:rFonts w:cs="Arial" w:asciiTheme="minorEastAsia" w:hAnsiTheme="minorEastAsia" w:eastAsiaTheme="minorEastAsia"/>
          <w:b/>
          <w:color w:val="000000" w:themeColor="text1"/>
          <w:kern w:val="0"/>
          <w:szCs w:val="24"/>
          <w14:textFill>
            <w14:solidFill>
              <w14:schemeClr w14:val="tx1"/>
            </w14:solidFill>
          </w14:textFill>
        </w:rPr>
      </w:pPr>
      <w:r>
        <w:rPr>
          <w:rFonts w:hint="eastAsia" w:cs="Arial" w:asciiTheme="minorEastAsia" w:hAnsiTheme="minorEastAsia" w:eastAsiaTheme="minorEastAsia"/>
          <w:b/>
          <w:color w:val="000000" w:themeColor="text1"/>
          <w:kern w:val="0"/>
          <w:szCs w:val="24"/>
          <w14:textFill>
            <w14:solidFill>
              <w14:schemeClr w14:val="tx1"/>
            </w14:solidFill>
          </w14:textFill>
        </w:rPr>
        <w:t>1.磋商小组负责具体评审事务，并独立履行下列职责：</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w:t>
      </w:r>
      <w:r>
        <w:rPr>
          <w:rFonts w:hint="eastAsia" w:asciiTheme="minorEastAsia" w:hAnsiTheme="minorEastAsia" w:eastAsiaTheme="minorEastAsia"/>
          <w:color w:val="000000" w:themeColor="text1"/>
          <w:szCs w:val="24"/>
          <w14:textFill>
            <w14:solidFill>
              <w14:schemeClr w14:val="tx1"/>
            </w14:solidFill>
          </w14:textFill>
        </w:rPr>
        <w:t>对供应商的资格进行审查；</w:t>
      </w:r>
      <w:r>
        <w:rPr>
          <w:rFonts w:hint="eastAsia" w:asciiTheme="minorEastAsia" w:hAnsiTheme="minorEastAsia" w:eastAsiaTheme="minorEastAsia"/>
          <w:color w:val="000000" w:themeColor="text1"/>
          <w14:textFill>
            <w14:solidFill>
              <w14:schemeClr w14:val="tx1"/>
            </w14:solidFill>
          </w14:textFill>
        </w:rPr>
        <w:t>对响应文件的有效性、完整性和响应程度进行审查；</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1.2审查、评价响应文件是否符合磋商文件的商务、技术等实质性要求；</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1.3要求供应商对响应文件有关事项作出澄清、说明或者更正；</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1.4磋商小组集中与单一供应商分别进行磋商；</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1.5确定磋商文件的变动情况，并确定提交最后报价的供应商；</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1.6根据磋商文件确定的评审办法及评审标准对提交最后报价的供应商的响应文件和最后报价采用综合评分法进行综合评分；</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1.7编制评审报告，确定成交候选人名单，以及根据采购人委托直接确定成交人；</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1.8向采购人、采购代理机构或者有关部门报告评审中发现的违法行为；</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1.9法律、法规、规章、磋商文件等规定的其它事项。</w:t>
      </w:r>
    </w:p>
    <w:p>
      <w:pPr>
        <w:pStyle w:val="394"/>
        <w:spacing w:before="0"/>
        <w:ind w:firstLine="0" w:firstLineChars="0"/>
        <w:rPr>
          <w:rFonts w:cs="Arial" w:asciiTheme="minorEastAsia" w:hAnsiTheme="minorEastAsia" w:eastAsiaTheme="minorEastAsia"/>
          <w:b/>
          <w:color w:val="000000" w:themeColor="text1"/>
          <w:kern w:val="0"/>
          <w:szCs w:val="24"/>
          <w14:textFill>
            <w14:solidFill>
              <w14:schemeClr w14:val="tx1"/>
            </w14:solidFill>
          </w14:textFill>
        </w:rPr>
      </w:pPr>
      <w:r>
        <w:rPr>
          <w:rFonts w:hint="eastAsia" w:cs="Arial" w:asciiTheme="minorEastAsia" w:hAnsiTheme="minorEastAsia" w:eastAsiaTheme="minorEastAsia"/>
          <w:b/>
          <w:color w:val="000000" w:themeColor="text1"/>
          <w:kern w:val="0"/>
          <w:szCs w:val="24"/>
          <w14:textFill>
            <w14:solidFill>
              <w14:schemeClr w14:val="tx1"/>
            </w14:solidFill>
          </w14:textFill>
        </w:rPr>
        <w:t>2.磋商小组及其成员不得有下列行为：</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2.1确定参与本项目至评审结束前私自接触供应商；</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2.2接受供应商提出的“超出响应文件的范围或者改变响应文件的实质性内容”的澄清、说明或者更正； </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2.3违反评审纪律发表倾向性意见或者征询采购人的倾向性意见；</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2.4对需要专业判断的主观评审因素协商评分；</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2.5在评审过程中擅离职守，影响评审程序正常进行的；</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2.6记录、复制或者带走任何评审资料；</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2.7其他不遵守评审纪律的行为。</w:t>
      </w:r>
    </w:p>
    <w:p>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磋商小组成员有2.1-2.5行为之一的，其评审意见无效，并不得获取评审劳务报酬和报销异地评审差旅费。</w:t>
      </w:r>
    </w:p>
    <w:p>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p>
    <w:p>
      <w:pPr>
        <w:pStyle w:val="394"/>
        <w:spacing w:before="0"/>
        <w:ind w:firstLine="0" w:firstLineChars="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四、评审程序</w:t>
      </w:r>
    </w:p>
    <w:p>
      <w:pPr>
        <w:pStyle w:val="394"/>
        <w:spacing w:before="0"/>
        <w:ind w:firstLine="472" w:firstLineChars="196"/>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详见磋商文件“第二部分 竞争性磋商流程”。</w:t>
      </w:r>
    </w:p>
    <w:p>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p>
    <w:p>
      <w:pPr>
        <w:pStyle w:val="394"/>
        <w:spacing w:before="0"/>
        <w:ind w:firstLine="0" w:firstLineChars="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五、评审须知</w:t>
      </w:r>
    </w:p>
    <w:p>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 响应文件的澄清</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2.最后报价的修正原则</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磋商小组对响应文件的最后报价进行审核，对发现计算、书写等错误的，按以下原则进行修正：</w:t>
      </w:r>
    </w:p>
    <w:p>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2.1《最后报价一览表》内容与响应文件中响应内容不一致的，以《最后报价一览表》为准</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2.2大写金额和小写金额不一致的，以大写金额为准</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2.3单价金额小数点或者百分比有明显错位的，以《最后报价一览表》的总价为准，并修改单价</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2.5同时出现两种以上不一致的，按照前款规定的顺序修正。</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2.6以修正后的总价作为最后报价。</w:t>
      </w:r>
    </w:p>
    <w:p>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w:t>
      </w:r>
      <w:r>
        <w:rPr>
          <w:rFonts w:hint="eastAsia" w:cs="仿宋_GB2312" w:asciiTheme="minorEastAsia" w:hAnsiTheme="minorEastAsia" w:eastAsiaTheme="minorEastAsia"/>
          <w:b/>
          <w:bCs/>
          <w:color w:val="000000" w:themeColor="text1"/>
          <w:sz w:val="24"/>
          <w14:textFill>
            <w14:solidFill>
              <w14:schemeClr w14:val="tx1"/>
            </w14:solidFill>
          </w14:textFill>
        </w:rPr>
        <w:t>供应商对根据修正原则修正后的最后报价不确认的，响应无效。</w:t>
      </w:r>
    </w:p>
    <w:p>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w:t>
      </w:r>
      <w:r>
        <w:rPr>
          <w:rFonts w:hint="eastAsia" w:asciiTheme="minorEastAsia" w:hAnsiTheme="minorEastAsia" w:eastAsiaTheme="minorEastAsia"/>
          <w:b/>
          <w:color w:val="000000" w:themeColor="text1"/>
          <w:spacing w:val="20"/>
          <w14:textFill>
            <w14:solidFill>
              <w14:schemeClr w14:val="tx1"/>
            </w14:solidFill>
          </w14:textFill>
        </w:rPr>
        <w:t>响应无效</w:t>
      </w:r>
    </w:p>
    <w:p>
      <w:pPr>
        <w:pStyle w:val="26"/>
        <w:spacing w:line="360" w:lineRule="auto"/>
        <w:ind w:firstLine="600" w:firstLineChars="250"/>
        <w:rPr>
          <w:rFonts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有下列情况之一的，响应无效</w:t>
      </w:r>
      <w:r>
        <w:rPr>
          <w:rFonts w:hint="eastAsia" w:asciiTheme="minorEastAsia" w:hAnsiTheme="minorEastAsia" w:eastAsiaTheme="minorEastAsia"/>
          <w:color w:val="000000" w:themeColor="text1"/>
          <w:szCs w:val="21"/>
          <w14:textFill>
            <w14:solidFill>
              <w14:schemeClr w14:val="tx1"/>
            </w14:solidFill>
          </w14:textFill>
        </w:rPr>
        <w:t>：</w:t>
      </w:r>
    </w:p>
    <w:p>
      <w:pPr>
        <w:spacing w:line="360" w:lineRule="auto"/>
        <w:ind w:firstLine="480" w:firstLineChars="200"/>
        <w:rPr>
          <w:rFonts w:cs="仿宋_GB2312"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w:t>
      </w:r>
      <w:r>
        <w:rPr>
          <w:rFonts w:hint="eastAsia" w:cs="仿宋_GB2312" w:asciiTheme="minorEastAsia" w:hAnsiTheme="minorEastAsia" w:eastAsiaTheme="minorEastAsia"/>
          <w:color w:val="000000" w:themeColor="text1"/>
          <w:sz w:val="24"/>
          <w:szCs w:val="21"/>
          <w14:textFill>
            <w14:solidFill>
              <w14:schemeClr w14:val="tx1"/>
            </w14:solidFill>
          </w14:textFill>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3.6响应文件组成漏项，内容不全或内容字迹模糊辨认不清的；</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3.7响应文件中法人授权书所载内容与本项目内容有异的；</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3.8响应文件未按照磋商文件要求签署、盖章的；</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3.9</w:t>
      </w:r>
      <w:r>
        <w:rPr>
          <w:rFonts w:hint="eastAsia" w:ascii="宋体" w:hAnsi="宋体" w:cs="宋体"/>
          <w:color w:val="000000" w:themeColor="text1"/>
          <w:kern w:val="0"/>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3.10响应文件含有采购人不能接受的附加条件的；</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3.12供应商所投内容不符合磋商文件中实质性要求的；</w:t>
      </w:r>
    </w:p>
    <w:p>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3.13所提交的《最后报价一览表》中出现不是唯一的、有选择性的报价的</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3.14最后报价高于本项目采购预算或者最高限价的</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3.15《最后报价一览表》填写不完整或字迹不能辨认或有漏项的；</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3.16供应商对根据修正原则修正后的最后报价不确认的；</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3.17供应商提供虚假材料响应的（包括但不限于以下情节）；</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3.17.1使用伪造、变造的许可证件；</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3.17.2提供虚假的财务状况或者业绩；</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3.17.3提供虚假的项目负责人或者主要技术人员简历、劳动关系证明；</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3.17.4提供虚假的信用状况；</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3.17.5其他弄虚作假的行为。</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有下列情形之一的，属于或视为恶意串通，其响应无效：</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3.18.1供应商直接或者间接从采购人或者采购代理机构处获得其他供应商的相关情况并修改其响应文件；</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3.18.2供应商按照采购人或者采购代理机构的授意撤换、修改投标文件或者响应文件；</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3.18.3供应商之间协商报价、技术方案等投标文件或者响应文件的实质性内容；</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3.18.4属于同一集团、协会、商会等组织成员的供应商按照该组织要求协同参加政府采购活动；</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3.18.5供应商之间事先约定由某一特定供应商中标、成交；</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3.18.6供应商之间商定部分供应商放弃参加政府采购活动或者放弃中标、成交；</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3.18.7供应商与采购人或者采购代理机构之间、供应商相互之间，为谋求特定供应商中标、成交或者排斥其他供应商的其他串通行为。</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3.18.8不同供应商的响应文件由同一单位或者个人编制；</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3.18.9不同供应商委托同一单位或者个人办理响应事宜；</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3.18.10不同供应商的响应文件载明的项目管理成员或者联系人员为同一人；</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3.18.11不同供应商的响应文件异常一致或者最后报价呈规律性差异。</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3.19供应商仅提交备份响应文件，没有在电子交易平台传输提交响应文件的，响应无效；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3.20法律、法规、规章（适用本市的）及省级以上规范性文件（适用本市的）规定的其他无效情形。</w:t>
      </w:r>
    </w:p>
    <w:p>
      <w:pPr>
        <w:pStyle w:val="394"/>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4. 重新开展采购活动</w:t>
      </w:r>
    </w:p>
    <w:p>
      <w:pPr>
        <w:spacing w:line="360" w:lineRule="auto"/>
        <w:ind w:firstLine="407"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 w:val="24"/>
          <w:szCs w:val="21"/>
          <w14:textFill>
            <w14:solidFill>
              <w14:schemeClr w14:val="tx1"/>
            </w14:solidFill>
          </w14:textFill>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（1）因情况变化，不再符合规定的竞争性磋商采购方式适用情形的；</w:t>
      </w:r>
    </w:p>
    <w:p>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（2）出现影响采购公正的违法、违规行为的；</w:t>
      </w:r>
    </w:p>
    <w:p>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（3）在采购过程中符合要求的供应商或者最后报价未超过采购预算的供应商不足3家的（有特殊规定的从其规定）。</w:t>
      </w:r>
    </w:p>
    <w:p>
      <w:pPr>
        <w:pStyle w:val="394"/>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5. 终止采购活动</w:t>
      </w:r>
    </w:p>
    <w:p>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 xml:space="preserve">6. </w:t>
      </w:r>
      <w:r>
        <w:rPr>
          <w:rFonts w:hint="eastAsia" w:cs="仿宋_GB2312" w:asciiTheme="minorEastAsia" w:hAnsiTheme="minorEastAsia" w:eastAsiaTheme="minorEastAsia"/>
          <w:b/>
          <w:color w:val="000000" w:themeColor="text1"/>
          <w:sz w:val="24"/>
          <w14:textFill>
            <w14:solidFill>
              <w14:schemeClr w14:val="tx1"/>
            </w14:solidFill>
          </w14:textFill>
        </w:rPr>
        <w:t>采购代理机构有权对磋商小组各成员的评分情况和评审意见进行合理性和合规性审查</w:t>
      </w:r>
      <w:r>
        <w:rPr>
          <w:rFonts w:hint="eastAsia" w:cs="仿宋_GB2312" w:asciiTheme="minorEastAsia" w:hAnsiTheme="minorEastAsia" w:eastAsiaTheme="minorEastAsia"/>
          <w:color w:val="000000" w:themeColor="text1"/>
          <w:sz w:val="24"/>
          <w14:textFill>
            <w14:solidFill>
              <w14:schemeClr w14:val="tx1"/>
            </w14:solidFill>
          </w14:textFill>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4"/>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p>
    <w:p>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六、评审过程的保密与录像</w:t>
      </w:r>
    </w:p>
    <w:p>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1.保密。</w:t>
      </w:r>
      <w:r>
        <w:rPr>
          <w:rFonts w:hint="eastAsia" w:cs="仿宋_GB2312" w:asciiTheme="minorEastAsia" w:hAnsiTheme="minorEastAsia" w:eastAsiaTheme="minorEastAsia"/>
          <w:color w:val="000000" w:themeColor="text1"/>
          <w:sz w:val="24"/>
          <w14:textFill>
            <w14:solidFill>
              <w14:schemeClr w14:val="tx1"/>
            </w14:solidFill>
          </w14:textFill>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2.录音录像。</w:t>
      </w:r>
      <w:r>
        <w:rPr>
          <w:rFonts w:hint="eastAsia" w:cs="仿宋_GB2312" w:asciiTheme="minorEastAsia" w:hAnsiTheme="minorEastAsia" w:eastAsiaTheme="minorEastAsia"/>
          <w:color w:val="000000" w:themeColor="text1"/>
          <w:sz w:val="24"/>
          <w14:textFill>
            <w14:solidFill>
              <w14:schemeClr w14:val="tx1"/>
            </w14:solidFill>
          </w14:textFill>
        </w:rPr>
        <w:t>采购代理机构对评审工作现场进行全过程录音录像，录音录像资料作为采购项目文件随其他文件一并存档。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p>
    <w:p>
      <w:pPr>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60" w:name="_Toc6494"/>
      <w:r>
        <w:rPr>
          <w:rFonts w:hint="eastAsia" w:cs="仿宋_GB2312" w:asciiTheme="minorEastAsia" w:hAnsiTheme="minorEastAsia" w:eastAsiaTheme="minorEastAsia"/>
          <w:b/>
          <w:color w:val="000000" w:themeColor="text1"/>
          <w:sz w:val="36"/>
          <w:szCs w:val="36"/>
          <w14:textFill>
            <w14:solidFill>
              <w14:schemeClr w14:val="tx1"/>
            </w14:solidFill>
          </w14:textFill>
        </w:rPr>
        <w:t>第六部分</w:t>
      </w:r>
      <w:bookmarkEnd w:id="57"/>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  拟签订的合同文本</w:t>
      </w:r>
      <w:bookmarkEnd w:id="60"/>
    </w:p>
    <w:p>
      <w:pPr>
        <w:spacing w:line="480" w:lineRule="auto"/>
        <w:jc w:val="center"/>
        <w:rPr>
          <w:rFonts w:ascii="宋体" w:hAnsi="宋体" w:cs="宋体"/>
          <w:b/>
          <w:color w:val="000000" w:themeColor="text1"/>
          <w:sz w:val="24"/>
          <w14:textFill>
            <w14:solidFill>
              <w14:schemeClr w14:val="tx1"/>
            </w14:solidFill>
          </w14:textFill>
        </w:rPr>
      </w:pPr>
      <w:bookmarkStart w:id="61" w:name="第五部分"/>
      <w:bookmarkStart w:id="62" w:name="_Toc86217003"/>
    </w:p>
    <w:p>
      <w:pPr>
        <w:spacing w:line="480" w:lineRule="auto"/>
        <w:jc w:val="center"/>
        <w:rPr>
          <w:rFonts w:ascii="宋体" w:hAnsi="宋体" w:cs="宋体"/>
          <w:b/>
          <w:color w:val="000000" w:themeColor="text1"/>
          <w:sz w:val="24"/>
          <w14:textFill>
            <w14:solidFill>
              <w14:schemeClr w14:val="tx1"/>
            </w14:solidFill>
          </w14:textFill>
        </w:rPr>
      </w:pPr>
    </w:p>
    <w:p>
      <w:pPr>
        <w:pStyle w:val="633"/>
        <w:rPr>
          <w:color w:val="000000" w:themeColor="text1"/>
          <w14:textFill>
            <w14:solidFill>
              <w14:schemeClr w14:val="tx1"/>
            </w14:solidFill>
          </w14:textFill>
        </w:rPr>
      </w:pPr>
    </w:p>
    <w:p>
      <w:pPr>
        <w:pStyle w:val="633"/>
        <w:rPr>
          <w:color w:val="000000" w:themeColor="text1"/>
          <w14:textFill>
            <w14:solidFill>
              <w14:schemeClr w14:val="tx1"/>
            </w14:solidFill>
          </w14:textFill>
        </w:rPr>
      </w:pPr>
    </w:p>
    <w:p>
      <w:pPr>
        <w:pStyle w:val="633"/>
        <w:rPr>
          <w:color w:val="000000" w:themeColor="text1"/>
          <w14:textFill>
            <w14:solidFill>
              <w14:schemeClr w14:val="tx1"/>
            </w14:solidFill>
          </w14:textFill>
        </w:rPr>
      </w:pP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pPr>
        <w:pStyle w:val="283"/>
        <w:ind w:firstLine="2843" w:firstLineChars="1180"/>
        <w:rPr>
          <w:rFonts w:ascii="宋体" w:hAnsi="宋体" w:cs="宋体"/>
          <w:b/>
          <w:color w:val="000000" w:themeColor="text1"/>
          <w:szCs w:val="24"/>
          <w14:textFill>
            <w14:solidFill>
              <w14:schemeClr w14:val="tx1"/>
            </w14:solidFill>
          </w14:textFill>
        </w:rPr>
      </w:pPr>
    </w:p>
    <w:p>
      <w:pPr>
        <w:pStyle w:val="26"/>
        <w:spacing w:after="120"/>
        <w:rPr>
          <w:color w:val="000000" w:themeColor="text1"/>
          <w14:textFill>
            <w14:solidFill>
              <w14:schemeClr w14:val="tx1"/>
            </w14:solidFill>
          </w14:textFill>
        </w:rPr>
      </w:pPr>
    </w:p>
    <w:p>
      <w:pPr>
        <w:pStyle w:val="26"/>
        <w:spacing w:after="120"/>
        <w:rPr>
          <w:color w:val="000000" w:themeColor="text1"/>
          <w14:textFill>
            <w14:solidFill>
              <w14:schemeClr w14:val="tx1"/>
            </w14:solidFill>
          </w14:textFill>
        </w:rPr>
      </w:pPr>
    </w:p>
    <w:p>
      <w:pPr>
        <w:adjustRightInd/>
        <w:spacing w:line="360" w:lineRule="auto"/>
        <w:ind w:left="1680" w:leftChars="800"/>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项目名称：</w:t>
      </w:r>
      <w:r>
        <w:rPr>
          <w:color w:val="000000" w:themeColor="text1"/>
          <w:sz w:val="32"/>
          <w:szCs w:val="32"/>
          <w:u w:val="single"/>
          <w14:textFill>
            <w14:solidFill>
              <w14:schemeClr w14:val="tx1"/>
            </w14:solidFill>
          </w14:textFill>
        </w:rPr>
        <w:t xml:space="preserve">                             </w:t>
      </w:r>
    </w:p>
    <w:p>
      <w:pPr>
        <w:adjustRightInd/>
        <w:spacing w:line="360" w:lineRule="auto"/>
        <w:ind w:left="168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合同编号：</w:t>
      </w:r>
      <w:r>
        <w:rPr>
          <w:color w:val="000000" w:themeColor="text1"/>
          <w:sz w:val="32"/>
          <w:szCs w:val="32"/>
          <w:u w:val="single"/>
          <w14:textFill>
            <w14:solidFill>
              <w14:schemeClr w14:val="tx1"/>
            </w14:solidFill>
          </w14:textFill>
        </w:rPr>
        <w:t xml:space="preserve">                             </w:t>
      </w:r>
    </w:p>
    <w:p>
      <w:pPr>
        <w:adjustRightInd/>
        <w:spacing w:line="360" w:lineRule="auto"/>
        <w:ind w:left="1680" w:leftChars="8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甲</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pPr>
        <w:adjustRightInd/>
        <w:spacing w:line="360" w:lineRule="auto"/>
        <w:ind w:left="168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pPr>
        <w:pStyle w:val="633"/>
        <w:rPr>
          <w:color w:val="000000" w:themeColor="text1"/>
          <w14:textFill>
            <w14:solidFill>
              <w14:schemeClr w14:val="tx1"/>
            </w14:solidFill>
          </w14:textFill>
        </w:rPr>
      </w:pPr>
    </w:p>
    <w:p>
      <w:pPr>
        <w:pStyle w:val="633"/>
        <w:rPr>
          <w:color w:val="000000" w:themeColor="text1"/>
          <w14:textFill>
            <w14:solidFill>
              <w14:schemeClr w14:val="tx1"/>
            </w14:solidFill>
          </w14:textFill>
        </w:rPr>
      </w:pPr>
    </w:p>
    <w:p>
      <w:pPr>
        <w:pStyle w:val="633"/>
        <w:rPr>
          <w:color w:val="000000" w:themeColor="text1"/>
          <w14:textFill>
            <w14:solidFill>
              <w14:schemeClr w14:val="tx1"/>
            </w14:solidFill>
          </w14:textFill>
        </w:rPr>
      </w:pPr>
    </w:p>
    <w:p>
      <w:pPr>
        <w:pStyle w:val="633"/>
        <w:rPr>
          <w:color w:val="000000" w:themeColor="text1"/>
          <w14:textFill>
            <w14:solidFill>
              <w14:schemeClr w14:val="tx1"/>
            </w14:solidFill>
          </w14:textFill>
        </w:rPr>
      </w:pPr>
    </w:p>
    <w:p>
      <w:pPr>
        <w:pStyle w:val="633"/>
        <w:rPr>
          <w:color w:val="000000" w:themeColor="text1"/>
          <w14:textFill>
            <w14:solidFill>
              <w14:schemeClr w14:val="tx1"/>
            </w14:solidFill>
          </w14:textFill>
        </w:rPr>
      </w:pPr>
    </w:p>
    <w:p>
      <w:pPr>
        <w:pStyle w:val="633"/>
        <w:rPr>
          <w:color w:val="000000" w:themeColor="text1"/>
          <w14:textFill>
            <w14:solidFill>
              <w14:schemeClr w14:val="tx1"/>
            </w14:solidFill>
          </w14:textFill>
        </w:rPr>
      </w:pPr>
    </w:p>
    <w:p>
      <w:pPr>
        <w:pStyle w:val="633"/>
        <w:rPr>
          <w:color w:val="000000" w:themeColor="text1"/>
          <w14:textFill>
            <w14:solidFill>
              <w14:schemeClr w14:val="tx1"/>
            </w14:solidFill>
          </w14:textFill>
        </w:rPr>
      </w:pPr>
    </w:p>
    <w:p>
      <w:pPr>
        <w:pStyle w:val="633"/>
        <w:rPr>
          <w:color w:val="000000" w:themeColor="text1"/>
          <w14:textFill>
            <w14:solidFill>
              <w14:schemeClr w14:val="tx1"/>
            </w14:solidFill>
          </w14:textFill>
        </w:rPr>
      </w:pPr>
    </w:p>
    <w:p>
      <w:pPr>
        <w:pStyle w:val="633"/>
        <w:rPr>
          <w:color w:val="000000" w:themeColor="text1"/>
          <w14:textFill>
            <w14:solidFill>
              <w14:schemeClr w14:val="tx1"/>
            </w14:solidFill>
          </w14:textFill>
        </w:rPr>
      </w:pPr>
    </w:p>
    <w:p>
      <w:pPr>
        <w:pStyle w:val="633"/>
        <w:rPr>
          <w:color w:val="000000" w:themeColor="text1"/>
          <w14:textFill>
            <w14:solidFill>
              <w14:schemeClr w14:val="tx1"/>
            </w14:solidFill>
          </w14:textFill>
        </w:rPr>
      </w:pPr>
    </w:p>
    <w:p>
      <w:pPr>
        <w:spacing w:line="360" w:lineRule="auto"/>
        <w:jc w:val="center"/>
        <w:outlineLvl w:val="1"/>
        <w:rPr>
          <w:rFonts w:ascii="宋体" w:hAnsi="宋体" w:cs="宋体"/>
          <w:b/>
          <w:color w:val="000000" w:themeColor="text1"/>
          <w:sz w:val="24"/>
          <w14:textFill>
            <w14:solidFill>
              <w14:schemeClr w14:val="tx1"/>
            </w14:solidFill>
          </w14:textFill>
        </w:rPr>
      </w:pPr>
      <w:bookmarkStart w:id="63" w:name="_Toc22209"/>
      <w:r>
        <w:rPr>
          <w:rFonts w:hint="eastAsia" w:ascii="宋体" w:hAnsi="宋体"/>
          <w:b/>
          <w:color w:val="000000" w:themeColor="text1"/>
          <w:sz w:val="24"/>
          <w14:textFill>
            <w14:solidFill>
              <w14:schemeClr w14:val="tx1"/>
            </w14:solidFill>
          </w14:textFill>
        </w:rPr>
        <w:t>第一节 政府采购合同协议书</w:t>
      </w:r>
      <w:bookmarkEnd w:id="63"/>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成交通知书</w:t>
      </w:r>
      <w:r>
        <w:rPr>
          <w:rFonts w:hint="eastAsia" w:ascii="宋体" w:hAnsi="宋体"/>
          <w:color w:val="000000" w:themeColor="text1"/>
          <w:sz w:val="24"/>
          <w14:textFill>
            <w14:solidFill>
              <w14:schemeClr w14:val="tx1"/>
            </w14:solidFill>
          </w14:textFill>
        </w:rPr>
        <w:t>发出之日起</w:t>
      </w:r>
      <w:r>
        <w:rPr>
          <w:rFonts w:hint="eastAsia" w:ascii="宋体" w:hAnsi="宋体"/>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个工作日内，按照采购文件确定的事项签订本合同。</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成交</w:t>
      </w:r>
      <w:r>
        <w:rPr>
          <w:rFonts w:ascii="宋体" w:hAnsi="宋体"/>
          <w:color w:val="000000" w:themeColor="text1"/>
          <w:sz w:val="24"/>
          <w:u w:val="single"/>
          <w14:textFill>
            <w14:solidFill>
              <w14:schemeClr w14:val="tx1"/>
            </w14:solidFill>
          </w14:textFill>
        </w:rPr>
        <w:t xml:space="preserve">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color w:val="000000" w:themeColor="text1"/>
          <w:sz w:val="24"/>
          <w14:textFill>
            <w14:solidFill>
              <w14:schemeClr w14:val="tx1"/>
            </w14:solidFill>
          </w14:textFill>
        </w:rPr>
      </w:pPr>
      <w:bookmarkStart w:id="64" w:name="_Toc20421"/>
      <w:bookmarkStart w:id="65" w:name="_Toc28855"/>
      <w:bookmarkStart w:id="66" w:name="_Toc19273"/>
      <w:bookmarkStart w:id="67" w:name="_Toc15367"/>
      <w:bookmarkStart w:id="68" w:name="_Toc22967"/>
      <w:r>
        <w:rPr>
          <w:rFonts w:ascii="宋体" w:hAnsi="宋体"/>
          <w:b/>
          <w:color w:val="000000" w:themeColor="text1"/>
          <w:sz w:val="24"/>
          <w14:textFill>
            <w14:solidFill>
              <w14:schemeClr w14:val="tx1"/>
            </w14:solidFill>
          </w14:textFill>
        </w:rPr>
        <w:t xml:space="preserve">1.1 </w:t>
      </w:r>
      <w:r>
        <w:rPr>
          <w:rFonts w:hint="eastAsia" w:ascii="宋体" w:hAnsi="宋体"/>
          <w:b/>
          <w:color w:val="000000" w:themeColor="text1"/>
          <w:sz w:val="24"/>
          <w14:textFill>
            <w14:solidFill>
              <w14:schemeClr w14:val="tx1"/>
            </w14:solidFill>
          </w14:textFill>
        </w:rPr>
        <w:t>合同组成部分</w:t>
      </w:r>
      <w:bookmarkEnd w:id="64"/>
      <w:bookmarkEnd w:id="65"/>
      <w:bookmarkEnd w:id="66"/>
      <w:bookmarkEnd w:id="67"/>
      <w:bookmarkEnd w:id="68"/>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本合同及其补充合同、变更协议；</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 </w:t>
      </w:r>
      <w:r>
        <w:rPr>
          <w:rFonts w:hint="eastAsia" w:ascii="宋体" w:hAnsi="宋体"/>
          <w:color w:val="000000" w:themeColor="text1"/>
          <w:sz w:val="24"/>
          <w14:textFill>
            <w14:solidFill>
              <w14:schemeClr w14:val="tx1"/>
            </w14:solidFill>
          </w14:textFill>
        </w:rPr>
        <w:t>中标或者成交通知书；</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投标或者响应文件（含澄清或者说明文件）；</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采购文件（含澄清或者修改文件）；</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其他相关采购文件。</w:t>
      </w:r>
    </w:p>
    <w:p>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b/>
          <w:color w:val="000000" w:themeColor="text1"/>
          <w:sz w:val="24"/>
          <w14:textFill>
            <w14:solidFill>
              <w14:schemeClr w14:val="tx1"/>
            </w14:solidFill>
          </w14:textFill>
        </w:rPr>
      </w:pPr>
      <w:bookmarkStart w:id="69" w:name="_Toc22185"/>
      <w:bookmarkStart w:id="70" w:name="_Toc6773"/>
      <w:bookmarkStart w:id="71" w:name="_Toc2918"/>
      <w:bookmarkStart w:id="72" w:name="_Toc6311"/>
      <w:bookmarkStart w:id="73" w:name="_Toc18585"/>
      <w:r>
        <w:rPr>
          <w:rFonts w:ascii="宋体" w:hAnsi="宋体"/>
          <w:b/>
          <w:color w:val="000000" w:themeColor="text1"/>
          <w:sz w:val="24"/>
          <w14:textFill>
            <w14:solidFill>
              <w14:schemeClr w14:val="tx1"/>
            </w14:solidFill>
          </w14:textFill>
        </w:rPr>
        <w:t xml:space="preserve">1.2 </w:t>
      </w:r>
      <w:r>
        <w:rPr>
          <w:rFonts w:hint="eastAsia" w:ascii="宋体" w:hAnsi="宋体"/>
          <w:b/>
          <w:color w:val="000000" w:themeColor="text1"/>
          <w:sz w:val="24"/>
          <w14:textFill>
            <w14:solidFill>
              <w14:schemeClr w14:val="tx1"/>
            </w14:solidFill>
          </w14:textFill>
        </w:rPr>
        <w:t>标的</w:t>
      </w:r>
      <w:bookmarkEnd w:id="69"/>
      <w:bookmarkEnd w:id="70"/>
      <w:bookmarkEnd w:id="71"/>
      <w:bookmarkEnd w:id="72"/>
      <w:bookmarkEnd w:id="73"/>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服务内容</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服务标准</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1.2.3 </w:t>
      </w:r>
      <w:r>
        <w:rPr>
          <w:rFonts w:hint="eastAsia" w:ascii="宋体" w:hAnsi="宋体"/>
          <w:color w:val="000000" w:themeColor="text1"/>
          <w:sz w:val="24"/>
          <w14:textFill>
            <w14:solidFill>
              <w14:schemeClr w14:val="tx1"/>
            </w14:solidFill>
          </w14:textFill>
        </w:rPr>
        <w:t>技术保障：</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 服务人员组成：</w:t>
      </w:r>
      <w:r>
        <w:rPr>
          <w:rFonts w:ascii="宋体" w:hAnsi="宋体"/>
          <w:color w:val="000000" w:themeColor="text1"/>
          <w:sz w:val="24"/>
          <w:u w:val="single"/>
          <w14:textFill>
            <w14:solidFill>
              <w14:schemeClr w14:val="tx1"/>
            </w14:solidFill>
          </w14:textFill>
        </w:rPr>
        <w:t>　</w:t>
      </w:r>
      <w:r>
        <w:rPr>
          <w:rFonts w:hint="eastAsia" w:ascii="宋体" w:hAnsi="宋体"/>
          <w:color w:val="000000" w:themeColor="text1"/>
          <w:sz w:val="24"/>
          <w:u w:val="single"/>
          <w14:textFill>
            <w14:solidFill>
              <w14:schemeClr w14:val="tx1"/>
            </w14:solidFill>
          </w14:textFill>
        </w:rPr>
        <w:t>详见响应文件</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pStyle w:val="631"/>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1.2.5合同</w:t>
      </w:r>
      <w:r>
        <w:rPr>
          <w:rFonts w:hint="eastAsia"/>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否</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否）涉及货物。若涉及货物的，则：</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u w:val="single"/>
          <w14:textFill>
            <w14:solidFill>
              <w14:schemeClr w14:val="tx1"/>
            </w14:solidFill>
          </w14:textFill>
        </w:rPr>
      </w:pPr>
      <w:bookmarkStart w:id="74" w:name="_Toc13918"/>
      <w:bookmarkStart w:id="75" w:name="_Toc1386"/>
      <w:bookmarkStart w:id="76" w:name="_Toc21124"/>
      <w:bookmarkStart w:id="77" w:name="_Toc4929"/>
      <w:bookmarkStart w:id="78" w:name="_Toc5635"/>
      <w:r>
        <w:rPr>
          <w:rFonts w:hint="eastAsia" w:ascii="宋体" w:hAnsi="宋体" w:cs="宋体"/>
          <w:color w:val="000000" w:themeColor="text1"/>
          <w:sz w:val="24"/>
          <w14:textFill>
            <w14:solidFill>
              <w14:schemeClr w14:val="tx1"/>
            </w14:solidFill>
          </w14:textFill>
        </w:rPr>
        <w:t>1.2.5.1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1.2.5.3 货物质量：</w:t>
      </w:r>
      <w:r>
        <w:rPr>
          <w:rFonts w:hint="eastAsia" w:ascii="宋体" w:hAnsi="宋体" w:cs="宋体"/>
          <w:color w:val="000000" w:themeColor="text1"/>
          <w:sz w:val="24"/>
          <w:u w:val="single"/>
          <w14:textFill>
            <w14:solidFill>
              <w14:schemeClr w14:val="tx1"/>
            </w14:solidFill>
          </w14:textFill>
        </w:rPr>
        <w:t>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1.3 价款</w:t>
      </w:r>
      <w:bookmarkEnd w:id="74"/>
      <w:bookmarkEnd w:id="75"/>
      <w:bookmarkEnd w:id="76"/>
      <w:bookmarkEnd w:id="77"/>
      <w:bookmarkEnd w:id="78"/>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本项目采用以下第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1.3.1</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条款规定的计价方式计价。</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1.3.1总价合同，</w:t>
      </w:r>
      <w:r>
        <w:rPr>
          <w:rFonts w:ascii="宋体" w:hAnsi="宋体"/>
          <w:color w:val="000000" w:themeColor="text1"/>
          <w:sz w:val="24"/>
          <w14:textFill>
            <w14:solidFill>
              <w14:schemeClr w14:val="tx1"/>
            </w14:solidFill>
          </w14:textFill>
        </w:rPr>
        <w:t>本合同总价</w:t>
      </w:r>
      <w:r>
        <w:rPr>
          <w:rFonts w:hint="eastAsia" w:ascii="宋体" w:hAnsi="宋体"/>
          <w:color w:val="000000" w:themeColor="text1"/>
          <w:sz w:val="24"/>
          <w14:textFill>
            <w14:solidFill>
              <w14:schemeClr w14:val="tx1"/>
            </w14:solidFill>
          </w14:textFill>
        </w:rPr>
        <w:t>（含税）</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r>
        <w:rPr>
          <w:rFonts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3"/>
              <w:keepNext w:val="0"/>
              <w:keepLines w:val="0"/>
              <w:pageBreakBefore w:val="0"/>
              <w:kinsoku/>
              <w:wordWrap/>
              <w:overflowPunct/>
              <w:topLinePunct w:val="0"/>
              <w:autoSpaceDE/>
              <w:autoSpaceDN/>
              <w:bidi w:val="0"/>
              <w:spacing w:line="336" w:lineRule="auto"/>
              <w:jc w:val="center"/>
              <w:textAlignment w:val="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序号</w:t>
            </w:r>
          </w:p>
        </w:tc>
        <w:tc>
          <w:tcPr>
            <w:tcW w:w="3402" w:type="dxa"/>
            <w:vAlign w:val="center"/>
          </w:tcPr>
          <w:p>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分项名称</w:t>
            </w:r>
          </w:p>
        </w:tc>
        <w:tc>
          <w:tcPr>
            <w:tcW w:w="2552" w:type="dxa"/>
            <w:vAlign w:val="center"/>
          </w:tcPr>
          <w:p>
            <w:pPr>
              <w:pStyle w:val="623"/>
              <w:keepNext w:val="0"/>
              <w:keepLines w:val="0"/>
              <w:pageBreakBefore w:val="0"/>
              <w:kinsoku/>
              <w:wordWrap/>
              <w:overflowPunct/>
              <w:topLinePunct w:val="0"/>
              <w:autoSpaceDE/>
              <w:autoSpaceDN/>
              <w:bidi w:val="0"/>
              <w:spacing w:line="336" w:lineRule="auto"/>
              <w:jc w:val="center"/>
              <w:textAlignment w:val="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3"/>
              <w:keepNext w:val="0"/>
              <w:keepLines w:val="0"/>
              <w:pageBreakBefore w:val="0"/>
              <w:kinsoku/>
              <w:wordWrap/>
              <w:overflowPunct/>
              <w:topLinePunct w:val="0"/>
              <w:autoSpaceDE/>
              <w:autoSpaceDN/>
              <w:bidi w:val="0"/>
              <w:spacing w:line="336" w:lineRule="auto"/>
              <w:ind w:firstLine="200"/>
              <w:jc w:val="center"/>
              <w:textAlignment w:val="auto"/>
              <w:rPr>
                <w:rFonts w:hint="eastAsia" w:hAnsi="宋体" w:eastAsia="宋体"/>
                <w:color w:val="000000" w:themeColor="text1"/>
                <w:sz w:val="24"/>
                <w:szCs w:val="24"/>
                <w:lang w:val="en-US" w:eastAsia="zh-CN"/>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1</w:t>
            </w:r>
          </w:p>
        </w:tc>
        <w:tc>
          <w:tcPr>
            <w:tcW w:w="3402" w:type="dxa"/>
            <w:vAlign w:val="center"/>
          </w:tcPr>
          <w:p>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工程数量复核</w:t>
            </w:r>
          </w:p>
        </w:tc>
        <w:tc>
          <w:tcPr>
            <w:tcW w:w="2552" w:type="dxa"/>
            <w:vAlign w:val="center"/>
          </w:tcPr>
          <w:p>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3"/>
              <w:keepNext w:val="0"/>
              <w:keepLines w:val="0"/>
              <w:pageBreakBefore w:val="0"/>
              <w:kinsoku/>
              <w:wordWrap/>
              <w:overflowPunct/>
              <w:topLinePunct w:val="0"/>
              <w:autoSpaceDE/>
              <w:autoSpaceDN/>
              <w:bidi w:val="0"/>
              <w:spacing w:line="336" w:lineRule="auto"/>
              <w:ind w:firstLine="200"/>
              <w:jc w:val="center"/>
              <w:textAlignment w:val="auto"/>
              <w:rPr>
                <w:rFonts w:hint="default" w:hAnsi="宋体" w:eastAsia="宋体"/>
                <w:color w:val="000000" w:themeColor="text1"/>
                <w:sz w:val="24"/>
                <w:szCs w:val="24"/>
                <w:lang w:val="en-US" w:eastAsia="zh-CN"/>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2</w:t>
            </w:r>
          </w:p>
        </w:tc>
        <w:tc>
          <w:tcPr>
            <w:tcW w:w="3402" w:type="dxa"/>
            <w:vAlign w:val="center"/>
          </w:tcPr>
          <w:p>
            <w:pPr>
              <w:keepNext w:val="0"/>
              <w:keepLines w:val="0"/>
              <w:pageBreakBefore w:val="0"/>
              <w:kinsoku/>
              <w:wordWrap/>
              <w:overflowPunct/>
              <w:topLinePunct w:val="0"/>
              <w:autoSpaceDE/>
              <w:autoSpaceDN/>
              <w:bidi w:val="0"/>
              <w:spacing w:line="336" w:lineRule="auto"/>
              <w:ind w:firstLine="200"/>
              <w:jc w:val="center"/>
              <w:textAlignment w:val="auto"/>
              <w:rPr>
                <w:rFonts w:hint="eastAsia" w:hAnsi="宋体" w:eastAsia="宋体"/>
                <w:color w:val="000000" w:themeColor="text1"/>
                <w:sz w:val="24"/>
                <w:szCs w:val="24"/>
                <w:lang w:eastAsia="zh-CN"/>
                <w14:textFill>
                  <w14:solidFill>
                    <w14:schemeClr w14:val="tx1"/>
                  </w14:solidFill>
                </w14:textFill>
              </w:rPr>
            </w:pPr>
            <w:r>
              <w:rPr>
                <w:rFonts w:hint="eastAsia" w:hAnsi="宋体"/>
                <w:color w:val="000000" w:themeColor="text1"/>
                <w:sz w:val="24"/>
                <w:szCs w:val="24"/>
                <w14:textFill>
                  <w14:solidFill>
                    <w14:schemeClr w14:val="tx1"/>
                  </w14:solidFill>
                </w14:textFill>
              </w:rPr>
              <w:t>工程</w:t>
            </w:r>
            <w:r>
              <w:rPr>
                <w:rFonts w:hint="eastAsia" w:hAnsi="宋体"/>
                <w:color w:val="000000" w:themeColor="text1"/>
                <w:sz w:val="24"/>
                <w:szCs w:val="24"/>
                <w:lang w:eastAsia="zh-CN"/>
                <w14:textFill>
                  <w14:solidFill>
                    <w14:schemeClr w14:val="tx1"/>
                  </w14:solidFill>
                </w14:textFill>
              </w:rPr>
              <w:t>质量检测</w:t>
            </w:r>
          </w:p>
        </w:tc>
        <w:tc>
          <w:tcPr>
            <w:tcW w:w="2552" w:type="dxa"/>
            <w:vAlign w:val="center"/>
          </w:tcPr>
          <w:p>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3"/>
              <w:keepNext w:val="0"/>
              <w:keepLines w:val="0"/>
              <w:pageBreakBefore w:val="0"/>
              <w:kinsoku/>
              <w:wordWrap/>
              <w:overflowPunct/>
              <w:topLinePunct w:val="0"/>
              <w:autoSpaceDE/>
              <w:autoSpaceDN/>
              <w:bidi w:val="0"/>
              <w:spacing w:line="336" w:lineRule="auto"/>
              <w:ind w:firstLine="200"/>
              <w:jc w:val="center"/>
              <w:textAlignment w:val="auto"/>
              <w:rPr>
                <w:rFonts w:hint="eastAsia" w:hAnsi="宋体" w:eastAsia="宋体"/>
                <w:color w:val="000000" w:themeColor="text1"/>
                <w:sz w:val="24"/>
                <w:szCs w:val="24"/>
                <w:lang w:val="en-US" w:eastAsia="zh-CN"/>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3</w:t>
            </w:r>
          </w:p>
        </w:tc>
        <w:tc>
          <w:tcPr>
            <w:tcW w:w="3402" w:type="dxa"/>
            <w:vAlign w:val="center"/>
          </w:tcPr>
          <w:p>
            <w:pPr>
              <w:keepNext w:val="0"/>
              <w:keepLines w:val="0"/>
              <w:pageBreakBefore w:val="0"/>
              <w:kinsoku/>
              <w:wordWrap/>
              <w:overflowPunct/>
              <w:topLinePunct w:val="0"/>
              <w:autoSpaceDE/>
              <w:autoSpaceDN/>
              <w:bidi w:val="0"/>
              <w:spacing w:line="336" w:lineRule="auto"/>
              <w:ind w:firstLine="200"/>
              <w:jc w:val="center"/>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工程项目验收</w:t>
            </w:r>
          </w:p>
        </w:tc>
        <w:tc>
          <w:tcPr>
            <w:tcW w:w="2552" w:type="dxa"/>
            <w:vAlign w:val="center"/>
          </w:tcPr>
          <w:p>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000000" w:themeColor="text1"/>
                <w:sz w:val="24"/>
                <w:szCs w:val="24"/>
                <w14:textFill>
                  <w14:solidFill>
                    <w14:schemeClr w14:val="tx1"/>
                  </w14:solidFill>
                </w14:textFill>
              </w:rPr>
            </w:pPr>
          </w:p>
        </w:tc>
        <w:tc>
          <w:tcPr>
            <w:tcW w:w="3402" w:type="dxa"/>
            <w:vAlign w:val="center"/>
          </w:tcPr>
          <w:p>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000000" w:themeColor="text1"/>
                <w:sz w:val="24"/>
                <w:szCs w:val="24"/>
                <w14:textFill>
                  <w14:solidFill>
                    <w14:schemeClr w14:val="tx1"/>
                  </w14:solidFill>
                </w14:textFill>
              </w:rPr>
            </w:pPr>
          </w:p>
        </w:tc>
        <w:tc>
          <w:tcPr>
            <w:tcW w:w="2552" w:type="dxa"/>
            <w:vAlign w:val="center"/>
          </w:tcPr>
          <w:p>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c>
          <w:tcPr>
            <w:tcW w:w="2552" w:type="dxa"/>
            <w:vAlign w:val="center"/>
          </w:tcPr>
          <w:p>
            <w:pPr>
              <w:pStyle w:val="623"/>
              <w:keepNext w:val="0"/>
              <w:keepLines w:val="0"/>
              <w:pageBreakBefore w:val="0"/>
              <w:kinsoku/>
              <w:wordWrap/>
              <w:overflowPunct/>
              <w:topLinePunct w:val="0"/>
              <w:autoSpaceDE/>
              <w:autoSpaceDN/>
              <w:bidi w:val="0"/>
              <w:spacing w:line="336" w:lineRule="auto"/>
              <w:ind w:firstLine="200"/>
              <w:jc w:val="center"/>
              <w:textAlignment w:val="auto"/>
              <w:rPr>
                <w:rFonts w:hAnsi="宋体"/>
                <w:color w:val="000000" w:themeColor="text1"/>
                <w:sz w:val="24"/>
                <w:szCs w:val="24"/>
                <w14:textFill>
                  <w14:solidFill>
                    <w14:schemeClr w14:val="tx1"/>
                  </w14:solidFill>
                </w14:textFill>
              </w:rPr>
            </w:pPr>
          </w:p>
        </w:tc>
      </w:tr>
    </w:tbl>
    <w:p>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bCs/>
          <w:color w:val="000000" w:themeColor="text1"/>
          <w:sz w:val="24"/>
          <w14:textFill>
            <w14:solidFill>
              <w14:schemeClr w14:val="tx1"/>
            </w14:solidFill>
          </w14:textFill>
        </w:rPr>
      </w:pPr>
      <w:bookmarkStart w:id="79" w:name="_Toc26916"/>
      <w:bookmarkStart w:id="80" w:name="_Toc30506"/>
      <w:bookmarkStart w:id="81" w:name="_Toc14993"/>
      <w:bookmarkStart w:id="82" w:name="_Toc3654"/>
      <w:bookmarkStart w:id="83" w:name="_Toc30158"/>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1.3.2单价合同，本合同单价（含税）标准为：</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服务工作量的计量方式为：</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lang w:val="en-US" w:eastAsia="zh-CN"/>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p>
    <w:p>
      <w:pPr>
        <w:pStyle w:val="633"/>
        <w:keepNext w:val="0"/>
        <w:keepLines w:val="0"/>
        <w:pageBreakBefore w:val="0"/>
        <w:kinsoku/>
        <w:wordWrap/>
        <w:overflowPunct/>
        <w:topLinePunct w:val="0"/>
        <w:autoSpaceDE/>
        <w:autoSpaceDN/>
        <w:bidi w:val="0"/>
        <w:spacing w:line="336"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1.3.3其他计价方式：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bookmarkEnd w:id="79"/>
    <w:bookmarkEnd w:id="80"/>
    <w:bookmarkEnd w:id="81"/>
    <w:bookmarkEnd w:id="82"/>
    <w:bookmarkEnd w:id="83"/>
    <w:p>
      <w:pPr>
        <w:pStyle w:val="631"/>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b/>
          <w:color w:val="000000" w:themeColor="text1"/>
          <w14:textFill>
            <w14:solidFill>
              <w14:schemeClr w14:val="tx1"/>
            </w14:solidFill>
          </w14:textFill>
        </w:rPr>
      </w:pPr>
      <w:bookmarkStart w:id="84" w:name="_Toc1814"/>
      <w:bookmarkStart w:id="85" w:name="_Toc22618"/>
      <w:bookmarkStart w:id="86" w:name="_Toc10340"/>
      <w:bookmarkStart w:id="87" w:name="_Toc31421"/>
      <w:bookmarkStart w:id="88" w:name="_Toc4760"/>
      <w:bookmarkStart w:id="89" w:name="_Toc3625"/>
      <w:bookmarkStart w:id="90" w:name="_Toc8772"/>
      <w:bookmarkStart w:id="91" w:name="_Toc11108"/>
      <w:r>
        <w:rPr>
          <w:rFonts w:hint="eastAsia"/>
          <w:b/>
          <w:color w:val="000000" w:themeColor="text1"/>
          <w14:textFill>
            <w14:solidFill>
              <w14:schemeClr w14:val="tx1"/>
            </w14:solidFill>
          </w14:textFill>
        </w:rPr>
        <w:t>1.4履约保证金</w:t>
      </w:r>
    </w:p>
    <w:p>
      <w:pPr>
        <w:pStyle w:val="631"/>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否</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否）需要支付履约保证金。若需要支付履约保证金的，则：</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u w:val="single"/>
          <w:lang w:val="en-US" w:eastAsia="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pStyle w:val="633"/>
        <w:keepNext w:val="0"/>
        <w:keepLines w:val="0"/>
        <w:pageBreakBefore w:val="0"/>
        <w:kinsoku/>
        <w:wordWrap/>
        <w:overflowPunct/>
        <w:topLinePunct w:val="0"/>
        <w:autoSpaceDE/>
        <w:autoSpaceDN/>
        <w:bidi w:val="0"/>
        <w:spacing w:line="336"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bookmarkEnd w:id="84"/>
      <w:bookmarkEnd w:id="85"/>
      <w:bookmarkEnd w:id="86"/>
      <w:r>
        <w:rPr>
          <w:rFonts w:hint="eastAsia" w:ascii="宋体" w:hAnsi="宋体" w:cs="宋体"/>
          <w:b/>
          <w:color w:val="000000" w:themeColor="text1"/>
          <w:sz w:val="24"/>
          <w14:textFill>
            <w14:solidFill>
              <w14:schemeClr w14:val="tx1"/>
            </w14:solidFill>
          </w14:textFill>
        </w:rPr>
        <w:t>预付款</w:t>
      </w:r>
    </w:p>
    <w:p>
      <w:pPr>
        <w:pStyle w:val="631"/>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否）需要支付预付款。若需要支付预付款的，则：</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bCs/>
          <w:color w:val="000000" w:themeColor="text1"/>
          <w:kern w:val="0"/>
          <w:sz w:val="24"/>
          <w:highlight w:val="none"/>
          <w:u w:val="single"/>
          <w:lang w:eastAsia="zh-CN"/>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Style w:val="631"/>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ascii="宋体" w:hAnsi="宋体" w:cs="宋体"/>
          <w:b/>
          <w:bCs/>
          <w:color w:val="000000" w:themeColor="text1"/>
          <w:kern w:val="0"/>
          <w:sz w:val="24"/>
          <w:highlight w:val="none"/>
          <w:u w:val="single"/>
          <w:lang w:eastAsia="zh-CN"/>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631"/>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ascii="宋体" w:hAnsi="宋体" w:cs="宋体"/>
          <w:b/>
          <w:bCs/>
          <w:color w:val="000000" w:themeColor="text1"/>
          <w:kern w:val="0"/>
          <w:sz w:val="24"/>
          <w:highlight w:val="none"/>
          <w:u w:val="single"/>
          <w:lang w:eastAsia="zh-CN"/>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631"/>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pPr>
        <w:pStyle w:val="631"/>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auto"/>
          <w:sz w:val="24"/>
          <w:highlight w:val="none"/>
        </w:rPr>
        <w:t>签订合同后，待资金到位后1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个工作日内甲方一次性向乙方支付合同价款的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0%预付款，完成</w:t>
      </w:r>
      <w:r>
        <w:rPr>
          <w:rFonts w:hint="eastAsia" w:ascii="宋体" w:hAnsi="宋体" w:cs="宋体"/>
          <w:color w:val="auto"/>
          <w:sz w:val="24"/>
          <w:highlight w:val="none"/>
          <w:lang w:eastAsia="zh-CN"/>
        </w:rPr>
        <w:t>所有</w:t>
      </w:r>
      <w:r>
        <w:rPr>
          <w:rFonts w:hint="eastAsia" w:ascii="宋体" w:hAnsi="宋体" w:cs="宋体"/>
          <w:color w:val="auto"/>
          <w:sz w:val="24"/>
          <w:highlight w:val="none"/>
        </w:rPr>
        <w:t>服务内容</w:t>
      </w:r>
      <w:r>
        <w:rPr>
          <w:rFonts w:hint="eastAsia" w:ascii="宋体" w:hAnsi="宋体" w:cs="宋体"/>
          <w:color w:val="auto"/>
          <w:sz w:val="24"/>
          <w:highlight w:val="none"/>
          <w:lang w:eastAsia="zh-CN"/>
        </w:rPr>
        <w:t>并经</w:t>
      </w:r>
      <w:r>
        <w:rPr>
          <w:rFonts w:hint="eastAsia" w:ascii="宋体" w:hAnsi="宋体" w:cs="宋体"/>
          <w:color w:val="auto"/>
          <w:sz w:val="24"/>
          <w:highlight w:val="none"/>
        </w:rPr>
        <w:t>验收合格后一次性付至合同价100%</w:t>
      </w:r>
      <w:r>
        <w:rPr>
          <w:rFonts w:hint="eastAsia" w:ascii="宋体" w:hAnsi="宋体" w:cs="宋体"/>
          <w:color w:val="auto"/>
          <w:sz w:val="24"/>
          <w:highlight w:val="none"/>
          <w:lang w:eastAsia="zh-CN"/>
        </w:rPr>
        <w:t>。</w:t>
      </w:r>
      <w:r>
        <w:rPr>
          <w:rFonts w:hint="eastAsia" w:ascii="宋体" w:hAnsi="宋体" w:cs="宋体"/>
          <w:color w:val="auto"/>
          <w:sz w:val="24"/>
          <w:highlight w:val="none"/>
        </w:rPr>
        <w:t>受托方应在每次付款前向</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人提供足额的增值税发票</w:t>
      </w:r>
      <w:r>
        <w:rPr>
          <w:rFonts w:hint="eastAsia" w:ascii="宋体" w:hAnsi="宋体" w:cs="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 xml:space="preserve"> 履行期限</w:t>
      </w:r>
      <w:r>
        <w:rPr>
          <w:rFonts w:hint="eastAsia" w:ascii="宋体" w:hAnsi="宋体"/>
          <w:b/>
          <w:color w:val="000000" w:themeColor="text1"/>
          <w:sz w:val="24"/>
          <w14:textFill>
            <w14:solidFill>
              <w14:schemeClr w14:val="tx1"/>
            </w14:solidFill>
          </w14:textFill>
        </w:rPr>
        <w:t>、地点和方式</w:t>
      </w:r>
      <w:bookmarkEnd w:id="87"/>
      <w:bookmarkEnd w:id="88"/>
      <w:bookmarkEnd w:id="89"/>
      <w:bookmarkEnd w:id="90"/>
      <w:bookmarkEnd w:id="91"/>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服务交付（实施）的时间（期限）</w:t>
      </w:r>
      <w:r>
        <w:rPr>
          <w:rFonts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服</w:t>
      </w:r>
      <w:r>
        <w:rPr>
          <w:rFonts w:hint="eastAsia" w:ascii="宋体" w:hAnsi="宋体" w:cs="宋体"/>
          <w:color w:val="000000" w:themeColor="text1"/>
          <w:sz w:val="24"/>
          <w14:textFill>
            <w14:solidFill>
              <w14:schemeClr w14:val="tx1"/>
            </w14:solidFill>
          </w14:textFill>
        </w:rPr>
        <w:t>务交付（实施）的地点（地域范围）：</w:t>
      </w:r>
      <w:r>
        <w:rPr>
          <w:rFonts w:hint="eastAsia" w:ascii="宋体" w:hAnsi="宋体"/>
          <w:b/>
          <w:color w:val="000000" w:themeColor="text1"/>
          <w:sz w:val="24"/>
          <w:u w:val="single"/>
          <w:lang w:eastAsia="zh-CN"/>
          <w14:textFill>
            <w14:solidFill>
              <w14:schemeClr w14:val="tx1"/>
            </w14:solidFill>
          </w14:textFill>
        </w:rPr>
        <w:t>银海区</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服务交付（实施）的方式：</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bCs/>
          <w:color w:val="000000" w:themeColor="text1"/>
          <w:sz w:val="24"/>
          <w14:textFill>
            <w14:solidFill>
              <w14:schemeClr w14:val="tx1"/>
            </w14:solidFill>
          </w14:textFill>
        </w:rPr>
      </w:pPr>
      <w:bookmarkStart w:id="92" w:name="_Toc24662"/>
      <w:bookmarkStart w:id="93" w:name="_Toc8586"/>
      <w:bookmarkStart w:id="94" w:name="_Toc5698"/>
      <w:bookmarkStart w:id="95" w:name="_Toc2375"/>
      <w:bookmarkStart w:id="96" w:name="_Toc3079"/>
      <w:r>
        <w:rPr>
          <w:rFonts w:hint="eastAsia" w:ascii="宋体" w:hAnsi="宋体"/>
          <w:bCs/>
          <w:color w:val="000000" w:themeColor="text1"/>
          <w:sz w:val="24"/>
          <w14:textFill>
            <w14:solidFill>
              <w14:schemeClr w14:val="tx1"/>
            </w14:solidFill>
          </w14:textFill>
        </w:rPr>
        <w:t>1.7.4若服务</w:t>
      </w:r>
      <w:r>
        <w:rPr>
          <w:rFonts w:hint="eastAsia"/>
          <w:bCs/>
          <w:color w:val="000000" w:themeColor="text1"/>
          <w:sz w:val="24"/>
          <w14:textFill>
            <w14:solidFill>
              <w14:schemeClr w14:val="tx1"/>
            </w14:solidFill>
          </w14:textFill>
        </w:rPr>
        <w:t>涉及货物的，则货物的：</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交付期限：详见</w:t>
      </w:r>
      <w:r>
        <w:rPr>
          <w:rFonts w:hint="eastAsia" w:ascii="宋体" w:hAnsi="宋体" w:cs="宋体"/>
          <w:b/>
          <w:color w:val="000000" w:themeColor="text1"/>
          <w:sz w:val="24"/>
          <w:u w:val="single"/>
          <w:lang w:val="en-US" w:eastAsia="zh-CN"/>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交付地点：</w:t>
      </w:r>
      <w:r>
        <w:rPr>
          <w:rFonts w:hint="eastAsia" w:ascii="宋体" w:hAnsi="宋体" w:cs="宋体"/>
          <w:b/>
          <w:color w:val="000000" w:themeColor="text1"/>
          <w:sz w:val="24"/>
          <w:u w:val="single"/>
          <w:lang w:val="en-US" w:eastAsia="zh-CN"/>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 交付方式：</w:t>
      </w:r>
      <w:r>
        <w:rPr>
          <w:rFonts w:hint="eastAsia" w:ascii="宋体" w:hAnsi="宋体" w:cs="宋体"/>
          <w:b/>
          <w:color w:val="000000" w:themeColor="text1"/>
          <w:sz w:val="24"/>
          <w:u w:val="single"/>
          <w:lang w:val="en-US" w:eastAsia="zh-CN"/>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8违约责任</w:t>
      </w:r>
      <w:bookmarkEnd w:id="92"/>
      <w:bookmarkEnd w:id="93"/>
      <w:bookmarkEnd w:id="94"/>
      <w:bookmarkEnd w:id="95"/>
      <w:bookmarkEnd w:id="96"/>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.1 除不可抗力外，如果乙方没有按照本合同约定的期限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地点和方式</w:t>
      </w:r>
      <w:r>
        <w:rPr>
          <w:rFonts w:hint="eastAsia" w:ascii="宋体" w:hAnsi="宋体"/>
          <w:color w:val="000000" w:themeColor="text1"/>
          <w:sz w:val="24"/>
          <w14:textFill>
            <w14:solidFill>
              <w14:schemeClr w14:val="tx1"/>
            </w14:solidFill>
          </w14:textFill>
        </w:rPr>
        <w:t>交付服务成果或者实施服务</w:t>
      </w:r>
      <w:r>
        <w:rPr>
          <w:rFonts w:ascii="宋体" w:hAnsi="宋体"/>
          <w:color w:val="000000" w:themeColor="text1"/>
          <w:sz w:val="24"/>
          <w14:textFill>
            <w14:solidFill>
              <w14:schemeClr w14:val="tx1"/>
            </w14:solidFill>
          </w14:textFill>
        </w:rPr>
        <w:t>，那么甲方可要求乙方支付违约金</w:t>
      </w:r>
      <w:r>
        <w:rPr>
          <w:rFonts w:hint="eastAsia" w:ascii="宋体" w:hAnsi="宋体"/>
          <w:color w:val="000000" w:themeColor="text1"/>
          <w:sz w:val="24"/>
          <w14:textFill>
            <w14:solidFill>
              <w14:schemeClr w14:val="tx1"/>
            </w14:solidFill>
          </w14:textFill>
        </w:rPr>
        <w:t>，迟延履行</w:t>
      </w:r>
      <w:r>
        <w:rPr>
          <w:rFonts w:ascii="宋体" w:hAnsi="宋体"/>
          <w:color w:val="000000" w:themeColor="text1"/>
          <w:sz w:val="24"/>
          <w14:textFill>
            <w14:solidFill>
              <w14:schemeClr w14:val="tx1"/>
            </w14:solidFill>
          </w14:textFill>
        </w:rPr>
        <w:t>违约金按每迟延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一日的应提供而未</w:t>
      </w:r>
      <w:r>
        <w:rPr>
          <w:rFonts w:hint="eastAsia" w:ascii="宋体" w:hAnsi="宋体"/>
          <w:color w:val="000000" w:themeColor="text1"/>
          <w:sz w:val="24"/>
          <w14:textFill>
            <w14:solidFill>
              <w14:schemeClr w14:val="tx1"/>
            </w14:solidFill>
          </w14:textFill>
        </w:rPr>
        <w:t>提供</w:t>
      </w:r>
      <w:r>
        <w:rPr>
          <w:rFonts w:ascii="宋体" w:hAnsi="宋体"/>
          <w:color w:val="000000" w:themeColor="text1"/>
          <w:sz w:val="24"/>
          <w14:textFill>
            <w14:solidFill>
              <w14:schemeClr w14:val="tx1"/>
            </w14:solidFill>
          </w14:textFill>
        </w:rPr>
        <w:t>服务价格的</w:t>
      </w:r>
      <w:r>
        <w:rPr>
          <w:rFonts w:hint="eastAsia" w:ascii="宋体" w:hAnsi="宋体"/>
          <w:color w:val="000000" w:themeColor="text1"/>
          <w:sz w:val="24"/>
          <w:u w:val="single"/>
          <w14:textFill>
            <w14:solidFill>
              <w14:schemeClr w14:val="tx1"/>
            </w14:solidFill>
          </w14:textFill>
        </w:rPr>
        <w:t>0.05</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%计算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最高限额为</w:t>
      </w:r>
      <w:r>
        <w:rPr>
          <w:rFonts w:hint="eastAsia" w:ascii="宋体" w:hAnsi="宋体"/>
          <w:color w:val="000000" w:themeColor="text1"/>
          <w:sz w:val="24"/>
          <w14:textFill>
            <w14:solidFill>
              <w14:schemeClr w14:val="tx1"/>
            </w14:solidFill>
          </w14:textFill>
        </w:rPr>
        <w:t>本</w:t>
      </w:r>
      <w:r>
        <w:rPr>
          <w:rFonts w:ascii="宋体" w:hAnsi="宋体"/>
          <w:color w:val="000000" w:themeColor="text1"/>
          <w:sz w:val="24"/>
          <w14:textFill>
            <w14:solidFill>
              <w14:schemeClr w14:val="tx1"/>
            </w14:solidFill>
          </w14:textFill>
        </w:rPr>
        <w:t>合同总价的</w:t>
      </w:r>
      <w:r>
        <w:rPr>
          <w:rFonts w:ascii="宋体" w:hAnsi="宋体"/>
          <w:color w:val="000000" w:themeColor="text1"/>
          <w:sz w:val="24"/>
          <w:u w:val="single"/>
          <w14:textFill>
            <w14:solidFill>
              <w14:schemeClr w14:val="tx1"/>
            </w14:solidFill>
          </w14:textFill>
        </w:rPr>
        <w:t xml:space="preserve">  20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的违约金计算数额达到前述最高限额之日起</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甲方有权在要求乙方支付违约金的同时</w:t>
      </w:r>
      <w:r>
        <w:rPr>
          <w:rFonts w:hint="eastAsia" w:ascii="宋体" w:hAnsi="宋体"/>
          <w:color w:val="000000" w:themeColor="text1"/>
          <w:sz w:val="24"/>
          <w14:textFill>
            <w14:solidFill>
              <w14:schemeClr w14:val="tx1"/>
            </w14:solidFill>
          </w14:textFill>
        </w:rPr>
        <w:t>，书面通知乙方</w:t>
      </w:r>
      <w:r>
        <w:rPr>
          <w:rFonts w:ascii="宋体" w:hAnsi="宋体"/>
          <w:color w:val="000000" w:themeColor="text1"/>
          <w:sz w:val="24"/>
          <w14:textFill>
            <w14:solidFill>
              <w14:schemeClr w14:val="tx1"/>
            </w14:solidFill>
          </w14:textFill>
        </w:rPr>
        <w:t>解除本合同</w:t>
      </w:r>
      <w:r>
        <w:rPr>
          <w:rFonts w:hint="eastAsia" w:ascii="宋体" w:hAnsi="宋体"/>
          <w:color w:val="000000" w:themeColor="text1"/>
          <w:sz w:val="24"/>
          <w14:textFill>
            <w14:solidFill>
              <w14:schemeClr w14:val="tx1"/>
            </w14:solidFill>
          </w14:textFill>
        </w:rPr>
        <w:t>；</w:t>
      </w:r>
    </w:p>
    <w:p>
      <w:pPr>
        <w:pStyle w:val="633"/>
        <w:keepNext w:val="0"/>
        <w:keepLines w:val="0"/>
        <w:pageBreakBefore w:val="0"/>
        <w:kinsoku/>
        <w:wordWrap/>
        <w:overflowPunct/>
        <w:topLinePunct w:val="0"/>
        <w:autoSpaceDE/>
        <w:autoSpaceDN/>
        <w:bidi w:val="0"/>
        <w:spacing w:line="336" w:lineRule="auto"/>
        <w:textAlignment w:val="auto"/>
        <w:rPr>
          <w:b/>
          <w:bCs/>
          <w:color w:val="000000" w:themeColor="text1"/>
          <w14:textFill>
            <w14:solidFill>
              <w14:schemeClr w14:val="tx1"/>
            </w14:solidFill>
          </w14:textFill>
        </w:rPr>
      </w:pPr>
      <w:r>
        <w:rPr>
          <w:rFonts w:hint="eastAsia"/>
          <w:color w:val="000000" w:themeColor="text1"/>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14:textFill>
            <w14:solidFill>
              <w14:schemeClr w14:val="tx1"/>
            </w14:solidFill>
          </w14:textFill>
        </w:rPr>
        <w:t xml:space="preserve">  0.0</w:t>
      </w:r>
      <w:r>
        <w:rPr>
          <w:rFonts w:hint="eastAsia"/>
          <w:color w:val="000000" w:themeColor="text1"/>
          <w14:textFill>
            <w14:solidFill>
              <w14:schemeClr w14:val="tx1"/>
            </w14:solidFill>
          </w14:textFill>
        </w:rPr>
        <w:t xml:space="preserve">5（可根据情况修改）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%计算，最高限额为本合同总价的</w:t>
      </w:r>
      <w:r>
        <w:rPr>
          <w:rFonts w:hint="eastAsia"/>
          <w:color w:val="000000" w:themeColor="text1"/>
          <w:u w:val="single"/>
          <w14:textFill>
            <w14:solidFill>
              <w14:schemeClr w14:val="tx1"/>
            </w14:solidFill>
          </w14:textFill>
        </w:rPr>
        <w:t xml:space="preserve">  20  </w:t>
      </w:r>
      <w:r>
        <w:rPr>
          <w:rFonts w:hint="eastAsia"/>
          <w:color w:val="000000" w:themeColor="text1"/>
          <w14:textFill>
            <w14:solidFill>
              <w14:schemeClr w14:val="tx1"/>
            </w14:solidFill>
          </w14:textFill>
        </w:rPr>
        <w:t>%；迟延交付货物的违约金计算数额达到前述最高限额之日起，甲方有权在要求乙方支付违约金的同时，书面通知乙方解除本合同；</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14:textFill>
            <w14:solidFill>
              <w14:schemeClr w14:val="tx1"/>
            </w14:solidFill>
          </w14:textFill>
        </w:rPr>
      </w:pPr>
      <w:bookmarkStart w:id="97" w:name="_Toc32454"/>
      <w:bookmarkStart w:id="98" w:name="_Toc18683"/>
      <w:bookmarkStart w:id="99" w:name="_Toc30329"/>
      <w:bookmarkStart w:id="100" w:name="_Toc26807"/>
      <w:bookmarkStart w:id="101" w:name="_Toc9497"/>
      <w:r>
        <w:rPr>
          <w:rFonts w:hint="eastAsia" w:ascii="宋体" w:hAnsi="宋体" w:cs="宋体"/>
          <w:color w:val="000000" w:themeColor="text1"/>
          <w:sz w:val="24"/>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keepNext w:val="0"/>
        <w:keepLines w:val="0"/>
        <w:pageBreakBefore w:val="0"/>
        <w:kinsoku/>
        <w:wordWrap/>
        <w:overflowPunct/>
        <w:topLinePunct w:val="0"/>
        <w:autoSpaceDE/>
        <w:autoSpaceDN/>
        <w:bidi w:val="0"/>
        <w:spacing w:line="336" w:lineRule="auto"/>
        <w:ind w:right="-420" w:rightChars="-200" w:firstLine="480" w:firstLineChars="2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bookmarkEnd w:id="97"/>
    <w:bookmarkEnd w:id="98"/>
    <w:bookmarkEnd w:id="99"/>
    <w:bookmarkEnd w:id="100"/>
    <w:bookmarkEnd w:id="101"/>
    <w:p>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1.9合同争议的解决</w:t>
      </w:r>
    </w:p>
    <w:p>
      <w:pPr>
        <w:keepNext w:val="0"/>
        <w:keepLines w:val="0"/>
        <w:pageBreakBefore w:val="0"/>
        <w:kinsoku/>
        <w:wordWrap/>
        <w:overflowPunct/>
        <w:topLinePunct w:val="0"/>
        <w:autoSpaceDE/>
        <w:autoSpaceDN/>
        <w:bidi w:val="0"/>
        <w:spacing w:line="336" w:lineRule="auto"/>
        <w:ind w:left="-61" w:leftChars="-29" w:right="-420" w:rightChars="-200" w:firstLine="240" w:firstLineChars="1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color w:val="000000" w:themeColor="text1"/>
          <w:sz w:val="24"/>
          <w:u w:val="single"/>
          <w14:textFill>
            <w14:solidFill>
              <w14:schemeClr w14:val="tx1"/>
            </w14:solidFill>
          </w14:textFill>
        </w:rPr>
        <w:t xml:space="preserve"> 1.9.2 </w:t>
      </w:r>
      <w:r>
        <w:rPr>
          <w:rFonts w:hint="eastAsia" w:ascii="宋体" w:hAnsi="宋体" w:cs="宋体"/>
          <w:color w:val="000000" w:themeColor="text1"/>
          <w:sz w:val="24"/>
          <w14:textFill>
            <w14:solidFill>
              <w14:schemeClr w14:val="tx1"/>
            </w14:solidFill>
          </w14:textFill>
        </w:rPr>
        <w:t>条款规定的方式解决：</w:t>
      </w:r>
    </w:p>
    <w:p>
      <w:pPr>
        <w:keepNext w:val="0"/>
        <w:keepLines w:val="0"/>
        <w:pageBreakBefore w:val="0"/>
        <w:kinsoku/>
        <w:wordWrap/>
        <w:overflowPunct/>
        <w:topLinePunct w:val="0"/>
        <w:autoSpaceDE/>
        <w:autoSpaceDN/>
        <w:bidi w:val="0"/>
        <w:spacing w:line="336" w:lineRule="auto"/>
        <w:ind w:firstLine="600" w:firstLineChars="25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bCs/>
          <w:color w:val="000000" w:themeColor="text1"/>
          <w:sz w:val="24"/>
          <w:u w:val="single"/>
          <w14:textFill>
            <w14:solidFill>
              <w14:schemeClr w14:val="tx1"/>
            </w14:solidFill>
          </w14:textFill>
        </w:rPr>
        <w:t>项目当地</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pPr>
        <w:keepNext w:val="0"/>
        <w:keepLines w:val="0"/>
        <w:pageBreakBefore w:val="0"/>
        <w:kinsoku/>
        <w:wordWrap/>
        <w:overflowPunct/>
        <w:topLinePunct w:val="0"/>
        <w:autoSpaceDE/>
        <w:autoSpaceDN/>
        <w:bidi w:val="0"/>
        <w:spacing w:line="336" w:lineRule="auto"/>
        <w:ind w:firstLine="600" w:firstLineChars="25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bCs/>
          <w:color w:val="000000" w:themeColor="text1"/>
          <w:sz w:val="24"/>
          <w:u w:val="single"/>
          <w14:textFill>
            <w14:solidFill>
              <w14:schemeClr w14:val="tx1"/>
            </w14:solidFill>
          </w14:textFill>
        </w:rPr>
        <w:t>项目所在地</w:t>
      </w:r>
      <w:r>
        <w:rPr>
          <w:rFonts w:hint="eastAsia" w:ascii="宋体" w:hAnsi="宋体" w:cs="宋体"/>
          <w:color w:val="000000" w:themeColor="text1"/>
          <w:sz w:val="24"/>
          <w14:textFill>
            <w14:solidFill>
              <w14:schemeClr w14:val="tx1"/>
            </w14:solidFill>
          </w14:textFill>
        </w:rPr>
        <w:t>人民法院起诉。</w:t>
      </w:r>
    </w:p>
    <w:p>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2.0 合同生效</w:t>
      </w:r>
    </w:p>
    <w:p>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tbl>
      <w:tblPr>
        <w:tblStyle w:val="62"/>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66"/>
        <w:gridCol w:w="2520"/>
        <w:gridCol w:w="2156"/>
        <w:gridCol w:w="230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561" w:type="pct"/>
            <w:gridSpan w:val="2"/>
            <w:tcBorders>
              <w:top w:val="single" w:color="auto" w:sz="4"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甲方（采购人</w:t>
            </w:r>
            <w:r>
              <w:rPr>
                <w:rFonts w:hint="eastAsia" w:ascii="宋体" w:hAnsi="宋体"/>
                <w:color w:val="000000" w:themeColor="text1"/>
                <w:sz w:val="24"/>
                <w14:textFill>
                  <w14:solidFill>
                    <w14:schemeClr w14:val="tx1"/>
                  </w14:solidFill>
                </w14:textFill>
              </w:rPr>
              <w:t>、受采购人委托签订合同的单位或</w:t>
            </w:r>
            <w:r>
              <w:rPr>
                <w:rFonts w:hint="eastAsia" w:ascii="Calibri" w:hAnsi="Calibri"/>
                <w:color w:val="000000" w:themeColor="text1"/>
                <w:sz w:val="24"/>
                <w14:textFill>
                  <w14:solidFill>
                    <w14:schemeClr w14:val="tx1"/>
                  </w14:solidFill>
                </w14:textFill>
              </w:rPr>
              <w:t>采购文件约定的合同甲方）</w:t>
            </w:r>
          </w:p>
        </w:tc>
        <w:tc>
          <w:tcPr>
            <w:tcW w:w="2438" w:type="pct"/>
            <w:gridSpan w:val="2"/>
            <w:tcBorders>
              <w:top w:val="single" w:color="auto" w:sz="4"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3" w:hRule="atLeast"/>
        </w:trPr>
        <w:tc>
          <w:tcPr>
            <w:tcW w:w="118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13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305" w:hRule="atLeast"/>
        </w:trPr>
        <w:tc>
          <w:tcPr>
            <w:tcW w:w="1184" w:type="pct"/>
            <w:vMerge w:val="restar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pPr>
              <w:snapToGrid w:val="0"/>
              <w:spacing w:line="360" w:lineRule="auto"/>
              <w:ind w:firstLine="115" w:firstLineChars="48"/>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1377" w:type="pct"/>
            <w:vMerge w:val="restar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84" w:type="pct"/>
            <w:vMerge w:val="continue"/>
            <w:tcBorders>
              <w:top w:val="single" w:color="auto" w:sz="2" w:space="0"/>
              <w:left w:val="single" w:color="auto" w:sz="4" w:space="0"/>
              <w:bottom w:val="single" w:color="auto" w:sz="2" w:space="0"/>
              <w:right w:val="single" w:color="auto" w:sz="2" w:space="0"/>
            </w:tcBorders>
            <w:vAlign w:val="center"/>
          </w:tcPr>
          <w:p>
            <w:pPr>
              <w:widowControl/>
              <w:adjustRightInd/>
              <w:spacing w:line="360" w:lineRule="auto"/>
              <w:jc w:val="left"/>
              <w:rPr>
                <w:rFonts w:ascii="Calibri" w:hAnsi="Calibri"/>
                <w:color w:val="000000" w:themeColor="text1"/>
                <w:sz w:val="24"/>
                <w14:textFill>
                  <w14:solidFill>
                    <w14:schemeClr w14:val="tx1"/>
                  </w14:solidFill>
                </w14:textFill>
              </w:rPr>
            </w:pPr>
          </w:p>
        </w:tc>
        <w:tc>
          <w:tcPr>
            <w:tcW w:w="1377" w:type="pct"/>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360" w:lineRule="auto"/>
              <w:jc w:val="left"/>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拥有者性别</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8" w:hRule="atLeast"/>
        </w:trPr>
        <w:tc>
          <w:tcPr>
            <w:tcW w:w="118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13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3" w:hRule="atLeast"/>
        </w:trPr>
        <w:tc>
          <w:tcPr>
            <w:tcW w:w="118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13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3" w:hRule="atLeast"/>
        </w:trPr>
        <w:tc>
          <w:tcPr>
            <w:tcW w:w="118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13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8" w:hRule="atLeast"/>
        </w:trPr>
        <w:tc>
          <w:tcPr>
            <w:tcW w:w="118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13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8" w:hRule="atLeast"/>
        </w:trPr>
        <w:tc>
          <w:tcPr>
            <w:tcW w:w="118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13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8" w:hRule="atLeast"/>
        </w:trPr>
        <w:tc>
          <w:tcPr>
            <w:tcW w:w="118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13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8" w:hRule="atLeast"/>
        </w:trPr>
        <w:tc>
          <w:tcPr>
            <w:tcW w:w="118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13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8" w:hRule="atLeast"/>
        </w:trPr>
        <w:tc>
          <w:tcPr>
            <w:tcW w:w="118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3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开户名称</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3" w:hRule="atLeast"/>
        </w:trPr>
        <w:tc>
          <w:tcPr>
            <w:tcW w:w="118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3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开户银行</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8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3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银行账号</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pPr>
              <w:snapToGrid w:val="0"/>
              <w:spacing w:line="360" w:lineRule="auto"/>
              <w:jc w:val="left"/>
              <w:rPr>
                <w:rFonts w:ascii="Calibri" w:hAnsi="Calibri"/>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注：涉及联合体或其他合同主体的信息应按上表格式加列。</w:t>
            </w:r>
          </w:p>
        </w:tc>
      </w:tr>
    </w:tbl>
    <w:p>
      <w:pPr>
        <w:pStyle w:val="26"/>
        <w:ind w:left="0" w:leftChars="0" w:firstLine="0" w:firstLineChars="0"/>
        <w:rPr>
          <w:rFonts w:hint="eastAsia" w:ascii="宋体" w:hAnsi="宋体"/>
          <w:b/>
          <w:color w:val="000000" w:themeColor="text1"/>
          <w:szCs w:val="24"/>
          <w14:textFill>
            <w14:solidFill>
              <w14:schemeClr w14:val="tx1"/>
            </w14:solidFill>
          </w14:textFill>
        </w:rPr>
      </w:pPr>
    </w:p>
    <w:p>
      <w:pPr>
        <w:pStyle w:val="283"/>
        <w:spacing w:after="0"/>
        <w:ind w:firstLine="482"/>
        <w:jc w:val="center"/>
        <w:outlineLvl w:val="1"/>
        <w:rPr>
          <w:rFonts w:hint="eastAsia" w:ascii="宋体" w:hAnsi="宋体"/>
          <w:b/>
          <w:color w:val="000000" w:themeColor="text1"/>
          <w:szCs w:val="24"/>
          <w14:textFill>
            <w14:solidFill>
              <w14:schemeClr w14:val="tx1"/>
            </w14:solidFill>
          </w14:textFill>
        </w:rPr>
      </w:pPr>
    </w:p>
    <w:p>
      <w:pPr>
        <w:pStyle w:val="283"/>
        <w:spacing w:after="0"/>
        <w:ind w:firstLine="482"/>
        <w:jc w:val="center"/>
        <w:outlineLvl w:val="1"/>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第二节</w:t>
      </w:r>
      <w:r>
        <w:rPr>
          <w:rFonts w:ascii="宋体" w:hAnsi="宋体"/>
          <w:b/>
          <w:color w:val="000000" w:themeColor="text1"/>
          <w:szCs w:val="24"/>
          <w14:textFill>
            <w14:solidFill>
              <w14:schemeClr w14:val="tx1"/>
            </w14:solidFill>
          </w14:textFill>
        </w:rPr>
        <w:t xml:space="preserve"> </w:t>
      </w:r>
      <w:r>
        <w:rPr>
          <w:rFonts w:hint="eastAsia" w:ascii="宋体" w:hAnsi="宋体"/>
          <w:b/>
          <w:color w:val="000000" w:themeColor="text1"/>
          <w:szCs w:val="24"/>
          <w14:textFill>
            <w14:solidFill>
              <w14:schemeClr w14:val="tx1"/>
            </w14:solidFill>
          </w14:textFill>
        </w:rPr>
        <w:t>合同一般条款</w:t>
      </w:r>
    </w:p>
    <w:p>
      <w:pPr>
        <w:spacing w:line="360" w:lineRule="auto"/>
        <w:ind w:firstLine="482" w:firstLineChars="200"/>
        <w:rPr>
          <w:rFonts w:ascii="宋体" w:hAnsi="宋体"/>
          <w:b/>
          <w:color w:val="000000" w:themeColor="text1"/>
          <w:sz w:val="24"/>
          <w14:textFill>
            <w14:solidFill>
              <w14:schemeClr w14:val="tx1"/>
            </w14:solidFill>
          </w14:textFill>
        </w:rPr>
      </w:pPr>
      <w:bookmarkStart w:id="102" w:name="_Toc5228"/>
      <w:bookmarkStart w:id="103" w:name="_Toc31297"/>
      <w:bookmarkStart w:id="104" w:name="_Toc25079"/>
      <w:bookmarkStart w:id="105" w:name="_Toc19680"/>
      <w:bookmarkStart w:id="106" w:name="_Toc14021"/>
      <w:r>
        <w:rPr>
          <w:rFonts w:ascii="宋体" w:hAnsi="宋体"/>
          <w:b/>
          <w:color w:val="000000" w:themeColor="text1"/>
          <w:sz w:val="24"/>
          <w14:textFill>
            <w14:solidFill>
              <w14:schemeClr w14:val="tx1"/>
            </w14:solidFill>
          </w14:textFill>
        </w:rPr>
        <w:t>2.1 定义</w:t>
      </w:r>
      <w:bookmarkEnd w:id="102"/>
      <w:bookmarkEnd w:id="103"/>
      <w:bookmarkEnd w:id="104"/>
      <w:bookmarkEnd w:id="105"/>
      <w:bookmarkEnd w:id="106"/>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本合同中的下列</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语应</w:t>
      </w:r>
      <w:r>
        <w:rPr>
          <w:rFonts w:hint="eastAsia" w:ascii="宋体" w:hAnsi="宋体"/>
          <w:color w:val="000000" w:themeColor="text1"/>
          <w:sz w:val="24"/>
          <w14:textFill>
            <w14:solidFill>
              <w14:schemeClr w14:val="tx1"/>
            </w14:solidFill>
          </w14:textFill>
        </w:rPr>
        <w:t>按以下内容进行</w:t>
      </w:r>
      <w:r>
        <w:rPr>
          <w:rFonts w:ascii="宋体" w:hAnsi="宋体"/>
          <w:color w:val="000000" w:themeColor="text1"/>
          <w:sz w:val="24"/>
          <w14:textFill>
            <w14:solidFill>
              <w14:schemeClr w14:val="tx1"/>
            </w14:solidFill>
          </w14:textFill>
        </w:rPr>
        <w:t>解释：</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 “合同”系指采购人和</w:t>
      </w:r>
      <w:r>
        <w:rPr>
          <w:rFonts w:hint="eastAsia" w:ascii="宋体" w:hAnsi="宋体" w:cs="宋体"/>
          <w:color w:val="000000" w:themeColor="text1"/>
          <w:sz w:val="24"/>
          <w14:textFill>
            <w14:solidFill>
              <w14:schemeClr w14:val="tx1"/>
            </w14:solidFill>
          </w14:textFill>
        </w:rPr>
        <w:t>成交</w:t>
      </w:r>
      <w:r>
        <w:rPr>
          <w:rFonts w:ascii="宋体" w:hAnsi="宋体"/>
          <w:color w:val="000000" w:themeColor="text1"/>
          <w:sz w:val="24"/>
          <w14:textFill>
            <w14:solidFill>
              <w14:schemeClr w14:val="tx1"/>
            </w14:solidFill>
          </w14:textFill>
        </w:rPr>
        <w:t>供应商签订的载明双方当事人所达成的协议，并包括所有的附件、附录和构成合同的其他文件。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2.1.2 “合同价”系指根据合同约定，</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供应商在完全履行合同义务后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采购人应支付给</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供应商的价格。</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2.1.3 “</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”系指</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根据合同约定应向采购人</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 “</w:t>
      </w:r>
      <w:r>
        <w:rPr>
          <w:rFonts w:hint="eastAsia" w:ascii="宋体" w:hAnsi="宋体"/>
          <w:color w:val="000000" w:themeColor="text1"/>
          <w:sz w:val="24"/>
          <w14:textFill>
            <w14:solidFill>
              <w14:schemeClr w14:val="tx1"/>
            </w14:solidFill>
          </w14:textFill>
        </w:rPr>
        <w:t>甲方</w:t>
      </w:r>
      <w:r>
        <w:rPr>
          <w:rFonts w:ascii="宋体" w:hAnsi="宋体"/>
          <w:color w:val="000000" w:themeColor="text1"/>
          <w:sz w:val="24"/>
          <w14:textFill>
            <w14:solidFill>
              <w14:schemeClr w14:val="tx1"/>
            </w14:solidFill>
          </w14:textFill>
        </w:rPr>
        <w:t>”系指与</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签署合同的采购人</w:t>
      </w:r>
      <w:r>
        <w:rPr>
          <w:rFonts w:hint="eastAsia" w:ascii="宋体" w:hAnsi="宋体"/>
          <w:color w:val="000000" w:themeColor="text1"/>
          <w:sz w:val="24"/>
          <w14:textFill>
            <w14:solidFill>
              <w14:schemeClr w14:val="tx1"/>
            </w14:solidFill>
          </w14:textFill>
        </w:rPr>
        <w:t>；采购人委托采购代理机构代表其与乙方签订合同的，采购人的授权委托书作为合同附件。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2.1.5 “乙方”系指根据合同约定提供服务的</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2.1.6 “现场”系指合同约定提供服务的地点。</w:t>
      </w:r>
    </w:p>
    <w:p>
      <w:pPr>
        <w:spacing w:line="360" w:lineRule="auto"/>
        <w:ind w:firstLine="482" w:firstLineChars="200"/>
        <w:rPr>
          <w:rFonts w:ascii="宋体" w:hAnsi="宋体"/>
          <w:b/>
          <w:color w:val="000000" w:themeColor="text1"/>
          <w:sz w:val="24"/>
          <w14:textFill>
            <w14:solidFill>
              <w14:schemeClr w14:val="tx1"/>
            </w14:solidFill>
          </w14:textFill>
        </w:rPr>
      </w:pPr>
      <w:bookmarkStart w:id="107" w:name="_Toc19539"/>
      <w:bookmarkStart w:id="108" w:name="_Toc31402"/>
      <w:bookmarkStart w:id="109" w:name="_Toc23289"/>
      <w:bookmarkStart w:id="110" w:name="_Toc16752"/>
      <w:bookmarkStart w:id="111" w:name="_Toc3769"/>
      <w:r>
        <w:rPr>
          <w:rFonts w:ascii="宋体" w:hAnsi="宋体"/>
          <w:b/>
          <w:color w:val="000000" w:themeColor="text1"/>
          <w:sz w:val="24"/>
          <w14:textFill>
            <w14:solidFill>
              <w14:schemeClr w14:val="tx1"/>
            </w14:solidFill>
          </w14:textFill>
        </w:rPr>
        <w:t>2.2 技术规范</w:t>
      </w:r>
      <w:bookmarkEnd w:id="107"/>
      <w:bookmarkEnd w:id="108"/>
      <w:bookmarkEnd w:id="109"/>
      <w:bookmarkEnd w:id="110"/>
      <w:bookmarkEnd w:id="111"/>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规范为准。</w:t>
      </w:r>
    </w:p>
    <w:p>
      <w:pPr>
        <w:spacing w:line="360" w:lineRule="auto"/>
        <w:ind w:firstLine="482" w:firstLineChars="200"/>
        <w:rPr>
          <w:rFonts w:ascii="宋体" w:hAnsi="宋体"/>
          <w:b/>
          <w:color w:val="000000" w:themeColor="text1"/>
          <w:sz w:val="24"/>
          <w14:textFill>
            <w14:solidFill>
              <w14:schemeClr w14:val="tx1"/>
            </w14:solidFill>
          </w14:textFill>
        </w:rPr>
      </w:pPr>
      <w:bookmarkStart w:id="112" w:name="_Toc12412"/>
      <w:bookmarkStart w:id="113" w:name="_Toc4133"/>
      <w:bookmarkStart w:id="114" w:name="_Toc9161"/>
      <w:bookmarkStart w:id="115" w:name="_Toc27945"/>
      <w:bookmarkStart w:id="116" w:name="_Toc13673"/>
      <w:r>
        <w:rPr>
          <w:rFonts w:ascii="宋体" w:hAnsi="宋体"/>
          <w:b/>
          <w:color w:val="000000" w:themeColor="text1"/>
          <w:sz w:val="24"/>
          <w14:textFill>
            <w14:solidFill>
              <w14:schemeClr w14:val="tx1"/>
            </w14:solidFill>
          </w14:textFill>
        </w:rPr>
        <w:t>2.3 知识产权</w:t>
      </w:r>
      <w:bookmarkEnd w:id="112"/>
      <w:bookmarkEnd w:id="113"/>
      <w:bookmarkEnd w:id="114"/>
      <w:bookmarkEnd w:id="115"/>
      <w:bookmarkEnd w:id="116"/>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方应保证</w:t>
      </w:r>
      <w:r>
        <w:rPr>
          <w:rFonts w:hint="eastAsia" w:ascii="宋体" w:hAnsi="宋体"/>
          <w:color w:val="000000" w:themeColor="text1"/>
          <w:sz w:val="24"/>
          <w14:textFill>
            <w14:solidFill>
              <w14:schemeClr w14:val="tx1"/>
            </w14:solidFill>
          </w14:textFill>
        </w:rPr>
        <w:t>其提供的服务</w:t>
      </w:r>
      <w:r>
        <w:rPr>
          <w:rFonts w:ascii="宋体" w:hAnsi="宋体"/>
          <w:color w:val="000000" w:themeColor="text1"/>
          <w:sz w:val="24"/>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如果任何第三方提出侵权</w:t>
      </w:r>
      <w:r>
        <w:rPr>
          <w:rFonts w:hint="eastAsia" w:ascii="宋体" w:hAnsi="宋体"/>
          <w:color w:val="000000" w:themeColor="text1"/>
          <w:sz w:val="24"/>
          <w14:textFill>
            <w14:solidFill>
              <w14:schemeClr w14:val="tx1"/>
            </w14:solidFill>
          </w14:textFill>
        </w:rPr>
        <w:t>指控</w:t>
      </w:r>
      <w:r>
        <w:rPr>
          <w:rFonts w:ascii="宋体" w:hAnsi="宋体"/>
          <w:color w:val="000000" w:themeColor="text1"/>
          <w:sz w:val="24"/>
          <w14:textFill>
            <w14:solidFill>
              <w14:schemeClr w14:val="tx1"/>
            </w14:solidFill>
          </w14:textFill>
        </w:rPr>
        <w:t>，那么乙方须与该第三方交涉并承担由此发生的一切责任、费用和赔偿</w:t>
      </w:r>
      <w:r>
        <w:rPr>
          <w:rFonts w:hint="eastAsia" w:ascii="宋体" w:hAnsi="宋体"/>
          <w:color w:val="000000" w:themeColor="text1"/>
          <w:sz w:val="24"/>
          <w14:textFill>
            <w14:solidFill>
              <w14:schemeClr w14:val="tx1"/>
            </w14:solidFill>
          </w14:textFill>
        </w:rPr>
        <w:t>，乙方还应及时澄清相关信息，使甲方声誉免受损害，甲方保留追责的权利。</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合同涉及技术成果的归属和收益的分成办法的，</w:t>
      </w:r>
      <w:r>
        <w:rPr>
          <w:rFonts w:ascii="宋体" w:hAnsi="宋体"/>
          <w:color w:val="000000" w:themeColor="text1"/>
          <w:sz w:val="24"/>
          <w14:textFill>
            <w14:solidFill>
              <w14:schemeClr w14:val="tx1"/>
            </w14:solidFill>
          </w14:textFill>
        </w:rPr>
        <w:t>详见</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2.4 </w:t>
      </w:r>
      <w:r>
        <w:rPr>
          <w:rFonts w:hint="eastAsia" w:ascii="宋体" w:hAnsi="宋体"/>
          <w:b/>
          <w:color w:val="000000" w:themeColor="text1"/>
          <w:sz w:val="24"/>
          <w14:textFill>
            <w14:solidFill>
              <w14:schemeClr w14:val="tx1"/>
            </w14:solidFill>
          </w14:textFill>
        </w:rPr>
        <w:t>履约检查和问题反馈</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2.4.1甲方</w:t>
      </w:r>
      <w:r>
        <w:rPr>
          <w:rFonts w:hint="eastAsia" w:ascii="宋体" w:hAnsi="宋体"/>
          <w:color w:val="000000" w:themeColor="text1"/>
          <w:sz w:val="24"/>
          <w14:textFill>
            <w14:solidFill>
              <w14:schemeClr w14:val="tx1"/>
            </w14:solidFill>
          </w14:textFill>
        </w:rPr>
        <w:t>有权</w:t>
      </w:r>
      <w:r>
        <w:rPr>
          <w:rFonts w:ascii="宋体" w:hAnsi="宋体"/>
          <w:color w:val="000000" w:themeColor="text1"/>
          <w:sz w:val="24"/>
          <w14:textFill>
            <w14:solidFill>
              <w14:schemeClr w14:val="tx1"/>
            </w14:solidFill>
          </w14:textFill>
        </w:rPr>
        <w:t>在其认为必要时</w:t>
      </w:r>
      <w:r>
        <w:rPr>
          <w:rFonts w:hint="eastAsia" w:ascii="宋体" w:hAnsi="宋体"/>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pPr>
        <w:spacing w:line="360" w:lineRule="auto"/>
        <w:ind w:firstLine="482" w:firstLineChars="200"/>
        <w:rPr>
          <w:rFonts w:ascii="宋体" w:hAnsi="宋体"/>
          <w:b/>
          <w:color w:val="000000" w:themeColor="text1"/>
          <w:sz w:val="24"/>
          <w14:textFill>
            <w14:solidFill>
              <w14:schemeClr w14:val="tx1"/>
            </w14:solidFill>
          </w14:textFill>
        </w:rPr>
      </w:pPr>
      <w:bookmarkStart w:id="117" w:name="_Toc32670"/>
      <w:bookmarkStart w:id="118" w:name="_Toc26555"/>
      <w:bookmarkStart w:id="119" w:name="_Toc22011"/>
      <w:bookmarkStart w:id="120" w:name="_Toc31233"/>
      <w:bookmarkStart w:id="121" w:name="_Toc15447"/>
      <w:r>
        <w:rPr>
          <w:rFonts w:ascii="宋体" w:hAnsi="宋体"/>
          <w:b/>
          <w:color w:val="000000" w:themeColor="text1"/>
          <w:sz w:val="24"/>
          <w14:textFill>
            <w14:solidFill>
              <w14:schemeClr w14:val="tx1"/>
            </w14:solidFill>
          </w14:textFill>
        </w:rPr>
        <w:t>2.5 结算方式和付款条件</w:t>
      </w:r>
      <w:bookmarkEnd w:id="117"/>
      <w:bookmarkEnd w:id="118"/>
      <w:bookmarkEnd w:id="119"/>
      <w:bookmarkEnd w:id="120"/>
      <w:bookmarkEnd w:id="121"/>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bookmarkStart w:id="122" w:name="_Toc13467"/>
      <w:bookmarkStart w:id="123" w:name="_Toc18990"/>
      <w:bookmarkStart w:id="124" w:name="_Toc30507"/>
      <w:bookmarkStart w:id="125" w:name="_Toc16163"/>
      <w:bookmarkStart w:id="126" w:name="_Toc13154"/>
      <w:r>
        <w:rPr>
          <w:rFonts w:ascii="宋体" w:hAnsi="宋体"/>
          <w:b/>
          <w:color w:val="000000" w:themeColor="text1"/>
          <w:sz w:val="24"/>
          <w14:textFill>
            <w14:solidFill>
              <w14:schemeClr w14:val="tx1"/>
            </w14:solidFill>
          </w14:textFill>
        </w:rPr>
        <w:t>2.6 技术资料和保密义务</w:t>
      </w:r>
      <w:bookmarkEnd w:id="122"/>
      <w:bookmarkEnd w:id="123"/>
      <w:bookmarkEnd w:id="124"/>
      <w:bookmarkEnd w:id="125"/>
      <w:bookmarkEnd w:id="126"/>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2.6.1 乙方有权依据合同约定和项目需要，向甲方了解有关情况，调阅有关资料等，甲方应予积极配合；</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2.6.2 </w:t>
      </w:r>
      <w:r>
        <w:rPr>
          <w:rFonts w:hint="eastAsia" w:ascii="宋体" w:hAnsi="宋体"/>
          <w:color w:val="000000" w:themeColor="text1"/>
          <w:sz w:val="24"/>
          <w14:textFill>
            <w14:solidFill>
              <w14:schemeClr w14:val="tx1"/>
            </w14:solidFill>
          </w14:textFill>
        </w:rPr>
        <w:t>乙方有义务妥善保管和保护由甲方提供的前款信息和资料等；</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2.6.3 </w:t>
      </w:r>
      <w:r>
        <w:rPr>
          <w:rFonts w:hint="eastAsia" w:ascii="宋体" w:hAnsi="宋体"/>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14:textFill>
            <w14:solidFill>
              <w14:schemeClr w14:val="tx1"/>
            </w14:solidFill>
          </w14:textFill>
        </w:rPr>
        <w:t>技术情报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技术资料</w:t>
      </w:r>
      <w:r>
        <w:rPr>
          <w:rFonts w:hint="eastAsia" w:ascii="宋体" w:hAnsi="宋体"/>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360" w:lineRule="auto"/>
        <w:ind w:firstLine="482" w:firstLineChars="200"/>
        <w:rPr>
          <w:rFonts w:ascii="宋体" w:hAnsi="宋体"/>
          <w:b/>
          <w:color w:val="000000" w:themeColor="text1"/>
          <w:sz w:val="24"/>
          <w14:textFill>
            <w14:solidFill>
              <w14:schemeClr w14:val="tx1"/>
            </w14:solidFill>
          </w14:textFill>
        </w:rPr>
      </w:pPr>
      <w:bookmarkStart w:id="127" w:name="_Toc19069"/>
      <w:r>
        <w:rPr>
          <w:rFonts w:ascii="宋体" w:hAnsi="宋体"/>
          <w:b/>
          <w:color w:val="000000" w:themeColor="text1"/>
          <w:sz w:val="24"/>
          <w14:textFill>
            <w14:solidFill>
              <w14:schemeClr w14:val="tx1"/>
            </w14:solidFill>
          </w14:textFill>
        </w:rPr>
        <w:t xml:space="preserve">2.7 </w:t>
      </w:r>
      <w:r>
        <w:rPr>
          <w:rFonts w:hint="eastAsia" w:ascii="宋体" w:hAnsi="宋体"/>
          <w:b/>
          <w:color w:val="000000" w:themeColor="text1"/>
          <w:sz w:val="24"/>
          <w14:textFill>
            <w14:solidFill>
              <w14:schemeClr w14:val="tx1"/>
            </w14:solidFill>
          </w14:textFill>
        </w:rPr>
        <w:t>质量保证</w:t>
      </w:r>
      <w:bookmarkEnd w:id="127"/>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2.7.1 </w:t>
      </w:r>
      <w:r>
        <w:rPr>
          <w:rFonts w:hint="eastAsia" w:ascii="宋体" w:hAnsi="宋体"/>
          <w:color w:val="000000" w:themeColor="text1"/>
          <w:sz w:val="24"/>
          <w14:textFill>
            <w14:solidFill>
              <w14:schemeClr w14:val="tx1"/>
            </w14:solidFill>
          </w14:textFill>
        </w:rPr>
        <w:t>乙方应建立和完善履行合同的内部质量保证体系，并提供相关内部规章制度给甲方，以便甲方进行监督检查；</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2.7.2 </w:t>
      </w:r>
      <w:r>
        <w:rPr>
          <w:rFonts w:hint="eastAsia" w:ascii="宋体" w:hAnsi="宋体"/>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360" w:lineRule="auto"/>
        <w:ind w:firstLine="482" w:firstLineChars="200"/>
        <w:rPr>
          <w:rFonts w:ascii="宋体" w:hAnsi="宋体"/>
          <w:b/>
          <w:color w:val="000000" w:themeColor="text1"/>
          <w:sz w:val="24"/>
          <w14:textFill>
            <w14:solidFill>
              <w14:schemeClr w14:val="tx1"/>
            </w14:solidFill>
          </w14:textFill>
        </w:rPr>
      </w:pPr>
      <w:bookmarkStart w:id="128" w:name="_Toc22267"/>
      <w:r>
        <w:rPr>
          <w:rFonts w:ascii="宋体" w:hAnsi="宋体"/>
          <w:b/>
          <w:color w:val="000000" w:themeColor="text1"/>
          <w:sz w:val="24"/>
          <w14:textFill>
            <w14:solidFill>
              <w14:schemeClr w14:val="tx1"/>
            </w14:solidFill>
          </w14:textFill>
        </w:rPr>
        <w:t xml:space="preserve">2.8 </w:t>
      </w:r>
      <w:r>
        <w:rPr>
          <w:rFonts w:hint="eastAsia" w:ascii="宋体" w:hAnsi="宋体"/>
          <w:b/>
          <w:color w:val="000000" w:themeColor="text1"/>
          <w:sz w:val="24"/>
          <w14:textFill>
            <w14:solidFill>
              <w14:schemeClr w14:val="tx1"/>
            </w14:solidFill>
          </w14:textFill>
        </w:rPr>
        <w:t>延迟履行</w:t>
      </w:r>
      <w:bookmarkEnd w:id="128"/>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14:textFill>
            <w14:solidFill>
              <w14:schemeClr w14:val="tx1"/>
            </w14:solidFill>
          </w14:textFill>
        </w:rPr>
        <w:t>在合同履行过程中，如果</w:t>
      </w:r>
      <w:r>
        <w:rPr>
          <w:rFonts w:hint="eastAsia" w:ascii="宋体" w:hAnsi="宋体"/>
          <w:color w:val="000000" w:themeColor="text1"/>
          <w:sz w:val="24"/>
          <w14:textFill>
            <w14:solidFill>
              <w14:schemeClr w14:val="tx1"/>
            </w14:solidFill>
          </w14:textFill>
        </w:rPr>
        <w:t>因不可抗力，</w:t>
      </w:r>
      <w:r>
        <w:rPr>
          <w:rFonts w:ascii="宋体" w:hAnsi="宋体"/>
          <w:color w:val="000000" w:themeColor="text1"/>
          <w:sz w:val="24"/>
          <w14:textFill>
            <w14:solidFill>
              <w14:schemeClr w14:val="tx1"/>
            </w14:solidFill>
          </w14:textFill>
        </w:rPr>
        <w:t>乙方遇到不能按时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的情况，应及时以书面形式将不能按时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的理由、预期延误时间通知甲方</w:t>
      </w: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的具体时间。</w:t>
      </w:r>
    </w:p>
    <w:p>
      <w:pPr>
        <w:spacing w:line="360" w:lineRule="auto"/>
        <w:ind w:firstLine="482" w:firstLineChars="200"/>
        <w:rPr>
          <w:rFonts w:ascii="宋体" w:hAnsi="宋体"/>
          <w:b/>
          <w:color w:val="000000" w:themeColor="text1"/>
          <w:sz w:val="24"/>
          <w14:textFill>
            <w14:solidFill>
              <w14:schemeClr w14:val="tx1"/>
            </w14:solidFill>
          </w14:textFill>
        </w:rPr>
      </w:pPr>
      <w:bookmarkStart w:id="129" w:name="_Toc10611"/>
      <w:r>
        <w:rPr>
          <w:rFonts w:ascii="宋体" w:hAnsi="宋体"/>
          <w:b/>
          <w:color w:val="000000" w:themeColor="text1"/>
          <w:sz w:val="24"/>
          <w14:textFill>
            <w14:solidFill>
              <w14:schemeClr w14:val="tx1"/>
            </w14:solidFill>
          </w14:textFill>
        </w:rPr>
        <w:t xml:space="preserve">2.9 </w:t>
      </w:r>
      <w:r>
        <w:rPr>
          <w:rFonts w:hint="eastAsia" w:ascii="宋体" w:hAnsi="宋体"/>
          <w:b/>
          <w:color w:val="000000" w:themeColor="text1"/>
          <w:sz w:val="24"/>
          <w14:textFill>
            <w14:solidFill>
              <w14:schemeClr w14:val="tx1"/>
            </w14:solidFill>
          </w14:textFill>
        </w:rPr>
        <w:t>合同变更</w:t>
      </w:r>
      <w:bookmarkEnd w:id="129"/>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宋体" w:hAnsi="宋体"/>
          <w:b/>
          <w:color w:val="000000" w:themeColor="text1"/>
          <w:sz w:val="24"/>
          <w14:textFill>
            <w14:solidFill>
              <w14:schemeClr w14:val="tx1"/>
            </w14:solidFill>
          </w14:textFill>
        </w:rPr>
      </w:pPr>
      <w:bookmarkStart w:id="130" w:name="_Toc10663"/>
      <w:bookmarkStart w:id="131" w:name="_Toc23368"/>
      <w:bookmarkStart w:id="132" w:name="_Toc21830"/>
      <w:bookmarkStart w:id="133" w:name="_Toc26689"/>
      <w:bookmarkStart w:id="134" w:name="_Toc42"/>
      <w:r>
        <w:rPr>
          <w:rFonts w:ascii="宋体" w:hAnsi="宋体"/>
          <w:b/>
          <w:color w:val="000000" w:themeColor="text1"/>
          <w:sz w:val="24"/>
          <w14:textFill>
            <w14:solidFill>
              <w14:schemeClr w14:val="tx1"/>
            </w14:solidFill>
          </w14:textFill>
        </w:rPr>
        <w:t>2.10 合同转让和分包</w:t>
      </w:r>
      <w:bookmarkEnd w:id="130"/>
      <w:bookmarkEnd w:id="131"/>
      <w:bookmarkEnd w:id="132"/>
      <w:bookmarkEnd w:id="133"/>
      <w:bookmarkEnd w:id="134"/>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合同的权利义务依法不</w:t>
      </w:r>
      <w:r>
        <w:rPr>
          <w:rFonts w:hint="eastAsia" w:ascii="宋体" w:hAnsi="宋体"/>
          <w:color w:val="000000" w:themeColor="text1"/>
          <w:sz w:val="24"/>
          <w14:textFill>
            <w14:solidFill>
              <w14:schemeClr w14:val="tx1"/>
            </w14:solidFill>
          </w14:textFill>
        </w:rPr>
        <w:t>得</w:t>
      </w:r>
      <w:r>
        <w:rPr>
          <w:rFonts w:ascii="宋体" w:hAnsi="宋体"/>
          <w:color w:val="000000" w:themeColor="text1"/>
          <w:sz w:val="24"/>
          <w14:textFill>
            <w14:solidFill>
              <w14:schemeClr w14:val="tx1"/>
            </w14:solidFill>
          </w14:textFill>
        </w:rPr>
        <w:t>转让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但经甲方</w:t>
      </w:r>
      <w:r>
        <w:rPr>
          <w:rFonts w:hint="eastAsia" w:ascii="宋体" w:hAnsi="宋体"/>
          <w:color w:val="000000" w:themeColor="text1"/>
          <w:sz w:val="24"/>
          <w14:textFill>
            <w14:solidFill>
              <w14:schemeClr w14:val="tx1"/>
            </w14:solidFill>
          </w14:textFill>
        </w:rPr>
        <w:t>同意，乙方可以依法采取分包方式履行合同，即：依法可以</w:t>
      </w:r>
      <w:r>
        <w:rPr>
          <w:rFonts w:ascii="宋体" w:hAnsi="宋体"/>
          <w:color w:val="000000" w:themeColor="text1"/>
          <w:sz w:val="24"/>
          <w14:textFill>
            <w14:solidFill>
              <w14:schemeClr w14:val="tx1"/>
            </w14:solidFill>
          </w14:textFill>
        </w:rPr>
        <w:t>将合同项下的部分非主体、非关键性工作分包给他人完成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接受分包的人应当具备相应的资格条件，并不得再次分包</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且乙方应就分包项目向甲方负责</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w:t>
      </w:r>
      <w:r>
        <w:rPr>
          <w:rFonts w:hint="eastAsia" w:ascii="宋体" w:hAnsi="宋体"/>
          <w:color w:val="000000" w:themeColor="text1"/>
          <w:sz w:val="24"/>
          <w14:textFill>
            <w14:solidFill>
              <w14:schemeClr w14:val="tx1"/>
            </w14:solidFill>
          </w14:textFill>
        </w:rPr>
        <w:t>与分包供应商就分包项目向甲方承担连带责任。</w:t>
      </w:r>
    </w:p>
    <w:p>
      <w:pPr>
        <w:spacing w:line="360" w:lineRule="auto"/>
        <w:ind w:firstLine="482" w:firstLineChars="200"/>
        <w:rPr>
          <w:rFonts w:ascii="宋体" w:hAnsi="宋体"/>
          <w:b/>
          <w:color w:val="000000" w:themeColor="text1"/>
          <w:sz w:val="24"/>
          <w14:textFill>
            <w14:solidFill>
              <w14:schemeClr w14:val="tx1"/>
            </w14:solidFill>
          </w14:textFill>
        </w:rPr>
      </w:pPr>
      <w:bookmarkStart w:id="135" w:name="_Toc26633"/>
      <w:bookmarkStart w:id="136" w:name="_Toc14371"/>
      <w:bookmarkStart w:id="137" w:name="_Toc25571"/>
      <w:bookmarkStart w:id="138" w:name="_Toc32494"/>
      <w:bookmarkStart w:id="139" w:name="_Toc4720"/>
      <w:r>
        <w:rPr>
          <w:rFonts w:ascii="宋体" w:hAnsi="宋体"/>
          <w:b/>
          <w:color w:val="000000" w:themeColor="text1"/>
          <w:sz w:val="24"/>
          <w14:textFill>
            <w14:solidFill>
              <w14:schemeClr w14:val="tx1"/>
            </w14:solidFill>
          </w14:textFill>
        </w:rPr>
        <w:t>2.11 不可抗力</w:t>
      </w:r>
      <w:bookmarkEnd w:id="135"/>
      <w:bookmarkEnd w:id="136"/>
      <w:bookmarkEnd w:id="137"/>
      <w:bookmarkEnd w:id="138"/>
      <w:bookmarkEnd w:id="139"/>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2.11.2 </w:t>
      </w:r>
      <w:r>
        <w:rPr>
          <w:rFonts w:hint="eastAsia" w:ascii="宋体" w:hAnsi="宋体"/>
          <w:color w:val="000000" w:themeColor="text1"/>
          <w:sz w:val="24"/>
          <w14:textFill>
            <w14:solidFill>
              <w14:schemeClr w14:val="tx1"/>
            </w14:solidFill>
          </w14:textFill>
        </w:rPr>
        <w:t>因不可抗力致使不能实现合同目的的，当事人可以解除合同；</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2.11.3 </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不可抗力致使合同有变更必要的，双方当事人应在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约定时间内以书面形式变更合同</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2.11.4受</w:t>
      </w:r>
      <w:r>
        <w:rPr>
          <w:rFonts w:hint="eastAsia" w:ascii="宋体" w:hAnsi="宋体"/>
          <w:color w:val="000000" w:themeColor="text1"/>
          <w:sz w:val="24"/>
          <w14:textFill>
            <w14:solidFill>
              <w14:schemeClr w14:val="tx1"/>
            </w14:solidFill>
          </w14:textFill>
        </w:rPr>
        <w:t>不可抗力</w:t>
      </w:r>
      <w:r>
        <w:rPr>
          <w:rFonts w:ascii="宋体" w:hAnsi="宋体"/>
          <w:color w:val="000000" w:themeColor="text1"/>
          <w:sz w:val="24"/>
          <w14:textFill>
            <w14:solidFill>
              <w14:schemeClr w14:val="tx1"/>
            </w14:solidFill>
          </w14:textFill>
        </w:rPr>
        <w:t>影响的一方在不可抗力发生后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约定时间内以书面形式通知</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14:textFill>
            <w14:solidFill>
              <w14:schemeClr w14:val="tx1"/>
            </w14:solidFill>
          </w14:textFill>
        </w:rPr>
        <w:t>方当事人，并在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约定时间内，将有关部门出具的证明文件送达</w:t>
      </w:r>
      <w:r>
        <w:rPr>
          <w:rFonts w:hint="eastAsia" w:ascii="宋体" w:hAnsi="宋体"/>
          <w:color w:val="000000" w:themeColor="text1"/>
          <w:sz w:val="24"/>
          <w14:textFill>
            <w14:solidFill>
              <w14:schemeClr w14:val="tx1"/>
            </w14:solidFill>
          </w14:textFill>
        </w:rPr>
        <w:t>对方当事人</w:t>
      </w:r>
      <w:r>
        <w:rPr>
          <w:rFonts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bookmarkStart w:id="140" w:name="_Toc23854"/>
      <w:bookmarkStart w:id="141" w:name="_Toc25783"/>
      <w:bookmarkStart w:id="142" w:name="_Toc14115"/>
      <w:bookmarkStart w:id="143" w:name="_Toc3638"/>
      <w:bookmarkStart w:id="144" w:name="_Toc24465"/>
      <w:r>
        <w:rPr>
          <w:rFonts w:ascii="宋体" w:hAnsi="宋体"/>
          <w:b/>
          <w:color w:val="000000" w:themeColor="text1"/>
          <w:sz w:val="24"/>
          <w14:textFill>
            <w14:solidFill>
              <w14:schemeClr w14:val="tx1"/>
            </w14:solidFill>
          </w14:textFill>
        </w:rPr>
        <w:t>2.12 税费</w:t>
      </w:r>
      <w:bookmarkEnd w:id="140"/>
      <w:bookmarkEnd w:id="141"/>
      <w:bookmarkEnd w:id="142"/>
      <w:bookmarkEnd w:id="143"/>
      <w:bookmarkEnd w:id="144"/>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与合同有关的一切税费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均按照中华人民共和国法律的相关规定缴纳。</w:t>
      </w:r>
    </w:p>
    <w:p>
      <w:pPr>
        <w:spacing w:line="360" w:lineRule="auto"/>
        <w:ind w:firstLine="482" w:firstLineChars="200"/>
        <w:rPr>
          <w:rFonts w:ascii="宋体" w:hAnsi="宋体"/>
          <w:b/>
          <w:color w:val="000000" w:themeColor="text1"/>
          <w:sz w:val="24"/>
          <w14:textFill>
            <w14:solidFill>
              <w14:schemeClr w14:val="tx1"/>
            </w14:solidFill>
          </w14:textFill>
        </w:rPr>
      </w:pPr>
      <w:bookmarkStart w:id="145" w:name="_Toc26883"/>
      <w:bookmarkStart w:id="146" w:name="_Toc30105"/>
      <w:bookmarkStart w:id="147" w:name="_Toc14814"/>
      <w:bookmarkStart w:id="148" w:name="_Toc7315"/>
      <w:bookmarkStart w:id="149" w:name="_Toc25525"/>
      <w:r>
        <w:rPr>
          <w:rFonts w:ascii="宋体" w:hAnsi="宋体"/>
          <w:b/>
          <w:color w:val="000000" w:themeColor="text1"/>
          <w:sz w:val="24"/>
          <w14:textFill>
            <w14:solidFill>
              <w14:schemeClr w14:val="tx1"/>
            </w14:solidFill>
          </w14:textFill>
        </w:rPr>
        <w:t>2.13 乙方破产</w:t>
      </w:r>
      <w:bookmarkEnd w:id="145"/>
      <w:bookmarkEnd w:id="146"/>
      <w:bookmarkEnd w:id="147"/>
      <w:bookmarkEnd w:id="148"/>
      <w:bookmarkEnd w:id="149"/>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14:textFill>
            <w14:solidFill>
              <w14:schemeClr w14:val="tx1"/>
            </w14:solidFill>
          </w14:textFill>
        </w:rPr>
        <w:t>，但合同的</w:t>
      </w:r>
      <w:r>
        <w:rPr>
          <w:rFonts w:ascii="宋体" w:hAnsi="宋体"/>
          <w:color w:val="000000" w:themeColor="text1"/>
          <w:sz w:val="24"/>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赔偿损失等的行动或补救措施的权利</w:t>
      </w:r>
      <w:r>
        <w:rPr>
          <w:rFonts w:hint="eastAsia"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bookmarkStart w:id="150" w:name="_Toc2016"/>
      <w:bookmarkStart w:id="151" w:name="_Toc1123"/>
      <w:bookmarkStart w:id="152" w:name="_Toc23323"/>
      <w:r>
        <w:rPr>
          <w:rFonts w:ascii="宋体" w:hAnsi="宋体"/>
          <w:b/>
          <w:color w:val="000000" w:themeColor="text1"/>
          <w:sz w:val="24"/>
          <w14:textFill>
            <w14:solidFill>
              <w14:schemeClr w14:val="tx1"/>
            </w14:solidFill>
          </w14:textFill>
        </w:rPr>
        <w:t>2.14 合同中止、终止</w:t>
      </w:r>
      <w:bookmarkEnd w:id="150"/>
      <w:bookmarkEnd w:id="151"/>
      <w:bookmarkEnd w:id="152"/>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2.14.1 </w:t>
      </w:r>
      <w:r>
        <w:rPr>
          <w:rFonts w:hint="eastAsia" w:ascii="宋体" w:hAnsi="宋体"/>
          <w:color w:val="000000" w:themeColor="text1"/>
          <w:sz w:val="24"/>
          <w14:textFill>
            <w14:solidFill>
              <w14:schemeClr w14:val="tx1"/>
            </w14:solidFill>
          </w14:textFill>
        </w:rPr>
        <w:t>双方当事人不得擅自中止或者终止合同；</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宋体" w:hAnsi="宋体"/>
          <w:b/>
          <w:color w:val="000000" w:themeColor="text1"/>
          <w:sz w:val="24"/>
          <w14:textFill>
            <w14:solidFill>
              <w14:schemeClr w14:val="tx1"/>
            </w14:solidFill>
          </w14:textFill>
        </w:rPr>
      </w:pPr>
      <w:bookmarkStart w:id="153" w:name="_Toc14525"/>
      <w:bookmarkStart w:id="154" w:name="_Toc1969"/>
      <w:bookmarkStart w:id="155" w:name="_Toc17363"/>
      <w:r>
        <w:rPr>
          <w:rFonts w:ascii="宋体" w:hAnsi="宋体"/>
          <w:b/>
          <w:color w:val="000000" w:themeColor="text1"/>
          <w:sz w:val="24"/>
          <w14:textFill>
            <w14:solidFill>
              <w14:schemeClr w14:val="tx1"/>
            </w14:solidFill>
          </w14:textFill>
        </w:rPr>
        <w:t>2.15 检验和验收</w:t>
      </w:r>
      <w:bookmarkEnd w:id="153"/>
      <w:bookmarkEnd w:id="154"/>
      <w:bookmarkEnd w:id="155"/>
    </w:p>
    <w:p>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2.15.1 </w:t>
      </w:r>
      <w:r>
        <w:rPr>
          <w:rFonts w:hint="eastAsia" w:ascii="宋体" w:hAnsi="宋体"/>
          <w:color w:val="000000" w:themeColor="text1"/>
          <w:sz w:val="24"/>
          <w14:textFill>
            <w14:solidFill>
              <w14:schemeClr w14:val="tx1"/>
            </w14:solidFill>
          </w14:textFill>
        </w:rPr>
        <w:t>乙方按照</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定期提交服务报告</w:t>
      </w:r>
      <w:r>
        <w:rPr>
          <w:rFonts w:hint="eastAsia" w:ascii="宋体" w:hAnsi="宋体"/>
          <w:color w:val="000000" w:themeColor="text1"/>
          <w:sz w:val="24"/>
          <w14:textFill>
            <w14:solidFill>
              <w14:schemeClr w14:val="tx1"/>
            </w14:solidFill>
          </w14:textFill>
        </w:rPr>
        <w:t>，甲方按照</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的约定进行定期验收</w:t>
      </w:r>
      <w:r>
        <w:rPr>
          <w:rFonts w:hint="eastAsia" w:ascii="宋体" w:hAnsi="宋体"/>
          <w:color w:val="000000" w:themeColor="text1"/>
          <w:sz w:val="24"/>
          <w14:textFill>
            <w14:solidFill>
              <w14:schemeClr w14:val="tx1"/>
            </w14:solidFill>
          </w14:textFill>
        </w:rPr>
        <w:t>；</w:t>
      </w:r>
    </w:p>
    <w:p>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2.15.2 </w:t>
      </w:r>
      <w:r>
        <w:rPr>
          <w:rFonts w:hint="eastAsia" w:ascii="宋体" w:hAnsi="宋体"/>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2.15.3 </w:t>
      </w:r>
      <w:r>
        <w:rPr>
          <w:rFonts w:hint="eastAsia" w:ascii="宋体" w:hAnsi="宋体"/>
          <w:color w:val="000000" w:themeColor="text1"/>
          <w:sz w:val="24"/>
          <w14:textFill>
            <w14:solidFill>
              <w14:schemeClr w14:val="tx1"/>
            </w14:solidFill>
          </w14:textFill>
        </w:rPr>
        <w:t>检验和验收标准、程序等具体内容以及前述验收书的效力详见</w:t>
      </w:r>
      <w:r>
        <w:rPr>
          <w:rFonts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bookmarkStart w:id="156" w:name="_Toc31892"/>
      <w:bookmarkStart w:id="157" w:name="_Toc12666"/>
      <w:bookmarkStart w:id="158" w:name="_Toc25198"/>
      <w:bookmarkStart w:id="159" w:name="_Toc9808"/>
      <w:bookmarkStart w:id="160" w:name="_Toc2308"/>
      <w:r>
        <w:rPr>
          <w:rFonts w:ascii="宋体" w:hAnsi="宋体"/>
          <w:b/>
          <w:color w:val="000000" w:themeColor="text1"/>
          <w:sz w:val="24"/>
          <w14:textFill>
            <w14:solidFill>
              <w14:schemeClr w14:val="tx1"/>
            </w14:solidFill>
          </w14:textFill>
        </w:rPr>
        <w:t>2.16 通知和送达</w:t>
      </w:r>
      <w:bookmarkEnd w:id="156"/>
      <w:bookmarkEnd w:id="157"/>
      <w:bookmarkEnd w:id="158"/>
      <w:bookmarkEnd w:id="159"/>
      <w:bookmarkEnd w:id="160"/>
    </w:p>
    <w:p>
      <w:pPr>
        <w:spacing w:line="360" w:lineRule="auto"/>
        <w:ind w:firstLine="480" w:firstLineChars="200"/>
        <w:rPr>
          <w:rFonts w:ascii="宋体" w:hAnsi="宋体"/>
          <w:color w:val="000000" w:themeColor="text1"/>
          <w:sz w:val="24"/>
          <w14:textFill>
            <w14:solidFill>
              <w14:schemeClr w14:val="tx1"/>
            </w14:solidFill>
          </w14:textFill>
        </w:rPr>
      </w:pPr>
      <w:bookmarkStart w:id="161" w:name="_Toc27674"/>
      <w:bookmarkStart w:id="162" w:name="_Toc18401"/>
      <w:r>
        <w:rPr>
          <w:rFonts w:ascii="宋体" w:hAnsi="宋体"/>
          <w:color w:val="000000" w:themeColor="text1"/>
          <w:sz w:val="24"/>
          <w14:textFill>
            <w14:solidFill>
              <w14:schemeClr w14:val="tx1"/>
            </w14:solidFill>
          </w14:textFill>
        </w:rPr>
        <w:t>2.17.1</w:t>
      </w:r>
      <w:r>
        <w:rPr>
          <w:rFonts w:hint="eastAsia" w:ascii="宋体" w:hAnsi="宋体"/>
          <w:color w:val="000000" w:themeColor="text1"/>
          <w:sz w:val="24"/>
          <w14:textFill>
            <w14:solidFill>
              <w14:schemeClr w14:val="tx1"/>
            </w14:solidFill>
          </w14:textFill>
        </w:rPr>
        <w:t>任何一方因履行合同而以合同第一部分尾部所列明的传真或电子邮件</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14:textFill>
            <w14:solidFill>
              <w14:schemeClr w14:val="tx1"/>
            </w14:solidFill>
          </w14:textFill>
        </w:rPr>
        <w:t>的，邮件挂号寄出或者交邮之日之次日视为送达。</w:t>
      </w:r>
      <w:bookmarkEnd w:id="161"/>
      <w:bookmarkEnd w:id="162"/>
    </w:p>
    <w:p>
      <w:pPr>
        <w:spacing w:line="360" w:lineRule="auto"/>
        <w:ind w:firstLine="482" w:firstLineChars="200"/>
        <w:rPr>
          <w:rFonts w:ascii="宋体" w:hAnsi="宋体"/>
          <w:b/>
          <w:color w:val="000000" w:themeColor="text1"/>
          <w:sz w:val="24"/>
          <w14:textFill>
            <w14:solidFill>
              <w14:schemeClr w14:val="tx1"/>
            </w14:solidFill>
          </w14:textFill>
        </w:rPr>
      </w:pPr>
      <w:bookmarkStart w:id="163" w:name="_Toc5063"/>
      <w:bookmarkStart w:id="164" w:name="_Toc27644"/>
      <w:bookmarkStart w:id="165" w:name="_Toc28906"/>
      <w:bookmarkStart w:id="166" w:name="_Toc12254"/>
      <w:bookmarkStart w:id="167" w:name="_Toc20808"/>
      <w:r>
        <w:rPr>
          <w:rFonts w:ascii="宋体" w:hAnsi="宋体"/>
          <w:b/>
          <w:color w:val="000000" w:themeColor="text1"/>
          <w:sz w:val="24"/>
          <w14:textFill>
            <w14:solidFill>
              <w14:schemeClr w14:val="tx1"/>
            </w14:solidFill>
          </w14:textFill>
        </w:rPr>
        <w:t xml:space="preserve">2.17 </w:t>
      </w:r>
      <w:r>
        <w:rPr>
          <w:rFonts w:hint="eastAsia" w:ascii="宋体" w:hAnsi="宋体"/>
          <w:b/>
          <w:color w:val="000000" w:themeColor="text1"/>
          <w:sz w:val="24"/>
          <w14:textFill>
            <w14:solidFill>
              <w14:schemeClr w14:val="tx1"/>
            </w14:solidFill>
          </w14:textFill>
        </w:rPr>
        <w:t>合同使用的文字和</w:t>
      </w:r>
      <w:r>
        <w:rPr>
          <w:rFonts w:ascii="宋体" w:hAnsi="宋体"/>
          <w:b/>
          <w:color w:val="000000" w:themeColor="text1"/>
          <w:sz w:val="24"/>
          <w14:textFill>
            <w14:solidFill>
              <w14:schemeClr w14:val="tx1"/>
            </w14:solidFill>
          </w14:textFill>
        </w:rPr>
        <w:t>适用的法律</w:t>
      </w:r>
      <w:bookmarkEnd w:id="163"/>
      <w:bookmarkEnd w:id="164"/>
      <w:bookmarkEnd w:id="165"/>
      <w:bookmarkEnd w:id="166"/>
      <w:bookmarkEnd w:id="167"/>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2.17.1 合同使用汉语书就</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变更和解释</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2.17.2 </w:t>
      </w:r>
      <w:r>
        <w:rPr>
          <w:rFonts w:hint="eastAsia" w:ascii="宋体" w:hAnsi="宋体"/>
          <w:color w:val="000000" w:themeColor="text1"/>
          <w:sz w:val="24"/>
          <w14:textFill>
            <w14:solidFill>
              <w14:schemeClr w14:val="tx1"/>
            </w14:solidFill>
          </w14:textFill>
        </w:rPr>
        <w:t>合同适用</w:t>
      </w:r>
      <w:r>
        <w:rPr>
          <w:rFonts w:ascii="宋体" w:hAnsi="宋体"/>
          <w:color w:val="000000" w:themeColor="text1"/>
          <w:sz w:val="24"/>
          <w14:textFill>
            <w14:solidFill>
              <w14:schemeClr w14:val="tx1"/>
            </w14:solidFill>
          </w14:textFill>
        </w:rPr>
        <w:t>中华人民共和国法律。</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2.18 计量单位</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19</w:t>
      </w:r>
      <w:r>
        <w:rPr>
          <w:rFonts w:ascii="宋体" w:hAnsi="宋体"/>
          <w:b/>
          <w:color w:val="000000" w:themeColor="text1"/>
          <w:sz w:val="24"/>
          <w14:textFill>
            <w14:solidFill>
              <w14:schemeClr w14:val="tx1"/>
            </w14:solidFill>
          </w14:textFill>
        </w:rPr>
        <w:t>合同份数</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合同份数按</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每份均具有同等法律效力</w:t>
      </w:r>
      <w:r>
        <w:rPr>
          <w:rFonts w:hint="eastAsia" w:ascii="宋体" w:hAnsi="宋体"/>
          <w:color w:val="000000" w:themeColor="text1"/>
          <w:sz w:val="24"/>
          <w14:textFill>
            <w14:solidFill>
              <w14:schemeClr w14:val="tx1"/>
            </w14:solidFill>
          </w14:textFill>
        </w:rPr>
        <w:t>。</w:t>
      </w:r>
    </w:p>
    <w:p>
      <w:pPr>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第三节 合同专用条款</w:t>
      </w:r>
    </w:p>
    <w:p>
      <w:pPr>
        <w:spacing w:line="360" w:lineRule="auto"/>
        <w:ind w:left="-420" w:leftChars="-200"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8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16"/>
        <w:gridCol w:w="83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493" w:type="pct"/>
            <w:tcBorders>
              <w:lef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4506"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p>
        </w:tc>
        <w:tc>
          <w:tcPr>
            <w:tcW w:w="4506" w:type="pct"/>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签订合同时约定。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4506" w:type="pct"/>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履约保证金支付方式</w:t>
            </w:r>
            <w:r>
              <w:rPr>
                <w:rFonts w:hint="eastAsia" w:ascii="宋体" w:hAnsi="宋体" w:cs="宋体"/>
                <w:color w:val="000000" w:themeColor="text1"/>
                <w:sz w:val="24"/>
                <w:lang w:eastAsia="zh-CN"/>
                <w14:textFill>
                  <w14:solidFill>
                    <w14:schemeClr w14:val="tx1"/>
                  </w14:solidFill>
                </w14:textFill>
              </w:rPr>
              <w:t>：本项目不要求履约保证金。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1.5.1 </w:t>
            </w:r>
          </w:p>
        </w:tc>
        <w:tc>
          <w:tcPr>
            <w:tcW w:w="4506" w:type="pct"/>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预付款比例、支付方式、时间</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highlight w:val="none"/>
                <w:u w:val="none"/>
                <w14:textFill>
                  <w14:solidFill>
                    <w14:schemeClr w14:val="tx1"/>
                  </w14:solidFill>
                </w14:textFill>
              </w:rPr>
              <w:t xml:space="preserve"> 签订合同后，待资金到位后</w:t>
            </w:r>
            <w:r>
              <w:rPr>
                <w:rFonts w:hint="eastAsia" w:ascii="宋体" w:hAnsi="宋体" w:cs="宋体"/>
                <w:color w:val="000000" w:themeColor="text1"/>
                <w:kern w:val="0"/>
                <w:sz w:val="24"/>
                <w:highlight w:val="none"/>
                <w:u w:val="none"/>
                <w:lang w:val="en-US" w:eastAsia="zh-CN"/>
                <w14:textFill>
                  <w14:solidFill>
                    <w14:schemeClr w14:val="tx1"/>
                  </w14:solidFill>
                </w14:textFill>
              </w:rPr>
              <w:t>10</w:t>
            </w:r>
            <w:r>
              <w:rPr>
                <w:rFonts w:hint="eastAsia" w:ascii="宋体" w:hAnsi="宋体" w:cs="宋体"/>
                <w:color w:val="000000" w:themeColor="text1"/>
                <w:kern w:val="0"/>
                <w:sz w:val="24"/>
                <w:highlight w:val="none"/>
                <w:u w:val="none"/>
                <w14:textFill>
                  <w14:solidFill>
                    <w14:schemeClr w14:val="tx1"/>
                  </w14:solidFill>
                </w14:textFill>
              </w:rPr>
              <w:t>个工作日内甲方一次性向乙方支付合同价款的</w:t>
            </w:r>
            <w:r>
              <w:rPr>
                <w:rFonts w:hint="eastAsia" w:ascii="宋体" w:hAnsi="宋体" w:cs="宋体"/>
                <w:color w:val="000000" w:themeColor="text1"/>
                <w:kern w:val="0"/>
                <w:sz w:val="24"/>
                <w:highlight w:val="none"/>
                <w:u w:val="none"/>
                <w:lang w:val="en-US" w:eastAsia="zh-CN"/>
                <w14:textFill>
                  <w14:solidFill>
                    <w14:schemeClr w14:val="tx1"/>
                  </w14:solidFill>
                </w14:textFill>
              </w:rPr>
              <w:t>3</w:t>
            </w:r>
            <w:r>
              <w:rPr>
                <w:rFonts w:hint="eastAsia" w:ascii="宋体" w:hAnsi="宋体" w:cs="宋体"/>
                <w:color w:val="000000" w:themeColor="text1"/>
                <w:kern w:val="0"/>
                <w:sz w:val="24"/>
                <w:highlight w:val="none"/>
                <w:u w:val="none"/>
                <w14:textFill>
                  <w14:solidFill>
                    <w14:schemeClr w14:val="tx1"/>
                  </w14:solidFill>
                </w14:textFill>
              </w:rPr>
              <w:t>0%预付款</w:t>
            </w:r>
            <w:r>
              <w:rPr>
                <w:rFonts w:hint="eastAsia" w:ascii="宋体" w:hAnsi="宋体" w:cs="宋体"/>
                <w:color w:val="000000" w:themeColor="text1"/>
                <w:kern w:val="0"/>
                <w:sz w:val="24"/>
                <w:highlight w:val="none"/>
                <w:u w:val="none"/>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493"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506" w:type="pct"/>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预付款的扣回方式</w:t>
            </w:r>
            <w:r>
              <w:rPr>
                <w:rFonts w:hint="eastAsia" w:ascii="宋体" w:hAnsi="宋体" w:cs="宋体"/>
                <w:color w:val="auto"/>
                <w:sz w:val="24"/>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506" w:type="pct"/>
            <w:vAlign w:val="center"/>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预付款的担保措施</w:t>
            </w:r>
            <w:r>
              <w:rPr>
                <w:rFonts w:hint="eastAsia" w:ascii="宋体" w:hAnsi="宋体" w:cs="宋体"/>
                <w:color w:val="auto"/>
                <w:sz w:val="24"/>
                <w:lang w:eastAsia="zh-CN"/>
              </w:rPr>
              <w:t>：</w:t>
            </w:r>
            <w:r>
              <w:rPr>
                <w:rFonts w:hint="eastAsia" w:ascii="宋体" w:hAnsi="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4506" w:type="pct"/>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资金支付的方式、时间和条件：</w:t>
            </w:r>
            <w:r>
              <w:rPr>
                <w:rFonts w:hint="eastAsia" w:ascii="宋体" w:hAnsi="宋体" w:cs="宋体"/>
                <w:color w:val="auto"/>
                <w:sz w:val="24"/>
                <w:highlight w:val="none"/>
              </w:rPr>
              <w:t>签订合同后，待资金到位后1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个工作日内甲方一次性向乙方支付合同价款的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0%预付款，完成</w:t>
            </w:r>
            <w:r>
              <w:rPr>
                <w:rFonts w:hint="eastAsia" w:ascii="宋体" w:hAnsi="宋体" w:cs="宋体"/>
                <w:color w:val="auto"/>
                <w:sz w:val="24"/>
                <w:highlight w:val="none"/>
                <w:lang w:eastAsia="zh-CN"/>
              </w:rPr>
              <w:t>所有</w:t>
            </w:r>
            <w:r>
              <w:rPr>
                <w:rFonts w:hint="eastAsia" w:ascii="宋体" w:hAnsi="宋体" w:cs="宋体"/>
                <w:color w:val="auto"/>
                <w:sz w:val="24"/>
                <w:highlight w:val="none"/>
              </w:rPr>
              <w:t>服务内容</w:t>
            </w:r>
            <w:r>
              <w:rPr>
                <w:rFonts w:hint="eastAsia" w:ascii="宋体" w:hAnsi="宋体" w:cs="宋体"/>
                <w:color w:val="auto"/>
                <w:sz w:val="24"/>
                <w:highlight w:val="none"/>
                <w:lang w:eastAsia="zh-CN"/>
              </w:rPr>
              <w:t>并经</w:t>
            </w:r>
            <w:r>
              <w:rPr>
                <w:rFonts w:hint="eastAsia" w:ascii="宋体" w:hAnsi="宋体" w:cs="宋体"/>
                <w:color w:val="auto"/>
                <w:sz w:val="24"/>
                <w:highlight w:val="none"/>
              </w:rPr>
              <w:t>验收合格后一次性付至合同价100%</w:t>
            </w:r>
            <w:r>
              <w:rPr>
                <w:rFonts w:hint="eastAsia" w:ascii="宋体" w:hAnsi="宋体" w:cs="宋体"/>
                <w:color w:val="auto"/>
                <w:sz w:val="24"/>
                <w:highlight w:val="none"/>
                <w:lang w:eastAsia="zh-CN"/>
              </w:rPr>
              <w:t>。</w:t>
            </w:r>
            <w:r>
              <w:rPr>
                <w:rFonts w:hint="eastAsia" w:ascii="宋体" w:hAnsi="宋体" w:cs="宋体"/>
                <w:color w:val="auto"/>
                <w:sz w:val="24"/>
                <w:highlight w:val="none"/>
              </w:rPr>
              <w:t>受托方应在每次付款前向</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人提供足额的增值税发票。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4506" w:type="pct"/>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服务交付（实施）的时间（期限）：</w:t>
            </w:r>
            <w:r>
              <w:rPr>
                <w:rFonts w:hint="eastAsia" w:ascii="宋体" w:hAnsi="宋体" w:cs="宋体"/>
                <w:color w:val="000000" w:themeColor="text1"/>
                <w:sz w:val="24"/>
                <w:lang w:val="en-US" w:eastAsia="zh-CN"/>
                <w14:textFill>
                  <w14:solidFill>
                    <w14:schemeClr w14:val="tx1"/>
                  </w14:solidFill>
                </w14:textFill>
              </w:rPr>
              <w:t>2025年10</w:t>
            </w:r>
            <w:r>
              <w:rPr>
                <w:rFonts w:hint="eastAsia" w:ascii="宋体" w:hAnsi="宋体" w:cs="宋体"/>
                <w:color w:val="000000" w:themeColor="text1"/>
                <w:sz w:val="24"/>
                <w14:textFill>
                  <w14:solidFill>
                    <w14:schemeClr w14:val="tx1"/>
                  </w14:solidFill>
                </w14:textFill>
              </w:rPr>
              <w:t>月30日前完成。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1" w:hRule="atLeast"/>
        </w:trPr>
        <w:tc>
          <w:tcPr>
            <w:tcW w:w="493"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4506" w:type="pct"/>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服务交付（实施）的地点（地域范围）：银海区</w:t>
            </w:r>
            <w:r>
              <w:rPr>
                <w:rFonts w:hint="eastAsia" w:ascii="宋体" w:hAnsi="宋体" w:cs="宋体"/>
                <w:color w:val="000000" w:themeColor="text1"/>
                <w:sz w:val="24"/>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06" w:type="pct"/>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服务交付（实施）的方式：</w:t>
            </w:r>
            <w:r>
              <w:rPr>
                <w:rFonts w:hint="eastAsia" w:ascii="宋体" w:hAnsi="宋体" w:cs="宋体"/>
                <w:color w:val="000000" w:themeColor="text1"/>
                <w:sz w:val="24"/>
                <w:highlight w:val="none"/>
                <w:lang w:val="en-US" w:eastAsia="zh-CN"/>
                <w14:textFill>
                  <w14:solidFill>
                    <w14:schemeClr w14:val="tx1"/>
                  </w14:solidFill>
                </w14:textFill>
              </w:rPr>
              <w:t xml:space="preserve"> 签订合同时约定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1" w:hRule="atLeast"/>
        </w:trPr>
        <w:tc>
          <w:tcPr>
            <w:tcW w:w="493"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4506" w:type="pct"/>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交付期限：/</w:t>
            </w:r>
            <w:r>
              <w:rPr>
                <w:rFonts w:hint="eastAsia" w:ascii="宋体" w:hAnsi="宋体" w:cs="宋体"/>
                <w:color w:val="000000" w:themeColor="text1"/>
                <w:sz w:val="24"/>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w:t>
            </w:r>
          </w:p>
        </w:tc>
        <w:tc>
          <w:tcPr>
            <w:tcW w:w="4506" w:type="pct"/>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交付地点：/</w:t>
            </w:r>
            <w:r>
              <w:rPr>
                <w:rFonts w:hint="eastAsia" w:ascii="宋体" w:hAnsi="宋体" w:cs="宋体"/>
                <w:color w:val="000000" w:themeColor="text1"/>
                <w:sz w:val="24"/>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w:t>
            </w:r>
          </w:p>
        </w:tc>
        <w:tc>
          <w:tcPr>
            <w:tcW w:w="4506" w:type="pct"/>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交付方式：/</w:t>
            </w:r>
            <w:r>
              <w:rPr>
                <w:rFonts w:hint="eastAsia" w:ascii="宋体" w:hAnsi="宋体" w:cs="宋体"/>
                <w:color w:val="000000" w:themeColor="text1"/>
                <w:sz w:val="24"/>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w:t>
            </w:r>
          </w:p>
        </w:tc>
        <w:tc>
          <w:tcPr>
            <w:tcW w:w="4506" w:type="pct"/>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违约责任</w:t>
            </w:r>
            <w:r>
              <w:rPr>
                <w:rFonts w:hint="eastAsia" w:ascii="宋体" w:hAnsi="宋体" w:cs="宋体"/>
                <w:color w:val="000000" w:themeColor="text1"/>
                <w:sz w:val="24"/>
                <w:lang w:eastAsia="zh-CN"/>
                <w14:textFill>
                  <w14:solidFill>
                    <w14:schemeClr w14:val="tx1"/>
                  </w14:solidFill>
                </w14:textFill>
              </w:rPr>
              <w:t>无特别约定。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4506" w:type="pct"/>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将争议提交项目当地裁委员会依申请仲裁时其现行有效的仲裁规则裁决</w:t>
            </w:r>
            <w:r>
              <w:rPr>
                <w:rFonts w:hint="eastAsia" w:ascii="宋体" w:hAnsi="宋体" w:cs="宋体"/>
                <w:color w:val="000000" w:themeColor="text1"/>
                <w:sz w:val="24"/>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p>
        </w:tc>
        <w:tc>
          <w:tcPr>
            <w:tcW w:w="4506" w:type="pct"/>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向项目所在地人民法院起诉。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4506" w:type="pct"/>
            <w:vAlign w:val="center"/>
          </w:tcPr>
          <w:p>
            <w:pPr>
              <w:spacing w:line="360" w:lineRule="auto"/>
              <w:ind w:left="-420" w:leftChars="-200" w:right="-420" w:rightChars="-200"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合同涉及技术成果的归属和收益的分成办法的，</w:t>
            </w:r>
            <w:r>
              <w:rPr>
                <w:rFonts w:hint="eastAsia" w:ascii="宋体" w:hAnsi="宋体"/>
                <w:color w:val="000000" w:themeColor="text1"/>
                <w:sz w:val="24"/>
                <w:lang w:eastAsia="zh-CN"/>
                <w14:textFill>
                  <w14:solidFill>
                    <w14:schemeClr w14:val="tx1"/>
                  </w14:solidFill>
                </w14:textFill>
              </w:rPr>
              <w:t>双方另行协商。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p>
        </w:tc>
        <w:tc>
          <w:tcPr>
            <w:tcW w:w="4506" w:type="pct"/>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结算方式和付款条件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auto"/>
                <w:sz w:val="24"/>
                <w:highlight w:val="none"/>
              </w:rPr>
              <w:t>签订合同后，待资金到位后1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个工作日内甲方一次性向乙方支付合同价款的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0%预付款，完成</w:t>
            </w:r>
            <w:r>
              <w:rPr>
                <w:rFonts w:hint="eastAsia" w:ascii="宋体" w:hAnsi="宋体" w:cs="宋体"/>
                <w:color w:val="auto"/>
                <w:sz w:val="24"/>
                <w:highlight w:val="none"/>
                <w:lang w:eastAsia="zh-CN"/>
              </w:rPr>
              <w:t>所有</w:t>
            </w:r>
            <w:r>
              <w:rPr>
                <w:rFonts w:hint="eastAsia" w:ascii="宋体" w:hAnsi="宋体" w:cs="宋体"/>
                <w:color w:val="auto"/>
                <w:sz w:val="24"/>
                <w:highlight w:val="none"/>
              </w:rPr>
              <w:t>服务内容</w:t>
            </w:r>
            <w:r>
              <w:rPr>
                <w:rFonts w:hint="eastAsia" w:ascii="宋体" w:hAnsi="宋体" w:cs="宋体"/>
                <w:color w:val="auto"/>
                <w:sz w:val="24"/>
                <w:highlight w:val="none"/>
                <w:lang w:eastAsia="zh-CN"/>
              </w:rPr>
              <w:t>并经</w:t>
            </w:r>
            <w:r>
              <w:rPr>
                <w:rFonts w:hint="eastAsia" w:ascii="宋体" w:hAnsi="宋体" w:cs="宋体"/>
                <w:color w:val="auto"/>
                <w:sz w:val="24"/>
                <w:highlight w:val="none"/>
              </w:rPr>
              <w:t>验收合格后一次性付至合同价100%</w:t>
            </w:r>
            <w:r>
              <w:rPr>
                <w:rFonts w:hint="eastAsia" w:ascii="宋体" w:hAnsi="宋体" w:cs="宋体"/>
                <w:color w:val="auto"/>
                <w:sz w:val="24"/>
                <w:highlight w:val="none"/>
                <w:lang w:eastAsia="zh-CN"/>
              </w:rPr>
              <w:t>。</w:t>
            </w:r>
            <w:r>
              <w:rPr>
                <w:rFonts w:hint="eastAsia" w:ascii="宋体" w:hAnsi="宋体" w:cs="宋体"/>
                <w:color w:val="auto"/>
                <w:sz w:val="24"/>
                <w:highlight w:val="none"/>
              </w:rPr>
              <w:t>受托方应在每次付款前向</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人提供足额的增值税发票。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506" w:type="pct"/>
            <w:vAlign w:val="center"/>
          </w:tcPr>
          <w:p>
            <w:pPr>
              <w:spacing w:line="240" w:lineRule="auto"/>
              <w:rPr>
                <w:rFonts w:ascii="宋体" w:hAnsi="宋体" w:cs="宋体"/>
                <w:color w:val="FF0000"/>
                <w:sz w:val="24"/>
              </w:rPr>
            </w:pPr>
            <w:r>
              <w:rPr>
                <w:rFonts w:hint="eastAsia" w:ascii="宋体" w:hAnsi="宋体" w:cs="宋体"/>
                <w:color w:val="auto"/>
                <w:sz w:val="24"/>
                <w:highlight w:val="none"/>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jc w:val="both"/>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506" w:type="pct"/>
            <w:vAlign w:val="top"/>
          </w:tcPr>
          <w:p>
            <w:pPr>
              <w:spacing w:line="360" w:lineRule="auto"/>
              <w:rPr>
                <w:rFonts w:ascii="宋体" w:hAnsi="宋体" w:cs="宋体"/>
                <w:color w:val="auto"/>
                <w:sz w:val="24"/>
              </w:rPr>
            </w:pPr>
            <w:r>
              <w:rPr>
                <w:rFonts w:ascii="宋体" w:hAnsi="宋体"/>
                <w:color w:val="auto"/>
                <w:sz w:val="24"/>
              </w:rPr>
              <w:t>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hint="eastAsia" w:ascii="宋体" w:hAnsi="宋体"/>
                <w:b/>
                <w:color w:val="auto"/>
                <w:sz w:val="24"/>
                <w:u w:val="single"/>
                <w:lang w:val="en-US" w:eastAsia="zh-CN"/>
              </w:rPr>
              <w:t>5</w:t>
            </w:r>
            <w:r>
              <w:rPr>
                <w:rFonts w:hint="eastAsia" w:ascii="宋体" w:hAnsi="宋体"/>
                <w:b/>
                <w:color w:val="auto"/>
                <w:sz w:val="24"/>
                <w:u w:val="single"/>
                <w:lang w:eastAsia="zh-CN"/>
              </w:rPr>
              <w:t>个工作日内</w:t>
            </w:r>
            <w:r>
              <w:rPr>
                <w:rFonts w:ascii="宋体" w:hAnsi="宋体"/>
                <w:color w:val="auto"/>
                <w:sz w:val="24"/>
              </w:rPr>
              <w:t>以书面形式通知</w:t>
            </w:r>
            <w:r>
              <w:rPr>
                <w:rFonts w:hint="eastAsia" w:ascii="宋体" w:hAnsi="宋体"/>
                <w:color w:val="auto"/>
                <w:sz w:val="24"/>
              </w:rPr>
              <w:t>对</w:t>
            </w:r>
            <w:r>
              <w:rPr>
                <w:rFonts w:ascii="宋体" w:hAnsi="宋体"/>
                <w:color w:val="auto"/>
                <w:sz w:val="24"/>
              </w:rPr>
              <w:t>方当事人，并在</w:t>
            </w:r>
            <w:r>
              <w:rPr>
                <w:rFonts w:hint="eastAsia" w:ascii="宋体" w:hAnsi="宋体"/>
                <w:b/>
                <w:color w:val="auto"/>
                <w:sz w:val="24"/>
                <w:u w:val="single"/>
                <w:lang w:val="en-US" w:eastAsia="zh-CN"/>
              </w:rPr>
              <w:t>5</w:t>
            </w:r>
            <w:r>
              <w:rPr>
                <w:rFonts w:hint="eastAsia" w:ascii="宋体" w:hAnsi="宋体"/>
                <w:b/>
                <w:color w:val="auto"/>
                <w:sz w:val="24"/>
                <w:u w:val="single"/>
                <w:lang w:eastAsia="zh-CN"/>
              </w:rPr>
              <w:t>个工作日内</w:t>
            </w:r>
            <w:r>
              <w:rPr>
                <w:rFonts w:ascii="宋体" w:hAnsi="宋体"/>
                <w:color w:val="auto"/>
                <w:sz w:val="24"/>
              </w:rPr>
              <w:t>，将有关部门出具的证明文件送达</w:t>
            </w:r>
            <w:r>
              <w:rPr>
                <w:rFonts w:hint="eastAsia" w:ascii="宋体" w:hAnsi="宋体"/>
                <w:color w:val="auto"/>
                <w:sz w:val="24"/>
              </w:rPr>
              <w:t>对方当事人</w:t>
            </w:r>
            <w:r>
              <w:rPr>
                <w:rFonts w:ascii="宋体" w:hAnsi="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506" w:type="pct"/>
            <w:vAlign w:val="center"/>
          </w:tcPr>
          <w:p>
            <w:pPr>
              <w:spacing w:line="240" w:lineRule="auto"/>
              <w:rPr>
                <w:rFonts w:ascii="宋体" w:hAnsi="宋体" w:cs="宋体"/>
                <w:color w:val="FF0000"/>
                <w:sz w:val="24"/>
              </w:rPr>
            </w:pPr>
            <w:r>
              <w:rPr>
                <w:rFonts w:hint="eastAsia" w:ascii="宋体" w:hAnsi="宋体" w:cs="宋体"/>
                <w:color w:val="auto"/>
                <w:sz w:val="24"/>
                <w:highlight w:val="none"/>
              </w:rPr>
              <w:t>乙方按照合同</w:t>
            </w:r>
            <w:r>
              <w:rPr>
                <w:rFonts w:hint="eastAsia" w:ascii="宋体" w:hAnsi="宋体" w:cs="宋体"/>
                <w:color w:val="auto"/>
                <w:sz w:val="24"/>
                <w:highlight w:val="none"/>
                <w:lang w:eastAsia="zh-CN"/>
              </w:rPr>
              <w:t>约定的服务期内，</w:t>
            </w:r>
            <w:r>
              <w:rPr>
                <w:rFonts w:hint="eastAsia" w:ascii="宋体" w:hAnsi="宋体" w:cs="宋体"/>
                <w:color w:val="auto"/>
                <w:sz w:val="24"/>
                <w:highlight w:val="none"/>
              </w:rPr>
              <w:t>定期提交服务报告，甲方</w:t>
            </w:r>
            <w:r>
              <w:rPr>
                <w:rFonts w:hint="eastAsia" w:ascii="宋体" w:hAnsi="宋体" w:cs="宋体"/>
                <w:color w:val="auto"/>
                <w:sz w:val="24"/>
                <w:highlight w:val="none"/>
                <w:lang w:eastAsia="zh-CN"/>
              </w:rPr>
              <w:t>在</w:t>
            </w:r>
            <w:r>
              <w:rPr>
                <w:rFonts w:hint="eastAsia" w:ascii="宋体" w:hAnsi="宋体" w:cs="宋体"/>
                <w:color w:val="auto"/>
                <w:sz w:val="24"/>
                <w:highlight w:val="none"/>
                <w:lang w:val="en-US" w:eastAsia="zh-CN"/>
              </w:rPr>
              <w:t>15日内</w:t>
            </w:r>
            <w:r>
              <w:rPr>
                <w:rFonts w:hint="eastAsia" w:ascii="宋体" w:hAnsi="宋体" w:cs="宋体"/>
                <w:color w:val="auto"/>
                <w:sz w:val="24"/>
                <w:highlight w:val="none"/>
              </w:rPr>
              <w:t>进行定期验收</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506" w:type="pct"/>
            <w:vAlign w:val="center"/>
          </w:tcPr>
          <w:p>
            <w:pPr>
              <w:spacing w:line="360" w:lineRule="auto"/>
              <w:rPr>
                <w:rFonts w:ascii="宋体" w:hAnsi="宋体" w:cs="宋体"/>
                <w:color w:val="FF0000"/>
                <w:sz w:val="24"/>
              </w:rPr>
            </w:pPr>
            <w:r>
              <w:rPr>
                <w:rFonts w:hint="eastAsia" w:ascii="宋体" w:hAnsi="宋体" w:cs="宋体"/>
                <w:color w:val="auto"/>
                <w:sz w:val="24"/>
                <w:highlight w:val="none"/>
              </w:rPr>
              <w:t>检验和验收标准、程序等具体内容以及前述验收书的效力</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3" w:type="pct"/>
            <w:tcBorders>
              <w:left w:val="single" w:color="auto" w:sz="4" w:space="0"/>
            </w:tcBorders>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4506" w:type="pct"/>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合同份数</w:t>
            </w:r>
            <w:r>
              <w:rPr>
                <w:rFonts w:hint="eastAsia" w:ascii="宋体" w:hAnsi="宋体" w:cs="宋体"/>
                <w:color w:val="000000" w:themeColor="text1"/>
                <w:sz w:val="24"/>
                <w:lang w:eastAsia="zh-CN"/>
                <w14:textFill>
                  <w14:solidFill>
                    <w14:schemeClr w14:val="tx1"/>
                  </w14:solidFill>
                </w14:textFill>
              </w:rPr>
              <w:t>一式六份</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双方各执三份，</w:t>
            </w:r>
            <w:r>
              <w:rPr>
                <w:rFonts w:hint="eastAsia" w:ascii="宋体" w:hAnsi="宋体" w:cs="宋体"/>
                <w:color w:val="000000" w:themeColor="text1"/>
                <w:sz w:val="24"/>
                <w14:textFill>
                  <w14:solidFill>
                    <w14:schemeClr w14:val="tx1"/>
                  </w14:solidFill>
                </w14:textFill>
              </w:rPr>
              <w:t>每份均具有同等法律效力</w:t>
            </w:r>
            <w:r>
              <w:rPr>
                <w:rFonts w:hint="eastAsia" w:ascii="宋体" w:hAnsi="宋体" w:cs="宋体"/>
                <w:color w:val="000000" w:themeColor="text1"/>
                <w:sz w:val="24"/>
                <w:lang w:eastAsia="zh-CN"/>
                <w14:textFill>
                  <w14:solidFill>
                    <w14:schemeClr w14:val="tx1"/>
                  </w14:solidFill>
                </w14:textFill>
              </w:rPr>
              <w:t>。</w:t>
            </w:r>
          </w:p>
        </w:tc>
      </w:tr>
    </w:tbl>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bookmarkStart w:id="168" w:name="_Toc14435"/>
    </w:p>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pPr>
        <w:snapToGrid w:val="0"/>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t>第七部分</w:t>
      </w:r>
      <w:bookmarkEnd w:id="61"/>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  </w:t>
      </w:r>
      <w:bookmarkEnd w:id="62"/>
      <w:r>
        <w:rPr>
          <w:rFonts w:hint="eastAsia" w:cs="仿宋_GB2312" w:asciiTheme="minorEastAsia" w:hAnsiTheme="minorEastAsia" w:eastAsiaTheme="minorEastAsia"/>
          <w:b/>
          <w:color w:val="000000" w:themeColor="text1"/>
          <w:sz w:val="36"/>
          <w:szCs w:val="20"/>
          <w14:textFill>
            <w14:solidFill>
              <w14:schemeClr w14:val="tx1"/>
            </w14:solidFill>
          </w14:textFill>
        </w:rPr>
        <w:t>应提交的有关格式范例</w:t>
      </w:r>
      <w:bookmarkEnd w:id="168"/>
    </w:p>
    <w:p>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供应商按照以下格式编制响应文件。</w:t>
      </w:r>
    </w:p>
    <w:p>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jc w:val="center"/>
        <w:rPr>
          <w:rFonts w:cs="仿宋_GB2312"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6"/>
          <w:szCs w:val="36"/>
          <w:highlight w:val="none"/>
          <w14:textFill>
            <w14:solidFill>
              <w14:schemeClr w14:val="tx1"/>
            </w14:solidFill>
          </w14:textFill>
        </w:rPr>
        <w:t>目录</w:t>
      </w:r>
    </w:p>
    <w:p>
      <w:pPr>
        <w:pStyle w:val="185"/>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（1）响应函………………………………………………………………………（页码）</w:t>
      </w:r>
    </w:p>
    <w:p>
      <w:pPr>
        <w:pStyle w:val="185"/>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（2）资格文件…………………………………………………………………（页码）</w:t>
      </w:r>
    </w:p>
    <w:p>
      <w:pPr>
        <w:pStyle w:val="185"/>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（3）法人授权书</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pPr>
        <w:pStyle w:val="185"/>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highlight w:val="none"/>
          <w14:textFill>
            <w14:solidFill>
              <w14:schemeClr w14:val="tx1"/>
            </w14:solidFill>
          </w14:textFill>
        </w:rPr>
        <w:t>）所有资信文件（复印件</w:t>
      </w: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，如有</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pPr>
        <w:pStyle w:val="185"/>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5</w:t>
      </w:r>
      <w:r>
        <w:rPr>
          <w:rFonts w:hint="eastAsia" w:cs="仿宋_GB2312" w:asciiTheme="minorEastAsia" w:hAnsiTheme="minorEastAsia" w:eastAsiaTheme="minorEastAsia"/>
          <w:color w:val="000000" w:themeColor="text1"/>
          <w:highlight w:val="none"/>
          <w14:textFill>
            <w14:solidFill>
              <w14:schemeClr w14:val="tx1"/>
            </w14:solidFill>
          </w14:textFill>
        </w:rPr>
        <w:t>）主要业绩证明</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t>6</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eastAsia="zh-CN"/>
          <w14:textFill>
            <w14:solidFill>
              <w14:schemeClr w14:val="tx1"/>
            </w14:solidFill>
          </w14:textFill>
        </w:rPr>
        <w:t>技术</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方案…………………………………</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t>7</w:t>
      </w:r>
      <w:r>
        <w:rPr>
          <w:rFonts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eastAsia="zh-CN"/>
          <w14:textFill>
            <w14:solidFill>
              <w14:schemeClr w14:val="tx1"/>
            </w14:solidFill>
          </w14:textFill>
        </w:rPr>
        <w:t>服务方案</w:t>
      </w:r>
      <w:r>
        <w:rPr>
          <w:rFonts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t>8</w:t>
      </w:r>
      <w:r>
        <w:rPr>
          <w:rFonts w:cs="仿宋_GB2312" w:asciiTheme="minorEastAsia" w:hAnsiTheme="minorEastAsia" w:eastAsiaTheme="minorEastAsia"/>
          <w:color w:val="000000" w:themeColor="text1"/>
          <w:kern w:val="0"/>
          <w:sz w:val="24"/>
          <w:highlight w:val="none"/>
          <w14:textFill>
            <w14:solidFill>
              <w14:schemeClr w14:val="tx1"/>
            </w14:solidFill>
          </w14:textFill>
        </w:rPr>
        <w:t>）服务</w:t>
      </w:r>
      <w:r>
        <w:rPr>
          <w:rFonts w:hint="eastAsia" w:cs="仿宋_GB2312" w:asciiTheme="minorEastAsia" w:hAnsiTheme="minorEastAsia" w:eastAsiaTheme="minorEastAsia"/>
          <w:color w:val="000000" w:themeColor="text1"/>
          <w:kern w:val="0"/>
          <w:sz w:val="24"/>
          <w:highlight w:val="none"/>
          <w:lang w:eastAsia="zh-CN"/>
          <w14:textFill>
            <w14:solidFill>
              <w14:schemeClr w14:val="tx1"/>
            </w14:solidFill>
          </w14:textFill>
        </w:rPr>
        <w:t>承诺</w:t>
      </w:r>
      <w:r>
        <w:rPr>
          <w:rFonts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t>9</w:t>
      </w:r>
      <w:r>
        <w:rPr>
          <w:rFonts w:cs="仿宋_GB2312" w:asciiTheme="minorEastAsia" w:hAnsiTheme="minorEastAsia" w:eastAsiaTheme="minorEastAsia"/>
          <w:color w:val="000000" w:themeColor="text1"/>
          <w:kern w:val="0"/>
          <w:sz w:val="24"/>
          <w:highlight w:val="none"/>
          <w14:textFill>
            <w14:solidFill>
              <w14:schemeClr w14:val="tx1"/>
            </w14:solidFill>
          </w14:textFill>
        </w:rPr>
        <w:t>）项目小组人员名单…</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t>10</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培训计划……………………………………………</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pPr>
        <w:tabs>
          <w:tab w:val="left" w:pos="0"/>
        </w:tabs>
        <w:autoSpaceDE w:val="0"/>
        <w:autoSpaceDN w:val="0"/>
        <w:spacing w:line="360" w:lineRule="auto"/>
        <w:ind w:firstLine="480" w:firstLineChars="200"/>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t>11</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政府采购供应商廉洁自律承诺书………………………………………</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pPr>
        <w:tabs>
          <w:tab w:val="left" w:pos="0"/>
        </w:tabs>
        <w:autoSpaceDE w:val="0"/>
        <w:autoSpaceDN w:val="0"/>
        <w:spacing w:line="360" w:lineRule="auto"/>
        <w:ind w:firstLine="480" w:firstLineChars="200"/>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t>12</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承诺书……………………………………………………………………</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pPr>
        <w:pStyle w:val="633"/>
        <w:rPr>
          <w:rFonts w:hint="eastAsia" w:cs="宋体"/>
          <w:color w:val="000000" w:themeColor="text1"/>
          <w:highlight w:val="none"/>
          <w14:textFill>
            <w14:solidFill>
              <w14:schemeClr w14:val="tx1"/>
            </w14:solidFill>
          </w14:textFill>
        </w:rPr>
      </w:pPr>
      <w:r>
        <w:rPr>
          <w:rFonts w:hint="eastAsia" w:cs="宋体"/>
          <w:color w:val="000000" w:themeColor="text1"/>
          <w:highlight w:val="none"/>
          <w:lang w:val="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13</w:t>
      </w:r>
      <w:r>
        <w:rPr>
          <w:rFonts w:hint="eastAsia" w:cs="宋体"/>
          <w:color w:val="000000" w:themeColor="text1"/>
          <w:highlight w:val="none"/>
          <w:lang w:val="zh-CN"/>
          <w14:textFill>
            <w14:solidFill>
              <w14:schemeClr w14:val="tx1"/>
            </w14:solidFill>
          </w14:textFill>
        </w:rPr>
        <w:t>）商务、服务(技术)响应、偏离情况说明表</w:t>
      </w:r>
      <w:r>
        <w:rPr>
          <w:rFonts w:hint="eastAsia" w:cs="宋体"/>
          <w:color w:val="000000" w:themeColor="text1"/>
          <w:highlight w:val="none"/>
          <w14:textFill>
            <w14:solidFill>
              <w14:schemeClr w14:val="tx1"/>
            </w14:solidFill>
          </w14:textFill>
        </w:rPr>
        <w:t>………………………………（页码）</w:t>
      </w:r>
    </w:p>
    <w:p>
      <w:pPr>
        <w:pStyle w:val="633"/>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val="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14</w:t>
      </w:r>
      <w:r>
        <w:rPr>
          <w:rFonts w:hint="eastAsia" w:cs="宋体"/>
          <w:color w:val="000000" w:themeColor="text1"/>
          <w:highlight w:val="none"/>
          <w:lang w:val="zh-CN"/>
          <w14:textFill>
            <w14:solidFill>
              <w14:schemeClr w14:val="tx1"/>
            </w14:solidFill>
          </w14:textFill>
        </w:rPr>
        <w:t>）报价表(详见第八部分报价表格式)…………………………………（页码）</w:t>
      </w:r>
    </w:p>
    <w:p>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6"/>
          <w:szCs w:val="36"/>
          <w:highlight w:val="none"/>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14:textFill>
            <w14:solidFill>
              <w14:schemeClr w14:val="tx1"/>
            </w14:solidFill>
          </w14:textFill>
        </w:rPr>
        <w:t>一、响应</w:t>
      </w:r>
      <w:r>
        <w:rPr>
          <w:rFonts w:hint="eastAsia" w:cs="仿宋_GB2312" w:asciiTheme="minorEastAsia" w:hAnsiTheme="minorEastAsia" w:eastAsiaTheme="minorEastAsia"/>
          <w:b/>
          <w:color w:val="000000" w:themeColor="text1"/>
          <w:sz w:val="32"/>
          <w:szCs w:val="32"/>
          <w14:textFill>
            <w14:solidFill>
              <w14:schemeClr w14:val="tx1"/>
            </w14:solidFill>
          </w14:textFill>
        </w:rPr>
        <w:t>函</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(供应商全称)授权</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(全权代表姓名)</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(职务、职称)为全权代表，参加贵方组织的（项目名称）【项目编号：（采购编号）】的有关活动，并对此项目进行响应。为此：</w:t>
      </w:r>
    </w:p>
    <w:p>
      <w:pPr>
        <w:pStyle w:val="106"/>
        <w:numPr>
          <w:ilvl w:val="0"/>
          <w:numId w:val="9"/>
        </w:numPr>
        <w:snapToGrid w:val="0"/>
        <w:ind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我方承诺响应有效期从提交响应文件的截止之日起</w:t>
      </w:r>
      <w:r>
        <w:rPr>
          <w:rFonts w:hint="eastAsia" w:cs="仿宋_GB2312" w:asciiTheme="minorEastAsia" w:hAnsiTheme="minorEastAsia" w:eastAsiaTheme="minorEastAsia"/>
          <w:color w:val="000000" w:themeColor="text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14:textFill>
            <w14:solidFill>
              <w14:schemeClr w14:val="tx1"/>
            </w14:solidFill>
          </w14:textFill>
        </w:rPr>
        <w:t>天，</w:t>
      </w:r>
      <w:r>
        <w:rPr>
          <w:rFonts w:hint="eastAsia" w:cs="宋体" w:asciiTheme="minorEastAsia" w:hAnsiTheme="minorEastAsia" w:eastAsiaTheme="minorEastAsia"/>
          <w:color w:val="000000" w:themeColor="text1"/>
          <w14:textFill>
            <w14:solidFill>
              <w14:schemeClr w14:val="tx1"/>
            </w14:solidFill>
          </w14:textFill>
        </w:rPr>
        <w:t>（不少于60天），</w:t>
      </w:r>
      <w:r>
        <w:rPr>
          <w:rFonts w:hint="eastAsia" w:cs="仿宋_GB2312" w:asciiTheme="minorEastAsia" w:hAnsiTheme="minorEastAsia" w:eastAsiaTheme="minorEastAsia"/>
          <w:color w:val="000000" w:themeColor="text1"/>
          <w14:textFill>
            <w14:solidFill>
              <w14:schemeClr w14:val="tx1"/>
            </w14:solidFill>
          </w14:textFill>
        </w:rPr>
        <w:t>本响应文件在响应有效期满之前均具有约束力。</w:t>
      </w:r>
    </w:p>
    <w:p>
      <w:pPr>
        <w:numPr>
          <w:ilvl w:val="0"/>
          <w:numId w:val="9"/>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提供</w:t>
      </w:r>
      <w:r>
        <w:rPr>
          <w:rFonts w:hint="eastAsia" w:cs="仿宋_GB2312" w:asciiTheme="minorEastAsia" w:hAnsiTheme="minorEastAsia" w:eastAsiaTheme="minorEastAsia"/>
          <w:bCs/>
          <w:color w:val="000000" w:themeColor="text1"/>
          <w:kern w:val="44"/>
          <w:sz w:val="24"/>
          <w14:textFill>
            <w14:solidFill>
              <w14:schemeClr w14:val="tx1"/>
            </w14:solidFill>
          </w14:textFill>
        </w:rPr>
        <w:t>磋商文件中</w:t>
      </w:r>
      <w:r>
        <w:rPr>
          <w:rFonts w:hint="eastAsia" w:cs="仿宋_GB2312" w:asciiTheme="minorEastAsia" w:hAnsiTheme="minorEastAsia" w:eastAsiaTheme="minorEastAsia"/>
          <w:color w:val="000000" w:themeColor="text1"/>
          <w:sz w:val="24"/>
          <w14:textFill>
            <w14:solidFill>
              <w14:schemeClr w14:val="tx1"/>
            </w14:solidFill>
          </w14:textFill>
        </w:rPr>
        <w:t>规定的全部响应文件。</w:t>
      </w:r>
    </w:p>
    <w:p>
      <w:pPr>
        <w:numPr>
          <w:ilvl w:val="0"/>
          <w:numId w:val="9"/>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我方承诺除响应文件列出的偏离外，我方响应磋商文件的全部要求。</w:t>
      </w:r>
    </w:p>
    <w:p>
      <w:pPr>
        <w:numPr>
          <w:ilvl w:val="0"/>
          <w:numId w:val="9"/>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保证遵守磋商文件中的其他有关规定。</w:t>
      </w:r>
    </w:p>
    <w:p>
      <w:pPr>
        <w:numPr>
          <w:ilvl w:val="0"/>
          <w:numId w:val="9"/>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我方愿意向贵方提供任何与该项目响应有关的数据、情况和技术资料。若贵方需要，我方愿意提供我方作出的一切承诺的证明材料。</w:t>
      </w:r>
    </w:p>
    <w:p>
      <w:pPr>
        <w:numPr>
          <w:ilvl w:val="0"/>
          <w:numId w:val="9"/>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我方已详细阅读全部磋商文件，包括磋商文件“更正（延期）公告”（如果有）、参考资料及有关附件，确认无误。</w:t>
      </w:r>
    </w:p>
    <w:p>
      <w:pPr>
        <w:numPr>
          <w:ilvl w:val="0"/>
          <w:numId w:val="9"/>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如我方成交，我方承诺：</w:t>
      </w:r>
    </w:p>
    <w:p>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7.4在合同约定的期限内完成合同规定的全部义务。 </w:t>
      </w:r>
    </w:p>
    <w:p>
      <w:pPr>
        <w:numPr>
          <w:ilvl w:val="0"/>
          <w:numId w:val="9"/>
        </w:numPr>
        <w:adjustRightInd/>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其他补充说明:                                        。</w:t>
      </w:r>
    </w:p>
    <w:p>
      <w:pPr>
        <w:autoSpaceDE w:val="0"/>
        <w:autoSpaceDN w:val="0"/>
        <w:spacing w:line="360" w:lineRule="auto"/>
        <w:ind w:firstLine="3960" w:firstLineChars="1650"/>
        <w:rPr>
          <w:rFonts w:cs="仿宋_GB2312" w:asciiTheme="minorEastAsia" w:hAnsiTheme="minorEastAsia" w:eastAsiaTheme="minorEastAsia"/>
          <w:color w:val="000000" w:themeColor="text1"/>
          <w:kern w:val="0"/>
          <w:sz w:val="24"/>
          <w:lang w:val="zh-CN"/>
          <w14:textFill>
            <w14:solidFill>
              <w14:schemeClr w14:val="tx1"/>
            </w14:solidFill>
          </w14:textFill>
        </w:rPr>
      </w:pPr>
    </w:p>
    <w:p>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磋商供应商名称（公章）：</w:t>
      </w:r>
    </w:p>
    <w:p>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pPr>
        <w:pStyle w:val="116"/>
        <w:keepNext w:val="0"/>
        <w:pageBreakBefore w:val="0"/>
        <w:tabs>
          <w:tab w:val="clear" w:pos="720"/>
        </w:tabs>
        <w:jc w:val="both"/>
        <w:outlineLvl w:val="9"/>
        <w:rPr>
          <w:rFonts w:cs="仿宋_GB2312" w:asciiTheme="minorEastAsia" w:hAnsiTheme="minorEastAsia" w:eastAsiaTheme="minorEastAsia"/>
          <w:color w:val="000000" w:themeColor="text1"/>
          <w:sz w:val="24"/>
          <w:szCs w:val="24"/>
          <w14:textFill>
            <w14:solidFill>
              <w14:schemeClr w14:val="tx1"/>
            </w14:solidFill>
          </w14:textFill>
        </w:rPr>
      </w:pP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rPr>
          <w:rFonts w:cs="仿宋_GB2312" w:asciiTheme="minorEastAsia" w:hAnsiTheme="minorEastAsia" w:eastAsiaTheme="minorEastAsia"/>
          <w:color w:val="000000" w:themeColor="text1"/>
          <w:sz w:val="18"/>
          <w:szCs w:val="18"/>
          <w14:textFill>
            <w14:solidFill>
              <w14:schemeClr w14:val="tx1"/>
            </w14:solidFill>
          </w14:textFill>
        </w:rPr>
      </w:pPr>
    </w:p>
    <w:p>
      <w:pPr>
        <w:spacing w:line="360" w:lineRule="auto"/>
        <w:rPr>
          <w:rFonts w:cs="仿宋_GB2312" w:asciiTheme="minorEastAsia" w:hAnsiTheme="minorEastAsia" w:eastAsiaTheme="minorEastAsia"/>
          <w:color w:val="000000" w:themeColor="text1"/>
          <w:sz w:val="18"/>
          <w:szCs w:val="18"/>
          <w14:textFill>
            <w14:solidFill>
              <w14:schemeClr w14:val="tx1"/>
            </w14:solidFill>
          </w14:textFill>
        </w:rPr>
      </w:pPr>
    </w:p>
    <w:p>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二、资格文件</w:t>
      </w:r>
    </w:p>
    <w:p>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000000" w:themeColor="text1"/>
          <w:sz w:val="30"/>
          <w:szCs w:val="30"/>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t>A、符合参加政府采购活动应当具备的一般条件的承诺函</w:t>
      </w:r>
    </w:p>
    <w:p>
      <w:pPr>
        <w:snapToGrid w:val="0"/>
        <w:spacing w:line="360" w:lineRule="auto"/>
        <w:ind w:right="480"/>
        <w:jc w:val="center"/>
        <w:rPr>
          <w:rFonts w:ascii="宋体" w:hAnsi="宋体" w:cs="宋体"/>
          <w:color w:val="000000" w:themeColor="text1"/>
          <w:sz w:val="24"/>
          <w14:textFill>
            <w14:solidFill>
              <w14:schemeClr w14:val="tx1"/>
            </w14:solidFill>
          </w14:textFill>
        </w:rPr>
      </w:pPr>
    </w:p>
    <w:p>
      <w:pPr>
        <w:snapToGrid w:val="0"/>
        <w:spacing w:line="360" w:lineRule="auto"/>
        <w:ind w:right="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北海市政府采购供应商信用承诺函（格式）</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 ：</w:t>
      </w:r>
    </w:p>
    <w:p>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p>
    <w:p>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统一社会信用代码：</w:t>
      </w:r>
    </w:p>
    <w:p>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供应商地址：</w:t>
      </w:r>
    </w:p>
    <w:p>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1.我单位具有符合采购文件资格要求独立承担民事责任的能力。</w:t>
      </w:r>
    </w:p>
    <w:p>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2.我单位具有符合采购文件资格要求的财务状况报告。</w:t>
      </w:r>
    </w:p>
    <w:p>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3.我单位具有符合采购文件资格要求的依法缴纳税收和社会保障记录的良好记录。</w:t>
      </w:r>
    </w:p>
    <w:p>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4.我单位具有符合采购文件资格要求履行合同所必需的设备和专业技术能力。</w:t>
      </w:r>
    </w:p>
    <w:p>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若我单位承诺不实，自愿承担提供虚假材料谋取中标、成交的法律责任。</w:t>
      </w:r>
    </w:p>
    <w:p>
      <w:pPr>
        <w:snapToGrid w:val="0"/>
        <w:spacing w:line="360" w:lineRule="auto"/>
        <w:ind w:right="480"/>
        <w:rPr>
          <w:rFonts w:ascii="宋体" w:hAnsi="宋体" w:cs="宋体"/>
          <w:color w:val="000000" w:themeColor="text1"/>
          <w:sz w:val="24"/>
          <w14:textFill>
            <w14:solidFill>
              <w14:schemeClr w14:val="tx1"/>
            </w14:solidFill>
          </w14:textFill>
        </w:rPr>
      </w:pPr>
    </w:p>
    <w:p>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磋商供应商名称（公章）：</w:t>
      </w:r>
    </w:p>
    <w:p>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napToGrid w:val="0"/>
        <w:spacing w:line="360" w:lineRule="auto"/>
        <w:ind w:right="480"/>
        <w:rPr>
          <w:rFonts w:ascii="宋体" w:hAnsi="宋体" w:cs="宋体"/>
          <w:color w:val="000000" w:themeColor="text1"/>
          <w:sz w:val="24"/>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B、联合协议（如果有）</w:t>
      </w:r>
    </w:p>
    <w:p>
      <w:pPr>
        <w:widowControl/>
        <w:spacing w:line="360" w:lineRule="auto"/>
        <w:ind w:firstLine="482" w:firstLineChars="200"/>
        <w:jc w:val="lef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（联合体所有成员名称）</w:t>
      </w:r>
      <w:r>
        <w:rPr>
          <w:rFonts w:hint="eastAsia" w:cs="宋体" w:asciiTheme="minorEastAsia" w:hAnsiTheme="minorEastAsia" w:eastAsiaTheme="minorEastAsia"/>
          <w:color w:val="000000" w:themeColor="text1"/>
          <w:kern w:val="0"/>
          <w:sz w:val="24"/>
          <w14:textFill>
            <w14:solidFill>
              <w14:schemeClr w14:val="tx1"/>
            </w14:solidFill>
          </w14:textFill>
        </w:rPr>
        <w:t>自愿</w:t>
      </w:r>
      <w:r>
        <w:rPr>
          <w:rFonts w:hint="eastAsia" w:cs="宋体" w:asciiTheme="minorEastAsia" w:hAnsiTheme="minorEastAsia" w:eastAsiaTheme="minorEastAsia"/>
          <w:color w:val="000000" w:themeColor="text1"/>
          <w:kern w:val="0"/>
          <w:sz w:val="24"/>
          <w:lang w:val="zh-CN"/>
          <w14:textFill>
            <w14:solidFill>
              <w14:schemeClr w14:val="tx1"/>
            </w14:solidFill>
          </w14:textFill>
        </w:rPr>
        <w:t>组成一个联合体，以一个供应商的身份</w:t>
      </w:r>
      <w:r>
        <w:rPr>
          <w:rFonts w:hint="eastAsia" w:cs="宋体" w:asciiTheme="minorEastAsia" w:hAnsiTheme="minorEastAsia" w:eastAsiaTheme="minorEastAsia"/>
          <w:color w:val="000000" w:themeColor="text1"/>
          <w:kern w:val="0"/>
          <w:sz w:val="24"/>
          <w14:textFill>
            <w14:solidFill>
              <w14:schemeClr w14:val="tx1"/>
            </w14:solidFill>
          </w14:textFill>
        </w:rPr>
        <w:t>参加</w:t>
      </w:r>
      <w:r>
        <w:rPr>
          <w:rFonts w:hint="eastAsia" w:cs="仿宋_GB2312" w:asciiTheme="minorEastAsia" w:hAnsiTheme="minorEastAsia" w:eastAsiaTheme="minorEastAsia"/>
          <w:color w:val="000000" w:themeColor="text1"/>
          <w:sz w:val="24"/>
          <w14:textFill>
            <w14:solidFill>
              <w14:schemeClr w14:val="tx1"/>
            </w14:solidFill>
          </w14:textFill>
        </w:rPr>
        <w:t>（项目名称）</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【项目编号：（采购编号）】响应</w:t>
      </w: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w:t>
      </w:r>
    </w:p>
    <w:p>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一、各方一致决定，</w:t>
      </w:r>
      <w:r>
        <w:rPr>
          <w:rFonts w:hint="eastAsia" w:cs="宋体" w:asciiTheme="minorEastAsia" w:hAnsiTheme="minorEastAsia" w:eastAsiaTheme="minorEastAsia"/>
          <w:color w:val="000000" w:themeColor="text1"/>
          <w:kern w:val="0"/>
          <w:sz w:val="24"/>
          <w:u w:val="single"/>
          <w14:textFill>
            <w14:solidFill>
              <w14:schemeClr w14:val="tx1"/>
            </w14:solidFill>
          </w14:textFill>
        </w:rPr>
        <w:t>（某联合体成员名称）</w:t>
      </w:r>
      <w:r>
        <w:rPr>
          <w:rFonts w:hint="eastAsia" w:cs="宋体" w:asciiTheme="minorEastAsia" w:hAnsiTheme="minorEastAsia" w:eastAsiaTheme="minorEastAsia"/>
          <w:color w:val="000000" w:themeColor="text1"/>
          <w:kern w:val="0"/>
          <w:sz w:val="24"/>
          <w14:textFill>
            <w14:solidFill>
              <w14:schemeClr w14:val="tx1"/>
            </w14:solidFill>
          </w14:textFill>
        </w:rPr>
        <w:t>为联合体</w:t>
      </w:r>
      <w:r>
        <w:rPr>
          <w:rFonts w:hint="eastAsia" w:cs="宋体" w:asciiTheme="minorEastAsia" w:hAnsiTheme="minorEastAsia" w:eastAsiaTheme="minorEastAsia"/>
          <w:color w:val="000000" w:themeColor="text1"/>
          <w:kern w:val="0"/>
          <w:sz w:val="24"/>
          <w:lang w:val="zh-CN"/>
          <w14:textFill>
            <w14:solidFill>
              <w14:schemeClr w14:val="tx1"/>
            </w14:solidFill>
          </w14:textFill>
        </w:rPr>
        <w:t>牵头人</w:t>
      </w:r>
      <w:r>
        <w:rPr>
          <w:rFonts w:hint="eastAsia" w:cs="宋体" w:asciiTheme="minorEastAsia" w:hAnsiTheme="minorEastAsia" w:eastAsiaTheme="minorEastAsia"/>
          <w:color w:val="000000" w:themeColor="text1"/>
          <w:sz w:val="24"/>
          <w14:textFill>
            <w14:solidFill>
              <w14:schemeClr w14:val="tx1"/>
            </w14:solidFill>
          </w14:textFill>
        </w:rPr>
        <w:t>，代表所有联合体成员负责响应和合同实施阶段的主办、协调工作</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二、</w:t>
      </w:r>
      <w:r>
        <w:rPr>
          <w:rFonts w:hint="eastAsia" w:cs="宋体" w:asciiTheme="minorEastAsia" w:hAnsiTheme="minorEastAsia" w:eastAsiaTheme="minorEastAsia"/>
          <w:color w:val="000000" w:themeColor="text1"/>
          <w:sz w:val="24"/>
          <w14:textFill>
            <w14:solidFill>
              <w14:schemeClr w14:val="tx1"/>
            </w14:solidFill>
          </w14:textFill>
        </w:rPr>
        <w:t>所有联合体成员各方签署授权书，授权书载明的</w:t>
      </w:r>
      <w:r>
        <w:rPr>
          <w:rFonts w:hint="eastAsia" w:cs="宋体" w:asciiTheme="minorEastAsia" w:hAnsiTheme="minorEastAsia" w:eastAsiaTheme="minorEastAsia"/>
          <w:color w:val="000000" w:themeColor="text1"/>
          <w:kern w:val="0"/>
          <w:sz w:val="24"/>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三、本次联合响应中，分工如下：</w:t>
      </w:r>
    </w:p>
    <w:p>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（联合体成员1）</w:t>
      </w:r>
      <w:r>
        <w:rPr>
          <w:rFonts w:hint="eastAsia" w:cs="宋体" w:asciiTheme="minorEastAsia" w:hAnsiTheme="minorEastAsia" w:eastAsiaTheme="minorEastAsia"/>
          <w:color w:val="000000" w:themeColor="text1"/>
          <w:kern w:val="0"/>
          <w:sz w:val="24"/>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（联合体成员</w:t>
      </w:r>
      <w:r>
        <w:rPr>
          <w:rFonts w:cs="宋体" w:asciiTheme="minorEastAsia" w:hAnsiTheme="minorEastAsia" w:eastAsiaTheme="minorEastAsia"/>
          <w:color w:val="000000" w:themeColor="text1"/>
          <w:kern w:val="0"/>
          <w:sz w:val="24"/>
          <w:u w:val="single"/>
          <w14:textFill>
            <w14:solidFill>
              <w14:schemeClr w14:val="tx1"/>
            </w14:solidFill>
          </w14:textFill>
        </w:rPr>
        <w:t>2</w:t>
      </w:r>
      <w:r>
        <w:rPr>
          <w:rFonts w:hint="eastAsia" w:cs="宋体" w:asciiTheme="minorEastAsia" w:hAnsiTheme="minorEastAsia" w:eastAsiaTheme="minorEastAsia"/>
          <w:color w:val="000000" w:themeColor="text1"/>
          <w:kern w:val="0"/>
          <w:sz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四、联合体成员中小企业合同份额（如果有）。</w:t>
      </w:r>
    </w:p>
    <w:p>
      <w:pPr>
        <w:snapToGrid w:val="0"/>
        <w:spacing w:line="360" w:lineRule="auto"/>
        <w:ind w:firstLine="576"/>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u w:val="single"/>
          <w14:textFill>
            <w14:solidFill>
              <w14:schemeClr w14:val="tx1"/>
            </w14:solidFill>
          </w14:textFill>
        </w:rPr>
        <w:t>（</w:t>
      </w:r>
      <w:bookmarkStart w:id="169" w:name="_Hlk101131882"/>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联合体成员X</w:t>
      </w:r>
      <w:r>
        <w:rPr>
          <w:rFonts w:cs="宋体" w:asciiTheme="minorEastAsia" w:hAnsiTheme="minorEastAsia" w:eastAsiaTheme="minorEastAsia"/>
          <w:color w:val="000000" w:themeColor="text1"/>
          <w:kern w:val="0"/>
          <w:sz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u w:val="single"/>
          <w14:textFill>
            <w14:solidFill>
              <w14:schemeClr w14:val="tx1"/>
            </w14:solidFill>
          </w14:textFill>
        </w:rPr>
        <w:t>……</w:t>
      </w:r>
      <w:bookmarkEnd w:id="169"/>
      <w:r>
        <w:rPr>
          <w:rFonts w:hint="eastAsia" w:cs="宋体" w:asciiTheme="minorEastAsia" w:hAnsiTheme="minorEastAsia" w:eastAsiaTheme="minorEastAsia"/>
          <w:color w:val="000000" w:themeColor="text1"/>
          <w:kern w:val="0"/>
          <w:sz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提供的服务由小微企业承接，其合同份额占到合同总金额</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%以上</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w:t>
      </w:r>
      <w:bookmarkStart w:id="170" w:name="_Hlk101133598"/>
      <w:r>
        <w:rPr>
          <w:rFonts w:hint="eastAsia" w:cs="宋体" w:asciiTheme="minorEastAsia" w:hAnsiTheme="minorEastAsia" w:eastAsiaTheme="minorEastAsia"/>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000000" w:themeColor="text1"/>
          <w:kern w:val="0"/>
          <w:sz w:val="24"/>
          <w:lang w:val="zh-CN"/>
          <w14:textFill>
            <w14:solidFill>
              <w14:schemeClr w14:val="tx1"/>
            </w14:solidFill>
          </w14:textFill>
        </w:rPr>
        <w:t>对联合体报价按评标标准确定的比例给予扣除</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。供应商</w:t>
      </w:r>
      <w:r>
        <w:rPr>
          <w:rFonts w:hint="eastAsia" w:cs="宋体" w:asciiTheme="minorEastAsia" w:hAnsiTheme="minorEastAsia" w:eastAsiaTheme="minorEastAsia"/>
          <w:b/>
          <w:color w:val="000000" w:themeColor="text1"/>
          <w:sz w:val="24"/>
          <w14:textFill>
            <w14:solidFill>
              <w14:schemeClr w14:val="tx1"/>
            </w14:solidFill>
          </w14:textFill>
        </w:rPr>
        <w:t>拟享受以上价格扣除政策的，填写有关内容。</w:t>
      </w:r>
      <w:bookmarkEnd w:id="170"/>
      <w:r>
        <w:rPr>
          <w:rFonts w:hint="eastAsia" w:cs="宋体" w:asciiTheme="minorEastAsia" w:hAnsiTheme="minorEastAsia" w:eastAsiaTheme="minorEastAsia"/>
          <w:b/>
          <w:color w:val="000000" w:themeColor="text1"/>
          <w:kern w:val="0"/>
          <w:sz w:val="24"/>
          <w:lang w:val="zh-CN"/>
          <w14:textFill>
            <w14:solidFill>
              <w14:schemeClr w14:val="tx1"/>
            </w14:solidFill>
          </w14:textFill>
        </w:rPr>
        <w:t>）</w:t>
      </w:r>
    </w:p>
    <w:p>
      <w:pPr>
        <w:spacing w:line="360" w:lineRule="auto"/>
        <w:ind w:firstLine="480" w:firstLineChars="200"/>
        <w:rPr>
          <w:rFonts w:cs="宋体" w:asciiTheme="minorEastAsia" w:hAnsiTheme="minorEastAsia" w:eastAsiaTheme="minorEastAsia"/>
          <w:b/>
          <w:bCs/>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bookmarkStart w:id="171" w:name="_Hlk101133173"/>
      <w:r>
        <w:rPr>
          <w:rFonts w:hint="eastAsia" w:cs="宋体" w:asciiTheme="minorEastAsia" w:hAnsiTheme="minorEastAsia" w:eastAsiaTheme="minorEastAsia"/>
          <w:color w:val="000000" w:themeColor="text1"/>
          <w:sz w:val="24"/>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%，其中小微企业合同金额达到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bCs/>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bCs/>
          <w:color w:val="000000" w:themeColor="text1"/>
          <w:sz w:val="24"/>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000000" w:themeColor="text1"/>
          <w:kern w:val="0"/>
          <w:sz w:val="24"/>
          <w:lang w:val="zh-CN"/>
          <w14:textFill>
            <w14:solidFill>
              <w14:schemeClr w14:val="tx1"/>
            </w14:solidFill>
          </w14:textFill>
        </w:rPr>
        <w:t>）</w:t>
      </w:r>
      <w:bookmarkEnd w:id="171"/>
    </w:p>
    <w:p>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五、如果成交，</w:t>
      </w:r>
      <w:r>
        <w:rPr>
          <w:rFonts w:hint="eastAsia" w:cs="宋体" w:asciiTheme="minorEastAsia" w:hAnsiTheme="minorEastAsia" w:eastAsiaTheme="minorEastAsia"/>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六、有关本次联合响应的其他事宜：</w:t>
      </w:r>
    </w:p>
    <w:p>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联合体成员名称(公章)：</w:t>
      </w:r>
    </w:p>
    <w:p>
      <w:pPr>
        <w:snapToGrid w:val="0"/>
        <w:spacing w:line="360" w:lineRule="auto"/>
        <w:ind w:firstLine="5040" w:firstLineChars="2100"/>
        <w:rPr>
          <w:rStyle w:val="632"/>
          <w:color w:val="000000" w:themeColor="text1"/>
          <w14:textFill>
            <w14:solidFill>
              <w14:schemeClr w14:val="tx1"/>
            </w14:solidFill>
          </w14:textFill>
        </w:rPr>
      </w:pPr>
      <w:r>
        <w:rPr>
          <w:rStyle w:val="632"/>
          <w:rFonts w:hint="eastAsia"/>
          <w:color w:val="000000" w:themeColor="text1"/>
          <w14:textFill>
            <w14:solidFill>
              <w14:schemeClr w14:val="tx1"/>
            </w14:solidFill>
          </w14:textFill>
        </w:rPr>
        <w:t>法定代表人（负责人） (签名)：</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Style w:val="632"/>
          <w:rFonts w:hint="eastAsia"/>
          <w:color w:val="000000" w:themeColor="text1"/>
          <w14:textFill>
            <w14:solidFill>
              <w14:schemeClr w14:val="tx1"/>
            </w14:solidFill>
          </w14:textFill>
        </w:rPr>
        <w:t>联合体成</w:t>
      </w:r>
      <w:r>
        <w:rPr>
          <w:rFonts w:hint="eastAsia" w:ascii="宋体" w:hAnsi="宋体" w:cs="宋体"/>
          <w:color w:val="000000" w:themeColor="text1"/>
          <w:kern w:val="0"/>
          <w:sz w:val="24"/>
          <w:lang w:val="zh-CN"/>
          <w14:textFill>
            <w14:solidFill>
              <w14:schemeClr w14:val="tx1"/>
            </w14:solidFill>
          </w14:textFill>
        </w:rPr>
        <w:t>员名称(公章)：</w:t>
      </w:r>
    </w:p>
    <w:p>
      <w:pPr>
        <w:snapToGrid w:val="0"/>
        <w:spacing w:line="360" w:lineRule="auto"/>
        <w:ind w:firstLine="5040" w:firstLineChars="2100"/>
        <w:rPr>
          <w:rFonts w:cs="宋体" w:asciiTheme="minorEastAsia" w:hAnsiTheme="minorEastAsia" w:eastAsiaTheme="minorEastAsia"/>
          <w:color w:val="000000" w:themeColor="text1"/>
          <w:kern w:val="0"/>
          <w:sz w:val="24"/>
          <w:lang w:val="zh-CN"/>
          <w14:textFill>
            <w14:solidFill>
              <w14:schemeClr w14:val="tx1"/>
            </w14:solidFill>
          </w14:textFill>
        </w:rPr>
      </w:pPr>
      <w:r>
        <w:rPr>
          <w:rStyle w:val="632"/>
          <w:rFonts w:hint="eastAsia"/>
          <w:color w:val="000000" w:themeColor="text1"/>
          <w14:textFill>
            <w14:solidFill>
              <w14:schemeClr w14:val="tx1"/>
            </w14:solidFill>
          </w14:textFill>
        </w:rPr>
        <w:t>法定代表人（负责人） (签名)：</w:t>
      </w:r>
    </w:p>
    <w:p>
      <w:pPr>
        <w:snapToGrid w:val="0"/>
        <w:spacing w:line="360" w:lineRule="auto"/>
        <w:ind w:firstLine="5760" w:firstLineChars="24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pPr>
        <w:snapToGrid w:val="0"/>
        <w:spacing w:line="360" w:lineRule="auto"/>
        <w:jc w:val="righ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日期：  年  月   日</w:t>
      </w:r>
    </w:p>
    <w:p>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pPr>
        <w:snapToGrid w:val="0"/>
        <w:spacing w:line="360" w:lineRule="auto"/>
        <w:ind w:right="480"/>
        <w:jc w:val="center"/>
        <w:rPr>
          <w:rFonts w:cs="仿宋_GB2312" w:asciiTheme="minorEastAsia" w:hAnsiTheme="minorEastAsia" w:eastAsiaTheme="minorEastAsia"/>
          <w:b/>
          <w:color w:val="000000" w:themeColor="text1"/>
          <w:sz w:val="32"/>
          <w:szCs w:val="32"/>
          <w14:textFill>
            <w14:solidFill>
              <w14:schemeClr w14:val="tx1"/>
            </w14:solidFill>
          </w14:textFill>
        </w:rPr>
      </w:pPr>
    </w:p>
    <w:p>
      <w:pPr>
        <w:widowControl/>
        <w:adjustRightInd/>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cs="仿宋_GB2312" w:asciiTheme="minorEastAsia" w:hAnsiTheme="minorEastAsia" w:eastAsiaTheme="minorEastAsia"/>
          <w:b/>
          <w:color w:val="000000" w:themeColor="text1"/>
          <w:sz w:val="32"/>
          <w:szCs w:val="32"/>
          <w14:textFill>
            <w14:solidFill>
              <w14:schemeClr w14:val="tx1"/>
            </w14:solidFill>
          </w14:textFill>
        </w:rPr>
        <w:br w:type="page"/>
      </w:r>
    </w:p>
    <w:p>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C、</w:t>
      </w:r>
      <w:r>
        <w:rPr>
          <w:rFonts w:hint="eastAsia" w:cs="宋体" w:asciiTheme="minorEastAsia" w:hAnsiTheme="minorEastAsia" w:eastAsiaTheme="minorEastAsia"/>
          <w:b/>
          <w:color w:val="000000" w:themeColor="text1"/>
          <w:kern w:val="0"/>
          <w:sz w:val="32"/>
          <w:szCs w:val="32"/>
          <w14:textFill>
            <w14:solidFill>
              <w14:schemeClr w14:val="tx1"/>
            </w14:solidFill>
          </w14:textFill>
        </w:rPr>
        <w:t>落实政府采购政策需满足的资格要求</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（根据</w:t>
      </w:r>
      <w:r>
        <w:rPr>
          <w:rFonts w:hint="eastAsia" w:cs="宋体" w:asciiTheme="minorEastAsia" w:hAnsiTheme="minorEastAsia" w:eastAsiaTheme="minorEastAsia"/>
          <w:b/>
          <w:bCs/>
          <w:color w:val="000000" w:themeColor="text1"/>
          <w:sz w:val="24"/>
          <w14:textFill>
            <w14:solidFill>
              <w14:schemeClr w14:val="tx1"/>
            </w14:solidFill>
          </w14:textFill>
        </w:rPr>
        <w:t>磋商文件第一部分竞争性磋商邀请公告中</w:t>
      </w:r>
      <w:r>
        <w:rPr>
          <w:rFonts w:hint="eastAsia" w:cs="宋体" w:asciiTheme="minorEastAsia" w:hAnsiTheme="minorEastAsia" w:eastAsiaTheme="minorEastAsia"/>
          <w:color w:val="000000" w:themeColor="text1"/>
          <w:sz w:val="24"/>
          <w14:textFill>
            <w14:solidFill>
              <w14:schemeClr w14:val="tx1"/>
            </w14:solidFill>
          </w14:textFill>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cs="宋体" w:asciiTheme="minorEastAsia" w:hAnsiTheme="minorEastAsia" w:eastAsiaTheme="minorEastAsia"/>
          <w:color w:val="000000" w:themeColor="text1"/>
          <w:sz w:val="24"/>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 xml:space="preserve">）。 </w:t>
      </w:r>
    </w:p>
    <w:p>
      <w:pPr>
        <w:widowControl/>
        <w:spacing w:line="360" w:lineRule="auto"/>
        <w:ind w:firstLine="480"/>
        <w:jc w:val="left"/>
        <w:rPr>
          <w:rFonts w:cs="宋体" w:asciiTheme="minorEastAsia" w:hAnsiTheme="minorEastAsia" w:eastAsiaTheme="minorEastAsia"/>
          <w:color w:val="000000" w:themeColor="text1"/>
          <w:sz w:val="24"/>
          <w14:textFill>
            <w14:solidFill>
              <w14:schemeClr w14:val="tx1"/>
            </w14:solidFill>
          </w14:textFill>
        </w:rPr>
      </w:pPr>
    </w:p>
    <w:p>
      <w:pPr>
        <w:widowControl/>
        <w:spacing w:line="360" w:lineRule="auto"/>
        <w:ind w:firstLine="472" w:firstLineChars="196"/>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b.</w:t>
      </w:r>
      <w:r>
        <w:rPr>
          <w:rFonts w:hint="eastAsia" w:cs="宋体" w:asciiTheme="minorEastAsia" w:hAnsiTheme="minorEastAsia" w:eastAsiaTheme="minorEastAsia"/>
          <w:color w:val="000000" w:themeColor="text1"/>
          <w:sz w:val="24"/>
          <w14:textFill>
            <w14:solidFill>
              <w14:schemeClr w14:val="tx1"/>
            </w14:solidFill>
          </w14:textFill>
        </w:rPr>
        <w:t>要求以联合体形式参加的，提供联合协议和中小企业声明函（附件</w:t>
      </w:r>
      <w:r>
        <w:rPr>
          <w:rFonts w:cs="宋体" w:asciiTheme="minorEastAsia" w:hAnsiTheme="minorEastAsia" w:eastAsiaTheme="minorEastAsia"/>
          <w:color w:val="000000" w:themeColor="text1"/>
          <w:sz w:val="24"/>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），联合协议中中小企业合同金额应当达到</w:t>
      </w:r>
      <w:r>
        <w:rPr>
          <w:rFonts w:hint="eastAsia" w:cs="宋体" w:asciiTheme="minorEastAsia" w:hAnsiTheme="minorEastAsia" w:eastAsiaTheme="minorEastAsia"/>
          <w:b/>
          <w:bCs/>
          <w:color w:val="000000" w:themeColor="text1"/>
          <w:sz w:val="24"/>
          <w14:textFill>
            <w14:solidFill>
              <w14:schemeClr w14:val="tx1"/>
            </w14:solidFill>
          </w14:textFill>
        </w:rPr>
        <w:t>竞争性磋商邀请公告</w:t>
      </w:r>
      <w:r>
        <w:rPr>
          <w:rFonts w:hint="eastAsia" w:cs="宋体" w:asciiTheme="minorEastAsia" w:hAnsiTheme="minorEastAsia" w:eastAsiaTheme="minorEastAsia"/>
          <w:color w:val="000000" w:themeColor="text1"/>
          <w:sz w:val="24"/>
          <w14:textFill>
            <w14:solidFill>
              <w14:schemeClr w14:val="tx1"/>
            </w14:solidFill>
          </w14:textFill>
        </w:rPr>
        <w:t>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    </w:t>
      </w:r>
    </w:p>
    <w:p>
      <w:pPr>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c、</w:t>
      </w:r>
      <w:r>
        <w:rPr>
          <w:rFonts w:hint="eastAsia" w:cs="宋体" w:asciiTheme="minorEastAsia" w:hAnsiTheme="minorEastAsia" w:eastAsiaTheme="minorEastAsia"/>
          <w:color w:val="000000" w:themeColor="text1"/>
          <w:sz w:val="24"/>
          <w14:textFill>
            <w14:solidFill>
              <w14:schemeClr w14:val="tx1"/>
            </w14:solidFill>
          </w14:textFill>
        </w:rPr>
        <w:t>要求合同分包的，提供分包意向协议和中小企业声明函（附件</w:t>
      </w:r>
      <w:r>
        <w:rPr>
          <w:rFonts w:cs="宋体" w:asciiTheme="minorEastAsia" w:hAnsiTheme="minorEastAsia" w:eastAsiaTheme="minorEastAsia"/>
          <w:color w:val="000000" w:themeColor="text1"/>
          <w:sz w:val="24"/>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），分包意向协议中中小企业合同金额应当达到</w:t>
      </w:r>
      <w:r>
        <w:rPr>
          <w:rFonts w:hint="eastAsia" w:cs="宋体" w:asciiTheme="minorEastAsia" w:hAnsiTheme="minorEastAsia" w:eastAsiaTheme="minorEastAsia"/>
          <w:b/>
          <w:bCs/>
          <w:color w:val="000000" w:themeColor="text1"/>
          <w:sz w:val="24"/>
          <w14:textFill>
            <w14:solidFill>
              <w14:schemeClr w14:val="tx1"/>
            </w14:solidFill>
          </w14:textFill>
        </w:rPr>
        <w:t>竞争性磋商邀请公告</w:t>
      </w:r>
      <w:r>
        <w:rPr>
          <w:rFonts w:hint="eastAsia" w:cs="宋体" w:asciiTheme="minorEastAsia" w:hAnsiTheme="minorEastAsia" w:eastAsiaTheme="minorEastAsia"/>
          <w:color w:val="000000" w:themeColor="text1"/>
          <w:sz w:val="24"/>
          <w14:textFill>
            <w14:solidFill>
              <w14:schemeClr w14:val="tx1"/>
            </w14:solidFill>
          </w14:textFill>
        </w:rPr>
        <w:t>载明的比例；如果供应商本身提供的所有标的均由中小企业承接的，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14:textFill>
            <w14:solidFill>
              <w14:schemeClr w14:val="tx1"/>
            </w14:solidFill>
          </w14:textFill>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p>
    <w:p>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p>
    <w:p>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p>
    <w:p>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pPr>
        <w:snapToGrid w:val="0"/>
        <w:spacing w:line="360" w:lineRule="auto"/>
        <w:ind w:right="480"/>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sectPr>
          <w:headerReference r:id="rId9" w:type="first"/>
          <w:footerReference r:id="rId12" w:type="first"/>
          <w:headerReference r:id="rId8" w:type="default"/>
          <w:footerReference r:id="rId10" w:type="default"/>
          <w:footerReference r:id="rId11" w:type="even"/>
          <w:pgSz w:w="11906" w:h="16838"/>
          <w:pgMar w:top="1247" w:right="1418" w:bottom="1276" w:left="1418" w:header="851" w:footer="992" w:gutter="0"/>
          <w:pgNumType w:fmt="decimal"/>
          <w:cols w:space="720" w:num="1"/>
          <w:titlePg/>
          <w:docGrid w:linePitch="312" w:charSpace="0"/>
        </w:sectPr>
      </w:pPr>
    </w:p>
    <w:p>
      <w:pPr>
        <w:widowControl/>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三、法人授权书</w:t>
      </w:r>
    </w:p>
    <w:p>
      <w:pPr>
        <w:snapToGrid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pPr>
        <w:snapToGrid w:val="0"/>
        <w:spacing w:line="360" w:lineRule="auto"/>
        <w:ind w:firstLine="576"/>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兹委派我公司</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先生/女士(其在本公司的职务是：</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，联系电话：</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手机：</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传真：</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)，代表我公司全权处理</w:t>
      </w:r>
      <w:r>
        <w:rPr>
          <w:rFonts w:hint="eastAsia" w:cs="仿宋_GB2312" w:asciiTheme="minorEastAsia" w:hAnsiTheme="minorEastAsia" w:eastAsiaTheme="minorEastAsia"/>
          <w:color w:val="000000" w:themeColor="text1"/>
          <w:sz w:val="24"/>
          <w14:textFill>
            <w14:solidFill>
              <w14:schemeClr w14:val="tx1"/>
            </w14:solidFill>
          </w14:textFill>
        </w:rPr>
        <w:t>（项目名称）【项目编号：（采购编号）】</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本委托书有效期：自    年 </w:t>
      </w: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月  日起至    年  月  日止。</w:t>
      </w:r>
    </w:p>
    <w:p>
      <w:pPr>
        <w:snapToGrid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特此告知。</w:t>
      </w:r>
    </w:p>
    <w:p>
      <w:pPr>
        <w:spacing w:line="360" w:lineRule="auto"/>
        <w:ind w:left="4649" w:leftChars="2214" w:firstLine="3600" w:firstLineChars="1500"/>
        <w:rPr>
          <w:rFonts w:ascii="宋体" w:hAnsi="宋体" w:cs="宋体"/>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磋商供应商名称（公章）：</w:t>
      </w:r>
    </w:p>
    <w:p>
      <w:pPr>
        <w:snapToGrid w:val="0"/>
        <w:spacing w:line="360" w:lineRule="auto"/>
        <w:ind w:left="4649" w:leftChars="2214"/>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法定代表人（负责人） (签名)：</w:t>
      </w:r>
    </w:p>
    <w:p>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pPr>
        <w:snapToGrid w:val="0"/>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联合体响应授权书（扫描件加盖上传单位电子签名）</w:t>
      </w:r>
    </w:p>
    <w:p>
      <w:pPr>
        <w:snapToGrid w:val="0"/>
        <w:spacing w:line="360" w:lineRule="auto"/>
        <w:jc w:val="center"/>
        <w:rPr>
          <w:rFonts w:cs="仿宋_GB2312" w:asciiTheme="minorEastAsia" w:hAnsiTheme="minorEastAsia" w:eastAsiaTheme="minorEastAsia"/>
          <w:b/>
          <w:color w:val="000000" w:themeColor="text1"/>
          <w:kern w:val="0"/>
          <w:sz w:val="30"/>
          <w:szCs w:val="30"/>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0"/>
          <w:szCs w:val="30"/>
          <w:lang w:val="zh-CN"/>
          <w14:textFill>
            <w14:solidFill>
              <w14:schemeClr w14:val="tx1"/>
            </w14:solidFill>
          </w14:textFill>
        </w:rPr>
        <w:t>（适用于联合体响应）</w:t>
      </w:r>
    </w:p>
    <w:p>
      <w:pPr>
        <w:snapToGrid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pPr>
        <w:snapToGrid w:val="0"/>
        <w:spacing w:line="360" w:lineRule="auto"/>
        <w:ind w:firstLine="576"/>
        <w:rPr>
          <w:rFonts w:hint="eastAsia"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现</w:t>
      </w:r>
      <w:r>
        <w:rPr>
          <w:rFonts w:hint="eastAsia" w:cs="宋体" w:asciiTheme="minorEastAsia" w:hAnsiTheme="minorEastAsia" w:eastAsiaTheme="minorEastAsia"/>
          <w:color w:val="000000" w:themeColor="text1"/>
          <w:kern w:val="0"/>
          <w:sz w:val="24"/>
          <w:lang w:val="zh-CN"/>
          <w14:textFill>
            <w14:solidFill>
              <w14:schemeClr w14:val="tx1"/>
            </w14:solidFill>
          </w14:textFill>
        </w:rPr>
        <w:t>委托</w:t>
      </w:r>
      <w:r>
        <w:rPr>
          <w:rFonts w:hint="eastAsia" w:cs="宋体"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（姓名）为我方代理人（身份证号码：</w:t>
      </w:r>
      <w:r>
        <w:rPr>
          <w:rFonts w:hint="eastAsia" w:cs="宋体"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，手机：</w:t>
      </w:r>
      <w:r>
        <w:rPr>
          <w:rFonts w:hint="eastAsia" w:cs="宋体"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），以我方名义处理</w:t>
      </w:r>
      <w:r>
        <w:rPr>
          <w:rFonts w:hint="eastAsia" w:cs="仿宋_GB2312" w:asciiTheme="minorEastAsia" w:hAnsiTheme="minorEastAsia" w:eastAsiaTheme="minorEastAsia"/>
          <w:color w:val="000000" w:themeColor="text1"/>
          <w:sz w:val="24"/>
          <w14:textFill>
            <w14:solidFill>
              <w14:schemeClr w14:val="tx1"/>
            </w14:solidFill>
          </w14:textFill>
        </w:rPr>
        <w:t>（项目名称）</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【项目编号：（采购编号）】政府采购响应的一切事项，</w:t>
      </w:r>
      <w:r>
        <w:rPr>
          <w:rFonts w:hint="eastAsia" w:cs="宋体" w:asciiTheme="minorEastAsia" w:hAnsiTheme="minorEastAsia" w:eastAsiaTheme="minorEastAsia"/>
          <w:color w:val="000000" w:themeColor="text1"/>
          <w:kern w:val="0"/>
          <w:sz w:val="24"/>
          <w:lang w:val="zh-CN"/>
          <w14:textFill>
            <w14:solidFill>
              <w14:schemeClr w14:val="tx1"/>
            </w14:solidFill>
          </w14:textFill>
        </w:rPr>
        <w:t>其法律后果由我方承担。</w:t>
      </w:r>
    </w:p>
    <w:p>
      <w:pPr>
        <w:snapToGrid w:val="0"/>
        <w:spacing w:line="360" w:lineRule="auto"/>
        <w:ind w:firstLine="576"/>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本授权书有效期：自   年 月  日起至  年  月  日止。</w:t>
      </w:r>
    </w:p>
    <w:p>
      <w:pPr>
        <w:snapToGrid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特此告知。</w:t>
      </w:r>
    </w:p>
    <w:p>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联合体成员名称(公章)：</w:t>
      </w:r>
    </w:p>
    <w:p>
      <w:pPr>
        <w:snapToGrid w:val="0"/>
        <w:spacing w:line="360" w:lineRule="auto"/>
        <w:ind w:firstLine="5040" w:firstLineChars="2100"/>
        <w:rPr>
          <w:rStyle w:val="632"/>
          <w:color w:val="000000" w:themeColor="text1"/>
          <w14:textFill>
            <w14:solidFill>
              <w14:schemeClr w14:val="tx1"/>
            </w14:solidFill>
          </w14:textFill>
        </w:rPr>
      </w:pPr>
      <w:r>
        <w:rPr>
          <w:rStyle w:val="632"/>
          <w:rFonts w:hint="eastAsia"/>
          <w:color w:val="000000" w:themeColor="text1"/>
          <w14:textFill>
            <w14:solidFill>
              <w14:schemeClr w14:val="tx1"/>
            </w14:solidFill>
          </w14:textFill>
        </w:rPr>
        <w:t>法定代表人（负责人） (签名)：</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Style w:val="632"/>
          <w:rFonts w:hint="eastAsia"/>
          <w:color w:val="000000" w:themeColor="text1"/>
          <w14:textFill>
            <w14:solidFill>
              <w14:schemeClr w14:val="tx1"/>
            </w14:solidFill>
          </w14:textFill>
        </w:rPr>
        <w:t>联合体成</w:t>
      </w:r>
      <w:r>
        <w:rPr>
          <w:rFonts w:hint="eastAsia" w:ascii="宋体" w:hAnsi="宋体" w:cs="宋体"/>
          <w:color w:val="000000" w:themeColor="text1"/>
          <w:kern w:val="0"/>
          <w:sz w:val="24"/>
          <w:lang w:val="zh-CN"/>
          <w14:textFill>
            <w14:solidFill>
              <w14:schemeClr w14:val="tx1"/>
            </w14:solidFill>
          </w14:textFill>
        </w:rPr>
        <w:t>员名称(公章)：</w:t>
      </w:r>
    </w:p>
    <w:p>
      <w:pPr>
        <w:snapToGrid w:val="0"/>
        <w:spacing w:line="360" w:lineRule="auto"/>
        <w:ind w:firstLine="5040" w:firstLineChars="2100"/>
        <w:rPr>
          <w:rStyle w:val="632"/>
          <w:color w:val="000000" w:themeColor="text1"/>
          <w14:textFill>
            <w14:solidFill>
              <w14:schemeClr w14:val="tx1"/>
            </w14:solidFill>
          </w14:textFill>
        </w:rPr>
      </w:pPr>
      <w:r>
        <w:rPr>
          <w:rStyle w:val="632"/>
          <w:rFonts w:hint="eastAsia"/>
          <w:color w:val="000000" w:themeColor="text1"/>
          <w14:textFill>
            <w14:solidFill>
              <w14:schemeClr w14:val="tx1"/>
            </w14:solidFill>
          </w14:textFill>
        </w:rPr>
        <w:t>法定代表人（负责人） (签名)：</w:t>
      </w:r>
    </w:p>
    <w:p>
      <w:pPr>
        <w:snapToGrid w:val="0"/>
        <w:spacing w:line="360" w:lineRule="auto"/>
        <w:ind w:firstLine="5040" w:firstLineChars="21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pPr>
        <w:snapToGrid w:val="0"/>
        <w:spacing w:line="360" w:lineRule="auto"/>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日期：  年  月   日</w:t>
      </w:r>
    </w:p>
    <w:p>
      <w:pPr>
        <w:widowControl/>
        <w:adjustRightInd/>
        <w:jc w:val="left"/>
        <w:rPr>
          <w:rFonts w:cs="仿宋_GB2312" w:asciiTheme="minorEastAsia" w:hAnsiTheme="minorEastAsia" w:eastAsiaTheme="minorEastAsia"/>
          <w:b/>
          <w:bCs/>
          <w:color w:val="000000" w:themeColor="text1"/>
          <w:sz w:val="30"/>
          <w:szCs w:val="30"/>
          <w14:textFill>
            <w14:solidFill>
              <w14:schemeClr w14:val="tx1"/>
            </w14:solidFill>
          </w14:textFill>
        </w:rPr>
      </w:pPr>
      <w:r>
        <w:rPr>
          <w:rFonts w:hint="eastAsia" w:cs="仿宋_GB2312" w:asciiTheme="minorEastAsia" w:hAnsiTheme="minorEastAsia" w:eastAsiaTheme="minorEastAsia"/>
          <w:b/>
          <w:bCs/>
          <w:color w:val="000000" w:themeColor="text1"/>
          <w:sz w:val="30"/>
          <w:szCs w:val="30"/>
          <w14:textFill>
            <w14:solidFill>
              <w14:schemeClr w14:val="tx1"/>
            </w14:solidFill>
          </w14:textFill>
        </w:rPr>
        <w:br w:type="page"/>
      </w:r>
    </w:p>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0"/>
          <w:szCs w:val="30"/>
          <w14:textFill>
            <w14:solidFill>
              <w14:schemeClr w14:val="tx1"/>
            </w14:solidFill>
          </w14:textFill>
        </w:rPr>
        <w:t>授权代表的身份证（复印件）</w:t>
      </w:r>
    </w:p>
    <w:p>
      <w:pPr>
        <w:pStyle w:val="62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2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正面：                                 反面：</w:t>
            </w:r>
          </w:p>
          <w:p>
            <w:pPr>
              <w:pStyle w:val="620"/>
              <w:spacing w:line="360" w:lineRule="auto"/>
              <w:rPr>
                <w:rFonts w:asciiTheme="minorEastAsia" w:hAnsiTheme="minorEastAsia" w:eastAsiaTheme="minorEastAsia"/>
                <w:bCs/>
                <w:color w:val="000000" w:themeColor="text1"/>
                <w:sz w:val="24"/>
                <w14:textFill>
                  <w14:solidFill>
                    <w14:schemeClr w14:val="tx1"/>
                  </w14:solidFill>
                </w14:textFill>
              </w:rPr>
            </w:pPr>
          </w:p>
        </w:tc>
      </w:tr>
    </w:tbl>
    <w:p>
      <w:pPr>
        <w:snapToGrid w:val="0"/>
        <w:spacing w:line="360" w:lineRule="auto"/>
        <w:ind w:firstLine="576"/>
        <w:jc w:val="right"/>
        <w:rPr>
          <w:rFonts w:cs="仿宋_GB2312" w:asciiTheme="minorEastAsia" w:hAnsiTheme="minorEastAsia" w:eastAsiaTheme="minorEastAsia"/>
          <w:color w:val="000000" w:themeColor="text1"/>
          <w:kern w:val="0"/>
          <w:sz w:val="24"/>
          <w:lang w:val="zh-CN"/>
          <w14:textFill>
            <w14:solidFill>
              <w14:schemeClr w14:val="tx1"/>
            </w14:solidFill>
          </w14:textFill>
        </w:rPr>
      </w:pPr>
    </w:p>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磋商供应商名称(公章)：                              </w:t>
      </w:r>
    </w:p>
    <w:p>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snapToGrid w:val="0"/>
        <w:spacing w:line="360" w:lineRule="auto"/>
        <w:ind w:firstLine="576"/>
        <w:jc w:val="center"/>
        <w:rPr>
          <w:rFonts w:cs="仿宋_GB2312" w:asciiTheme="minorEastAsia" w:hAnsiTheme="minorEastAsia" w:eastAsiaTheme="minorEastAsia"/>
          <w:color w:val="000000" w:themeColor="text1"/>
          <w:sz w:val="28"/>
          <w:szCs w:val="28"/>
          <w14:textFill>
            <w14:solidFill>
              <w14:schemeClr w14:val="tx1"/>
            </w14:solidFill>
          </w14:textFill>
        </w:rPr>
      </w:pPr>
    </w:p>
    <w:p>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四</w:t>
      </w:r>
      <w:r>
        <w:rPr>
          <w:rFonts w:hint="eastAsia" w:cs="仿宋_GB2312" w:asciiTheme="minorEastAsia" w:hAnsiTheme="minorEastAsia" w:eastAsiaTheme="minorEastAsia"/>
          <w:b/>
          <w:color w:val="000000" w:themeColor="text1"/>
          <w:sz w:val="32"/>
          <w:szCs w:val="32"/>
          <w14:textFill>
            <w14:solidFill>
              <w14:schemeClr w14:val="tx1"/>
            </w14:solidFill>
          </w14:textFill>
        </w:rPr>
        <w:t>、所有资信文件（复印件）</w:t>
      </w:r>
    </w:p>
    <w:p>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（由供应商根据采购需求及磋商文件要求编制）</w:t>
      </w:r>
    </w:p>
    <w:p>
      <w:pPr>
        <w:spacing w:line="360" w:lineRule="auto"/>
        <w:jc w:val="center"/>
        <w:rPr>
          <w:rFonts w:cs="仿宋_GB2312" w:asciiTheme="minorEastAsia" w:hAnsiTheme="minorEastAsia" w:eastAsiaTheme="minorEastAsia"/>
          <w:b/>
          <w:color w:val="000000" w:themeColor="text1"/>
          <w:sz w:val="30"/>
          <w:szCs w:val="30"/>
          <w14:textFill>
            <w14:solidFill>
              <w14:schemeClr w14:val="tx1"/>
            </w14:solidFill>
          </w14:textFill>
        </w:rPr>
      </w:pPr>
    </w:p>
    <w:p>
      <w:pPr>
        <w:snapToGrid w:val="0"/>
        <w:spacing w:line="360" w:lineRule="auto"/>
        <w:ind w:firstLine="5160" w:firstLineChars="215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p>
    <w:p>
      <w:pPr>
        <w:snapToGrid w:val="0"/>
        <w:spacing w:line="360" w:lineRule="auto"/>
        <w:ind w:firstLine="5160" w:firstLineChars="215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w:t>
      </w:r>
    </w:p>
    <w:p>
      <w:pPr>
        <w:spacing w:line="360" w:lineRule="auto"/>
        <w:jc w:val="center"/>
        <w:rPr>
          <w:rFonts w:cs="仿宋_GB2312" w:asciiTheme="minorEastAsia" w:hAnsiTheme="minorEastAsia" w:eastAsiaTheme="minorEastAsia"/>
          <w:b/>
          <w:color w:val="000000" w:themeColor="text1"/>
          <w:kern w:val="0"/>
          <w:sz w:val="32"/>
          <w:szCs w:val="32"/>
          <w14:textFill>
            <w14:solidFill>
              <w14:schemeClr w14:val="tx1"/>
            </w14:solidFill>
          </w14:textFill>
        </w:rPr>
      </w:pPr>
    </w:p>
    <w:p>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eastAsia="zh-CN"/>
          <w14:textFill>
            <w14:solidFill>
              <w14:schemeClr w14:val="tx1"/>
            </w14:solidFill>
          </w14:textFill>
        </w:rPr>
        <w:t>五</w:t>
      </w:r>
      <w:r>
        <w:rPr>
          <w:rFonts w:hint="eastAsia" w:cs="仿宋_GB2312" w:asciiTheme="minorEastAsia" w:hAnsiTheme="minorEastAsia" w:eastAsiaTheme="minorEastAsia"/>
          <w:b/>
          <w:bCs/>
          <w:color w:val="000000" w:themeColor="text1"/>
          <w:sz w:val="32"/>
          <w:szCs w:val="32"/>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主要业绩证明</w:t>
      </w:r>
    </w:p>
    <w:p>
      <w:pPr>
        <w:autoSpaceDE w:val="0"/>
        <w:autoSpaceDN w:val="0"/>
        <w:spacing w:line="360" w:lineRule="auto"/>
        <w:ind w:firstLine="120"/>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 :相关项目建设业绩一览表</w:t>
      </w:r>
    </w:p>
    <w:tbl>
      <w:tblPr>
        <w:tblStyle w:val="62"/>
        <w:tblW w:w="6860" w:type="dxa"/>
        <w:jc w:val="center"/>
        <w:tblLayout w:type="fixed"/>
        <w:tblCellMar>
          <w:top w:w="0" w:type="dxa"/>
          <w:left w:w="108" w:type="dxa"/>
          <w:bottom w:w="0" w:type="dxa"/>
          <w:right w:w="108" w:type="dxa"/>
        </w:tblCellMar>
      </w:tblPr>
      <w:tblGrid>
        <w:gridCol w:w="1800"/>
        <w:gridCol w:w="1325"/>
        <w:gridCol w:w="2235"/>
        <w:gridCol w:w="1500"/>
      </w:tblGrid>
      <w:tr>
        <w:tblPrEx>
          <w:tblCellMar>
            <w:top w:w="0" w:type="dxa"/>
            <w:left w:w="108" w:type="dxa"/>
            <w:bottom w:w="0" w:type="dxa"/>
            <w:right w:w="108" w:type="dxa"/>
          </w:tblCellMar>
        </w:tblPrEx>
        <w:trPr>
          <w:trHeight w:val="1177" w:hRule="atLeast"/>
          <w:jc w:val="center"/>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项目名称</w:t>
            </w:r>
          </w:p>
        </w:tc>
        <w:tc>
          <w:tcPr>
            <w:tcW w:w="13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w:t>
            </w:r>
          </w:p>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类型</w:t>
            </w:r>
          </w:p>
        </w:tc>
        <w:tc>
          <w:tcPr>
            <w:tcW w:w="22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项目投资</w:t>
            </w:r>
          </w:p>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（万元）</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所在页码</w:t>
            </w:r>
          </w:p>
        </w:tc>
      </w:tr>
      <w:tr>
        <w:tblPrEx>
          <w:tblCellMar>
            <w:top w:w="0" w:type="dxa"/>
            <w:left w:w="108" w:type="dxa"/>
            <w:bottom w:w="0" w:type="dxa"/>
            <w:right w:w="108" w:type="dxa"/>
          </w:tblCellMar>
        </w:tblPrEx>
        <w:trPr>
          <w:trHeight w:val="894"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2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22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20"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2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22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33"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2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22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33"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2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22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27"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2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22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bl>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注：供应商可按上述的格式自行编制，须随表提交相应的合同复印件或中标（成交）通知书复印件并注明所在文件页码。</w:t>
      </w:r>
    </w:p>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p>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14:textFill>
            <w14:solidFill>
              <w14:schemeClr w14:val="tx1"/>
            </w14:solidFill>
          </w14:textFill>
        </w:rPr>
      </w:pPr>
    </w:p>
    <w:p>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14:textFill>
            <w14:solidFill>
              <w14:schemeClr w14:val="tx1"/>
            </w14:solidFill>
          </w14:textFill>
        </w:rPr>
      </w:pPr>
    </w:p>
    <w:p>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t>六</w:t>
      </w:r>
      <w:r>
        <w:rPr>
          <w:rFonts w:hint="eastAsia" w:cs="仿宋_GB2312" w:asciiTheme="minorEastAsia" w:hAnsiTheme="minorEastAsia" w:eastAsiaTheme="minorEastAsia"/>
          <w:b/>
          <w:bCs/>
          <w:color w:val="000000" w:themeColor="text1"/>
          <w:sz w:val="32"/>
          <w:szCs w:val="32"/>
          <w14:textFill>
            <w14:solidFill>
              <w14:schemeClr w14:val="tx1"/>
            </w14:solidFill>
          </w14:textFill>
        </w:rPr>
        <w:t>、</w:t>
      </w:r>
      <w: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t>技术</w:t>
      </w:r>
      <w:r>
        <w:rPr>
          <w:rFonts w:hint="eastAsia" w:cs="仿宋_GB2312" w:asciiTheme="minorEastAsia" w:hAnsiTheme="minorEastAsia" w:eastAsiaTheme="minorEastAsia"/>
          <w:b/>
          <w:bCs/>
          <w:color w:val="auto"/>
          <w:sz w:val="32"/>
          <w:szCs w:val="32"/>
          <w:lang w:val="en-US" w:eastAsia="zh-CN"/>
        </w:rPr>
        <w:t>方案</w:t>
      </w:r>
    </w:p>
    <w:p>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（由供应商根据采购需求及磋商文件要求编制）</w:t>
      </w:r>
    </w:p>
    <w:p>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磋商供应商名称(公章)：</w:t>
      </w:r>
    </w:p>
    <w:p>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法定代表人（负责人）或委托代理人(签名)：                          </w:t>
      </w:r>
    </w:p>
    <w:p>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lang w:val="zh-CN"/>
          <w14:textFill>
            <w14:solidFill>
              <w14:schemeClr w14:val="tx1"/>
            </w14:solidFill>
          </w14:textFill>
        </w:rPr>
        <w:t xml:space="preserve">       </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32"/>
          <w:szCs w:val="32"/>
          <w:lang w:val="zh-CN"/>
          <w14:textFill>
            <w14:solidFill>
              <w14:schemeClr w14:val="tx1"/>
            </w14:solidFill>
          </w14:textFill>
        </w:rPr>
        <w:t>七、</w:t>
      </w:r>
      <w:r>
        <w:rPr>
          <w:rFonts w:hint="eastAsia" w:cs="仿宋_GB2312" w:asciiTheme="minorEastAsia" w:hAnsiTheme="minorEastAsia" w:eastAsiaTheme="minorEastAsia"/>
          <w:b/>
          <w:bCs/>
          <w:color w:val="auto"/>
          <w:kern w:val="0"/>
          <w:sz w:val="32"/>
          <w:szCs w:val="32"/>
          <w:lang w:val="en-US" w:eastAsia="zh-CN"/>
        </w:rPr>
        <w:t>服务方案</w:t>
      </w:r>
    </w:p>
    <w:p>
      <w:pPr>
        <w:autoSpaceDE w:val="0"/>
        <w:autoSpaceDN w:val="0"/>
        <w:spacing w:line="360" w:lineRule="auto"/>
        <w:ind w:firstLine="4560" w:firstLineChars="1900"/>
        <w:rPr>
          <w:rFonts w:hint="eastAsia" w:cs="仿宋_GB2312" w:asciiTheme="minorEastAsia" w:hAnsiTheme="minorEastAsia" w:eastAsiaTheme="minorEastAsia"/>
          <w:color w:val="000000" w:themeColor="text1"/>
          <w:kern w:val="0"/>
          <w:sz w:val="24"/>
          <w:lang w:val="zh-CN"/>
          <w14:textFill>
            <w14:solidFill>
              <w14:schemeClr w14:val="tx1"/>
            </w14:solidFill>
          </w14:textFill>
        </w:rPr>
      </w:pPr>
    </w:p>
    <w:p>
      <w:pPr>
        <w:autoSpaceDE w:val="0"/>
        <w:autoSpaceDN w:val="0"/>
        <w:spacing w:line="360" w:lineRule="auto"/>
        <w:ind w:firstLine="4560" w:firstLineChars="1900"/>
        <w:rPr>
          <w:rFonts w:hint="eastAsia" w:cs="仿宋_GB2312" w:asciiTheme="minorEastAsia" w:hAnsiTheme="minorEastAsia" w:eastAsiaTheme="minorEastAsia"/>
          <w:color w:val="000000" w:themeColor="text1"/>
          <w:kern w:val="0"/>
          <w:sz w:val="24"/>
          <w:lang w:val="zh-CN"/>
          <w14:textFill>
            <w14:solidFill>
              <w14:schemeClr w14:val="tx1"/>
            </w14:solidFill>
          </w14:textFill>
        </w:rPr>
      </w:pPr>
    </w:p>
    <w:p>
      <w:pPr>
        <w:autoSpaceDE w:val="0"/>
        <w:autoSpaceDN w:val="0"/>
        <w:spacing w:line="360" w:lineRule="auto"/>
        <w:ind w:firstLine="4560" w:firstLineChars="1900"/>
        <w:rPr>
          <w:rFonts w:hint="eastAsia" w:cs="仿宋_GB2312" w:asciiTheme="minorEastAsia" w:hAnsiTheme="minorEastAsia" w:eastAsiaTheme="minorEastAsia"/>
          <w:color w:val="000000" w:themeColor="text1"/>
          <w:kern w:val="0"/>
          <w:sz w:val="24"/>
          <w:lang w:val="zh-CN"/>
          <w14:textFill>
            <w14:solidFill>
              <w14:schemeClr w14:val="tx1"/>
            </w14:solidFill>
          </w14:textFill>
        </w:rPr>
      </w:pPr>
    </w:p>
    <w:p>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t>八</w:t>
      </w:r>
      <w:r>
        <w:rPr>
          <w:rFonts w:hint="eastAsia" w:cs="仿宋_GB2312" w:asciiTheme="minorEastAsia" w:hAnsiTheme="minorEastAsia" w:eastAsiaTheme="minorEastAsia"/>
          <w:b/>
          <w:bCs/>
          <w:color w:val="000000" w:themeColor="text1"/>
          <w:sz w:val="32"/>
          <w:szCs w:val="32"/>
          <w14:textFill>
            <w14:solidFill>
              <w14:schemeClr w14:val="tx1"/>
            </w14:solidFill>
          </w14:textFill>
        </w:rPr>
        <w:t>、服务</w:t>
      </w:r>
      <w: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t>承诺</w:t>
      </w:r>
    </w:p>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w:t>
      </w:r>
      <w:r>
        <w:rPr>
          <w:rFonts w:hint="eastAsia" w:cs="仿宋_GB2312" w:asciiTheme="minorEastAsia" w:hAnsiTheme="minorEastAsia" w:eastAsiaTheme="minorEastAsia"/>
          <w:color w:val="000000" w:themeColor="text1"/>
          <w:kern w:val="0"/>
          <w:sz w:val="24"/>
          <w14:textFill>
            <w14:solidFill>
              <w14:schemeClr w14:val="tx1"/>
            </w14:solidFill>
          </w14:textFill>
        </w:rPr>
        <w:t>供应商</w:t>
      </w:r>
      <w:r>
        <w:rPr>
          <w:rFonts w:hint="eastAsia" w:cs="仿宋_GB2312" w:asciiTheme="minorEastAsia" w:hAnsiTheme="minorEastAsia" w:eastAsiaTheme="minorEastAsia"/>
          <w:color w:val="000000" w:themeColor="text1"/>
          <w:sz w:val="24"/>
          <w14:textFill>
            <w14:solidFill>
              <w14:schemeClr w14:val="tx1"/>
            </w14:solidFill>
          </w14:textFill>
        </w:rPr>
        <w:t>根据采购需求及磋商文件要求编制）</w:t>
      </w:r>
    </w:p>
    <w:p>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pPr>
    </w:p>
    <w:p>
      <w:pPr>
        <w:spacing w:line="360" w:lineRule="auto"/>
        <w:jc w:val="cente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pPr>
    </w:p>
    <w:p>
      <w:pPr>
        <w:spacing w:line="360" w:lineRule="auto"/>
        <w:jc w:val="cente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pPr>
    </w:p>
    <w:p>
      <w:pPr>
        <w:spacing w:line="360" w:lineRule="auto"/>
        <w:jc w:val="cente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pPr>
    </w:p>
    <w:p>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t>九</w:t>
      </w:r>
      <w:r>
        <w:rPr>
          <w:rFonts w:hint="eastAsia" w:cs="仿宋_GB2312" w:asciiTheme="minorEastAsia" w:hAnsiTheme="minorEastAsia" w:eastAsiaTheme="minorEastAsia"/>
          <w:b/>
          <w:bCs/>
          <w:color w:val="000000" w:themeColor="text1"/>
          <w:sz w:val="32"/>
          <w:szCs w:val="32"/>
          <w14:textFill>
            <w14:solidFill>
              <w14:schemeClr w14:val="tx1"/>
            </w14:solidFill>
          </w14:textFill>
        </w:rPr>
        <w:t>、项目小组人员名单</w:t>
      </w:r>
    </w:p>
    <w:p>
      <w:pPr>
        <w:spacing w:line="360" w:lineRule="auto"/>
        <w:jc w:val="center"/>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附表A:本项目的项目</w:t>
      </w:r>
      <w:r>
        <w:rPr>
          <w:rFonts w:hint="eastAsia" w:cs="仿宋_GB2312" w:asciiTheme="minorEastAsia" w:hAnsiTheme="minorEastAsia" w:eastAsiaTheme="minorEastAsia"/>
          <w:b/>
          <w:color w:val="000000" w:themeColor="text1"/>
          <w:sz w:val="24"/>
          <w:lang w:eastAsia="zh-CN"/>
          <w14:textFill>
            <w14:solidFill>
              <w14:schemeClr w14:val="tx1"/>
            </w14:solidFill>
          </w14:textFill>
        </w:rPr>
        <w:t>负责人</w:t>
      </w:r>
      <w:r>
        <w:rPr>
          <w:rFonts w:hint="eastAsia" w:cs="仿宋_GB2312" w:asciiTheme="minorEastAsia" w:hAnsiTheme="minorEastAsia" w:eastAsiaTheme="minorEastAsia"/>
          <w:b/>
          <w:color w:val="000000" w:themeColor="text1"/>
          <w:sz w:val="24"/>
          <w14:textFill>
            <w14:solidFill>
              <w14:schemeClr w14:val="tx1"/>
            </w14:solidFill>
          </w14:textFill>
        </w:rPr>
        <w:t>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trPr>
          <w:trHeight w:val="798"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响应截止时间近3年业绩及承担的主要工作情况，曾担任项目</w:t>
            </w:r>
            <w:r>
              <w:rPr>
                <w:rFonts w:hint="eastAsia" w:cs="仿宋_GB2312" w:asciiTheme="minorEastAsia" w:hAnsiTheme="minorEastAsia" w:eastAsiaTheme="minorEastAsia"/>
                <w:color w:val="000000" w:themeColor="text1"/>
                <w:sz w:val="24"/>
                <w:lang w:eastAsia="zh-CN"/>
                <w14:textFill>
                  <w14:solidFill>
                    <w14:schemeClr w14:val="tx1"/>
                  </w14:solidFill>
                </w14:textFill>
              </w:rPr>
              <w:t>负责人</w:t>
            </w:r>
            <w:r>
              <w:rPr>
                <w:rFonts w:hint="eastAsia" w:cs="仿宋_GB2312" w:asciiTheme="minorEastAsia" w:hAnsiTheme="minorEastAsia" w:eastAsiaTheme="minorEastAsia"/>
                <w:color w:val="000000" w:themeColor="text1"/>
                <w:sz w:val="24"/>
                <w14:textFill>
                  <w14:solidFill>
                    <w14:schemeClr w14:val="tx1"/>
                  </w14:solidFill>
                </w14:textFill>
              </w:rPr>
              <w:t>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bl>
    <w:p>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附表B:本项目的项目小组人员情况表</w:t>
      </w:r>
      <w:r>
        <w:rPr>
          <w:rFonts w:hint="eastAsia" w:cs="仿宋_GB2312" w:asciiTheme="minorEastAsia" w:hAnsiTheme="minorEastAsia" w:eastAsiaTheme="minorEastAsia"/>
          <w:color w:val="000000" w:themeColor="text1"/>
          <w:sz w:val="24"/>
          <w14:textFill>
            <w14:solidFill>
              <w14:schemeClr w14:val="tx1"/>
            </w14:solidFill>
          </w14:textFill>
        </w:rPr>
        <w:t>（按此格式自制）</w:t>
      </w:r>
    </w:p>
    <w:tbl>
      <w:tblPr>
        <w:tblStyle w:val="62"/>
        <w:tblW w:w="8285" w:type="dxa"/>
        <w:tblInd w:w="108" w:type="dxa"/>
        <w:tblLayout w:type="fixed"/>
        <w:tblCellMar>
          <w:top w:w="0" w:type="dxa"/>
          <w:left w:w="108" w:type="dxa"/>
          <w:bottom w:w="0" w:type="dxa"/>
          <w:right w:w="108" w:type="dxa"/>
        </w:tblCellMar>
      </w:tblPr>
      <w:tblGrid>
        <w:gridCol w:w="815"/>
        <w:gridCol w:w="810"/>
        <w:gridCol w:w="840"/>
        <w:gridCol w:w="975"/>
        <w:gridCol w:w="1050"/>
        <w:gridCol w:w="1095"/>
        <w:gridCol w:w="1155"/>
        <w:gridCol w:w="1545"/>
      </w:tblGrid>
      <w:tr>
        <w:tblPrEx>
          <w:tblCellMar>
            <w:top w:w="0" w:type="dxa"/>
            <w:left w:w="108" w:type="dxa"/>
            <w:bottom w:w="0" w:type="dxa"/>
            <w:right w:w="108" w:type="dxa"/>
          </w:tblCellMar>
        </w:tblPrEx>
        <w:tc>
          <w:tcPr>
            <w:tcW w:w="8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序号</w:t>
            </w: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姓名</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性别</w:t>
            </w:r>
          </w:p>
        </w:tc>
        <w:tc>
          <w:tcPr>
            <w:tcW w:w="9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年龄</w:t>
            </w:r>
          </w:p>
        </w:tc>
        <w:tc>
          <w:tcPr>
            <w:tcW w:w="105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学历</w:t>
            </w:r>
          </w:p>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(页码)</w:t>
            </w: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专业</w:t>
            </w:r>
          </w:p>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(页码)</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职称</w:t>
            </w:r>
          </w:p>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(页码)</w:t>
            </w:r>
          </w:p>
        </w:tc>
        <w:tc>
          <w:tcPr>
            <w:tcW w:w="154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本项目中的职责</w:t>
            </w:r>
          </w:p>
        </w:tc>
      </w:tr>
      <w:tr>
        <w:tblPrEx>
          <w:tblCellMar>
            <w:top w:w="0" w:type="dxa"/>
            <w:left w:w="108" w:type="dxa"/>
            <w:bottom w:w="0" w:type="dxa"/>
            <w:right w:w="108" w:type="dxa"/>
          </w:tblCellMar>
        </w:tblPrEx>
        <w:trPr>
          <w:trHeight w:val="479" w:hRule="atLeast"/>
        </w:trPr>
        <w:tc>
          <w:tcPr>
            <w:tcW w:w="8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81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73" w:hRule="atLeast"/>
        </w:trPr>
        <w:tc>
          <w:tcPr>
            <w:tcW w:w="8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81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39" w:hRule="atLeast"/>
        </w:trPr>
        <w:tc>
          <w:tcPr>
            <w:tcW w:w="8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81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bl>
    <w:p>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附表C:本项目的项目</w:t>
      </w:r>
      <w:r>
        <w:rPr>
          <w:rFonts w:hint="eastAsia" w:cs="仿宋_GB2312" w:asciiTheme="minorEastAsia" w:hAnsiTheme="minorEastAsia" w:eastAsiaTheme="minorEastAsia"/>
          <w:b/>
          <w:color w:val="000000" w:themeColor="text1"/>
          <w:sz w:val="24"/>
          <w:lang w:eastAsia="zh-CN"/>
          <w14:textFill>
            <w14:solidFill>
              <w14:schemeClr w14:val="tx1"/>
            </w14:solidFill>
          </w14:textFill>
        </w:rPr>
        <w:t>负责人</w:t>
      </w:r>
      <w:r>
        <w:rPr>
          <w:rFonts w:hint="eastAsia" w:cs="仿宋_GB2312" w:asciiTheme="minorEastAsia" w:hAnsiTheme="minorEastAsia" w:eastAsiaTheme="minorEastAsia"/>
          <w:b/>
          <w:color w:val="000000" w:themeColor="text1"/>
          <w:sz w:val="24"/>
          <w14:textFill>
            <w14:solidFill>
              <w14:schemeClr w14:val="tx1"/>
            </w14:solidFill>
          </w14:textFill>
        </w:rPr>
        <w:t>和小组人员交纳社保记录情况表</w:t>
      </w:r>
      <w:r>
        <w:rPr>
          <w:rFonts w:hint="eastAsia" w:cs="仿宋_GB2312" w:asciiTheme="minorEastAsia" w:hAnsiTheme="minorEastAsia" w:eastAsiaTheme="minorEastAsia"/>
          <w:color w:val="000000" w:themeColor="text1"/>
          <w:sz w:val="24"/>
          <w14:textFill>
            <w14:solidFill>
              <w14:schemeClr w14:val="tx1"/>
            </w14:solidFill>
          </w14:textFill>
        </w:rPr>
        <w:t>（以社保局缴纳凭证作附件）</w:t>
      </w:r>
    </w:p>
    <w:p>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br w:type="page"/>
      </w:r>
    </w:p>
    <w:p>
      <w:pPr>
        <w:spacing w:line="360" w:lineRule="auto"/>
        <w:jc w:val="center"/>
        <w:rPr>
          <w:rFonts w:cs="仿宋_GB2312" w:asciiTheme="minorEastAsia" w:hAnsiTheme="minorEastAsia" w:eastAsiaTheme="minorEastAsia"/>
          <w:b/>
          <w:bCs/>
          <w:color w:val="000000" w:themeColor="text1"/>
          <w:sz w:val="24"/>
          <w14:textFill>
            <w14:solidFill>
              <w14:schemeClr w14:val="tx1"/>
            </w14:solidFill>
          </w14:textFill>
        </w:rPr>
      </w:pPr>
    </w:p>
    <w:p>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十、</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培训计划</w:t>
      </w:r>
    </w:p>
    <w:p>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pPr>
        <w:pStyle w:val="2"/>
        <w:rPr>
          <w:rFonts w:cs="仿宋_GB2312" w:asciiTheme="minorEastAsia" w:hAnsiTheme="minorEastAsia" w:eastAsiaTheme="minorEastAsia"/>
          <w:b/>
          <w:color w:val="000000" w:themeColor="text1"/>
          <w:sz w:val="24"/>
          <w14:textFill>
            <w14:solidFill>
              <w14:schemeClr w14:val="tx1"/>
            </w14:solidFill>
          </w14:textFill>
        </w:rPr>
      </w:pPr>
    </w:p>
    <w:p>
      <w:pPr>
        <w:rPr>
          <w:rFonts w:cs="仿宋_GB2312" w:asciiTheme="minorEastAsia" w:hAnsiTheme="minorEastAsia" w:eastAsiaTheme="minorEastAsia"/>
          <w:b/>
          <w:color w:val="000000" w:themeColor="text1"/>
          <w:sz w:val="24"/>
          <w14:textFill>
            <w14:solidFill>
              <w14:schemeClr w14:val="tx1"/>
            </w14:solidFill>
          </w14:textFill>
        </w:rPr>
      </w:pPr>
    </w:p>
    <w:p>
      <w:pPr>
        <w:pStyle w:val="2"/>
        <w:rPr>
          <w:rFonts w:cs="仿宋_GB2312" w:asciiTheme="minorEastAsia" w:hAnsiTheme="minorEastAsia" w:eastAsiaTheme="minorEastAsia"/>
          <w:b/>
          <w:color w:val="000000" w:themeColor="text1"/>
          <w:sz w:val="24"/>
          <w14:textFill>
            <w14:solidFill>
              <w14:schemeClr w14:val="tx1"/>
            </w14:solidFill>
          </w14:textFill>
        </w:rPr>
      </w:pPr>
    </w:p>
    <w:p>
      <w:pPr>
        <w:rPr>
          <w:rFonts w:cs="仿宋_GB2312" w:asciiTheme="minorEastAsia" w:hAnsiTheme="minorEastAsia" w:eastAsiaTheme="minorEastAsia"/>
          <w:b/>
          <w:color w:val="000000" w:themeColor="text1"/>
          <w:sz w:val="24"/>
          <w14:textFill>
            <w14:solidFill>
              <w14:schemeClr w14:val="tx1"/>
            </w14:solidFill>
          </w14:textFill>
        </w:rPr>
      </w:pPr>
    </w:p>
    <w:p>
      <w:pPr>
        <w:pStyle w:val="2"/>
        <w:rPr>
          <w:rFonts w:cs="仿宋_GB2312" w:asciiTheme="minorEastAsia" w:hAnsiTheme="minorEastAsia" w:eastAsiaTheme="minorEastAsia"/>
          <w:b/>
          <w:color w:val="000000" w:themeColor="text1"/>
          <w:sz w:val="24"/>
          <w14:textFill>
            <w14:solidFill>
              <w14:schemeClr w14:val="tx1"/>
            </w14:solidFill>
          </w14:textFill>
        </w:rPr>
      </w:pPr>
    </w:p>
    <w:p>
      <w:pPr>
        <w:rPr>
          <w:rFonts w:cs="仿宋_GB2312" w:asciiTheme="minorEastAsia" w:hAnsiTheme="minorEastAsia" w:eastAsiaTheme="minorEastAsia"/>
          <w:b/>
          <w:color w:val="000000" w:themeColor="text1"/>
          <w:sz w:val="24"/>
          <w14:textFill>
            <w14:solidFill>
              <w14:schemeClr w14:val="tx1"/>
            </w14:solidFill>
          </w14:textFill>
        </w:rPr>
      </w:pPr>
    </w:p>
    <w:p>
      <w:pPr>
        <w:pStyle w:val="2"/>
        <w:rPr>
          <w:rFonts w:cs="仿宋_GB2312" w:asciiTheme="minorEastAsia" w:hAnsiTheme="minorEastAsia" w:eastAsiaTheme="minorEastAsia"/>
          <w:b/>
          <w:color w:val="000000" w:themeColor="text1"/>
          <w:sz w:val="24"/>
          <w14:textFill>
            <w14:solidFill>
              <w14:schemeClr w14:val="tx1"/>
            </w14:solidFill>
          </w14:textFill>
        </w:rPr>
      </w:pPr>
    </w:p>
    <w:p>
      <w:pPr>
        <w:rPr>
          <w:rFonts w:cs="仿宋_GB2312" w:asciiTheme="minorEastAsia" w:hAnsiTheme="minorEastAsia" w:eastAsiaTheme="minorEastAsia"/>
          <w:b/>
          <w:color w:val="000000" w:themeColor="text1"/>
          <w:sz w:val="24"/>
          <w14:textFill>
            <w14:solidFill>
              <w14:schemeClr w14:val="tx1"/>
            </w14:solidFill>
          </w14:textFill>
        </w:rPr>
      </w:pPr>
    </w:p>
    <w:p>
      <w:pPr>
        <w:pStyle w:val="2"/>
        <w:rPr>
          <w:rFonts w:cs="仿宋_GB2312" w:asciiTheme="minorEastAsia" w:hAnsiTheme="minorEastAsia" w:eastAsiaTheme="minorEastAsia"/>
          <w:b/>
          <w:color w:val="000000" w:themeColor="text1"/>
          <w:sz w:val="24"/>
          <w14:textFill>
            <w14:solidFill>
              <w14:schemeClr w14:val="tx1"/>
            </w14:solidFill>
          </w14:textFill>
        </w:rPr>
      </w:pPr>
    </w:p>
    <w:p>
      <w:pPr>
        <w:rPr>
          <w:rFonts w:cs="仿宋_GB2312" w:asciiTheme="minorEastAsia" w:hAnsiTheme="minorEastAsia" w:eastAsiaTheme="minorEastAsia"/>
          <w:b/>
          <w:color w:val="000000" w:themeColor="text1"/>
          <w:sz w:val="24"/>
          <w14:textFill>
            <w14:solidFill>
              <w14:schemeClr w14:val="tx1"/>
            </w14:solidFill>
          </w14:textFill>
        </w:rPr>
      </w:pPr>
    </w:p>
    <w:p>
      <w:pPr>
        <w:pStyle w:val="2"/>
        <w:rPr>
          <w:rFonts w:cs="仿宋_GB2312" w:asciiTheme="minorEastAsia" w:hAnsiTheme="minorEastAsia" w:eastAsiaTheme="minorEastAsia"/>
          <w:b/>
          <w:color w:val="000000" w:themeColor="text1"/>
          <w:sz w:val="24"/>
          <w14:textFill>
            <w14:solidFill>
              <w14:schemeClr w14:val="tx1"/>
            </w14:solidFill>
          </w14:textFill>
        </w:rPr>
      </w:pPr>
    </w:p>
    <w:p>
      <w:pPr>
        <w:rPr>
          <w:rFonts w:cs="仿宋_GB2312" w:asciiTheme="minorEastAsia" w:hAnsiTheme="minorEastAsia" w:eastAsiaTheme="minorEastAsia"/>
          <w:b/>
          <w:color w:val="000000" w:themeColor="text1"/>
          <w:sz w:val="24"/>
          <w14:textFill>
            <w14:solidFill>
              <w14:schemeClr w14:val="tx1"/>
            </w14:solidFill>
          </w14:textFill>
        </w:rPr>
      </w:pPr>
    </w:p>
    <w:p>
      <w:pPr>
        <w:pStyle w:val="2"/>
        <w:rPr>
          <w:rFonts w:cs="仿宋_GB2312" w:asciiTheme="minorEastAsia" w:hAnsiTheme="minorEastAsia" w:eastAsiaTheme="minorEastAsia"/>
          <w:b/>
          <w:color w:val="000000" w:themeColor="text1"/>
          <w:sz w:val="24"/>
          <w14:textFill>
            <w14:solidFill>
              <w14:schemeClr w14:val="tx1"/>
            </w14:solidFill>
          </w14:textFill>
        </w:rPr>
      </w:pPr>
    </w:p>
    <w:p>
      <w:pPr>
        <w:rPr>
          <w:rFonts w:cs="仿宋_GB2312" w:asciiTheme="minorEastAsia" w:hAnsiTheme="minorEastAsia" w:eastAsiaTheme="minorEastAsia"/>
          <w:b/>
          <w:color w:val="000000" w:themeColor="text1"/>
          <w:sz w:val="24"/>
          <w14:textFill>
            <w14:solidFill>
              <w14:schemeClr w14:val="tx1"/>
            </w14:solidFill>
          </w14:textFill>
        </w:rPr>
      </w:pPr>
    </w:p>
    <w:p>
      <w:pPr>
        <w:pStyle w:val="2"/>
        <w:rPr>
          <w:rFonts w:cs="仿宋_GB2312" w:asciiTheme="minorEastAsia" w:hAnsiTheme="minorEastAsia" w:eastAsiaTheme="minorEastAsia"/>
          <w:b/>
          <w:color w:val="000000" w:themeColor="text1"/>
          <w:sz w:val="24"/>
          <w14:textFill>
            <w14:solidFill>
              <w14:schemeClr w14:val="tx1"/>
            </w14:solidFill>
          </w14:textFill>
        </w:rPr>
      </w:pPr>
    </w:p>
    <w:p/>
    <w:p>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p>
    <w:p>
      <w:pPr>
        <w:pStyle w:val="2"/>
        <w:rPr>
          <w:rFonts w:cs="仿宋_GB2312" w:asciiTheme="minorEastAsia" w:hAnsiTheme="minorEastAsia" w:eastAsiaTheme="minorEastAsia"/>
          <w:color w:val="000000" w:themeColor="text1"/>
          <w:kern w:val="0"/>
          <w:sz w:val="24"/>
          <w14:textFill>
            <w14:solidFill>
              <w14:schemeClr w14:val="tx1"/>
            </w14:solidFill>
          </w14:textFill>
        </w:rPr>
      </w:pPr>
    </w:p>
    <w:p>
      <w:pPr>
        <w:rPr>
          <w:rFonts w:cs="仿宋_GB2312" w:asciiTheme="minorEastAsia" w:hAnsiTheme="minorEastAsia" w:eastAsiaTheme="minorEastAsia"/>
          <w:color w:val="000000" w:themeColor="text1"/>
          <w:kern w:val="0"/>
          <w:sz w:val="24"/>
          <w14:textFill>
            <w14:solidFill>
              <w14:schemeClr w14:val="tx1"/>
            </w14:solidFill>
          </w14:textFill>
        </w:rPr>
      </w:pPr>
    </w:p>
    <w:p>
      <w:pPr>
        <w:pStyle w:val="2"/>
        <w:rPr>
          <w:rFonts w:cs="仿宋_GB2312" w:asciiTheme="minorEastAsia" w:hAnsiTheme="minorEastAsia" w:eastAsiaTheme="minorEastAsia"/>
          <w:color w:val="000000" w:themeColor="text1"/>
          <w:kern w:val="0"/>
          <w:sz w:val="24"/>
          <w14:textFill>
            <w14:solidFill>
              <w14:schemeClr w14:val="tx1"/>
            </w14:solidFill>
          </w14:textFill>
        </w:rPr>
      </w:pPr>
    </w:p>
    <w:p>
      <w:pPr>
        <w:rPr>
          <w:rFonts w:cs="仿宋_GB2312" w:asciiTheme="minorEastAsia" w:hAnsiTheme="minorEastAsia" w:eastAsiaTheme="minorEastAsia"/>
          <w:color w:val="000000" w:themeColor="text1"/>
          <w:kern w:val="0"/>
          <w:sz w:val="24"/>
          <w14:textFill>
            <w14:solidFill>
              <w14:schemeClr w14:val="tx1"/>
            </w14:solidFill>
          </w14:textFill>
        </w:rPr>
      </w:pPr>
    </w:p>
    <w:p>
      <w:pPr>
        <w:pStyle w:val="2"/>
        <w:rPr>
          <w:rFonts w:cs="仿宋_GB2312" w:asciiTheme="minorEastAsia" w:hAnsiTheme="minorEastAsia" w:eastAsiaTheme="minorEastAsia"/>
          <w:color w:val="000000" w:themeColor="text1"/>
          <w:kern w:val="0"/>
          <w:sz w:val="24"/>
          <w14:textFill>
            <w14:solidFill>
              <w14:schemeClr w14:val="tx1"/>
            </w14:solidFill>
          </w14:textFill>
        </w:rPr>
      </w:pPr>
    </w:p>
    <w:p>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14:textFill>
            <w14:solidFill>
              <w14:schemeClr w14:val="tx1"/>
            </w14:solidFill>
          </w14:textFill>
        </w:rPr>
      </w:pPr>
    </w:p>
    <w:p>
      <w:pPr>
        <w:widowControl/>
        <w:adjustRightInd/>
        <w:jc w:val="left"/>
        <w:rPr>
          <w:rFonts w:cs="仿宋_GB2312" w:asciiTheme="minorEastAsia" w:hAnsiTheme="minorEastAsia" w:eastAsiaTheme="minorEastAsia"/>
          <w:b/>
          <w:bCs/>
          <w:color w:val="000000" w:themeColor="text1"/>
          <w:sz w:val="30"/>
          <w:szCs w:val="30"/>
          <w14:textFill>
            <w14:solidFill>
              <w14:schemeClr w14:val="tx1"/>
            </w14:solidFill>
          </w14:textFill>
        </w:rPr>
      </w:pPr>
      <w:r>
        <w:rPr>
          <w:rFonts w:cs="仿宋_GB2312" w:asciiTheme="minorEastAsia" w:hAnsiTheme="minorEastAsia" w:eastAsiaTheme="minorEastAsia"/>
          <w:b/>
          <w:bCs/>
          <w:color w:val="000000" w:themeColor="text1"/>
          <w:sz w:val="30"/>
          <w:szCs w:val="30"/>
          <w14:textFill>
            <w14:solidFill>
              <w14:schemeClr w14:val="tx1"/>
            </w14:solidFill>
          </w14:textFill>
        </w:rPr>
        <w:br w:type="page"/>
      </w:r>
    </w:p>
    <w:p>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14:textFill>
            <w14:solidFill>
              <w14:schemeClr w14:val="tx1"/>
            </w14:solidFill>
          </w14:textFill>
        </w:rPr>
      </w:pPr>
      <w:r>
        <w:rPr>
          <w:rFonts w:hint="eastAsia" w:cs="仿宋_GB2312" w:asciiTheme="minorEastAsia" w:hAnsiTheme="minorEastAsia" w:eastAsiaTheme="minorEastAsia"/>
          <w:b/>
          <w:bCs/>
          <w:color w:val="000000" w:themeColor="text1"/>
          <w:sz w:val="30"/>
          <w:szCs w:val="30"/>
          <w14:textFill>
            <w14:solidFill>
              <w14:schemeClr w14:val="tx1"/>
            </w14:solidFill>
          </w14:textFill>
        </w:rPr>
        <w:t>十</w:t>
      </w:r>
      <w:r>
        <w:rPr>
          <w:rFonts w:hint="eastAsia" w:cs="仿宋_GB2312" w:asciiTheme="minorEastAsia" w:hAnsiTheme="minorEastAsia" w:eastAsiaTheme="minorEastAsia"/>
          <w:b/>
          <w:bCs/>
          <w:color w:val="000000" w:themeColor="text1"/>
          <w:sz w:val="30"/>
          <w:szCs w:val="30"/>
          <w:lang w:eastAsia="zh-CN"/>
          <w14:textFill>
            <w14:solidFill>
              <w14:schemeClr w14:val="tx1"/>
            </w14:solidFill>
          </w14:textFill>
        </w:rPr>
        <w:t>一</w:t>
      </w:r>
      <w:r>
        <w:rPr>
          <w:rFonts w:hint="eastAsia" w:cs="仿宋_GB2312" w:asciiTheme="minorEastAsia" w:hAnsiTheme="minorEastAsia" w:eastAsiaTheme="minorEastAsia"/>
          <w:b/>
          <w:bCs/>
          <w:color w:val="000000" w:themeColor="text1"/>
          <w:sz w:val="30"/>
          <w:szCs w:val="30"/>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lang w:val="zh-CN"/>
          <w14:textFill>
            <w14:solidFill>
              <w14:schemeClr w14:val="tx1"/>
            </w14:solidFill>
          </w14:textFill>
        </w:rPr>
        <w:t>政府采购供应商廉洁自律承诺书</w:t>
      </w:r>
    </w:p>
    <w:p>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磋商供应商名称(公章)： </w:t>
      </w:r>
    </w:p>
    <w:p>
      <w:pPr>
        <w:autoSpaceDE w:val="0"/>
        <w:autoSpaceDN w:val="0"/>
        <w:spacing w:line="360" w:lineRule="auto"/>
        <w:ind w:left="2" w:leftChars="1"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pPr>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p>
    <w:p>
      <w:pPr>
        <w:jc w:val="center"/>
        <w:rPr>
          <w:rFonts w:ascii="宋体" w:hAnsi="宋体" w:cs="宋体"/>
          <w:b/>
          <w:color w:val="000000" w:themeColor="text1"/>
          <w:kern w:val="0"/>
          <w:sz w:val="32"/>
          <w:szCs w:val="21"/>
          <w14:textFill>
            <w14:solidFill>
              <w14:schemeClr w14:val="tx1"/>
            </w14:solidFill>
          </w14:textFill>
        </w:rPr>
      </w:pPr>
      <w:r>
        <w:rPr>
          <w:rFonts w:hint="eastAsia" w:cs="仿宋_GB2312" w:asciiTheme="minorEastAsia" w:hAnsiTheme="minorEastAsia" w:eastAsiaTheme="minorEastAsia"/>
          <w:b/>
          <w:bCs/>
          <w:color w:val="000000" w:themeColor="text1"/>
          <w:sz w:val="30"/>
          <w:szCs w:val="30"/>
          <w14:textFill>
            <w14:solidFill>
              <w14:schemeClr w14:val="tx1"/>
            </w14:solidFill>
          </w14:textFill>
        </w:rPr>
        <w:t>十</w:t>
      </w:r>
      <w:r>
        <w:rPr>
          <w:rFonts w:hint="eastAsia" w:cs="仿宋_GB2312" w:asciiTheme="minorEastAsia" w:hAnsiTheme="minorEastAsia" w:eastAsiaTheme="minorEastAsia"/>
          <w:b/>
          <w:bCs/>
          <w:color w:val="000000" w:themeColor="text1"/>
          <w:sz w:val="30"/>
          <w:szCs w:val="30"/>
          <w:lang w:eastAsia="zh-CN"/>
          <w14:textFill>
            <w14:solidFill>
              <w14:schemeClr w14:val="tx1"/>
            </w14:solidFill>
          </w14:textFill>
        </w:rPr>
        <w:t>二</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21"/>
          <w14:textFill>
            <w14:solidFill>
              <w14:schemeClr w14:val="tx1"/>
            </w14:solidFill>
          </w14:textFill>
        </w:rPr>
        <w:t>承诺函</w:t>
      </w:r>
    </w:p>
    <w:p>
      <w:pPr>
        <w:widowControl/>
        <w:adjustRightInd/>
        <w:ind w:firstLine="640" w:firstLineChars="200"/>
        <w:jc w:val="left"/>
        <w:rPr>
          <w:rFonts w:ascii="宋体" w:hAnsi="宋体" w:cs="宋体"/>
          <w:color w:val="000000" w:themeColor="text1"/>
          <w:kern w:val="0"/>
          <w:sz w:val="32"/>
          <w:szCs w:val="21"/>
          <w14:textFill>
            <w14:solidFill>
              <w14:schemeClr w14:val="tx1"/>
            </w14:solidFill>
          </w14:textFill>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我方作为本次采购项目的磋商供应商，根据磋商文件要求，现郑重承诺如下：</w:t>
      </w:r>
    </w:p>
    <w:p>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二、参加本次磋商采购活动，不存在与单位负责人为同一人或者存在直接控股、管理关系的其他供应商参与同一合同项下的政府采购活动的行为。</w:t>
      </w:r>
    </w:p>
    <w:p>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p>
    <w:p>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五、响应文件中提供的能够给予我方带来优惠、好处的任何材料资料和技术、服务、商务、响应产品等响应承诺情况都是真实的、有效的、合法的。</w:t>
      </w:r>
    </w:p>
    <w:p>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七、国家或行业主管部门对采购产品的技术标准、质量标准和资格资质条件等有强制性规定的，我方承诺符合其要求。</w:t>
      </w:r>
    </w:p>
    <w:p>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八、参加本次磋商采购活动，我方完全同意磋商文件第三部分关于“磋商费用”、“合同分包”、“合同转包”、“履约保证金”的实质性要求，并承诺严格按照磋商文件要求履行。</w:t>
      </w:r>
    </w:p>
    <w:p>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我方对上述承诺的内容事项真实性负责。如经查实上述承诺的内容事项存在虚假，我方愿意接受以提供虚假材料谋取成交追究法律责任。</w:t>
      </w:r>
    </w:p>
    <w:p>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磋商供应商名称(公章)： </w:t>
      </w:r>
    </w:p>
    <w:p>
      <w:pPr>
        <w:autoSpaceDE w:val="0"/>
        <w:autoSpaceDN w:val="0"/>
        <w:spacing w:line="360" w:lineRule="auto"/>
        <w:ind w:left="2" w:leftChars="1"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rPr>
          <w:rFonts w:cs="仿宋_GB2312" w:asciiTheme="minorEastAsia" w:hAnsiTheme="minorEastAsia" w:eastAsiaTheme="minorEastAsia"/>
          <w:color w:val="000000" w:themeColor="text1"/>
          <w:kern w:val="2"/>
          <w:sz w:val="32"/>
          <w:szCs w:val="32"/>
          <w14:textFill>
            <w14:solidFill>
              <w14:schemeClr w14:val="tx1"/>
            </w14:solidFill>
          </w14:textFill>
        </w:rPr>
      </w:pPr>
      <w:r>
        <w:rPr>
          <w:rFonts w:cs="仿宋_GB2312" w:asciiTheme="minorEastAsia" w:hAnsiTheme="minorEastAsia" w:eastAsiaTheme="minorEastAsia"/>
          <w:color w:val="000000" w:themeColor="text1"/>
          <w:kern w:val="2"/>
          <w:sz w:val="32"/>
          <w:szCs w:val="32"/>
          <w14:textFill>
            <w14:solidFill>
              <w14:schemeClr w14:val="tx1"/>
            </w14:solidFill>
          </w14:textFill>
        </w:rPr>
        <w:br w:type="page"/>
      </w:r>
    </w:p>
    <w:p>
      <w:pPr>
        <w:pStyle w:val="116"/>
        <w:keepNext w:val="0"/>
        <w:pageBreakBefore w:val="0"/>
        <w:tabs>
          <w:tab w:val="clear" w:pos="720"/>
        </w:tabs>
        <w:ind w:firstLine="640"/>
        <w:outlineLvl w:val="9"/>
        <w:rPr>
          <w:rFonts w:ascii="宋体"/>
          <w:spacing w:val="6"/>
          <w:sz w:val="32"/>
          <w:szCs w:val="32"/>
        </w:rPr>
      </w:pPr>
      <w:bookmarkStart w:id="172" w:name="_Toc192751823"/>
      <w:r>
        <w:rPr>
          <w:rFonts w:hint="eastAsia" w:ascii="宋体" w:hAnsi="宋体" w:eastAsia="宋体" w:cs="宋体"/>
          <w:color w:val="000000" w:themeColor="text1"/>
          <w:kern w:val="0"/>
          <w:sz w:val="32"/>
          <w:szCs w:val="21"/>
          <w14:textFill>
            <w14:solidFill>
              <w14:schemeClr w14:val="tx1"/>
            </w14:solidFill>
          </w14:textFill>
        </w:rPr>
        <w:t>十</w:t>
      </w:r>
      <w:r>
        <w:rPr>
          <w:rFonts w:hint="eastAsia" w:ascii="宋体" w:hAnsi="宋体" w:eastAsia="宋体" w:cs="宋体"/>
          <w:color w:val="000000" w:themeColor="text1"/>
          <w:kern w:val="0"/>
          <w:sz w:val="32"/>
          <w:szCs w:val="21"/>
          <w:lang w:eastAsia="zh-CN"/>
          <w14:textFill>
            <w14:solidFill>
              <w14:schemeClr w14:val="tx1"/>
            </w14:solidFill>
          </w14:textFill>
        </w:rPr>
        <w:t>三</w:t>
      </w:r>
      <w:r>
        <w:rPr>
          <w:rFonts w:hint="eastAsia" w:ascii="宋体" w:hAnsi="宋体" w:eastAsia="宋体" w:cs="宋体"/>
          <w:color w:val="000000" w:themeColor="text1"/>
          <w:kern w:val="0"/>
          <w:sz w:val="32"/>
          <w:szCs w:val="21"/>
          <w14:textFill>
            <w14:solidFill>
              <w14:schemeClr w14:val="tx1"/>
            </w14:solidFill>
          </w14:textFill>
        </w:rPr>
        <w:t>、商务、服务（技术）响应、偏离情况说明表</w:t>
      </w:r>
      <w:bookmarkEnd w:id="172"/>
    </w:p>
    <w:p>
      <w:pPr>
        <w:spacing w:line="300" w:lineRule="auto"/>
        <w:rPr>
          <w:rFonts w:ascii="宋体"/>
          <w:szCs w:val="21"/>
        </w:rPr>
      </w:pPr>
    </w:p>
    <w:p>
      <w:pPr>
        <w:spacing w:line="50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500" w:lineRule="exact"/>
        <w:rPr>
          <w:rFonts w:asciiTheme="minorEastAsia" w:hAnsiTheme="minorEastAsia" w:eastAsiaTheme="minorEastAsia" w:cstheme="minorEastAsia"/>
          <w:sz w:val="24"/>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竞争性磋商文件要求</w:t>
            </w:r>
          </w:p>
        </w:tc>
        <w:tc>
          <w:tcPr>
            <w:tcW w:w="2945" w:type="dxa"/>
            <w:tcBorders>
              <w:top w:val="single" w:color="auto" w:sz="4"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竞争性磋商响应文件具体响应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响应/偏离</w:t>
            </w:r>
          </w:p>
        </w:tc>
        <w:tc>
          <w:tcPr>
            <w:tcW w:w="1361" w:type="dxa"/>
            <w:tcBorders>
              <w:top w:val="single" w:color="auto" w:sz="4" w:space="0"/>
              <w:left w:val="single" w:color="auto" w:sz="6" w:space="0"/>
              <w:bottom w:val="single" w:color="auto" w:sz="6" w:space="0"/>
              <w:right w:val="single" w:color="auto" w:sz="4"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服务方式</w:t>
            </w: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30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服务交付时间及地点</w:t>
            </w: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30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付款条件</w:t>
            </w: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30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服务要求</w:t>
            </w: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30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30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30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30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809" w:type="dxa"/>
            <w:tcBorders>
              <w:top w:val="single" w:color="auto" w:sz="6" w:space="0"/>
              <w:left w:val="single" w:color="auto" w:sz="6" w:space="0"/>
              <w:bottom w:val="single" w:color="auto" w:sz="4"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4" w:space="0"/>
              <w:right w:val="single" w:color="auto" w:sz="6" w:space="0"/>
            </w:tcBorders>
            <w:vAlign w:val="center"/>
          </w:tcPr>
          <w:p>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4" w:space="0"/>
              <w:right w:val="single" w:color="auto" w:sz="4" w:space="0"/>
            </w:tcBorders>
            <w:vAlign w:val="center"/>
          </w:tcPr>
          <w:p>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4" w:space="0"/>
              <w:bottom w:val="single" w:color="auto" w:sz="4" w:space="0"/>
              <w:right w:val="single" w:color="auto" w:sz="4" w:space="0"/>
            </w:tcBorders>
            <w:vAlign w:val="center"/>
          </w:tcPr>
          <w:p>
            <w:pPr>
              <w:snapToGrid w:val="0"/>
              <w:spacing w:line="300" w:lineRule="auto"/>
              <w:jc w:val="center"/>
              <w:rPr>
                <w:rFonts w:asciiTheme="minorEastAsia" w:hAnsiTheme="minorEastAsia" w:eastAsiaTheme="minorEastAsia" w:cstheme="minorEastAsia"/>
                <w:sz w:val="24"/>
              </w:rPr>
            </w:pPr>
          </w:p>
        </w:tc>
      </w:tr>
    </w:tbl>
    <w:p>
      <w:pPr>
        <w:snapToGrid w:val="0"/>
        <w:spacing w:line="360" w:lineRule="exact"/>
        <w:rPr>
          <w:rFonts w:asciiTheme="minorEastAsia" w:hAnsiTheme="minorEastAsia" w:eastAsiaTheme="minorEastAsia" w:cstheme="minorEastAsia"/>
          <w:sz w:val="24"/>
        </w:rPr>
      </w:pPr>
    </w:p>
    <w:p>
      <w:pPr>
        <w:snapToGrid w:val="0"/>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说明：1.应写明竞争性磋商响应文件对商务与服务技术要求的响应和偏离情况</w:t>
      </w:r>
      <w:r>
        <w:rPr>
          <w:rFonts w:hint="eastAsia" w:asciiTheme="minorEastAsia" w:hAnsiTheme="minorEastAsia" w:eastAsiaTheme="minorEastAsia" w:cstheme="minorEastAsia"/>
          <w:bCs/>
          <w:sz w:val="24"/>
        </w:rPr>
        <w:t>；</w:t>
      </w:r>
    </w:p>
    <w:p>
      <w:pPr>
        <w:spacing w:line="36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2.应对照竞争性磋商文件“第四部分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pPr>
        <w:spacing w:line="360" w:lineRule="exact"/>
        <w:rPr>
          <w:rFonts w:asciiTheme="minorEastAsia" w:hAnsiTheme="minorEastAsia" w:eastAsiaTheme="minorEastAsia" w:cstheme="minorEastAsia"/>
          <w:sz w:val="24"/>
        </w:rPr>
      </w:pPr>
    </w:p>
    <w:p>
      <w:pPr>
        <w:spacing w:line="360" w:lineRule="exact"/>
        <w:ind w:firstLine="3480" w:firstLineChars="1450"/>
        <w:rPr>
          <w:rFonts w:asciiTheme="minorEastAsia" w:hAnsiTheme="minorEastAsia" w:eastAsiaTheme="minorEastAsia" w:cstheme="minorEastAsia"/>
          <w:sz w:val="24"/>
        </w:rPr>
      </w:pPr>
    </w:p>
    <w:p>
      <w:pPr>
        <w:spacing w:line="360" w:lineRule="exact"/>
        <w:ind w:firstLine="3480" w:firstLineChars="1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法定代表人(负责人)或委托代理人签名: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pStyle w:val="116"/>
        <w:keepNext w:val="0"/>
        <w:pageBreakBefore w:val="0"/>
        <w:tabs>
          <w:tab w:val="clear" w:pos="720"/>
        </w:tabs>
        <w:ind w:firstLine="640"/>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116"/>
        <w:keepNext w:val="0"/>
        <w:pageBreakBefore w:val="0"/>
        <w:tabs>
          <w:tab w:val="clear" w:pos="720"/>
        </w:tabs>
        <w:ind w:firstLine="640"/>
        <w:outlineLvl w:val="9"/>
        <w:rPr>
          <w:rFonts w:cs="仿宋_GB2312" w:asciiTheme="minorEastAsia" w:hAnsiTheme="minorEastAsia" w:eastAsiaTheme="minorEastAsia"/>
          <w:b w:val="0"/>
          <w:bCs/>
          <w:color w:val="000000" w:themeColor="text1"/>
          <w:kern w:val="2"/>
          <w:sz w:val="32"/>
          <w:szCs w:val="32"/>
          <w14:textFill>
            <w14:solidFill>
              <w14:schemeClr w14:val="tx1"/>
            </w14:solidFill>
          </w14:textFill>
        </w:rPr>
        <w:sectPr>
          <w:headerReference r:id="rId14" w:type="first"/>
          <w:footerReference r:id="rId17" w:type="first"/>
          <w:headerReference r:id="rId13" w:type="default"/>
          <w:footerReference r:id="rId15" w:type="default"/>
          <w:footerReference r:id="rId16" w:type="even"/>
          <w:pgSz w:w="11906" w:h="16838"/>
          <w:pgMar w:top="779" w:right="1418" w:bottom="468" w:left="1418" w:header="851" w:footer="992" w:gutter="0"/>
          <w:pgNumType w:fmt="decimal"/>
          <w:cols w:space="720" w:num="1"/>
          <w:titlePg/>
          <w:docGrid w:linePitch="312" w:charSpace="0"/>
        </w:sect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val="0"/>
          <w:bCs/>
          <w:sz w:val="24"/>
          <w:szCs w:val="24"/>
        </w:rPr>
        <w:t xml:space="preserve">  </w:t>
      </w:r>
      <w:r>
        <w:rPr>
          <w:rFonts w:hint="eastAsia" w:asciiTheme="minorEastAsia" w:hAnsiTheme="minorEastAsia" w:eastAsiaTheme="minorEastAsia" w:cstheme="minorEastAsia"/>
          <w:b w:val="0"/>
          <w:bCs/>
          <w:sz w:val="24"/>
          <w:szCs w:val="24"/>
          <w:u w:val="single"/>
        </w:rPr>
        <w:t xml:space="preserve">       </w:t>
      </w:r>
      <w:bookmarkStart w:id="173" w:name="_Toc192751824"/>
      <w:r>
        <w:rPr>
          <w:rFonts w:hint="eastAsia" w:asciiTheme="minorEastAsia" w:hAnsiTheme="minorEastAsia" w:eastAsiaTheme="minorEastAsia" w:cstheme="minorEastAsia"/>
          <w:b w:val="0"/>
          <w:bCs/>
          <w:sz w:val="24"/>
          <w:szCs w:val="24"/>
        </w:rPr>
        <w:t>年</w:t>
      </w:r>
      <w:r>
        <w:rPr>
          <w:rFonts w:hint="eastAsia" w:asciiTheme="minorEastAsia" w:hAnsiTheme="minorEastAsia" w:eastAsiaTheme="minorEastAsia" w:cstheme="minorEastAsia"/>
          <w:b w:val="0"/>
          <w:bCs/>
          <w:sz w:val="24"/>
          <w:szCs w:val="24"/>
          <w:u w:val="single"/>
        </w:rPr>
        <w:t xml:space="preserve">   </w:t>
      </w:r>
      <w:r>
        <w:rPr>
          <w:rFonts w:hint="eastAsia" w:asciiTheme="minorEastAsia" w:hAnsiTheme="minorEastAsia" w:eastAsiaTheme="minorEastAsia" w:cstheme="minorEastAsia"/>
          <w:b w:val="0"/>
          <w:bCs/>
          <w:sz w:val="24"/>
          <w:szCs w:val="24"/>
        </w:rPr>
        <w:t>月</w:t>
      </w:r>
      <w:r>
        <w:rPr>
          <w:rFonts w:hint="eastAsia" w:asciiTheme="minorEastAsia" w:hAnsiTheme="minorEastAsia" w:eastAsiaTheme="minorEastAsia" w:cstheme="minorEastAsia"/>
          <w:b w:val="0"/>
          <w:bCs/>
          <w:sz w:val="24"/>
          <w:szCs w:val="24"/>
          <w:u w:val="single"/>
        </w:rPr>
        <w:t xml:space="preserve">   </w:t>
      </w:r>
      <w:r>
        <w:rPr>
          <w:rFonts w:hint="eastAsia" w:asciiTheme="minorEastAsia" w:hAnsiTheme="minorEastAsia" w:eastAsiaTheme="minorEastAsia" w:cstheme="minorEastAsia"/>
          <w:b w:val="0"/>
          <w:bCs/>
          <w:sz w:val="24"/>
          <w:szCs w:val="24"/>
        </w:rPr>
        <w:t>日</w:t>
      </w:r>
      <w:bookmarkEnd w:id="173"/>
    </w:p>
    <w:p>
      <w:pPr>
        <w:pStyle w:val="394"/>
        <w:ind w:firstLine="0" w:firstLineChars="0"/>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174" w:name="_Toc25239"/>
      <w:r>
        <w:rPr>
          <w:rFonts w:hint="eastAsia" w:cs="仿宋_GB2312" w:asciiTheme="minorEastAsia" w:hAnsiTheme="minorEastAsia" w:eastAsiaTheme="minorEastAsia"/>
          <w:b/>
          <w:color w:val="000000" w:themeColor="text1"/>
          <w:sz w:val="36"/>
          <w:szCs w:val="36"/>
          <w14:textFill>
            <w14:solidFill>
              <w14:schemeClr w14:val="tx1"/>
            </w14:solidFill>
          </w14:textFill>
        </w:rPr>
        <w:t>第八部分  报价</w:t>
      </w:r>
      <w:r>
        <w:rPr>
          <w:rFonts w:hint="eastAsia" w:cs="仿宋_GB2312" w:asciiTheme="minorEastAsia" w:hAnsiTheme="minorEastAsia" w:eastAsiaTheme="minorEastAsia"/>
          <w:b/>
          <w:color w:val="000000" w:themeColor="text1"/>
          <w:sz w:val="36"/>
          <w:szCs w:val="36"/>
          <w:lang w:eastAsia="zh-CN"/>
          <w14:textFill>
            <w14:solidFill>
              <w14:schemeClr w14:val="tx1"/>
            </w14:solidFill>
          </w14:textFill>
        </w:rPr>
        <w:t>表</w:t>
      </w:r>
      <w:r>
        <w:rPr>
          <w:rFonts w:hint="eastAsia" w:cs="仿宋_GB2312" w:asciiTheme="minorEastAsia" w:hAnsiTheme="minorEastAsia" w:eastAsiaTheme="minorEastAsia"/>
          <w:b/>
          <w:color w:val="000000" w:themeColor="text1"/>
          <w:sz w:val="36"/>
          <w:szCs w:val="36"/>
          <w14:textFill>
            <w14:solidFill>
              <w14:schemeClr w14:val="tx1"/>
            </w14:solidFill>
          </w14:textFill>
        </w:rPr>
        <w:t>格式</w:t>
      </w:r>
      <w:bookmarkEnd w:id="174"/>
    </w:p>
    <w:p>
      <w:pPr>
        <w:pStyle w:val="633"/>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（一）报价一览表</w:t>
      </w:r>
    </w:p>
    <w:p>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pPr>
        <w:spacing w:line="360" w:lineRule="auto"/>
        <w:ind w:firstLine="72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按你方磋商文件要求，</w:t>
      </w:r>
      <w:r>
        <w:rPr>
          <w:rFonts w:hint="eastAsia" w:cs="仿宋_GB2312" w:asciiTheme="minorEastAsia" w:hAnsiTheme="minorEastAsia" w:eastAsiaTheme="minorEastAsia"/>
          <w:color w:val="000000" w:themeColor="text1"/>
          <w:sz w:val="24"/>
          <w14:textFill>
            <w14:solidFill>
              <w14:schemeClr w14:val="tx1"/>
            </w14:solidFill>
          </w14:textFill>
        </w:rPr>
        <w:t>我们即</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000000" w:themeColor="text1"/>
          <w:sz w:val="24"/>
          <w14:textFill>
            <w14:solidFill>
              <w14:schemeClr w14:val="tx1"/>
            </w14:solidFill>
          </w14:textFill>
        </w:rPr>
        <w:t>（项目名称）【项目编号：（采购编号）】</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的实施。</w:t>
      </w:r>
    </w:p>
    <w:p>
      <w:pPr>
        <w:snapToGrid w:val="0"/>
        <w:spacing w:line="360" w:lineRule="auto"/>
        <w:ind w:left="480"/>
        <w:jc w:val="center"/>
        <w:rPr>
          <w:rFonts w:cs="仿宋_GB2312" w:asciiTheme="minorEastAsia" w:hAnsiTheme="minorEastAsia" w:eastAsiaTheme="minorEastAsia"/>
          <w:b/>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24"/>
          <w:lang w:val="zh-CN"/>
          <w14:textFill>
            <w14:solidFill>
              <w14:schemeClr w14:val="tx1"/>
            </w14:solidFill>
          </w14:textFill>
        </w:rPr>
        <w:t>报价一览表(单位均为人民币元)</w:t>
      </w:r>
    </w:p>
    <w:tbl>
      <w:tblPr>
        <w:tblStyle w:val="62"/>
        <w:tblW w:w="13665" w:type="dxa"/>
        <w:tblInd w:w="9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45"/>
        <w:gridCol w:w="1875"/>
        <w:gridCol w:w="4020"/>
        <w:gridCol w:w="3158"/>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00" w:type="dxa"/>
            <w:vAlign w:val="center"/>
          </w:tcPr>
          <w:p>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2145" w:type="dxa"/>
            <w:vAlign w:val="center"/>
          </w:tcPr>
          <w:p>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名称</w:t>
            </w:r>
          </w:p>
        </w:tc>
        <w:tc>
          <w:tcPr>
            <w:tcW w:w="1875" w:type="dxa"/>
            <w:vAlign w:val="center"/>
          </w:tcPr>
          <w:p>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服务范围</w:t>
            </w:r>
          </w:p>
        </w:tc>
        <w:tc>
          <w:tcPr>
            <w:tcW w:w="4020" w:type="dxa"/>
            <w:vAlign w:val="center"/>
          </w:tcPr>
          <w:p>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服务要求</w:t>
            </w:r>
          </w:p>
        </w:tc>
        <w:tc>
          <w:tcPr>
            <w:tcW w:w="3158" w:type="dxa"/>
            <w:vAlign w:val="center"/>
          </w:tcPr>
          <w:p>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服务时间</w:t>
            </w:r>
          </w:p>
        </w:tc>
        <w:tc>
          <w:tcPr>
            <w:tcW w:w="1567" w:type="dxa"/>
            <w:vAlign w:val="center"/>
          </w:tcPr>
          <w:p>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备注（如果有）</w:t>
            </w:r>
          </w:p>
          <w:p>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00" w:type="dxa"/>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2145" w:type="dxa"/>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X</w:t>
            </w:r>
            <w:r>
              <w:rPr>
                <w:rFonts w:cs="宋体" w:asciiTheme="minorEastAsia" w:hAnsiTheme="minorEastAsia" w:eastAsiaTheme="minorEastAsia"/>
                <w:color w:val="000000" w:themeColor="text1"/>
                <w:sz w:val="24"/>
                <w14:textFill>
                  <w14:solidFill>
                    <w14:schemeClr w14:val="tx1"/>
                  </w14:solidFill>
                </w14:textFill>
              </w:rPr>
              <w:t>X</w:t>
            </w:r>
          </w:p>
        </w:tc>
        <w:tc>
          <w:tcPr>
            <w:tcW w:w="1875" w:type="dxa"/>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4020" w:type="dxa"/>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3158" w:type="dxa"/>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567" w:type="dxa"/>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0" w:type="dxa"/>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p>
        </w:tc>
        <w:tc>
          <w:tcPr>
            <w:tcW w:w="2145" w:type="dxa"/>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X</w:t>
            </w:r>
            <w:r>
              <w:rPr>
                <w:rFonts w:cs="宋体" w:asciiTheme="minorEastAsia" w:hAnsiTheme="minorEastAsia" w:eastAsiaTheme="minorEastAsia"/>
                <w:color w:val="000000" w:themeColor="text1"/>
                <w:sz w:val="24"/>
                <w14:textFill>
                  <w14:solidFill>
                    <w14:schemeClr w14:val="tx1"/>
                  </w14:solidFill>
                </w14:textFill>
              </w:rPr>
              <w:t>X</w:t>
            </w:r>
          </w:p>
        </w:tc>
        <w:tc>
          <w:tcPr>
            <w:tcW w:w="1875" w:type="dxa"/>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4020" w:type="dxa"/>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3158" w:type="dxa"/>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567" w:type="dxa"/>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0" w:type="dxa"/>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p>
        </w:tc>
        <w:tc>
          <w:tcPr>
            <w:tcW w:w="2145" w:type="dxa"/>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875" w:type="dxa"/>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4020" w:type="dxa"/>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3158" w:type="dxa"/>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567" w:type="dxa"/>
            <w:vAlign w:val="center"/>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940" w:type="dxa"/>
            <w:gridSpan w:val="4"/>
            <w:vAlign w:val="center"/>
          </w:tcPr>
          <w:p>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报价（小写）</w:t>
            </w:r>
          </w:p>
        </w:tc>
        <w:tc>
          <w:tcPr>
            <w:tcW w:w="4725" w:type="dxa"/>
            <w:gridSpan w:val="2"/>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40" w:type="dxa"/>
            <w:gridSpan w:val="4"/>
            <w:vAlign w:val="center"/>
          </w:tcPr>
          <w:p>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报价（大写）</w:t>
            </w:r>
          </w:p>
        </w:tc>
        <w:tc>
          <w:tcPr>
            <w:tcW w:w="4725" w:type="dxa"/>
            <w:gridSpan w:val="2"/>
          </w:tcPr>
          <w:p>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bl>
    <w:p>
      <w:pPr>
        <w:spacing w:line="360" w:lineRule="auto"/>
        <w:ind w:left="-2" w:leftChars="-1"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注：</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供应商需按本表格式填写</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14:textFill>
            <w14:solidFill>
              <w14:schemeClr w14:val="tx1"/>
            </w14:solidFill>
          </w14:textFill>
        </w:rPr>
        <w:t>否则视为</w:t>
      </w:r>
      <w:r>
        <w:rPr>
          <w:rFonts w:hint="eastAsia" w:cs="宋体" w:asciiTheme="minorEastAsia" w:hAnsiTheme="minorEastAsia" w:eastAsiaTheme="minorEastAsia"/>
          <w:b/>
          <w:color w:val="000000" w:themeColor="text1"/>
          <w:sz w:val="24"/>
          <w14:textFill>
            <w14:solidFill>
              <w14:schemeClr w14:val="tx1"/>
            </w14:solidFill>
          </w14:textFill>
        </w:rPr>
        <w:t>响应文件含有采购人不能接受的附加条件，响应无效</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pPr>
        <w:snapToGrid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2</w:t>
      </w:r>
      <w:r>
        <w:rPr>
          <w:rFonts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有关本项目实施所涉及的一切费用均计入报价。</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采购人将以合同形式有偿取得货物或服务，不接受供应商给予的赠品、回扣或者与采购无关的其他商品、服务</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不得出现“0元”“免费赠送”等形式的无偿报价，</w:t>
      </w:r>
      <w:r>
        <w:rPr>
          <w:rFonts w:hint="eastAsia" w:cs="宋体" w:asciiTheme="minorEastAsia" w:hAnsiTheme="minorEastAsia" w:eastAsiaTheme="minorEastAsia"/>
          <w:b/>
          <w:color w:val="000000" w:themeColor="text1"/>
          <w:kern w:val="0"/>
          <w:sz w:val="24"/>
          <w14:textFill>
            <w14:solidFill>
              <w14:schemeClr w14:val="tx1"/>
            </w14:solidFill>
          </w14:textFill>
        </w:rPr>
        <w:t>否则视为</w:t>
      </w:r>
      <w:r>
        <w:rPr>
          <w:rFonts w:hint="eastAsia" w:cs="宋体" w:asciiTheme="minorEastAsia" w:hAnsiTheme="minorEastAsia" w:eastAsiaTheme="minorEastAsia"/>
          <w:b/>
          <w:color w:val="000000" w:themeColor="text1"/>
          <w:sz w:val="24"/>
          <w14:textFill>
            <w14:solidFill>
              <w14:schemeClr w14:val="tx1"/>
            </w14:solidFill>
          </w14:textFill>
        </w:rPr>
        <w:t>报价文件含有采购人不能接受的附加条件，响应无效</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；采购内容未包含在《报价一览表》名称栏中，供应商不能作出合理解释的，</w:t>
      </w:r>
      <w:r>
        <w:rPr>
          <w:rFonts w:hint="eastAsia" w:cs="宋体" w:asciiTheme="minorEastAsia" w:hAnsiTheme="minorEastAsia" w:eastAsiaTheme="minorEastAsia"/>
          <w:b/>
          <w:color w:val="000000" w:themeColor="text1"/>
          <w:kern w:val="0"/>
          <w:sz w:val="24"/>
          <w14:textFill>
            <w14:solidFill>
              <w14:schemeClr w14:val="tx1"/>
            </w14:solidFill>
          </w14:textFill>
        </w:rPr>
        <w:t>视为</w:t>
      </w:r>
      <w:r>
        <w:rPr>
          <w:rFonts w:hint="eastAsia" w:cs="宋体" w:asciiTheme="minorEastAsia" w:hAnsiTheme="minorEastAsia" w:eastAsiaTheme="minorEastAsia"/>
          <w:b/>
          <w:color w:val="000000" w:themeColor="text1"/>
          <w:sz w:val="24"/>
          <w14:textFill>
            <w14:solidFill>
              <w14:schemeClr w14:val="tx1"/>
            </w14:solidFill>
          </w14:textFill>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3、特别提示：采购代理机构将对项目名称和项目编号，成交供应商名称、地址和成交金额，</w:t>
      </w:r>
      <w:r>
        <w:rPr>
          <w:rFonts w:hint="eastAsia" w:cs="宋体" w:asciiTheme="minorEastAsia" w:hAnsiTheme="minorEastAsia" w:eastAsiaTheme="minorEastAsia"/>
          <w:color w:val="000000" w:themeColor="text1"/>
          <w:kern w:val="0"/>
          <w:sz w:val="24"/>
          <w:lang w:val="zh-CN"/>
          <w14:textFill>
            <w14:solidFill>
              <w14:schemeClr w14:val="tx1"/>
            </w14:solidFill>
          </w14:textFill>
        </w:rPr>
        <w:t>主要成交标的名称、服务范围、服务要求、服务时间等予以公示</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pPr>
        <w:spacing w:line="360" w:lineRule="auto"/>
        <w:ind w:firstLine="480" w:firstLineChars="200"/>
        <w:rPr>
          <w:rFonts w:cs="仿宋_GB2312" w:asciiTheme="minorEastAsia" w:hAnsiTheme="minorEastAsia" w:eastAsiaTheme="minorEastAsia"/>
          <w:color w:val="000000" w:themeColor="text1"/>
          <w:kern w:val="0"/>
          <w:sz w:val="24"/>
          <w:u w:val="singl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szCs w:val="22"/>
          <w:lang w:val="zh-CN"/>
          <w14:textFill>
            <w14:solidFill>
              <w14:schemeClr w14:val="tx1"/>
            </w14:solidFill>
          </w14:textFill>
        </w:rPr>
        <w:t>4</w:t>
      </w:r>
      <w:r>
        <w:rPr>
          <w:rFonts w:cs="仿宋_GB2312" w:asciiTheme="minorEastAsia" w:hAnsiTheme="minorEastAsia" w:eastAsiaTheme="minorEastAsia"/>
          <w:color w:val="000000" w:themeColor="text1"/>
          <w:kern w:val="0"/>
          <w:sz w:val="24"/>
          <w:szCs w:val="22"/>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符合磋商文件中列明的可享受中小企业扶持政策的供应商，请填写中小企业声明函。注：供应商</w:t>
      </w:r>
      <w:r>
        <w:rPr>
          <w:rFonts w:cs="仿宋_GB2312" w:asciiTheme="minorEastAsia" w:hAnsiTheme="minorEastAsia" w:eastAsiaTheme="minorEastAsia"/>
          <w:color w:val="000000" w:themeColor="text1"/>
          <w:kern w:val="0"/>
          <w:sz w:val="24"/>
          <w:lang w:val="zh-CN"/>
          <w14:textFill>
            <w14:solidFill>
              <w14:schemeClr w14:val="tx1"/>
            </w14:solidFill>
          </w14:textFill>
        </w:rPr>
        <w:t>提供</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的中小企业</w:t>
      </w:r>
      <w:r>
        <w:rPr>
          <w:rFonts w:cs="仿宋_GB2312" w:asciiTheme="minorEastAsia" w:hAnsiTheme="minorEastAsia" w:eastAsiaTheme="minorEastAsia"/>
          <w:color w:val="000000" w:themeColor="text1"/>
          <w:kern w:val="0"/>
          <w:sz w:val="24"/>
          <w:lang w:val="zh-CN"/>
          <w14:textFill>
            <w14:solidFill>
              <w14:schemeClr w14:val="tx1"/>
            </w14:solidFill>
          </w14:textFill>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right="-874" w:rightChars="-416"/>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right="-874" w:rightChars="-416"/>
        <w:rPr>
          <w:rFonts w:cs="仿宋_GB2312" w:asciiTheme="minorEastAsia" w:hAnsiTheme="minorEastAsia" w:eastAsiaTheme="minorEastAsia"/>
          <w:color w:val="000000" w:themeColor="text1"/>
          <w:sz w:val="24"/>
          <w14:textFill>
            <w14:solidFill>
              <w14:schemeClr w14:val="tx1"/>
            </w14:solidFill>
          </w14:textFill>
        </w:rPr>
      </w:pPr>
    </w:p>
    <w:p>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磋商供应商名称(公章)： </w:t>
      </w:r>
    </w:p>
    <w:p>
      <w:pPr>
        <w:autoSpaceDE w:val="0"/>
        <w:autoSpaceDN w:val="0"/>
        <w:spacing w:line="360" w:lineRule="auto"/>
        <w:ind w:left="2" w:leftChars="1" w:firstLine="9456" w:firstLineChars="394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pPr>
        <w:spacing w:line="360" w:lineRule="auto"/>
        <w:ind w:left="4620" w:leftChars="2200" w:firstLine="4920" w:firstLineChars="205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pPr>
        <w:spacing w:line="360" w:lineRule="auto"/>
        <w:ind w:right="-874" w:rightChars="-416"/>
        <w:rPr>
          <w:rFonts w:cs="仿宋_GB2312" w:asciiTheme="minorEastAsia" w:hAnsiTheme="minorEastAsia" w:eastAsiaTheme="minorEastAsia"/>
          <w:color w:val="000000" w:themeColor="text1"/>
          <w:kern w:val="0"/>
          <w:sz w:val="24"/>
          <w:lang w:val="zh-CN"/>
          <w14:textFill>
            <w14:solidFill>
              <w14:schemeClr w14:val="tx1"/>
            </w14:solidFill>
          </w14:textFill>
        </w:rPr>
        <w:sectPr>
          <w:headerReference r:id="rId19" w:type="first"/>
          <w:footerReference r:id="rId21" w:type="first"/>
          <w:headerReference r:id="rId18" w:type="default"/>
          <w:footerReference r:id="rId20" w:type="default"/>
          <w:pgSz w:w="16838" w:h="11906" w:orient="landscape"/>
          <w:pgMar w:top="1418" w:right="471" w:bottom="1418" w:left="777" w:header="851" w:footer="992" w:gutter="0"/>
          <w:pgNumType w:fmt="decimal"/>
          <w:cols w:space="720" w:num="1"/>
          <w:titlePg/>
          <w:docGrid w:linePitch="312" w:charSpace="0"/>
        </w:sectPr>
      </w:pPr>
    </w:p>
    <w:p>
      <w:pPr>
        <w:widowControl/>
        <w:adjustRightInd/>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（二）中小企业声明函</w:t>
      </w:r>
      <w:bookmarkStart w:id="175" w:name="_Toc465665161"/>
      <w:r>
        <w:rPr>
          <w:rFonts w:hint="eastAsia" w:asciiTheme="minorEastAsia" w:hAnsiTheme="minorEastAsia" w:eastAsiaTheme="minorEastAsia"/>
          <w:b/>
          <w:color w:val="000000" w:themeColor="text1"/>
          <w:sz w:val="32"/>
          <w:szCs w:val="32"/>
          <w14:textFill>
            <w14:solidFill>
              <w14:schemeClr w14:val="tx1"/>
            </w14:solidFill>
          </w14:textFill>
        </w:rPr>
        <w:t>（如果有）</w:t>
      </w:r>
    </w:p>
    <w:p>
      <w:pPr>
        <w:widowControl/>
        <w:spacing w:line="360" w:lineRule="auto"/>
        <w:ind w:firstLine="120" w:firstLineChars="50"/>
        <w:jc w:val="left"/>
        <w:rPr>
          <w:rFonts w:cs="宋体" w:asciiTheme="minorEastAsia" w:hAnsiTheme="minorEastAsia" w:eastAsiaTheme="minorEastAsia"/>
          <w:b/>
          <w:color w:val="000000" w:themeColor="text1"/>
          <w:sz w:val="24"/>
          <w14:textFill>
            <w14:solidFill>
              <w14:schemeClr w14:val="tx1"/>
            </w14:solidFill>
          </w14:textFill>
        </w:rPr>
      </w:pPr>
    </w:p>
    <w:p>
      <w:pPr>
        <w:widowControl/>
        <w:spacing w:line="360" w:lineRule="auto"/>
        <w:ind w:firstLine="120" w:firstLineChars="50"/>
        <w:jc w:val="lef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24"/>
          <w14:textFill>
            <w14:solidFill>
              <w14:schemeClr w14:val="tx1"/>
            </w14:solidFill>
          </w14:textFill>
        </w:rPr>
        <w:t>竞争性磋商邀请公告</w:t>
      </w:r>
      <w:r>
        <w:rPr>
          <w:rFonts w:hint="eastAsia" w:cs="宋体" w:asciiTheme="minorEastAsia" w:hAnsiTheme="minorEastAsia" w:eastAsiaTheme="minorEastAsia"/>
          <w:b/>
          <w:color w:val="000000" w:themeColor="text1"/>
          <w:sz w:val="24"/>
          <w14:textFill>
            <w14:solidFill>
              <w14:schemeClr w14:val="tx1"/>
            </w14:solidFill>
          </w14:textFill>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000000" w:themeColor="text1"/>
          <w:sz w:val="24"/>
          <w14:textFill>
            <w14:solidFill>
              <w14:schemeClr w14:val="tx1"/>
            </w14:solidFill>
          </w14:textFill>
        </w:rPr>
        <w:t>5</w:t>
      </w:r>
      <w:r>
        <w:rPr>
          <w:rFonts w:hint="eastAsia" w:cs="宋体" w:asciiTheme="minorEastAsia" w:hAnsiTheme="minorEastAsia" w:eastAsiaTheme="minorEastAsia"/>
          <w:b/>
          <w:color w:val="000000" w:themeColor="text1"/>
          <w:sz w:val="24"/>
          <w14:textFill>
            <w14:solidFill>
              <w14:schemeClr w14:val="tx1"/>
            </w14:solidFill>
          </w14:textFill>
        </w:rPr>
        <w:t>）。]</w:t>
      </w:r>
    </w:p>
    <w:p>
      <w:pPr>
        <w:widowControl/>
        <w:adjustRightInd/>
        <w:jc w:val="center"/>
        <w:rPr>
          <w:rFonts w:cs="仿宋_GB2312" w:asciiTheme="minorEastAsia" w:hAnsiTheme="minorEastAsia" w:eastAsiaTheme="minorEastAsia"/>
          <w:color w:val="000000" w:themeColor="text1"/>
          <w:sz w:val="24"/>
          <w14:textFill>
            <w14:solidFill>
              <w14:schemeClr w14:val="tx1"/>
            </w14:solidFill>
          </w14:textFill>
        </w:rPr>
      </w:pPr>
    </w:p>
    <w:p>
      <w:pPr>
        <w:widowControl/>
        <w:adjustRightInd/>
        <w:jc w:val="left"/>
        <w:rPr>
          <w:rFonts w:cs="宋体" w:asciiTheme="minorEastAsia" w:hAnsiTheme="minorEastAsia" w:eastAsiaTheme="minorEastAsia"/>
          <w:b/>
          <w:color w:val="000000" w:themeColor="text1"/>
          <w:sz w:val="32"/>
          <w:szCs w:val="32"/>
          <w14:textFill>
            <w14:solidFill>
              <w14:schemeClr w14:val="tx1"/>
            </w14:solidFill>
          </w14:textFill>
        </w:rPr>
      </w:pPr>
      <w:r>
        <w:rPr>
          <w:rFonts w:cs="宋体" w:asciiTheme="minorEastAsia" w:hAnsiTheme="minorEastAsia" w:eastAsiaTheme="minorEastAsia"/>
          <w:b/>
          <w:color w:val="000000" w:themeColor="text1"/>
          <w:sz w:val="32"/>
          <w:szCs w:val="32"/>
          <w14:textFill>
            <w14:solidFill>
              <w14:schemeClr w14:val="tx1"/>
            </w14:solidFill>
          </w14:textFill>
        </w:rPr>
        <w:br w:type="page"/>
      </w:r>
    </w:p>
    <w:p>
      <w:pPr>
        <w:pStyle w:val="633"/>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bookmarkEnd w:id="175"/>
    </w:p>
    <w:p>
      <w:pPr>
        <w:spacing w:line="360" w:lineRule="auto"/>
        <w:jc w:val="left"/>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附件1：质疑函范本及制作说明</w:t>
      </w:r>
    </w:p>
    <w:p>
      <w:pPr>
        <w:spacing w:line="360" w:lineRule="auto"/>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一、质疑供应商基本信息</w:t>
      </w:r>
    </w:p>
    <w:p>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质疑供应商：</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授权代表：</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地址： </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二、质疑项目基本情况</w:t>
      </w:r>
    </w:p>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质疑项目的名称：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质疑项目的编号：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包号：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采购文件获取日期：</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三、质疑事项具体内容</w:t>
      </w:r>
    </w:p>
    <w:p>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质疑事项1：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事实依据：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法律依据：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质疑事项2</w:t>
      </w:r>
    </w:p>
    <w:p>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四、与质疑事项相关的质疑请求</w:t>
      </w:r>
    </w:p>
    <w:p>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请求：</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签字(签章)：                   公章：                      </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日期：    </w:t>
      </w:r>
    </w:p>
    <w:p>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质疑函制作说明：</w:t>
      </w:r>
    </w:p>
    <w:p>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000000" w:themeColor="text1"/>
          <w:sz w:val="30"/>
          <w:szCs w:val="30"/>
          <w14:textFill>
            <w14:solidFill>
              <w14:schemeClr w14:val="tx1"/>
            </w14:solidFill>
          </w14:textFill>
        </w:rPr>
      </w:pPr>
    </w:p>
    <w:p>
      <w:pPr>
        <w:spacing w:line="360" w:lineRule="auto"/>
        <w:jc w:val="left"/>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附件2：投诉书范本及制作说明</w:t>
      </w:r>
    </w:p>
    <w:p>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pPr>
        <w:spacing w:line="360" w:lineRule="auto"/>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投诉书范本</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一、投诉相关主体基本情况</w:t>
      </w:r>
    </w:p>
    <w:p>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pPr>
        <w:tabs>
          <w:tab w:val="left" w:pos="6510"/>
        </w:tabs>
        <w:spacing w:line="360" w:lineRule="auto"/>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法定代表人/主要负责人：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pPr>
        <w:tabs>
          <w:tab w:val="left" w:pos="6510"/>
        </w:tabs>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授权代表：</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被投诉人1：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被投诉人2</w:t>
      </w:r>
    </w:p>
    <w:p>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相关供应商：</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二、投诉项目基本情况</w:t>
      </w:r>
    </w:p>
    <w:p>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采购项目名称：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采购项目编号：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包号：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代理机构名称：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采购文件公告:</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14:textFill>
            <w14:solidFill>
              <w14:schemeClr w14:val="tx1"/>
            </w14:solidFill>
          </w14:textFill>
        </w:rPr>
        <w:t>公告期限：</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采购结果公告:</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14:textFill>
            <w14:solidFill>
              <w14:schemeClr w14:val="tx1"/>
            </w14:solidFill>
          </w14:textFill>
        </w:rPr>
        <w:t>公告期限：</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三、质疑基本情况</w:t>
      </w:r>
    </w:p>
    <w:p>
      <w:pPr>
        <w:spacing w:line="360" w:lineRule="auto"/>
        <w:ind w:firstLine="480" w:firstLineChars="200"/>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投诉人于</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年</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月</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日,向</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提出质疑，质疑事项为：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pPr>
        <w:spacing w:line="360" w:lineRule="auto"/>
        <w:ind w:firstLine="360" w:firstLineChars="15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采购人/代理机构</w:t>
      </w:r>
      <w:r>
        <w:rPr>
          <w:rFonts w:hint="eastAsia" w:cs="仿宋_GB2312" w:asciiTheme="minorEastAsia" w:hAnsiTheme="minorEastAsia" w:eastAsiaTheme="minorEastAsia"/>
          <w:color w:val="000000" w:themeColor="text1"/>
          <w:sz w:val="24"/>
          <w14:textFill>
            <w14:solidFill>
              <w14:schemeClr w14:val="tx1"/>
            </w14:solidFill>
          </w14:textFill>
        </w:rPr>
        <w:t>于</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年</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月</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日,就质疑事项作出了答复/没有在法定期限内作出答复。</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四、投诉事项具体内容</w:t>
      </w:r>
    </w:p>
    <w:p>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投诉事项 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事实依据：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法律依据：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投诉事项2</w:t>
      </w:r>
    </w:p>
    <w:p>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五、与投诉事项相关的投诉请求</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请求：</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签字(签章)：                   公章：                      </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日期：    </w:t>
      </w:r>
    </w:p>
    <w:p>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投诉书制作说明：</w:t>
      </w:r>
    </w:p>
    <w:p>
      <w:pPr>
        <w:widowControl/>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cs="仿宋_GB2312" w:asciiTheme="minorEastAsia" w:hAnsiTheme="minorEastAsia" w:eastAsiaTheme="minorEastAsia"/>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000000" w:themeColor="text1"/>
          <w:sz w:val="24"/>
          <w14:textFill>
            <w14:solidFill>
              <w14:schemeClr w14:val="tx1"/>
            </w14:solidFill>
          </w14:textFill>
        </w:rPr>
      </w:pPr>
    </w:p>
    <w:p>
      <w:pPr>
        <w:widowControl/>
        <w:adjustRightInd/>
        <w:jc w:val="left"/>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p>
    <w:p>
      <w:pPr>
        <w:spacing w:line="360" w:lineRule="auto"/>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附件3：</w:t>
      </w:r>
    </w:p>
    <w:p>
      <w:pPr>
        <w:spacing w:line="360" w:lineRule="auto"/>
        <w:rPr>
          <w:rFonts w:asciiTheme="minorEastAsia" w:hAnsiTheme="minorEastAsia" w:eastAsiaTheme="minorEastAsia"/>
          <w:b/>
          <w:color w:val="000000" w:themeColor="text1"/>
          <w:spacing w:val="6"/>
          <w:sz w:val="32"/>
          <w:szCs w:val="32"/>
          <w14:textFill>
            <w14:solidFill>
              <w14:schemeClr w14:val="tx1"/>
            </w14:solidFill>
          </w14:textFill>
        </w:rPr>
      </w:pPr>
    </w:p>
    <w:p>
      <w:pPr>
        <w:spacing w:line="360" w:lineRule="auto"/>
        <w:jc w:val="center"/>
        <w:rPr>
          <w:rFonts w:asciiTheme="minorEastAsia" w:hAnsiTheme="minorEastAsia" w:eastAsia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b/>
          <w:color w:val="000000" w:themeColor="text1"/>
          <w:spacing w:val="6"/>
          <w:sz w:val="32"/>
          <w:szCs w:val="32"/>
          <w14:textFill>
            <w14:solidFill>
              <w14:schemeClr w14:val="tx1"/>
            </w14:solidFill>
          </w14:textFill>
        </w:rPr>
        <w:t>残疾人福利性单位声明函</w:t>
      </w:r>
    </w:p>
    <w:p>
      <w:pPr>
        <w:spacing w:line="360" w:lineRule="auto"/>
        <w:rPr>
          <w:rFonts w:asciiTheme="minorEastAsia" w:hAnsiTheme="minorEastAsia" w:eastAsiaTheme="minorEastAsia"/>
          <w:b/>
          <w:color w:val="000000" w:themeColor="text1"/>
          <w:spacing w:val="6"/>
          <w:sz w:val="30"/>
          <w:szCs w:val="30"/>
          <w14:textFill>
            <w14:solidFill>
              <w14:schemeClr w14:val="tx1"/>
            </w14:solidFill>
          </w14:textFill>
        </w:rPr>
      </w:pPr>
    </w:p>
    <w:p>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（采购人）    </w:t>
      </w:r>
      <w:r>
        <w:rPr>
          <w:rFonts w:hint="eastAsia" w:cs="仿宋_GB2312" w:asciiTheme="minorEastAsia" w:hAnsiTheme="minorEastAsia" w:eastAsiaTheme="minorEastAsia"/>
          <w:color w:val="000000" w:themeColor="text1"/>
          <w:sz w:val="24"/>
          <w14:textFill>
            <w14:solidFill>
              <w14:schemeClr w14:val="tx1"/>
            </w14:solidFill>
          </w14:textFill>
        </w:rPr>
        <w:t>单位的</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（项目名称）    </w:t>
      </w:r>
      <w:r>
        <w:rPr>
          <w:rFonts w:hint="eastAsia" w:cs="仿宋_GB2312" w:asciiTheme="minorEastAsia" w:hAnsiTheme="minorEastAsia" w:eastAsiaTheme="minorEastAsia"/>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日  期：</w:t>
      </w:r>
    </w:p>
    <w:p>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pPr>
        <w:widowControl/>
        <w:adjustRightInd/>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cs="仿宋_GB2312" w:asciiTheme="minorEastAsia" w:hAnsiTheme="minorEastAsia" w:eastAsiaTheme="minorEastAsia"/>
          <w:b/>
          <w:color w:val="000000" w:themeColor="text1"/>
          <w:sz w:val="32"/>
          <w:szCs w:val="32"/>
          <w14:textFill>
            <w14:solidFill>
              <w14:schemeClr w14:val="tx1"/>
            </w14:solidFill>
          </w14:textFill>
        </w:rPr>
        <w:br w:type="page"/>
      </w:r>
    </w:p>
    <w:p>
      <w:pPr>
        <w:autoSpaceDE w:val="0"/>
        <w:autoSpaceDN w:val="0"/>
        <w:jc w:val="left"/>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附件4：</w:t>
      </w:r>
    </w:p>
    <w:p>
      <w:pPr>
        <w:spacing w:line="360" w:lineRule="auto"/>
        <w:jc w:val="left"/>
        <w:rPr>
          <w:rFonts w:cs="仿宋_GB2312" w:asciiTheme="minorEastAsia" w:hAnsiTheme="minorEastAsia" w:eastAsiaTheme="minorEastAsia"/>
          <w:b/>
          <w:color w:val="000000" w:themeColor="text1"/>
          <w:sz w:val="24"/>
          <w14:textFill>
            <w14:solidFill>
              <w14:schemeClr w14:val="tx1"/>
            </w14:solidFill>
          </w14:textFill>
        </w:rPr>
      </w:pPr>
    </w:p>
    <w:p>
      <w:pPr>
        <w:autoSpaceDE w:val="0"/>
        <w:autoSpaceDN w:val="0"/>
        <w:jc w:val="center"/>
        <w:rPr>
          <w:rFonts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业务专用章使用说明函</w:t>
      </w:r>
    </w:p>
    <w:p>
      <w:pPr>
        <w:autoSpaceDE w:val="0"/>
        <w:autoSpaceDN w:val="0"/>
        <w:jc w:val="center"/>
        <w:rPr>
          <w:rFonts w:asciiTheme="minorEastAsia" w:hAnsiTheme="minorEastAsia" w:eastAsiaTheme="minorEastAsia"/>
          <w:b/>
          <w:bCs/>
          <w:color w:val="000000" w:themeColor="text1"/>
          <w:sz w:val="32"/>
          <w:szCs w:val="32"/>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我方</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(供应商全称)</w:t>
      </w:r>
      <w:r>
        <w:rPr>
          <w:rFonts w:hint="eastAsia" w:asciiTheme="minorEastAsia" w:hAnsiTheme="minorEastAsia" w:eastAsiaTheme="minorEastAsia"/>
          <w:color w:val="000000" w:themeColor="text1"/>
          <w:sz w:val="24"/>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4"/>
          <w14:textFill>
            <w14:solidFill>
              <w14:schemeClr w14:val="tx1"/>
            </w14:solidFill>
          </w14:textFill>
        </w:rPr>
        <w:t>在参加</w:t>
      </w:r>
      <w:r>
        <w:rPr>
          <w:rFonts w:hint="eastAsia" w:cs="仿宋_GB2312" w:asciiTheme="minorEastAsia" w:hAnsiTheme="minorEastAsia" w:eastAsiaTheme="minorEastAsia"/>
          <w:color w:val="000000" w:themeColor="text1"/>
          <w:sz w:val="24"/>
          <w14:textFill>
            <w14:solidFill>
              <w14:schemeClr w14:val="tx1"/>
            </w14:solidFill>
          </w14:textFill>
        </w:rPr>
        <w:t>贵方组织的（项目名称）【项目编号：（采购编号）】</w:t>
      </w:r>
      <w:r>
        <w:rPr>
          <w:rFonts w:hint="eastAsia" w:cs="宋体" w:asciiTheme="minorEastAsia" w:hAnsiTheme="minorEastAsia" w:eastAsiaTheme="minorEastAsia"/>
          <w:bCs/>
          <w:color w:val="000000" w:themeColor="text1"/>
          <w:sz w:val="24"/>
          <w14:textFill>
            <w14:solidFill>
              <w14:schemeClr w14:val="tx1"/>
            </w14:solidFill>
          </w14:textFill>
        </w:rPr>
        <w:t>采购活动中作如下说明：</w:t>
      </w:r>
      <w:r>
        <w:rPr>
          <w:rFonts w:hint="eastAsia" w:cs="宋体" w:asciiTheme="minorEastAsia" w:hAnsiTheme="minorEastAsia" w:eastAsiaTheme="minorEastAsia"/>
          <w:color w:val="000000" w:themeColor="text1"/>
          <w:sz w:val="24"/>
          <w14:textFill>
            <w14:solidFill>
              <w14:schemeClr w14:val="tx1"/>
            </w14:solidFill>
          </w14:textFill>
        </w:rPr>
        <w:t>我方所使用的“</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专用章”与法定名称章具有同等的法律效力，对使用“</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特此说明。</w:t>
      </w:r>
    </w:p>
    <w:p>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pPr>
        <w:spacing w:line="360" w:lineRule="auto"/>
        <w:ind w:right="482" w:firstLine="4080" w:firstLineChars="17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供应商（法定名称章）：</w:t>
      </w:r>
    </w:p>
    <w:p>
      <w:pPr>
        <w:spacing w:line="360" w:lineRule="auto"/>
        <w:ind w:right="482" w:firstLine="4080" w:firstLineChars="17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日期：       年     月     日</w:t>
      </w:r>
    </w:p>
    <w:p>
      <w:pP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附：</w:t>
      </w:r>
    </w:p>
    <w:p>
      <w:pPr>
        <w:spacing w:line="360" w:lineRule="auto"/>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anchor="t" anchorCtr="0" upright="1"/>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IlZrXENAgAAJAQAAA4AAAAAAAAA&#10;AQAgAAAAJwEAAGRycy9lMm9Eb2MueG1sUEsFBgAAAAAGAAYAWQEAAKYFAAAAAA==&#10;">
                <v:fill on="t" focussize="0,0"/>
                <v:stroke color="#000000" miterlimit="2" joinstyle="miter"/>
                <v:imagedata o:title=""/>
                <o:lock v:ext="edit" aspectratio="f"/>
              </v:rect>
            </w:pict>
          </mc:Fallback>
        </mc:AlternateContent>
      </w: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anchor="t" anchorCtr="0" upright="1"/>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mMR6bYAAAACgEAAA8AAAAAAAAAAQAgAAAA&#10;IgAAAGRycy9kb3ducmV2LnhtbFBLAQIUABQAAAAIAIdO4kBQPzB1CwIAACIEAAAOAAAAAAAAAAEA&#10;IAAAACcBAABkcnMvZTJvRG9jLnhtbFBLBQYAAAAABgAGAFkBAACk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4"/>
          <w14:textFill>
            <w14:solidFill>
              <w14:schemeClr w14:val="tx1"/>
            </w14:solidFill>
          </w14:textFill>
        </w:rPr>
        <w:t>供应商法定名称章（印模）                供应商“</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专用章”（印模）</w:t>
      </w:r>
    </w:p>
    <w:p>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p>
    <w:p>
      <w:pPr>
        <w:snapToGrid w:val="0"/>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pPr>
        <w:widowControl/>
        <w:adjustRightInd/>
        <w:jc w:val="left"/>
        <w:rPr>
          <w:rFonts w:cs="仿宋_GB2312" w:asciiTheme="minorEastAsia" w:hAnsiTheme="minorEastAsia" w:eastAsiaTheme="minorEastAsia"/>
          <w:b/>
          <w:color w:val="000000" w:themeColor="text1"/>
          <w:sz w:val="24"/>
          <w14:textFill>
            <w14:solidFill>
              <w14:schemeClr w14:val="tx1"/>
            </w14:solidFill>
          </w14:textFill>
        </w:rPr>
      </w:pPr>
      <w:r>
        <w:rPr>
          <w:rFonts w:cs="仿宋_GB2312" w:asciiTheme="minorEastAsia" w:hAnsiTheme="minorEastAsia" w:eastAsiaTheme="minorEastAsia"/>
          <w:b/>
          <w:color w:val="000000" w:themeColor="text1"/>
          <w:sz w:val="24"/>
          <w14:textFill>
            <w14:solidFill>
              <w14:schemeClr w14:val="tx1"/>
            </w14:solidFill>
          </w14:textFill>
        </w:rPr>
        <w:br w:type="page"/>
      </w:r>
    </w:p>
    <w:p>
      <w:pPr>
        <w:autoSpaceDE w:val="0"/>
        <w:autoSpaceDN w:val="0"/>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附件5：</w:t>
      </w:r>
    </w:p>
    <w:p>
      <w:pPr>
        <w:spacing w:line="360" w:lineRule="auto"/>
        <w:jc w:val="center"/>
        <w:rPr>
          <w:rFonts w:cs="宋体" w:asciiTheme="minorEastAsia" w:hAnsiTheme="minorEastAsia" w:eastAsiaTheme="minorEastAsia"/>
          <w:b/>
          <w:color w:val="000000" w:themeColor="text1"/>
          <w:sz w:val="32"/>
          <w:szCs w:val="32"/>
          <w14:textFill>
            <w14:solidFill>
              <w14:schemeClr w14:val="tx1"/>
            </w14:solidFill>
          </w14:textFill>
        </w:rPr>
      </w:pPr>
    </w:p>
    <w:p>
      <w:pPr>
        <w:adjustRightInd/>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中小企业声明函（服务）</w:t>
      </w:r>
    </w:p>
    <w:p>
      <w:pPr>
        <w:spacing w:line="360" w:lineRule="auto"/>
        <w:jc w:val="center"/>
        <w:rPr>
          <w:rFonts w:cs="宋体" w:asciiTheme="minorEastAsia" w:hAnsiTheme="minorEastAsia" w:eastAsiaTheme="minorEastAsia"/>
          <w:b/>
          <w:color w:val="000000" w:themeColor="text1"/>
          <w:sz w:val="32"/>
          <w:szCs w:val="32"/>
          <w14:textFill>
            <w14:solidFill>
              <w14:schemeClr w14:val="tx1"/>
            </w14:solidFill>
          </w14:textFill>
        </w:rPr>
      </w:pPr>
    </w:p>
    <w:p>
      <w:pPr>
        <w:spacing w:line="360" w:lineRule="auto"/>
        <w:ind w:firstLine="360" w:firstLineChars="15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14:textFill>
            <w14:solidFill>
              <w14:schemeClr w14:val="tx1"/>
            </w14:solidFill>
          </w14:textFill>
        </w:rPr>
        <w:t>的</w:t>
      </w:r>
      <w:r>
        <w:rPr>
          <w:rFonts w:cs="宋体" w:asciiTheme="minorEastAsia" w:hAnsiTheme="minorEastAsia" w:eastAsiaTheme="minorEastAsia"/>
          <w:color w:val="000000" w:themeColor="text1"/>
          <w:sz w:val="24"/>
          <w:u w:val="single"/>
          <w14:textFill>
            <w14:solidFill>
              <w14:schemeClr w14:val="tx1"/>
            </w14:solidFill>
          </w14:textFill>
        </w:rPr>
        <w:t xml:space="preserve"> （项目</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名称） </w:t>
      </w:r>
      <w:r>
        <w:rPr>
          <w:rFonts w:hint="eastAsia" w:cs="宋体" w:asciiTheme="minorEastAsia" w:hAnsiTheme="minorEastAsia" w:eastAsiaTheme="minorEastAsia"/>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（标的名称）</w:t>
      </w:r>
      <w:r>
        <w:rPr>
          <w:rFonts w:hint="eastAsia" w:cs="宋体" w:asciiTheme="minorEastAsia" w:hAnsiTheme="minorEastAsia" w:eastAsiaTheme="minorEastAsia"/>
          <w:color w:val="000000" w:themeColor="text1"/>
          <w:sz w:val="24"/>
          <w14:textFill>
            <w14:solidFill>
              <w14:schemeClr w14:val="tx1"/>
            </w14:solidFill>
          </w14:textFill>
        </w:rPr>
        <w:t xml:space="preserve">，属于 </w:t>
      </w:r>
      <w:r>
        <w:rPr>
          <w:rFonts w:hint="eastAsia" w:cs="宋体" w:asciiTheme="minorEastAsia" w:hAnsiTheme="minorEastAsia" w:eastAsiaTheme="minorEastAsia"/>
          <w:color w:val="000000" w:themeColor="text1"/>
          <w:sz w:val="24"/>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u w:val="single"/>
          <w14:textFill>
            <w14:solidFill>
              <w14:schemeClr w14:val="tx1"/>
            </w14:solidFill>
          </w14:textFill>
        </w:rPr>
        <w:t>（企业名称）</w:t>
      </w:r>
      <w:r>
        <w:rPr>
          <w:rFonts w:hint="eastAsia" w:cs="宋体" w:asciiTheme="minorEastAsia" w:hAnsiTheme="minorEastAsia" w:eastAsiaTheme="minorEastAsia"/>
          <w:color w:val="000000" w:themeColor="text1"/>
          <w:sz w:val="24"/>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人，营业收入为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万元，资产总额为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万元属于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14:textFill>
            <w14:solidFill>
              <w14:schemeClr w14:val="tx1"/>
            </w14:solidFill>
          </w14:textFill>
        </w:rPr>
        <w:t>；</w:t>
      </w:r>
    </w:p>
    <w:p>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（标的名称）</w:t>
      </w:r>
      <w:r>
        <w:rPr>
          <w:rFonts w:hint="eastAsia" w:cs="宋体" w:asciiTheme="minorEastAsia" w:hAnsiTheme="minorEastAsia" w:eastAsiaTheme="minorEastAsia"/>
          <w:color w:val="000000" w:themeColor="text1"/>
          <w:sz w:val="24"/>
          <w14:textFill>
            <w14:solidFill>
              <w14:schemeClr w14:val="tx1"/>
            </w14:solidFill>
          </w14:textFill>
        </w:rPr>
        <w:t xml:space="preserve">，属于 </w:t>
      </w:r>
      <w:r>
        <w:rPr>
          <w:rFonts w:hint="eastAsia" w:cs="宋体" w:asciiTheme="minorEastAsia" w:hAnsiTheme="minorEastAsia" w:eastAsiaTheme="minorEastAsia"/>
          <w:color w:val="000000" w:themeColor="text1"/>
          <w:sz w:val="24"/>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u w:val="single"/>
          <w14:textFill>
            <w14:solidFill>
              <w14:schemeClr w14:val="tx1"/>
            </w14:solidFill>
          </w14:textFill>
        </w:rPr>
        <w:t>（企业名称）</w:t>
      </w:r>
      <w:r>
        <w:rPr>
          <w:rFonts w:hint="eastAsia" w:cs="宋体" w:asciiTheme="minorEastAsia" w:hAnsiTheme="minorEastAsia" w:eastAsiaTheme="minorEastAsia"/>
          <w:color w:val="000000" w:themeColor="text1"/>
          <w:sz w:val="24"/>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人，营业收入为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万元，资产总额为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万元属于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14:textFill>
            <w14:solidFill>
              <w14:schemeClr w14:val="tx1"/>
            </w14:solidFill>
          </w14:textFill>
        </w:rPr>
        <w:t>；</w:t>
      </w:r>
    </w:p>
    <w:p>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p>
    <w:p>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磋商供应商名称(公章)</w:t>
      </w:r>
      <w:r>
        <w:rPr>
          <w:rFonts w:hint="eastAsia" w:cs="宋体" w:asciiTheme="minorEastAsia" w:hAnsiTheme="minorEastAsia" w:eastAsiaTheme="minorEastAsia"/>
          <w:color w:val="000000" w:themeColor="text1"/>
          <w:sz w:val="24"/>
          <w14:textFill>
            <w14:solidFill>
              <w14:schemeClr w14:val="tx1"/>
            </w14:solidFill>
          </w14:textFill>
        </w:rPr>
        <w:t>：</w:t>
      </w:r>
    </w:p>
    <w:p>
      <w:pPr>
        <w:spacing w:line="360" w:lineRule="auto"/>
        <w:ind w:right="1120" w:firstLine="4680" w:firstLineChars="195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日 期：</w:t>
      </w:r>
    </w:p>
    <w:p>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注：</w:t>
      </w:r>
    </w:p>
    <w:p>
      <w:pPr>
        <w:spacing w:line="360" w:lineRule="auto"/>
        <w:ind w:right="42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cs="仿宋_GB2312" w:asciiTheme="minorEastAsia" w:hAnsiTheme="minorEastAsia" w:eastAsiaTheme="minorEastAsia"/>
          <w:b/>
          <w:color w:val="000000" w:themeColor="text1"/>
          <w:sz w:val="24"/>
          <w14:textFill>
            <w14:solidFill>
              <w14:schemeClr w14:val="tx1"/>
            </w14:solidFill>
          </w14:textFill>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both"/>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990"/>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6"/>
      </w:rPr>
    </w:pPr>
    <w:r>
      <w:fldChar w:fldCharType="begin"/>
    </w:r>
    <w:r>
      <w:rPr>
        <w:rStyle w:val="66"/>
      </w:rPr>
      <w:instrText xml:space="preserve">PAGE  </w:instrText>
    </w:r>
    <w:r>
      <w:fldChar w:fldCharType="separate"/>
    </w:r>
    <w:r>
      <w:fldChar w:fldCharType="end"/>
    </w:r>
  </w:p>
  <w:p>
    <w:pPr>
      <w:pStyle w:val="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6"/>
      </w:rPr>
    </w:pPr>
    <w:r>
      <w:fldChar w:fldCharType="begin"/>
    </w:r>
    <w:r>
      <w:rPr>
        <w:rStyle w:val="66"/>
      </w:rPr>
      <w:instrText xml:space="preserve">PAGE  </w:instrText>
    </w:r>
    <w:r>
      <w:fldChar w:fldCharType="separate"/>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180" w:firstLineChars="100"/>
      <w:jc w:val="both"/>
      <w:rPr>
        <w:rFonts w:ascii="仿宋_GB2312" w:eastAsia="仿宋_GB2312"/>
        <w:b w:val="0"/>
        <w:sz w:val="21"/>
        <w:szCs w:val="21"/>
        <w:u w:val="single"/>
      </w:rPr>
    </w:pPr>
    <w:r>
      <w:rPr>
        <w:rFonts w:hint="eastAsia" w:eastAsia="仿宋_GB2312"/>
        <w:b w:val="0"/>
        <w:i/>
        <w:sz w:val="18"/>
        <w:u w:val="single"/>
      </w:rPr>
      <w:t xml:space="preserve">                                                               </w:t>
    </w:r>
    <w:r>
      <w:rPr>
        <w:rFonts w:hint="eastAsia" w:eastAsia="仿宋_GB2312"/>
        <w:b w:val="0"/>
        <w:sz w:val="21"/>
        <w:szCs w:val="21"/>
        <w:u w:val="single"/>
      </w:rPr>
      <w:t xml:space="preserve"> 北海市政府采购竞争性磋商文件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r>
                  <w:t>ImpTraceLabel=PD94bWwgdmVyc2lvbj0nMS4wJyBlbmNvZGluZz0nVVRGLTgnPz48dHJhY2U+PGNvbnRlbnQ+PC9jb250ZW50PjxhY2NvdW50PjRrejl5aWljY2ZkcHdsZG5uYmF6ZzQ8L2FjY291bnQ+PG1hY2hpbmVDb2RlPks1MTE3NUowMTU0MzYKPC9tYWNoaW5lQ29kZT48dGltZT4yMDI0LTExLTIxIDE3OjUyOjM0PC90aW1lPjxzeXN0ZW0+TUI8c3lzdGVtPjwvdHJhY2U+</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sz w:val="21"/>
        <w:szCs w:val="21"/>
      </w:rPr>
    </w:pPr>
    <w:r>
      <w:rPr>
        <w:rFonts w:hint="eastAsia" w:eastAsia="仿宋_GB2312"/>
        <w:sz w:val="21"/>
        <w:szCs w:val="21"/>
      </w:rPr>
      <w:t>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sz w:val="21"/>
        <w:szCs w:val="21"/>
      </w:rPr>
    </w:pPr>
    <w:r>
      <w:rPr>
        <w:rFonts w:hint="eastAsia" w:eastAsia="仿宋_GB2312"/>
        <w:iCs/>
        <w:sz w:val="21"/>
        <w:szCs w:val="21"/>
      </w:rPr>
      <w:t>北海市政府采购竞争性磋商文件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sz w:val="21"/>
        <w:szCs w:val="21"/>
      </w:rPr>
    </w:pPr>
    <w:r>
      <w:rPr>
        <w:rFonts w:hint="eastAsia" w:eastAsia="仿宋_GB2312"/>
        <w:iCs/>
        <w:sz w:val="21"/>
        <w:szCs w:val="21"/>
      </w:rPr>
      <w:t>北海市政府采购竞争性磋商文件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sz w:val="21"/>
        <w:szCs w:val="21"/>
      </w:rPr>
    </w:pPr>
    <w:r>
      <w:rPr>
        <w:rFonts w:hint="eastAsia" w:eastAsia="仿宋_GB2312"/>
        <w:iCs/>
        <w:sz w:val="21"/>
        <w:szCs w:val="21"/>
      </w:rPr>
      <w:t>北海市政府采购竞争性磋商文件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93E02"/>
    <w:multiLevelType w:val="singleLevel"/>
    <w:tmpl w:val="A7F93E02"/>
    <w:lvl w:ilvl="0" w:tentative="0">
      <w:start w:val="3"/>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6C60B2E"/>
    <w:multiLevelType w:val="singleLevel"/>
    <w:tmpl w:val="66C60B2E"/>
    <w:lvl w:ilvl="0" w:tentative="0">
      <w:start w:val="1"/>
      <w:numFmt w:val="decimal"/>
      <w:suff w:val="nothing"/>
      <w:lvlText w:val="%1、"/>
      <w:lvlJc w:val="left"/>
    </w:lvl>
  </w:abstractNum>
  <w:abstractNum w:abstractNumId="8">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6"/>
  </w:num>
  <w:num w:numId="6">
    <w:abstractNumId w:val="8"/>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MzJlZGRhMjJjY2EyM2Y0OWEzZmFjODgxZjczMzMifQ=="/>
  </w:docVars>
  <w:rsids>
    <w:rsidRoot w:val="00000000"/>
    <w:rsid w:val="058F1702"/>
    <w:rsid w:val="089F7EAE"/>
    <w:rsid w:val="08C07E24"/>
    <w:rsid w:val="0A652DE7"/>
    <w:rsid w:val="0B677C14"/>
    <w:rsid w:val="0BD776CE"/>
    <w:rsid w:val="0D917DDD"/>
    <w:rsid w:val="0F227140"/>
    <w:rsid w:val="0F7D081D"/>
    <w:rsid w:val="1098099E"/>
    <w:rsid w:val="10A86C98"/>
    <w:rsid w:val="111B209C"/>
    <w:rsid w:val="118B6533"/>
    <w:rsid w:val="119C142F"/>
    <w:rsid w:val="11AE1162"/>
    <w:rsid w:val="12FA72A1"/>
    <w:rsid w:val="13215B42"/>
    <w:rsid w:val="13CB7DA9"/>
    <w:rsid w:val="143F318A"/>
    <w:rsid w:val="1441006B"/>
    <w:rsid w:val="14830596"/>
    <w:rsid w:val="16730284"/>
    <w:rsid w:val="16D30C62"/>
    <w:rsid w:val="1804485B"/>
    <w:rsid w:val="1CA428C1"/>
    <w:rsid w:val="1D666D95"/>
    <w:rsid w:val="1DA41A9B"/>
    <w:rsid w:val="1FE543AD"/>
    <w:rsid w:val="206F5F60"/>
    <w:rsid w:val="20DF4E94"/>
    <w:rsid w:val="22445DD9"/>
    <w:rsid w:val="225E064D"/>
    <w:rsid w:val="22851A6B"/>
    <w:rsid w:val="22E51E43"/>
    <w:rsid w:val="237A5348"/>
    <w:rsid w:val="245617C3"/>
    <w:rsid w:val="24B14D99"/>
    <w:rsid w:val="24F24184"/>
    <w:rsid w:val="26551754"/>
    <w:rsid w:val="26BD6DDE"/>
    <w:rsid w:val="27130CEF"/>
    <w:rsid w:val="27675BE3"/>
    <w:rsid w:val="276F6846"/>
    <w:rsid w:val="28011B94"/>
    <w:rsid w:val="28521F5B"/>
    <w:rsid w:val="292875F4"/>
    <w:rsid w:val="2A136FCF"/>
    <w:rsid w:val="2B8A1EA0"/>
    <w:rsid w:val="2C466C2E"/>
    <w:rsid w:val="2D3A6D7A"/>
    <w:rsid w:val="2DD41AF8"/>
    <w:rsid w:val="2DF81343"/>
    <w:rsid w:val="2F2C3C0B"/>
    <w:rsid w:val="2FBD5BAA"/>
    <w:rsid w:val="310060F6"/>
    <w:rsid w:val="31C8668C"/>
    <w:rsid w:val="324803BF"/>
    <w:rsid w:val="327650E5"/>
    <w:rsid w:val="390908A8"/>
    <w:rsid w:val="39737207"/>
    <w:rsid w:val="3A6F065B"/>
    <w:rsid w:val="3B98193C"/>
    <w:rsid w:val="3C90608E"/>
    <w:rsid w:val="3CB52AF5"/>
    <w:rsid w:val="3D8A1AF8"/>
    <w:rsid w:val="3DDC2A2F"/>
    <w:rsid w:val="3E377C66"/>
    <w:rsid w:val="3F1E2BD3"/>
    <w:rsid w:val="4269060A"/>
    <w:rsid w:val="43C13B2B"/>
    <w:rsid w:val="451E1B7F"/>
    <w:rsid w:val="45444CD8"/>
    <w:rsid w:val="45D264C6"/>
    <w:rsid w:val="477579C6"/>
    <w:rsid w:val="4820387C"/>
    <w:rsid w:val="48A779B6"/>
    <w:rsid w:val="48E2328C"/>
    <w:rsid w:val="4CE52F83"/>
    <w:rsid w:val="4F5D3CEA"/>
    <w:rsid w:val="50BD1A1D"/>
    <w:rsid w:val="513F0ACD"/>
    <w:rsid w:val="52CC088B"/>
    <w:rsid w:val="53311C69"/>
    <w:rsid w:val="537806AC"/>
    <w:rsid w:val="53B37937"/>
    <w:rsid w:val="53D55B0F"/>
    <w:rsid w:val="56266E3B"/>
    <w:rsid w:val="57330B36"/>
    <w:rsid w:val="583152CE"/>
    <w:rsid w:val="5A1D3E5E"/>
    <w:rsid w:val="5A655703"/>
    <w:rsid w:val="5AD53B49"/>
    <w:rsid w:val="5B9067AF"/>
    <w:rsid w:val="5BED3C02"/>
    <w:rsid w:val="5D780D8A"/>
    <w:rsid w:val="5D784776"/>
    <w:rsid w:val="5E9B1593"/>
    <w:rsid w:val="6005151A"/>
    <w:rsid w:val="613A1697"/>
    <w:rsid w:val="62B17737"/>
    <w:rsid w:val="642A77A1"/>
    <w:rsid w:val="643C5726"/>
    <w:rsid w:val="65523D59"/>
    <w:rsid w:val="65A43583"/>
    <w:rsid w:val="662407A1"/>
    <w:rsid w:val="6A576E16"/>
    <w:rsid w:val="6B1A261E"/>
    <w:rsid w:val="6C6E48EB"/>
    <w:rsid w:val="6D5812D3"/>
    <w:rsid w:val="6D9B02E3"/>
    <w:rsid w:val="6E0E124B"/>
    <w:rsid w:val="70025A76"/>
    <w:rsid w:val="71FC26DA"/>
    <w:rsid w:val="72D1009E"/>
    <w:rsid w:val="73714A08"/>
    <w:rsid w:val="73F73418"/>
    <w:rsid w:val="748C1DB2"/>
    <w:rsid w:val="753D38EF"/>
    <w:rsid w:val="755521A4"/>
    <w:rsid w:val="77A94A29"/>
    <w:rsid w:val="77BA09E4"/>
    <w:rsid w:val="79BA3067"/>
    <w:rsid w:val="7A513882"/>
    <w:rsid w:val="7B272834"/>
    <w:rsid w:val="7B5651DF"/>
    <w:rsid w:val="7E56344E"/>
    <w:rsid w:val="7E6D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64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semiHidden/>
    <w:unhideWhenUsed/>
    <w:qFormat/>
    <w:uiPriority w:val="99"/>
    <w:pPr>
      <w:ind w:left="1400" w:leftChars="140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toa heading"/>
    <w:basedOn w:val="1"/>
    <w:next w:val="1"/>
    <w:qFormat/>
    <w:uiPriority w:val="0"/>
    <w:rPr>
      <w:rFonts w:ascii="Arial" w:hAnsi="Arial"/>
      <w:sz w:val="24"/>
    </w:rPr>
  </w:style>
  <w:style w:type="paragraph" w:styleId="22">
    <w:name w:val="annotation text"/>
    <w:basedOn w:val="1"/>
    <w:link w:val="614"/>
    <w:qFormat/>
    <w:uiPriority w:val="99"/>
    <w:pPr>
      <w:jc w:val="left"/>
    </w:pPr>
  </w:style>
  <w:style w:type="paragraph" w:styleId="23">
    <w:name w:val="Salutation"/>
    <w:basedOn w:val="1"/>
    <w:next w:val="1"/>
    <w:link w:val="482"/>
    <w:qFormat/>
    <w:uiPriority w:val="0"/>
    <w:rPr>
      <w:rFonts w:ascii="仿宋_GB2312" w:eastAsia="仿宋_GB2312"/>
      <w:sz w:val="28"/>
      <w:szCs w:val="20"/>
    </w:rPr>
  </w:style>
  <w:style w:type="paragraph" w:styleId="24">
    <w:name w:val="Body Text 3"/>
    <w:basedOn w:val="1"/>
    <w:link w:val="581"/>
    <w:qFormat/>
    <w:uiPriority w:val="0"/>
    <w:pPr>
      <w:jc w:val="center"/>
    </w:pPr>
    <w:rPr>
      <w:szCs w:val="20"/>
    </w:rPr>
  </w:style>
  <w:style w:type="paragraph" w:styleId="25">
    <w:name w:val="Body Text"/>
    <w:basedOn w:val="1"/>
    <w:next w:val="1"/>
    <w:link w:val="512"/>
    <w:qFormat/>
    <w:uiPriority w:val="0"/>
    <w:pPr>
      <w:autoSpaceDE w:val="0"/>
      <w:autoSpaceDN w:val="0"/>
      <w:spacing w:line="360" w:lineRule="auto"/>
    </w:pPr>
    <w:rPr>
      <w:rFonts w:ascii="宋体"/>
      <w:sz w:val="24"/>
      <w:szCs w:val="21"/>
      <w:lang w:val="zh-CN"/>
    </w:rPr>
  </w:style>
  <w:style w:type="paragraph" w:styleId="26">
    <w:name w:val="Body Text Indent"/>
    <w:basedOn w:val="1"/>
    <w:link w:val="47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489"/>
    <w:qFormat/>
    <w:uiPriority w:val="0"/>
    <w:rPr>
      <w:rFonts w:ascii="宋体" w:hAnsi="Courier New"/>
      <w:szCs w:val="20"/>
    </w:r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9">
    <w:name w:val="Balloon Text"/>
    <w:basedOn w:val="1"/>
    <w:link w:val="615"/>
    <w:semiHidden/>
    <w:qFormat/>
    <w:uiPriority w:val="0"/>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semiHidden/>
    <w:qFormat/>
    <w:uiPriority w:val="0"/>
    <w:rPr>
      <w:b/>
      <w:bCs/>
    </w:rPr>
  </w:style>
  <w:style w:type="paragraph" w:styleId="60">
    <w:name w:val="Body Text First Indent"/>
    <w:basedOn w:val="25"/>
    <w:link w:val="545"/>
    <w:qFormat/>
    <w:uiPriority w:val="0"/>
    <w:pPr>
      <w:ind w:firstLine="420"/>
    </w:pPr>
    <w:rPr>
      <w:szCs w:val="20"/>
    </w:rPr>
  </w:style>
  <w:style w:type="paragraph" w:styleId="61">
    <w:name w:val="Body Text First Indent 2"/>
    <w:basedOn w:val="26"/>
    <w:link w:val="502"/>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8"/>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4"/>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0"/>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6"/>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9"/>
    <w:qFormat/>
    <w:uiPriority w:val="0"/>
    <w:rPr>
      <w:b/>
      <w:bCs/>
      <w:kern w:val="2"/>
      <w:sz w:val="24"/>
      <w:szCs w:val="24"/>
    </w:rPr>
  </w:style>
  <w:style w:type="character" w:customStyle="1" w:styleId="482">
    <w:name w:val="称呼 Char"/>
    <w:link w:val="23"/>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1"/>
    <w:qFormat/>
    <w:uiPriority w:val="0"/>
    <w:rPr>
      <w:rFonts w:ascii="宋体" w:hAnsi="宋体"/>
      <w:kern w:val="2"/>
      <w:sz w:val="21"/>
      <w:szCs w:val="24"/>
    </w:rPr>
  </w:style>
  <w:style w:type="character" w:customStyle="1" w:styleId="503">
    <w:name w:val="正文文本缩进 2 Char"/>
    <w:link w:val="38"/>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1"/>
    <w:qFormat/>
    <w:uiPriority w:val="0"/>
    <w:rPr>
      <w:rFonts w:ascii="Arial" w:hAnsi="Arial" w:eastAsia="黑体"/>
      <w:kern w:val="2"/>
      <w:sz w:val="21"/>
      <w:szCs w:val="21"/>
    </w:rPr>
  </w:style>
  <w:style w:type="character" w:customStyle="1" w:styleId="520">
    <w:name w:val="md"/>
    <w:basedOn w:val="64"/>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4"/>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60"/>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1"/>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4"/>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4"/>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4"/>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8"/>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2"/>
    <w:qFormat/>
    <w:uiPriority w:val="99"/>
    <w:rPr>
      <w:kern w:val="2"/>
      <w:sz w:val="21"/>
      <w:szCs w:val="24"/>
    </w:rPr>
  </w:style>
  <w:style w:type="character" w:customStyle="1" w:styleId="615">
    <w:name w:val="批注框文本 Char"/>
    <w:link w:val="39"/>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正文 Char"/>
    <w:link w:val="633"/>
    <w:qFormat/>
    <w:locked/>
    <w:uiPriority w:val="0"/>
    <w:rPr>
      <w:rFonts w:ascii="宋体" w:hAnsi="宋体"/>
      <w:sz w:val="24"/>
    </w:rPr>
  </w:style>
  <w:style w:type="paragraph" w:customStyle="1" w:styleId="633">
    <w:name w:val="*正文"/>
    <w:basedOn w:val="1"/>
    <w:link w:val="632"/>
    <w:qFormat/>
    <w:uiPriority w:val="0"/>
    <w:pPr>
      <w:snapToGrid w:val="0"/>
      <w:spacing w:line="360" w:lineRule="auto"/>
      <w:ind w:firstLine="482"/>
      <w:jc w:val="left"/>
    </w:pPr>
    <w:rPr>
      <w:rFonts w:ascii="宋体" w:hAnsi="宋体"/>
      <w:kern w:val="0"/>
      <w:sz w:val="24"/>
      <w:szCs w:val="20"/>
    </w:rPr>
  </w:style>
  <w:style w:type="character" w:customStyle="1" w:styleId="634">
    <w:name w:val="正文文本缩进 Char3"/>
    <w:qFormat/>
    <w:uiPriority w:val="0"/>
    <w:rPr>
      <w:rFonts w:ascii="宋体" w:hAnsi="宋体"/>
      <w:kern w:val="2"/>
      <w:sz w:val="24"/>
      <w:szCs w:val="24"/>
    </w:rPr>
  </w:style>
  <w:style w:type="table" w:customStyle="1" w:styleId="635">
    <w:name w:val="网格型1"/>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6">
    <w:name w:val="网格型2"/>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7">
    <w:name w:val="_Style 6"/>
    <w:basedOn w:val="1"/>
    <w:qFormat/>
    <w:uiPriority w:val="34"/>
    <w:pPr>
      <w:adjustRightInd/>
      <w:ind w:firstLine="420" w:firstLineChars="200"/>
    </w:pPr>
    <w:rPr>
      <w:rFonts w:eastAsia="仿宋_GB2312"/>
      <w:sz w:val="28"/>
    </w:rPr>
  </w:style>
  <w:style w:type="table" w:customStyle="1" w:styleId="638">
    <w:name w:val="Table Normal"/>
    <w:unhideWhenUsed/>
    <w:qFormat/>
    <w:uiPriority w:val="0"/>
    <w:tblPr>
      <w:tblCellMar>
        <w:top w:w="0" w:type="dxa"/>
        <w:left w:w="0" w:type="dxa"/>
        <w:bottom w:w="0" w:type="dxa"/>
        <w:right w:w="0" w:type="dxa"/>
      </w:tblCellMar>
    </w:tblPr>
  </w:style>
  <w:style w:type="character" w:customStyle="1" w:styleId="639">
    <w:name w:val="NormalCharacter"/>
    <w:qFormat/>
    <w:uiPriority w:val="0"/>
    <w:rPr>
      <w:rFonts w:ascii="Times New Roman" w:hAnsi="Times New Roman" w:eastAsia="华文新魏" w:cs="Times New Roman"/>
      <w:lang w:bidi="ar-SA"/>
    </w:rPr>
  </w:style>
  <w:style w:type="paragraph" w:customStyle="1" w:styleId="640">
    <w:name w:val="Body Text First Indent1"/>
    <w:basedOn w:val="25"/>
    <w:qFormat/>
    <w:uiPriority w:val="0"/>
    <w:pPr>
      <w:ind w:firstLine="420" w:firstLineChars="100"/>
    </w:pPr>
    <w:rPr>
      <w:rFonts w:cs="黑体"/>
    </w:rPr>
  </w:style>
  <w:style w:type="character" w:customStyle="1" w:styleId="641">
    <w:name w:val="标题 2 字符"/>
    <w:link w:val="4"/>
    <w:qFormat/>
    <w:uiPriority w:val="0"/>
    <w:rPr>
      <w:rFonts w:ascii="仿宋_GB2312" w:hAnsi="仿宋" w:eastAsia="仿宋_GB2312"/>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7AFEF-B9E9-492B-AA95-E96BFCF1A49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42992</Words>
  <Characters>45846</Characters>
  <Lines>380</Lines>
  <Paragraphs>107</Paragraphs>
  <TotalTime>11</TotalTime>
  <ScaleCrop>false</ScaleCrop>
  <LinksUpToDate>false</LinksUpToDate>
  <CharactersWithSpaces>50742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陈其敏</cp:lastModifiedBy>
  <cp:lastPrinted>2025-05-06T01:26:00Z</cp:lastPrinted>
  <dcterms:modified xsi:type="dcterms:W3CDTF">2025-08-29T12:20:53Z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D1AD6BE9DD8C4E74B1422D179BEB696F</vt:lpwstr>
  </property>
  <property fmtid="{D5CDD505-2E9C-101B-9397-08002B2CF9AE}" pid="3" name="KSOProductBuildVer">
    <vt:lpwstr>2052-11.1.0.11744</vt:lpwstr>
  </property>
  <property fmtid="{D5CDD505-2E9C-101B-9397-08002B2CF9AE}" pid="4" name="KSOTemplateDocerSaveRecord">
    <vt:lpwstr>eyJoZGlkIjoiYTc3NzJiNzFiOWY2ZTZhYjIyZTI0ODJlMmUyMGZjNGEiLCJ1c2VySWQiOiI0MjkyMDA5NjQifQ==</vt:lpwstr>
  </property>
</Properties>
</file>