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9B0A">
      <w:pPr>
        <w:spacing w:line="800" w:lineRule="exact"/>
        <w:jc w:val="center"/>
        <w:rPr>
          <w:rFonts w:hint="eastAsia" w:ascii="仿宋_GB2312" w:hAnsi="宋体" w:eastAsia="仿宋_GB2312"/>
          <w:color w:val="000000"/>
          <w:sz w:val="52"/>
          <w:szCs w:val="52"/>
        </w:rPr>
        <w:sectPr>
          <w:footerReference r:id="rId3" w:type="default"/>
          <w:pgSz w:w="11906" w:h="16838"/>
          <w:pgMar w:top="1474" w:right="1304" w:bottom="1134" w:left="1304" w:header="851" w:footer="992" w:gutter="0"/>
          <w:pgNumType w:fmt="decimal" w:start="1"/>
          <w:cols w:space="720" w:num="1"/>
          <w:docGrid w:type="lines" w:linePitch="312" w:charSpace="0"/>
        </w:sectPr>
      </w:pPr>
      <w:bookmarkStart w:id="588" w:name="_GoBack"/>
      <w:r>
        <w:rPr>
          <w:rFonts w:hint="eastAsia" w:ascii="仿宋_GB2312" w:hAnsi="宋体" w:eastAsia="仿宋_GB2312"/>
          <w:color w:val="000000"/>
          <w:sz w:val="52"/>
          <w:szCs w:val="52"/>
        </w:rPr>
        <w:drawing>
          <wp:anchor distT="0" distB="0" distL="114300" distR="114300" simplePos="0" relativeHeight="251661312" behindDoc="0" locked="0" layoutInCell="1" allowOverlap="1">
            <wp:simplePos x="0" y="0"/>
            <wp:positionH relativeFrom="column">
              <wp:posOffset>-2378710</wp:posOffset>
            </wp:positionH>
            <wp:positionV relativeFrom="paragraph">
              <wp:posOffset>638175</wp:posOffset>
            </wp:positionV>
            <wp:extent cx="10601325" cy="7497445"/>
            <wp:effectExtent l="0" t="0" r="8255" b="9525"/>
            <wp:wrapSquare wrapText="bothSides"/>
            <wp:docPr id="10" name="图片 10"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文件封面"/>
                    <pic:cNvPicPr>
                      <a:picLocks noChangeAspect="1"/>
                    </pic:cNvPicPr>
                  </pic:nvPicPr>
                  <pic:blipFill>
                    <a:blip r:embed="rId13"/>
                    <a:stretch>
                      <a:fillRect/>
                    </a:stretch>
                  </pic:blipFill>
                  <pic:spPr>
                    <a:xfrm rot="16200000">
                      <a:off x="0" y="0"/>
                      <a:ext cx="10601325" cy="7497445"/>
                    </a:xfrm>
                    <a:prstGeom prst="rect">
                      <a:avLst/>
                    </a:prstGeom>
                  </pic:spPr>
                </pic:pic>
              </a:graphicData>
            </a:graphic>
          </wp:anchor>
        </w:drawing>
      </w:r>
      <w:bookmarkEnd w:id="588"/>
    </w:p>
    <w:p w14:paraId="40ED037E">
      <w:pPr>
        <w:spacing w:line="800" w:lineRule="exact"/>
        <w:jc w:val="center"/>
        <w:rPr>
          <w:rFonts w:ascii="黑体" w:hAnsi="Courier New" w:eastAsia="黑体" w:cs="Courier New"/>
          <w:color w:val="000000" w:themeColor="text1"/>
          <w:sz w:val="48"/>
          <w:szCs w:val="48"/>
          <w14:textFill>
            <w14:solidFill>
              <w14:schemeClr w14:val="tx1"/>
            </w14:solidFill>
          </w14:textFill>
        </w:rPr>
      </w:pPr>
      <w:r>
        <w:rPr>
          <w:rFonts w:hint="eastAsia" w:ascii="黑体" w:hAnsi="Courier New" w:eastAsia="黑体" w:cs="Courier New"/>
          <w:color w:val="000000" w:themeColor="text1"/>
          <w:sz w:val="48"/>
          <w:szCs w:val="48"/>
          <w14:textFill>
            <w14:solidFill>
              <w14:schemeClr w14:val="tx1"/>
            </w14:solidFill>
          </w14:textFill>
        </w:rPr>
        <w:t>目   录</w:t>
      </w:r>
    </w:p>
    <w:p w14:paraId="0FEB90A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544C279">
      <w:pPr>
        <w:spacing w:line="400" w:lineRule="exact"/>
        <w:rPr>
          <w:rFonts w:ascii="仿宋_GB2312" w:hAnsi="宋体" w:eastAsia="仿宋_GB2312"/>
          <w:b/>
          <w:color w:val="000000" w:themeColor="text1"/>
          <w:sz w:val="32"/>
          <w:szCs w:val="32"/>
          <w14:textFill>
            <w14:solidFill>
              <w14:schemeClr w14:val="tx1"/>
            </w14:solidFill>
          </w14:textFill>
        </w:rPr>
      </w:pPr>
    </w:p>
    <w:p w14:paraId="5363A72B">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begin"/>
      </w:r>
      <w:r>
        <w:rPr>
          <w:rFonts w:ascii="宋体" w:hAnsi="宋体" w:cs="Courier New"/>
          <w:bCs/>
          <w:color w:val="000000" w:themeColor="text1"/>
          <w:spacing w:val="4"/>
          <w:sz w:val="32"/>
          <w:szCs w:val="32"/>
          <w14:textFill>
            <w14:solidFill>
              <w14:schemeClr w14:val="tx1"/>
            </w14:solidFill>
          </w14:textFill>
        </w:rPr>
        <w:instrText xml:space="preserve"> </w:instrText>
      </w:r>
      <w:r>
        <w:rPr>
          <w:rFonts w:hint="eastAsia" w:ascii="宋体" w:hAnsi="宋体" w:cs="Courier New"/>
          <w:bCs/>
          <w:color w:val="000000" w:themeColor="text1"/>
          <w:spacing w:val="4"/>
          <w:sz w:val="32"/>
          <w:szCs w:val="32"/>
          <w14:textFill>
            <w14:solidFill>
              <w14:schemeClr w14:val="tx1"/>
            </w14:solidFill>
          </w14:textFill>
        </w:rPr>
        <w:instrText xml:space="preserve">TOC \o "1-2" \h \z \u</w:instrText>
      </w:r>
      <w:r>
        <w:rPr>
          <w:rFonts w:ascii="宋体" w:hAnsi="宋体" w:cs="Courier New"/>
          <w:bCs/>
          <w:color w:val="000000" w:themeColor="text1"/>
          <w:spacing w:val="4"/>
          <w:sz w:val="32"/>
          <w:szCs w:val="32"/>
          <w14:textFill>
            <w14:solidFill>
              <w14:schemeClr w14:val="tx1"/>
            </w14:solidFill>
          </w14:textFill>
        </w:rPr>
        <w:instrText xml:space="preserve"> </w:instrText>
      </w:r>
      <w:r>
        <w:rPr>
          <w:rFonts w:ascii="宋体" w:hAnsi="宋体" w:cs="Courier New"/>
          <w:bCs/>
          <w:color w:val="000000" w:themeColor="text1"/>
          <w:spacing w:val="4"/>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"_Toc176861406"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第一章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竞争性磋商公告</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_Toc176861406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2</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0FFDA01E">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"_Toc176861407"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第二章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磋商供应商须知</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_Toc176861407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5552D96C">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"_Toc176861408"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第三章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竞争性磋商响应文件格式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_Toc176861408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32</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78F5E187">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"_Toc176861409"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第四章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采购项目需求</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_Toc176861409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67</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27F3BC8A">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"_Toc176861410"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第五章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工程量清单及图纸</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_Toc176861410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70</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2DA05317">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"_Toc176861411" </w:instrText>
      </w:r>
      <w:r>
        <w:rPr>
          <w:color w:val="000000" w:themeColor="text1"/>
          <w14:textFill>
            <w14:solidFill>
              <w14:schemeClr w14:val="tx1"/>
            </w14:solidFill>
          </w14:textFill>
        </w:rPr>
        <w:fldChar w:fldCharType="separate"/>
      </w:r>
      <w:r>
        <w:rPr>
          <w:rStyle w:val="42"/>
          <w:rFonts w:hint="eastAsia" w:ascii="宋体" w:hAnsi="宋体"/>
          <w:color w:val="000000" w:themeColor="text1"/>
          <w:kern w:val="0"/>
          <w:sz w:val="32"/>
          <w:szCs w:val="32"/>
          <w14:textFill>
            <w14:solidFill>
              <w14:schemeClr w14:val="tx1"/>
            </w14:solidFill>
          </w14:textFill>
        </w:rPr>
        <w:t>第六章</w:t>
      </w:r>
      <w:r>
        <w:rPr>
          <w:rStyle w:val="42"/>
          <w:rFonts w:ascii="宋体" w:hAnsi="宋体"/>
          <w:color w:val="000000" w:themeColor="text1"/>
          <w:kern w:val="0"/>
          <w:sz w:val="32"/>
          <w:szCs w:val="32"/>
          <w14:textFill>
            <w14:solidFill>
              <w14:schemeClr w14:val="tx1"/>
            </w14:solidFill>
          </w14:textFill>
        </w:rPr>
        <w:t xml:space="preserve">  </w:t>
      </w:r>
      <w:r>
        <w:rPr>
          <w:rStyle w:val="42"/>
          <w:rFonts w:hint="eastAsia" w:ascii="宋体" w:hAnsi="宋体"/>
          <w:color w:val="000000" w:themeColor="text1"/>
          <w:kern w:val="0"/>
          <w:sz w:val="32"/>
          <w:szCs w:val="32"/>
          <w14:textFill>
            <w14:solidFill>
              <w14:schemeClr w14:val="tx1"/>
            </w14:solidFill>
          </w14:textFill>
        </w:rPr>
        <w:t>合同格式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_Toc176861411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71</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822EC71">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"_Toc176861412" </w:instrText>
      </w:r>
      <w:r>
        <w:rPr>
          <w:color w:val="000000" w:themeColor="text1"/>
          <w14:textFill>
            <w14:solidFill>
              <w14:schemeClr w14:val="tx1"/>
            </w14:solidFill>
          </w14:textFill>
        </w:rPr>
        <w:fldChar w:fldCharType="separate"/>
      </w:r>
      <w:r>
        <w:rPr>
          <w:rStyle w:val="42"/>
          <w:rFonts w:hint="eastAsia" w:ascii="宋体" w:hAnsi="宋体"/>
          <w:color w:val="000000" w:themeColor="text1"/>
          <w:kern w:val="0"/>
          <w:sz w:val="32"/>
          <w:szCs w:val="32"/>
          <w14:textFill>
            <w14:solidFill>
              <w14:schemeClr w14:val="tx1"/>
            </w14:solidFill>
          </w14:textFill>
        </w:rPr>
        <w:t>第七章</w:t>
      </w:r>
      <w:r>
        <w:rPr>
          <w:rStyle w:val="42"/>
          <w:rFonts w:ascii="宋体" w:hAnsi="宋体"/>
          <w:color w:val="000000" w:themeColor="text1"/>
          <w:kern w:val="0"/>
          <w:sz w:val="32"/>
          <w:szCs w:val="32"/>
          <w14:textFill>
            <w14:solidFill>
              <w14:schemeClr w14:val="tx1"/>
            </w14:solidFill>
          </w14:textFill>
        </w:rPr>
        <w:t xml:space="preserve">  </w:t>
      </w:r>
      <w:r>
        <w:rPr>
          <w:rStyle w:val="42"/>
          <w:rFonts w:hint="eastAsia" w:ascii="宋体" w:hAnsi="宋体"/>
          <w:color w:val="000000" w:themeColor="text1"/>
          <w:kern w:val="0"/>
          <w:sz w:val="32"/>
          <w:szCs w:val="32"/>
          <w14:textFill>
            <w14:solidFill>
              <w14:schemeClr w14:val="tx1"/>
            </w14:solidFill>
          </w14:textFill>
        </w:rPr>
        <w:t>评定标准</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_Toc176861412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101</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480A7B3B">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end"/>
      </w:r>
    </w:p>
    <w:p w14:paraId="0086E2C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2F1A77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51F597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03A35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E4503F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223DBB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DF2F66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7370A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D611FD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CA6893B">
      <w:pPr>
        <w:spacing w:line="400" w:lineRule="exact"/>
        <w:rPr>
          <w:rFonts w:ascii="仿宋_GB2312" w:hAnsi="宋体" w:eastAsia="仿宋_GB2312"/>
          <w:b/>
          <w:color w:val="000000" w:themeColor="text1"/>
          <w:sz w:val="32"/>
          <w:szCs w:val="32"/>
          <w14:textFill>
            <w14:solidFill>
              <w14:schemeClr w14:val="tx1"/>
            </w14:solidFill>
          </w14:textFill>
        </w:rPr>
      </w:pPr>
    </w:p>
    <w:p w14:paraId="5B4741D5">
      <w:pPr>
        <w:spacing w:line="400" w:lineRule="exact"/>
        <w:rPr>
          <w:rFonts w:ascii="仿宋_GB2312" w:hAnsi="宋体" w:eastAsia="仿宋_GB2312"/>
          <w:b/>
          <w:color w:val="000000" w:themeColor="text1"/>
          <w:sz w:val="32"/>
          <w:szCs w:val="32"/>
          <w14:textFill>
            <w14:solidFill>
              <w14:schemeClr w14:val="tx1"/>
            </w14:solidFill>
          </w14:textFill>
        </w:rPr>
        <w:sectPr>
          <w:footerReference r:id="rId4" w:type="default"/>
          <w:pgSz w:w="11906" w:h="16838"/>
          <w:pgMar w:top="1474" w:right="1304" w:bottom="1134" w:left="1304" w:header="851" w:footer="992" w:gutter="0"/>
          <w:pgNumType w:fmt="decimal" w:start="1"/>
          <w:cols w:space="720" w:num="1"/>
          <w:docGrid w:type="lines" w:linePitch="312" w:charSpace="0"/>
        </w:sectPr>
      </w:pPr>
    </w:p>
    <w:p w14:paraId="71E69164">
      <w:pPr>
        <w:pStyle w:val="18"/>
        <w:rPr>
          <w:color w:val="000000" w:themeColor="text1"/>
          <w14:textFill>
            <w14:solidFill>
              <w14:schemeClr w14:val="tx1"/>
            </w14:solidFill>
          </w14:textFill>
        </w:rPr>
      </w:pPr>
    </w:p>
    <w:p w14:paraId="0CB2F9A7">
      <w:pPr>
        <w:spacing w:line="400" w:lineRule="exact"/>
        <w:rPr>
          <w:rFonts w:ascii="仿宋_GB2312" w:hAnsi="宋体" w:eastAsia="仿宋_GB2312"/>
          <w:b/>
          <w:color w:val="000000" w:themeColor="text1"/>
          <w:sz w:val="32"/>
          <w:szCs w:val="32"/>
          <w14:textFill>
            <w14:solidFill>
              <w14:schemeClr w14:val="tx1"/>
            </w14:solidFill>
          </w14:textFill>
        </w:rPr>
      </w:pPr>
    </w:p>
    <w:p w14:paraId="6E34804B">
      <w:pPr>
        <w:spacing w:line="400" w:lineRule="exact"/>
        <w:rPr>
          <w:rFonts w:ascii="仿宋_GB2312" w:hAnsi="宋体" w:eastAsia="仿宋_GB2312"/>
          <w:b/>
          <w:color w:val="000000" w:themeColor="text1"/>
          <w:sz w:val="32"/>
          <w:szCs w:val="32"/>
          <w14:textFill>
            <w14:solidFill>
              <w14:schemeClr w14:val="tx1"/>
            </w14:solidFill>
          </w14:textFill>
        </w:rPr>
      </w:pPr>
    </w:p>
    <w:p w14:paraId="19A99FEE">
      <w:pPr>
        <w:spacing w:line="400" w:lineRule="exact"/>
        <w:rPr>
          <w:rFonts w:ascii="仿宋_GB2312" w:hAnsi="宋体" w:eastAsia="仿宋_GB2312"/>
          <w:b/>
          <w:color w:val="000000" w:themeColor="text1"/>
          <w:sz w:val="32"/>
          <w:szCs w:val="32"/>
          <w14:textFill>
            <w14:solidFill>
              <w14:schemeClr w14:val="tx1"/>
            </w14:solidFill>
          </w14:textFill>
        </w:rPr>
      </w:pPr>
    </w:p>
    <w:p w14:paraId="6E37B42B">
      <w:pPr>
        <w:spacing w:line="400" w:lineRule="exact"/>
        <w:rPr>
          <w:rFonts w:ascii="仿宋_GB2312" w:hAnsi="宋体" w:eastAsia="仿宋_GB2312"/>
          <w:b/>
          <w:color w:val="000000" w:themeColor="text1"/>
          <w:sz w:val="32"/>
          <w:szCs w:val="32"/>
          <w14:textFill>
            <w14:solidFill>
              <w14:schemeClr w14:val="tx1"/>
            </w14:solidFill>
          </w14:textFill>
        </w:rPr>
      </w:pPr>
    </w:p>
    <w:p w14:paraId="1F6C45C2">
      <w:pPr>
        <w:spacing w:line="400" w:lineRule="exact"/>
        <w:jc w:val="center"/>
        <w:rPr>
          <w:rFonts w:ascii="黑体" w:hAnsi="宋体" w:eastAsia="黑体"/>
          <w:b/>
          <w:color w:val="000000" w:themeColor="text1"/>
          <w:sz w:val="32"/>
          <w:szCs w:val="32"/>
          <w14:textFill>
            <w14:solidFill>
              <w14:schemeClr w14:val="tx1"/>
            </w14:solidFill>
          </w14:textFill>
        </w:rPr>
      </w:pPr>
    </w:p>
    <w:p w14:paraId="73761B7D">
      <w:pPr>
        <w:spacing w:line="400" w:lineRule="exact"/>
        <w:jc w:val="center"/>
        <w:rPr>
          <w:rFonts w:ascii="黑体" w:hAnsi="宋体" w:eastAsia="黑体"/>
          <w:b/>
          <w:color w:val="000000" w:themeColor="text1"/>
          <w:sz w:val="32"/>
          <w:szCs w:val="32"/>
          <w14:textFill>
            <w14:solidFill>
              <w14:schemeClr w14:val="tx1"/>
            </w14:solidFill>
          </w14:textFill>
        </w:rPr>
      </w:pPr>
    </w:p>
    <w:p w14:paraId="57CEDD4B">
      <w:pPr>
        <w:spacing w:line="400" w:lineRule="exact"/>
        <w:jc w:val="center"/>
        <w:rPr>
          <w:rFonts w:ascii="黑体" w:hAnsi="宋体" w:eastAsia="黑体"/>
          <w:b/>
          <w:color w:val="000000" w:themeColor="text1"/>
          <w:sz w:val="32"/>
          <w:szCs w:val="32"/>
          <w14:textFill>
            <w14:solidFill>
              <w14:schemeClr w14:val="tx1"/>
            </w14:solidFill>
          </w14:textFill>
        </w:rPr>
      </w:pPr>
    </w:p>
    <w:p w14:paraId="06841D5D">
      <w:pPr>
        <w:spacing w:line="400" w:lineRule="exact"/>
        <w:jc w:val="center"/>
        <w:rPr>
          <w:rFonts w:ascii="黑体" w:hAnsi="宋体" w:eastAsia="黑体"/>
          <w:b/>
          <w:color w:val="000000" w:themeColor="text1"/>
          <w:sz w:val="32"/>
          <w:szCs w:val="32"/>
          <w14:textFill>
            <w14:solidFill>
              <w14:schemeClr w14:val="tx1"/>
            </w14:solidFill>
          </w14:textFill>
        </w:rPr>
      </w:pPr>
    </w:p>
    <w:p w14:paraId="251BC140">
      <w:pPr>
        <w:pStyle w:val="18"/>
        <w:rPr>
          <w:color w:val="000000" w:themeColor="text1"/>
          <w14:textFill>
            <w14:solidFill>
              <w14:schemeClr w14:val="tx1"/>
            </w14:solidFill>
          </w14:textFill>
        </w:rPr>
      </w:pPr>
    </w:p>
    <w:p w14:paraId="06FEEC3C">
      <w:pPr>
        <w:spacing w:line="400" w:lineRule="exact"/>
        <w:jc w:val="center"/>
        <w:rPr>
          <w:rFonts w:ascii="黑体" w:hAnsi="宋体" w:eastAsia="黑体"/>
          <w:b/>
          <w:color w:val="000000" w:themeColor="text1"/>
          <w:sz w:val="32"/>
          <w:szCs w:val="32"/>
          <w14:textFill>
            <w14:solidFill>
              <w14:schemeClr w14:val="tx1"/>
            </w14:solidFill>
          </w14:textFill>
        </w:rPr>
      </w:pPr>
    </w:p>
    <w:p w14:paraId="1CBE9F2A">
      <w:pPr>
        <w:spacing w:line="400" w:lineRule="exact"/>
        <w:jc w:val="center"/>
        <w:rPr>
          <w:rFonts w:ascii="黑体" w:hAnsi="宋体" w:eastAsia="黑体"/>
          <w:b/>
          <w:color w:val="000000" w:themeColor="text1"/>
          <w:sz w:val="32"/>
          <w:szCs w:val="32"/>
          <w14:textFill>
            <w14:solidFill>
              <w14:schemeClr w14:val="tx1"/>
            </w14:solidFill>
          </w14:textFill>
        </w:rPr>
      </w:pPr>
    </w:p>
    <w:p w14:paraId="4B3BA91E">
      <w:pPr>
        <w:spacing w:line="400" w:lineRule="exact"/>
        <w:jc w:val="center"/>
        <w:rPr>
          <w:rFonts w:ascii="黑体" w:hAnsi="宋体" w:eastAsia="黑体"/>
          <w:b/>
          <w:color w:val="000000" w:themeColor="text1"/>
          <w:sz w:val="32"/>
          <w:szCs w:val="32"/>
          <w14:textFill>
            <w14:solidFill>
              <w14:schemeClr w14:val="tx1"/>
            </w14:solidFill>
          </w14:textFill>
        </w:rPr>
      </w:pPr>
    </w:p>
    <w:p w14:paraId="1BB4C857">
      <w:pPr>
        <w:spacing w:line="600" w:lineRule="exact"/>
        <w:jc w:val="center"/>
        <w:outlineLvl w:val="0"/>
        <w:rPr>
          <w:rFonts w:ascii="宋体" w:hAnsi="宋体"/>
          <w:b/>
          <w:color w:val="000000" w:themeColor="text1"/>
          <w:sz w:val="44"/>
          <w:szCs w:val="44"/>
          <w14:textFill>
            <w14:solidFill>
              <w14:schemeClr w14:val="tx1"/>
            </w14:solidFill>
          </w14:textFill>
        </w:rPr>
      </w:pPr>
      <w:bookmarkStart w:id="0" w:name="_Toc3994503"/>
      <w:bookmarkStart w:id="1" w:name="_Toc23639"/>
      <w:bookmarkStart w:id="2" w:name="_Toc176861406"/>
      <w:r>
        <w:rPr>
          <w:rFonts w:hint="eastAsia" w:ascii="宋体" w:hAnsi="宋体"/>
          <w:b/>
          <w:color w:val="000000" w:themeColor="text1"/>
          <w:sz w:val="44"/>
          <w:szCs w:val="44"/>
          <w14:textFill>
            <w14:solidFill>
              <w14:schemeClr w14:val="tx1"/>
            </w14:solidFill>
          </w14:textFill>
        </w:rPr>
        <w:t>第一章  竞争性磋商公告</w:t>
      </w:r>
      <w:bookmarkEnd w:id="0"/>
      <w:bookmarkEnd w:id="1"/>
      <w:bookmarkEnd w:id="2"/>
    </w:p>
    <w:p w14:paraId="79DBA768">
      <w:pPr>
        <w:spacing w:line="400" w:lineRule="exact"/>
        <w:jc w:val="center"/>
        <w:rPr>
          <w:rFonts w:ascii="黑体" w:hAnsi="宋体" w:eastAsia="黑体"/>
          <w:b/>
          <w:color w:val="000000" w:themeColor="text1"/>
          <w:sz w:val="32"/>
          <w:szCs w:val="32"/>
          <w14:textFill>
            <w14:solidFill>
              <w14:schemeClr w14:val="tx1"/>
            </w14:solidFill>
          </w14:textFill>
        </w:rPr>
      </w:pPr>
    </w:p>
    <w:p w14:paraId="76186654">
      <w:pPr>
        <w:spacing w:line="400" w:lineRule="exact"/>
        <w:jc w:val="center"/>
        <w:rPr>
          <w:rFonts w:ascii="黑体" w:hAnsi="宋体" w:eastAsia="黑体"/>
          <w:b/>
          <w:color w:val="000000" w:themeColor="text1"/>
          <w:sz w:val="32"/>
          <w:szCs w:val="32"/>
          <w14:textFill>
            <w14:solidFill>
              <w14:schemeClr w14:val="tx1"/>
            </w14:solidFill>
          </w14:textFill>
        </w:rPr>
      </w:pPr>
    </w:p>
    <w:p w14:paraId="299A5845">
      <w:pPr>
        <w:spacing w:line="400" w:lineRule="exact"/>
        <w:jc w:val="center"/>
        <w:rPr>
          <w:rFonts w:ascii="黑体" w:hAnsi="宋体" w:eastAsia="黑体"/>
          <w:b/>
          <w:color w:val="000000" w:themeColor="text1"/>
          <w:sz w:val="32"/>
          <w:szCs w:val="32"/>
          <w14:textFill>
            <w14:solidFill>
              <w14:schemeClr w14:val="tx1"/>
            </w14:solidFill>
          </w14:textFill>
        </w:rPr>
      </w:pPr>
    </w:p>
    <w:p w14:paraId="07AD595F">
      <w:pPr>
        <w:spacing w:line="400" w:lineRule="exact"/>
        <w:jc w:val="center"/>
        <w:rPr>
          <w:rFonts w:ascii="黑体" w:hAnsi="宋体" w:eastAsia="黑体"/>
          <w:b/>
          <w:color w:val="000000" w:themeColor="text1"/>
          <w:sz w:val="32"/>
          <w:szCs w:val="32"/>
          <w14:textFill>
            <w14:solidFill>
              <w14:schemeClr w14:val="tx1"/>
            </w14:solidFill>
          </w14:textFill>
        </w:rPr>
      </w:pPr>
    </w:p>
    <w:p w14:paraId="34926885">
      <w:pPr>
        <w:spacing w:line="400" w:lineRule="exact"/>
        <w:jc w:val="center"/>
        <w:rPr>
          <w:rFonts w:ascii="黑体" w:hAnsi="宋体" w:eastAsia="黑体"/>
          <w:b/>
          <w:color w:val="000000" w:themeColor="text1"/>
          <w:sz w:val="32"/>
          <w:szCs w:val="32"/>
          <w14:textFill>
            <w14:solidFill>
              <w14:schemeClr w14:val="tx1"/>
            </w14:solidFill>
          </w14:textFill>
        </w:rPr>
      </w:pPr>
    </w:p>
    <w:p w14:paraId="627776D1">
      <w:pPr>
        <w:spacing w:line="400" w:lineRule="exact"/>
        <w:jc w:val="center"/>
        <w:rPr>
          <w:rFonts w:ascii="黑体" w:hAnsi="宋体" w:eastAsia="黑体"/>
          <w:b/>
          <w:color w:val="000000" w:themeColor="text1"/>
          <w:sz w:val="32"/>
          <w:szCs w:val="32"/>
          <w14:textFill>
            <w14:solidFill>
              <w14:schemeClr w14:val="tx1"/>
            </w14:solidFill>
          </w14:textFill>
        </w:rPr>
      </w:pPr>
    </w:p>
    <w:p w14:paraId="42E30BB1">
      <w:pPr>
        <w:spacing w:line="400" w:lineRule="exact"/>
        <w:jc w:val="center"/>
        <w:rPr>
          <w:rFonts w:ascii="黑体" w:hAnsi="宋体" w:eastAsia="黑体"/>
          <w:b/>
          <w:color w:val="000000" w:themeColor="text1"/>
          <w:sz w:val="32"/>
          <w:szCs w:val="32"/>
          <w14:textFill>
            <w14:solidFill>
              <w14:schemeClr w14:val="tx1"/>
            </w14:solidFill>
          </w14:textFill>
        </w:rPr>
      </w:pPr>
    </w:p>
    <w:p w14:paraId="029BE436">
      <w:pPr>
        <w:spacing w:line="400" w:lineRule="exact"/>
        <w:jc w:val="center"/>
        <w:rPr>
          <w:rFonts w:ascii="黑体" w:hAnsi="宋体" w:eastAsia="黑体"/>
          <w:b/>
          <w:color w:val="000000" w:themeColor="text1"/>
          <w:sz w:val="32"/>
          <w:szCs w:val="32"/>
          <w14:textFill>
            <w14:solidFill>
              <w14:schemeClr w14:val="tx1"/>
            </w14:solidFill>
          </w14:textFill>
        </w:rPr>
      </w:pPr>
    </w:p>
    <w:p w14:paraId="3DD59A95">
      <w:pPr>
        <w:spacing w:line="400" w:lineRule="exact"/>
        <w:jc w:val="center"/>
        <w:rPr>
          <w:rFonts w:ascii="黑体" w:hAnsi="宋体" w:eastAsia="黑体"/>
          <w:b/>
          <w:color w:val="000000" w:themeColor="text1"/>
          <w:sz w:val="32"/>
          <w:szCs w:val="32"/>
          <w14:textFill>
            <w14:solidFill>
              <w14:schemeClr w14:val="tx1"/>
            </w14:solidFill>
          </w14:textFill>
        </w:rPr>
      </w:pPr>
    </w:p>
    <w:p w14:paraId="6FCE795B">
      <w:pPr>
        <w:spacing w:line="400" w:lineRule="exact"/>
        <w:jc w:val="center"/>
        <w:rPr>
          <w:rFonts w:ascii="黑体" w:hAnsi="宋体" w:eastAsia="黑体"/>
          <w:b/>
          <w:color w:val="000000" w:themeColor="text1"/>
          <w:sz w:val="32"/>
          <w:szCs w:val="32"/>
          <w14:textFill>
            <w14:solidFill>
              <w14:schemeClr w14:val="tx1"/>
            </w14:solidFill>
          </w14:textFill>
        </w:rPr>
      </w:pPr>
    </w:p>
    <w:p w14:paraId="43624E26">
      <w:pPr>
        <w:spacing w:line="400" w:lineRule="exact"/>
        <w:jc w:val="center"/>
        <w:rPr>
          <w:rFonts w:ascii="黑体" w:hAnsi="宋体" w:eastAsia="黑体"/>
          <w:b/>
          <w:color w:val="000000" w:themeColor="text1"/>
          <w:sz w:val="32"/>
          <w:szCs w:val="32"/>
          <w14:textFill>
            <w14:solidFill>
              <w14:schemeClr w14:val="tx1"/>
            </w14:solidFill>
          </w14:textFill>
        </w:rPr>
      </w:pPr>
    </w:p>
    <w:p w14:paraId="155C765A">
      <w:pPr>
        <w:spacing w:line="400" w:lineRule="exact"/>
        <w:jc w:val="center"/>
        <w:rPr>
          <w:rFonts w:ascii="黑体" w:hAnsi="宋体" w:eastAsia="黑体"/>
          <w:b/>
          <w:color w:val="000000" w:themeColor="text1"/>
          <w:sz w:val="32"/>
          <w:szCs w:val="32"/>
          <w14:textFill>
            <w14:solidFill>
              <w14:schemeClr w14:val="tx1"/>
            </w14:solidFill>
          </w14:textFill>
        </w:rPr>
      </w:pPr>
    </w:p>
    <w:p w14:paraId="1D2CA374">
      <w:pPr>
        <w:spacing w:line="400" w:lineRule="exact"/>
        <w:rPr>
          <w:rFonts w:ascii="黑体" w:hAnsi="宋体" w:eastAsia="黑体"/>
          <w:b/>
          <w:color w:val="000000" w:themeColor="text1"/>
          <w:sz w:val="32"/>
          <w:szCs w:val="32"/>
          <w14:textFill>
            <w14:solidFill>
              <w14:schemeClr w14:val="tx1"/>
            </w14:solidFill>
          </w14:textFill>
        </w:rPr>
      </w:pPr>
    </w:p>
    <w:p w14:paraId="1CE65175">
      <w:pPr>
        <w:tabs>
          <w:tab w:val="left" w:pos="9639"/>
          <w:tab w:val="left" w:pos="9746"/>
        </w:tabs>
        <w:adjustRightInd w:val="0"/>
        <w:snapToGrid w:val="0"/>
        <w:spacing w:line="360" w:lineRule="auto"/>
        <w:jc w:val="center"/>
        <w:rPr>
          <w:rFonts w:hAnsi="宋体" w:cs="宋体"/>
          <w:bCs/>
          <w:color w:val="000000" w:themeColor="text1"/>
          <w:kern w:val="0"/>
          <w:szCs w:val="21"/>
          <w14:textFill>
            <w14:solidFill>
              <w14:schemeClr w14:val="tx1"/>
            </w14:solidFill>
          </w14:textFill>
        </w:rPr>
      </w:pPr>
      <w:r>
        <w:rPr>
          <w:rFonts w:hAnsi="宋体" w:cs="宋体"/>
          <w:bCs/>
          <w:color w:val="000000" w:themeColor="text1"/>
          <w:kern w:val="0"/>
          <w:szCs w:val="21"/>
          <w14:textFill>
            <w14:solidFill>
              <w14:schemeClr w14:val="tx1"/>
            </w14:solidFill>
          </w14:textFill>
        </w:rPr>
        <w:br w:type="page"/>
      </w:r>
    </w:p>
    <w:p w14:paraId="576EA60A">
      <w:pPr>
        <w:keepNext w:val="0"/>
        <w:keepLines w:val="0"/>
        <w:pageBreakBefore w:val="0"/>
        <w:widowControl w:val="0"/>
        <w:kinsoku/>
        <w:wordWrap/>
        <w:overflowPunct/>
        <w:topLinePunct w:val="0"/>
        <w:autoSpaceDE/>
        <w:autoSpaceDN/>
        <w:bidi w:val="0"/>
        <w:adjustRightInd/>
        <w:snapToGrid/>
        <w:spacing w:line="440" w:lineRule="exact"/>
        <w:ind w:right="-307" w:rightChars="-146"/>
        <w:jc w:val="center"/>
        <w:textAlignment w:val="auto"/>
        <w:rPr>
          <w:b/>
          <w:color w:val="auto"/>
          <w:sz w:val="30"/>
          <w:szCs w:val="30"/>
        </w:rPr>
      </w:pPr>
      <w:r>
        <w:rPr>
          <w:rFonts w:hint="eastAsia"/>
          <w:b/>
          <w:color w:val="auto"/>
          <w:sz w:val="30"/>
          <w:szCs w:val="30"/>
          <w:lang w:eastAsia="zh-CN"/>
        </w:rPr>
        <w:t>广西腾锦工程项目管理有限公司</w:t>
      </w:r>
      <w:r>
        <w:rPr>
          <w:rFonts w:hint="eastAsia"/>
          <w:b/>
          <w:color w:val="auto"/>
          <w:sz w:val="30"/>
          <w:szCs w:val="30"/>
        </w:rPr>
        <w:t>关于</w:t>
      </w:r>
      <w:r>
        <w:rPr>
          <w:rFonts w:hint="eastAsia"/>
          <w:b/>
          <w:color w:val="auto"/>
          <w:sz w:val="30"/>
          <w:szCs w:val="30"/>
          <w:lang w:eastAsia="zh-CN"/>
        </w:rPr>
        <w:t>银海区福成镇宁海村委大塘村排灌沟整治工程</w:t>
      </w:r>
      <w:r>
        <w:rPr>
          <w:rFonts w:hint="eastAsia"/>
          <w:b/>
          <w:color w:val="auto"/>
          <w:sz w:val="30"/>
          <w:szCs w:val="30"/>
        </w:rPr>
        <w:t>(项目编号：</w:t>
      </w:r>
      <w:r>
        <w:rPr>
          <w:rFonts w:hint="eastAsia"/>
          <w:b/>
          <w:color w:val="auto"/>
          <w:sz w:val="30"/>
          <w:szCs w:val="30"/>
          <w:lang w:eastAsia="zh-CN"/>
        </w:rPr>
        <w:t>BHZC2025-C2-030034-GXTJ</w:t>
      </w:r>
      <w:r>
        <w:rPr>
          <w:rFonts w:hint="eastAsia"/>
          <w:b/>
          <w:color w:val="auto"/>
          <w:sz w:val="30"/>
          <w:szCs w:val="30"/>
        </w:rPr>
        <w:t>)竞争性磋商采购公告（远程异地评标）</w:t>
      </w:r>
    </w:p>
    <w:p w14:paraId="1D9A0855">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3661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75556696">
            <w:pPr>
              <w:tabs>
                <w:tab w:val="left" w:pos="9639"/>
                <w:tab w:val="left" w:pos="9746"/>
              </w:tabs>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项目概况</w:t>
            </w:r>
          </w:p>
          <w:p w14:paraId="62744474">
            <w:pPr>
              <w:tabs>
                <w:tab w:val="left" w:pos="9639"/>
                <w:tab w:val="left" w:pos="9746"/>
              </w:tabs>
              <w:adjustRightInd w:val="0"/>
              <w:snapToGrid w:val="0"/>
              <w:spacing w:line="360" w:lineRule="auto"/>
              <w:ind w:left="105" w:leftChars="50" w:firstLine="360"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u w:val="single"/>
                <w:lang w:eastAsia="zh-CN"/>
                <w14:textFill>
                  <w14:solidFill>
                    <w14:schemeClr w14:val="tx1"/>
                  </w14:solidFill>
                </w14:textFill>
              </w:rPr>
              <w:t>银海区福成镇宁海村委大塘村排灌沟整治工程</w:t>
            </w:r>
            <w:r>
              <w:rPr>
                <w:rFonts w:hint="eastAsia" w:ascii="宋体" w:hAnsi="宋体" w:eastAsia="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14:textFill>
                  <w14:solidFill>
                    <w14:schemeClr w14:val="tx1"/>
                  </w14:solidFill>
                </w14:textFill>
              </w:rPr>
              <w:t>项目的潜在供应商应在广西政府采购云平台（https://www.gcy.zfcg.gxzf.gov.cn/）获取采购文件，并</w:t>
            </w:r>
            <w:r>
              <w:rPr>
                <w:rFonts w:hint="eastAsia" w:ascii="宋体" w:hAnsi="宋体" w:cs="宋体"/>
                <w:color w:val="auto"/>
                <w:kern w:val="0"/>
                <w:sz w:val="24"/>
              </w:rPr>
              <w:t>于</w:t>
            </w:r>
            <w:r>
              <w:rPr>
                <w:rFonts w:hint="eastAsia" w:ascii="宋体" w:hAnsi="宋体" w:cs="宋体"/>
                <w:color w:val="auto"/>
                <w:kern w:val="0"/>
                <w:sz w:val="24"/>
                <w:u w:val="single"/>
                <w:lang w:eastAsia="zh-CN"/>
              </w:rPr>
              <w:t xml:space="preserve">2025年8月  </w:t>
            </w:r>
            <w:r>
              <w:rPr>
                <w:rFonts w:hint="eastAsia" w:ascii="宋体" w:hAnsi="宋体" w:cs="宋体"/>
                <w:color w:val="auto"/>
                <w:kern w:val="0"/>
                <w:sz w:val="24"/>
                <w:u w:val="single"/>
                <w:lang w:val="en-US" w:eastAsia="zh-CN"/>
              </w:rPr>
              <w:t>19</w:t>
            </w:r>
            <w:r>
              <w:rPr>
                <w:rFonts w:hint="eastAsia" w:ascii="宋体" w:hAnsi="宋体" w:cs="宋体"/>
                <w:color w:val="auto"/>
                <w:kern w:val="0"/>
                <w:sz w:val="24"/>
                <w:u w:val="single"/>
                <w:lang w:eastAsia="zh-CN"/>
              </w:rPr>
              <w:t>日09：00</w:t>
            </w:r>
            <w:r>
              <w:rPr>
                <w:rFonts w:hint="eastAsia" w:ascii="宋体" w:hAnsi="宋体" w:cs="宋体"/>
                <w:color w:val="auto"/>
                <w:kern w:val="0"/>
                <w:sz w:val="24"/>
              </w:rPr>
              <w:t>（北京时间）</w:t>
            </w:r>
            <w:r>
              <w:rPr>
                <w:rFonts w:hint="eastAsia" w:ascii="宋体" w:hAnsi="宋体" w:cs="宋体"/>
                <w:color w:val="000000" w:themeColor="text1"/>
                <w:kern w:val="0"/>
                <w:sz w:val="24"/>
                <w14:textFill>
                  <w14:solidFill>
                    <w14:schemeClr w14:val="tx1"/>
                  </w14:solidFill>
                </w14:textFill>
              </w:rPr>
              <w:t>前提交响应文件。</w:t>
            </w:r>
          </w:p>
        </w:tc>
      </w:tr>
    </w:tbl>
    <w:p w14:paraId="03A92BB3">
      <w:pPr>
        <w:tabs>
          <w:tab w:val="left" w:pos="9639"/>
          <w:tab w:val="left" w:pos="9746"/>
        </w:tabs>
        <w:adjustRightInd w:val="0"/>
        <w:snapToGrid w:val="0"/>
        <w:rPr>
          <w:rFonts w:ascii="宋体" w:hAnsi="宋体" w:cs="宋体"/>
          <w:color w:val="000000" w:themeColor="text1"/>
          <w:kern w:val="0"/>
          <w:szCs w:val="21"/>
          <w14:textFill>
            <w14:solidFill>
              <w14:schemeClr w14:val="tx1"/>
            </w14:solidFill>
          </w14:textFill>
        </w:rPr>
      </w:pPr>
    </w:p>
    <w:p w14:paraId="63CE981C">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一、项目基本情况</w:t>
      </w:r>
    </w:p>
    <w:p w14:paraId="2F3C143F">
      <w:pPr>
        <w:adjustRightInd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BHZC2025-C2-030034-GXTJ</w:t>
      </w:r>
    </w:p>
    <w:p w14:paraId="3F9BC119">
      <w:pPr>
        <w:adjustRightInd w:val="0"/>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银海区福成镇宁海村委大塘村排灌沟整治工程</w:t>
      </w:r>
    </w:p>
    <w:p w14:paraId="7F235B88">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采购方式：竞争性磋商</w:t>
      </w:r>
    </w:p>
    <w:p w14:paraId="66BA550A">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预算金额（元）：</w:t>
      </w:r>
      <w:r>
        <w:rPr>
          <w:rFonts w:hint="eastAsia" w:ascii="宋体" w:hAnsi="宋体"/>
          <w:color w:val="000000" w:themeColor="text1"/>
          <w:sz w:val="24"/>
          <w:lang w:eastAsia="zh-CN"/>
          <w14:textFill>
            <w14:solidFill>
              <w14:schemeClr w14:val="tx1"/>
            </w14:solidFill>
          </w14:textFill>
        </w:rPr>
        <w:t>1099162.41</w:t>
      </w:r>
    </w:p>
    <w:p w14:paraId="43DDAF22">
      <w:pPr>
        <w:adjustRightInd w:val="0"/>
        <w:spacing w:line="360" w:lineRule="auto"/>
        <w:ind w:firstLine="480" w:firstLineChars="200"/>
        <w:rPr>
          <w:rFonts w:hint="eastAsia" w:ascii="宋体" w:hAnsi="宋体"/>
          <w:color w:val="auto"/>
          <w:sz w:val="24"/>
        </w:rPr>
      </w:pPr>
      <w:r>
        <w:rPr>
          <w:rFonts w:hint="eastAsia" w:ascii="宋体" w:hAnsi="宋体"/>
          <w:color w:val="auto"/>
          <w:sz w:val="24"/>
        </w:rPr>
        <w:t>采购需求：</w:t>
      </w:r>
    </w:p>
    <w:p w14:paraId="70CDA9E1">
      <w:pPr>
        <w:adjustRightInd w:val="0"/>
        <w:spacing w:line="360" w:lineRule="auto"/>
        <w:ind w:firstLine="480" w:firstLineChars="200"/>
        <w:rPr>
          <w:rFonts w:hint="eastAsia" w:ascii="宋体" w:hAnsi="宋体"/>
          <w:color w:val="auto"/>
          <w:sz w:val="24"/>
          <w:lang w:val="en-US" w:eastAsia="zh-CN"/>
        </w:rPr>
      </w:pPr>
    </w:p>
    <w:p w14:paraId="034545FB">
      <w:pPr>
        <w:adjustRightInd w:val="0"/>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auto"/>
          <w:sz w:val="24"/>
          <w:lang w:val="en-US" w:eastAsia="zh-CN"/>
        </w:rPr>
        <w:t>标项名称：</w:t>
      </w:r>
      <w:r>
        <w:rPr>
          <w:rFonts w:hint="eastAsia" w:ascii="宋体" w:hAnsi="宋体"/>
          <w:color w:val="000000" w:themeColor="text1"/>
          <w:sz w:val="24"/>
          <w:lang w:eastAsia="zh-CN"/>
          <w14:textFill>
            <w14:solidFill>
              <w14:schemeClr w14:val="tx1"/>
            </w14:solidFill>
          </w14:textFill>
        </w:rPr>
        <w:t>银海区福成镇宁海村委大塘村排灌沟整治工程</w:t>
      </w:r>
    </w:p>
    <w:p w14:paraId="74989F7D">
      <w:pPr>
        <w:adjustRightInd w:val="0"/>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数量：1</w:t>
      </w:r>
    </w:p>
    <w:p w14:paraId="55944777">
      <w:pPr>
        <w:adjustRightInd w:val="0"/>
        <w:spacing w:line="360" w:lineRule="auto"/>
        <w:ind w:firstLine="480" w:firstLineChars="200"/>
        <w:rPr>
          <w:rFonts w:hint="eastAsia" w:hAnsi="宋体" w:cs="宋体"/>
          <w:bCs/>
          <w:color w:val="auto"/>
          <w:sz w:val="24"/>
          <w:lang w:eastAsia="zh-CN"/>
        </w:rPr>
      </w:pPr>
      <w:r>
        <w:rPr>
          <w:rFonts w:hint="eastAsia" w:hAnsi="宋体" w:cs="宋体"/>
          <w:bCs/>
          <w:color w:val="auto"/>
          <w:sz w:val="24"/>
          <w:lang w:eastAsia="zh-CN"/>
        </w:rPr>
        <w:t>预算金额（元）</w:t>
      </w:r>
      <w:r>
        <w:rPr>
          <w:rFonts w:hint="eastAsia" w:ascii="宋体" w:hAnsi="宋体" w:eastAsia="宋体"/>
          <w:color w:val="auto"/>
          <w:sz w:val="24"/>
          <w:lang w:eastAsia="zh-CN"/>
        </w:rPr>
        <w:t>:</w:t>
      </w:r>
      <w:r>
        <w:rPr>
          <w:rFonts w:hint="eastAsia" w:ascii="宋体" w:hAnsi="宋体"/>
          <w:color w:val="000000" w:themeColor="text1"/>
          <w:sz w:val="24"/>
          <w:lang w:eastAsia="zh-CN"/>
          <w14:textFill>
            <w14:solidFill>
              <w14:schemeClr w14:val="tx1"/>
            </w14:solidFill>
          </w14:textFill>
        </w:rPr>
        <w:t>1099162.41</w:t>
      </w:r>
    </w:p>
    <w:p w14:paraId="22F7A157">
      <w:pPr>
        <w:adjustRightInd w:val="0"/>
        <w:spacing w:line="360" w:lineRule="auto"/>
        <w:ind w:firstLine="480" w:firstLineChars="200"/>
        <w:rPr>
          <w:rFonts w:ascii="宋体" w:hAnsi="宋体"/>
          <w:color w:val="auto"/>
          <w:sz w:val="24"/>
        </w:rPr>
      </w:pPr>
      <w:r>
        <w:rPr>
          <w:rFonts w:hint="eastAsia" w:hAnsi="宋体" w:cs="宋体"/>
          <w:bCs/>
          <w:color w:val="auto"/>
          <w:sz w:val="24"/>
          <w:lang w:eastAsia="zh-CN"/>
        </w:rPr>
        <w:t>简要规格描述或项目基本概况介绍、用途：</w:t>
      </w:r>
      <w:r>
        <w:rPr>
          <w:rFonts w:hint="eastAsia" w:hAnsi="宋体" w:cs="宋体"/>
          <w:bCs/>
          <w:color w:val="auto"/>
          <w:sz w:val="24"/>
          <w:lang w:val="en-US" w:eastAsia="zh-CN"/>
        </w:rPr>
        <w:t>本项目</w:t>
      </w:r>
      <w:r>
        <w:rPr>
          <w:rFonts w:hint="eastAsia" w:hAnsi="宋体" w:cs="宋体"/>
          <w:bCs/>
          <w:color w:val="auto"/>
          <w:sz w:val="24"/>
          <w:lang w:eastAsia="zh-CN"/>
        </w:rPr>
        <w:t>位于福成镇宁海村委，</w:t>
      </w:r>
      <w:r>
        <w:rPr>
          <w:rFonts w:hint="eastAsia" w:hAnsi="宋体" w:cs="宋体"/>
          <w:bCs/>
          <w:color w:val="auto"/>
          <w:sz w:val="24"/>
          <w:lang w:val="en-US" w:eastAsia="zh-CN"/>
        </w:rPr>
        <w:t>主要建设内容：</w:t>
      </w:r>
      <w:r>
        <w:rPr>
          <w:rFonts w:hint="eastAsia" w:hAnsi="宋体" w:cs="宋体"/>
          <w:bCs/>
          <w:color w:val="auto"/>
          <w:sz w:val="24"/>
          <w:lang w:eastAsia="zh-CN"/>
        </w:rPr>
        <w:t>新建三面光排水灌渠道1500x1000，总长约600m;2000x1000，总长约99m；盖板箱涵约1500x1000，长约40m；过路箱涵2000x1500，长约7.5米；新建三面光排水灌渠道底宽2000，顶宽4-5m，长约78.5m；便道约2467.51</w:t>
      </w:r>
      <w:r>
        <w:rPr>
          <w:rFonts w:hint="eastAsia" w:ascii="宋体" w:hAnsi="宋体" w:eastAsia="宋体" w:cs="宋体"/>
          <w:bCs/>
          <w:color w:val="auto"/>
          <w:sz w:val="24"/>
          <w:lang w:eastAsia="zh-CN"/>
        </w:rPr>
        <w:t>㎡</w:t>
      </w:r>
      <w:r>
        <w:rPr>
          <w:rFonts w:hint="eastAsia" w:hAnsi="宋体" w:cs="宋体"/>
          <w:bCs/>
          <w:color w:val="auto"/>
          <w:sz w:val="24"/>
        </w:rPr>
        <w:t>。</w:t>
      </w:r>
      <w:r>
        <w:rPr>
          <w:rFonts w:hint="eastAsia" w:hAnsi="宋体" w:cs="宋体"/>
          <w:bCs/>
          <w:color w:val="auto"/>
          <w:sz w:val="24"/>
          <w:lang w:val="en-US" w:eastAsia="zh-CN"/>
        </w:rPr>
        <w:t>具体</w:t>
      </w:r>
      <w:r>
        <w:rPr>
          <w:rFonts w:hint="eastAsia" w:ascii="宋体" w:hAnsi="宋体" w:cs="仿宋_GB2312"/>
          <w:color w:val="auto"/>
          <w:sz w:val="24"/>
        </w:rPr>
        <w:t>详见</w:t>
      </w:r>
      <w:r>
        <w:rPr>
          <w:rFonts w:hint="eastAsia" w:ascii="宋体" w:hAnsi="宋体" w:cs="仿宋_GB2312"/>
          <w:color w:val="auto"/>
          <w:sz w:val="24"/>
          <w:lang w:val="en-US" w:eastAsia="zh-CN"/>
        </w:rPr>
        <w:t>采购</w:t>
      </w:r>
      <w:r>
        <w:rPr>
          <w:rFonts w:hint="eastAsia" w:ascii="宋体" w:hAnsi="宋体" w:cs="仿宋_GB2312"/>
          <w:color w:val="auto"/>
          <w:sz w:val="24"/>
        </w:rPr>
        <w:t>文件</w:t>
      </w:r>
      <w:r>
        <w:rPr>
          <w:rFonts w:hint="eastAsia" w:ascii="宋体" w:hAnsi="宋体" w:cs="仿宋_GB2312"/>
          <w:color w:val="auto"/>
          <w:sz w:val="24"/>
          <w:lang w:eastAsia="zh-CN"/>
        </w:rPr>
        <w:t>、</w:t>
      </w:r>
      <w:r>
        <w:rPr>
          <w:rFonts w:hint="eastAsia" w:ascii="宋体" w:hAnsi="宋体" w:cs="仿宋_GB2312"/>
          <w:color w:val="auto"/>
          <w:sz w:val="24"/>
          <w:lang w:val="en-US" w:eastAsia="zh-CN"/>
        </w:rPr>
        <w:t>工程量清单及图纸</w:t>
      </w:r>
      <w:r>
        <w:rPr>
          <w:rFonts w:hint="eastAsia" w:ascii="宋体" w:hAnsi="宋体" w:cs="仿宋_GB2312"/>
          <w:color w:val="auto"/>
          <w:sz w:val="24"/>
        </w:rPr>
        <w:t>。</w:t>
      </w:r>
    </w:p>
    <w:p w14:paraId="3E8577CA">
      <w:pPr>
        <w:adjustRightInd w:val="0"/>
        <w:spacing w:line="360" w:lineRule="auto"/>
        <w:ind w:firstLine="480" w:firstLineChars="200"/>
        <w:rPr>
          <w:rFonts w:hint="eastAsia" w:ascii="宋体" w:hAnsi="宋体"/>
          <w:color w:val="auto"/>
          <w:sz w:val="24"/>
        </w:rPr>
      </w:pPr>
      <w:r>
        <w:rPr>
          <w:rFonts w:hint="eastAsia" w:ascii="宋体" w:hAnsi="宋体"/>
          <w:color w:val="auto"/>
          <w:sz w:val="24"/>
        </w:rPr>
        <w:t>最高限价（</w:t>
      </w:r>
      <w:r>
        <w:rPr>
          <w:rFonts w:hint="eastAsia" w:ascii="宋体" w:hAnsi="宋体"/>
          <w:color w:val="auto"/>
          <w:sz w:val="24"/>
          <w:lang w:val="en-US" w:eastAsia="zh-CN"/>
        </w:rPr>
        <w:t>如有</w:t>
      </w:r>
      <w:r>
        <w:rPr>
          <w:rFonts w:hint="eastAsia" w:ascii="宋体" w:hAnsi="宋体"/>
          <w:color w:val="auto"/>
          <w:sz w:val="24"/>
        </w:rPr>
        <w:t>）：</w:t>
      </w:r>
      <w:r>
        <w:rPr>
          <w:rFonts w:hint="eastAsia" w:ascii="宋体" w:hAnsi="宋体"/>
          <w:color w:val="auto"/>
          <w:sz w:val="24"/>
          <w:lang w:eastAsia="zh-CN"/>
        </w:rPr>
        <w:t>1099162.41</w:t>
      </w:r>
      <w:r>
        <w:rPr>
          <w:rFonts w:hint="eastAsia" w:ascii="宋体" w:hAnsi="宋体"/>
          <w:color w:val="auto"/>
          <w:sz w:val="24"/>
        </w:rPr>
        <w:t xml:space="preserve"> </w:t>
      </w:r>
    </w:p>
    <w:p w14:paraId="39FE55C5">
      <w:pPr>
        <w:adjustRightInd w:val="0"/>
        <w:spacing w:line="360" w:lineRule="auto"/>
        <w:ind w:firstLine="480" w:firstLineChars="200"/>
        <w:rPr>
          <w:rFonts w:ascii="宋体" w:hAnsi="宋体"/>
          <w:color w:val="auto"/>
          <w:sz w:val="24"/>
          <w:u w:val="single"/>
        </w:rPr>
      </w:pPr>
      <w:r>
        <w:rPr>
          <w:rFonts w:hint="eastAsia" w:ascii="宋体" w:hAnsi="宋体"/>
          <w:color w:val="auto"/>
          <w:sz w:val="24"/>
        </w:rPr>
        <w:t>合同履行期限：</w:t>
      </w:r>
      <w:r>
        <w:rPr>
          <w:rFonts w:hint="eastAsia" w:ascii="宋体" w:hAnsi="宋体"/>
          <w:color w:val="auto"/>
          <w:sz w:val="24"/>
          <w:u w:val="none"/>
        </w:rPr>
        <w:t>详见</w:t>
      </w:r>
      <w:r>
        <w:rPr>
          <w:rFonts w:hint="eastAsia" w:ascii="宋体" w:hAnsi="宋体"/>
          <w:color w:val="auto"/>
          <w:sz w:val="24"/>
          <w:u w:val="none"/>
          <w:lang w:val="en-US" w:eastAsia="zh-CN"/>
        </w:rPr>
        <w:t>采购</w:t>
      </w:r>
      <w:r>
        <w:rPr>
          <w:rFonts w:hint="eastAsia" w:ascii="宋体" w:hAnsi="宋体"/>
          <w:color w:val="auto"/>
          <w:sz w:val="24"/>
          <w:u w:val="none"/>
        </w:rPr>
        <w:t>文件</w:t>
      </w:r>
      <w:r>
        <w:rPr>
          <w:rFonts w:hint="eastAsia" w:ascii="宋体" w:hAnsi="宋体" w:cs="仿宋_GB2312"/>
          <w:color w:val="auto"/>
          <w:sz w:val="24"/>
        </w:rPr>
        <w:t>。</w:t>
      </w:r>
    </w:p>
    <w:p w14:paraId="13E12EB0">
      <w:pPr>
        <w:tabs>
          <w:tab w:val="left" w:pos="9639"/>
          <w:tab w:val="left" w:pos="9746"/>
        </w:tabs>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本标项（否）接受联合体投标</w:t>
      </w:r>
    </w:p>
    <w:p w14:paraId="49BC0BA6">
      <w:pPr>
        <w:tabs>
          <w:tab w:val="left" w:pos="9639"/>
          <w:tab w:val="left" w:pos="9746"/>
        </w:tabs>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备注：</w:t>
      </w:r>
    </w:p>
    <w:p w14:paraId="6B67C63C">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二、申请人的资格要求</w:t>
      </w:r>
    </w:p>
    <w:p w14:paraId="1583542C">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1.满足《中华人民共和国政府采购法》第二十二条规定；</w:t>
      </w:r>
    </w:p>
    <w:p w14:paraId="1463BE52">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2.落实政府采购政策需满足的资格要求：</w:t>
      </w:r>
      <w:r>
        <w:rPr>
          <w:rFonts w:hint="eastAsia" w:ascii="宋体" w:hAnsi="宋体" w:eastAsia="宋体" w:cs="Times New Roman"/>
          <w:color w:val="auto"/>
          <w:sz w:val="24"/>
        </w:rPr>
        <w:t>本项目为专门面向</w:t>
      </w:r>
      <w:r>
        <w:rPr>
          <w:rFonts w:hint="eastAsia" w:hAnsi="宋体" w:cs="宋体"/>
          <w:color w:val="auto"/>
          <w:sz w:val="24"/>
          <w:szCs w:val="24"/>
          <w:lang w:val="en-US" w:eastAsia="zh-CN"/>
        </w:rPr>
        <w:t>中小</w:t>
      </w:r>
      <w:r>
        <w:rPr>
          <w:rFonts w:hint="eastAsia" w:ascii="宋体" w:hAnsi="宋体" w:eastAsia="宋体" w:cs="Times New Roman"/>
          <w:color w:val="auto"/>
          <w:sz w:val="24"/>
        </w:rPr>
        <w:t>企业采购，</w:t>
      </w:r>
      <w:r>
        <w:rPr>
          <w:rFonts w:hint="eastAsia" w:ascii="宋体" w:hAnsi="宋体" w:eastAsia="宋体" w:cs="Times New Roman"/>
          <w:color w:val="auto"/>
          <w:sz w:val="24"/>
          <w:lang w:eastAsia="zh-CN"/>
        </w:rPr>
        <w:t>供应商应为</w:t>
      </w:r>
      <w:r>
        <w:rPr>
          <w:rFonts w:hint="eastAsia" w:hAnsi="宋体" w:cs="宋体"/>
          <w:color w:val="auto"/>
          <w:sz w:val="24"/>
          <w:szCs w:val="24"/>
          <w:lang w:val="en-US" w:eastAsia="zh-CN"/>
        </w:rPr>
        <w:t>中小</w:t>
      </w:r>
      <w:r>
        <w:rPr>
          <w:rFonts w:hint="eastAsia" w:ascii="宋体" w:hAnsi="宋体" w:eastAsia="宋体" w:cs="Times New Roman"/>
          <w:color w:val="auto"/>
          <w:sz w:val="24"/>
          <w:lang w:eastAsia="zh-CN"/>
        </w:rPr>
        <w:t>企业</w:t>
      </w:r>
      <w:r>
        <w:rPr>
          <w:rFonts w:hint="eastAsia" w:ascii="宋体" w:hAnsi="宋体" w:eastAsia="宋体" w:cs="Times New Roman"/>
          <w:color w:val="auto"/>
          <w:sz w:val="24"/>
        </w:rPr>
        <w:t>，监狱企业、残疾人福利单位视同</w:t>
      </w:r>
      <w:r>
        <w:rPr>
          <w:rFonts w:hint="eastAsia" w:ascii="宋体" w:hAnsi="宋体" w:eastAsia="宋体" w:cs="Times New Roman"/>
          <w:color w:val="auto"/>
          <w:sz w:val="24"/>
          <w:lang w:eastAsia="zh-CN"/>
        </w:rPr>
        <w:t>小型和微型企业</w:t>
      </w:r>
      <w:r>
        <w:rPr>
          <w:rFonts w:hint="eastAsia" w:ascii="宋体" w:hAnsi="宋体" w:eastAsia="宋体" w:cs="Times New Roman"/>
          <w:color w:val="auto"/>
          <w:sz w:val="24"/>
        </w:rPr>
        <w:t>；</w:t>
      </w:r>
      <w:r>
        <w:rPr>
          <w:rFonts w:hint="eastAsia" w:hAnsi="宋体" w:cs="宋体"/>
          <w:color w:val="auto"/>
          <w:sz w:val="24"/>
          <w:szCs w:val="24"/>
          <w:lang w:val="en-US" w:eastAsia="zh-CN"/>
        </w:rPr>
        <w:t>中小</w:t>
      </w:r>
      <w:r>
        <w:rPr>
          <w:rFonts w:hint="eastAsia" w:ascii="宋体" w:hAnsi="宋体" w:eastAsia="宋体" w:cs="Times New Roman"/>
          <w:color w:val="auto"/>
          <w:sz w:val="24"/>
        </w:rPr>
        <w:t>企业须符合本项目采购标的所属行业对应的</w:t>
      </w:r>
      <w:r>
        <w:rPr>
          <w:rFonts w:hint="eastAsia" w:hAnsi="宋体" w:cs="宋体"/>
          <w:color w:val="auto"/>
          <w:sz w:val="24"/>
          <w:szCs w:val="24"/>
          <w:lang w:val="en-US" w:eastAsia="zh-CN"/>
        </w:rPr>
        <w:t>中小</w:t>
      </w:r>
      <w:r>
        <w:rPr>
          <w:rFonts w:hint="eastAsia" w:ascii="宋体" w:hAnsi="宋体" w:eastAsia="宋体" w:cs="Times New Roman"/>
          <w:color w:val="auto"/>
          <w:sz w:val="24"/>
        </w:rPr>
        <w:t>企业划分标准。</w:t>
      </w:r>
    </w:p>
    <w:p w14:paraId="73D7A1D0">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3.本项目的特定资格要求：供应商须具备</w:t>
      </w:r>
      <w:r>
        <w:rPr>
          <w:rFonts w:hint="eastAsia" w:hAnsi="宋体" w:cs="宋体"/>
          <w:color w:val="000000" w:themeColor="text1"/>
          <w:sz w:val="24"/>
          <w:szCs w:val="24"/>
          <w14:textFill>
            <w14:solidFill>
              <w14:schemeClr w14:val="tx1"/>
            </w14:solidFill>
          </w14:textFill>
        </w:rPr>
        <w:t>水利水电工程</w:t>
      </w:r>
      <w:r>
        <w:rPr>
          <w:rFonts w:hint="eastAsia" w:ascii="宋体" w:hAnsi="宋体" w:eastAsia="宋体" w:cs="Times New Roman"/>
          <w:color w:val="000000" w:themeColor="text1"/>
          <w:sz w:val="24"/>
          <w14:textFill>
            <w14:solidFill>
              <w14:schemeClr w14:val="tx1"/>
            </w14:solidFill>
          </w14:textFill>
        </w:rPr>
        <w:t>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ascii="宋体" w:hAnsi="宋体" w:eastAsia="宋体" w:cs="Times New Roman"/>
          <w:color w:val="000000" w:themeColor="text1"/>
          <w:sz w:val="24"/>
          <w14:textFill>
            <w14:solidFill>
              <w14:schemeClr w14:val="tx1"/>
            </w14:solidFill>
          </w14:textFill>
        </w:rPr>
        <w:t>。</w:t>
      </w:r>
    </w:p>
    <w:p w14:paraId="2A7CF851">
      <w:pPr>
        <w:spacing w:line="360" w:lineRule="auto"/>
        <w:rPr>
          <w:rFonts w:ascii="宋体" w:hAnsi="宋体" w:cs="宋体"/>
          <w:b/>
          <w:color w:val="auto"/>
          <w:kern w:val="0"/>
          <w:sz w:val="24"/>
        </w:rPr>
      </w:pPr>
      <w:r>
        <w:rPr>
          <w:rFonts w:hint="eastAsia" w:ascii="宋体" w:hAnsi="宋体" w:cs="宋体"/>
          <w:b/>
          <w:color w:val="000000" w:themeColor="text1"/>
          <w:kern w:val="0"/>
          <w:sz w:val="24"/>
          <w14:textFill>
            <w14:solidFill>
              <w14:schemeClr w14:val="tx1"/>
            </w14:solidFill>
          </w14:textFill>
        </w:rPr>
        <w:t>三、获取</w:t>
      </w:r>
      <w:r>
        <w:rPr>
          <w:rFonts w:hint="eastAsia" w:ascii="宋体" w:hAnsi="宋体" w:cs="宋体"/>
          <w:b/>
          <w:color w:val="000000" w:themeColor="text1"/>
          <w:kern w:val="0"/>
          <w:sz w:val="24"/>
          <w:lang w:val="en-US" w:eastAsia="zh-CN"/>
          <w14:textFill>
            <w14:solidFill>
              <w14:schemeClr w14:val="tx1"/>
            </w14:solidFill>
          </w14:textFill>
        </w:rPr>
        <w:t>采购</w:t>
      </w:r>
      <w:r>
        <w:rPr>
          <w:rFonts w:hint="eastAsia" w:ascii="宋体" w:hAnsi="宋体" w:cs="宋体"/>
          <w:b/>
          <w:color w:val="000000" w:themeColor="text1"/>
          <w:kern w:val="0"/>
          <w:sz w:val="24"/>
          <w14:textFill>
            <w14:solidFill>
              <w14:schemeClr w14:val="tx1"/>
            </w14:solidFill>
          </w14:textFill>
        </w:rPr>
        <w:t>文件</w:t>
      </w:r>
    </w:p>
    <w:p w14:paraId="5CF611B7">
      <w:pPr>
        <w:adjustRightInd w:val="0"/>
        <w:spacing w:line="360" w:lineRule="auto"/>
        <w:ind w:firstLine="54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日至202</w:t>
      </w:r>
      <w:r>
        <w:rPr>
          <w:rFonts w:hint="eastAsia" w:ascii="宋体" w:hAnsi="宋体" w:cs="宋体"/>
          <w:color w:val="auto"/>
          <w:sz w:val="24"/>
          <w:lang w:val="en-US" w:eastAsia="zh-CN"/>
        </w:rPr>
        <w:t>5年8</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日，每天上午</w:t>
      </w:r>
      <w:r>
        <w:rPr>
          <w:rFonts w:hint="eastAsia" w:ascii="宋体" w:hAnsi="宋体"/>
          <w:color w:val="auto"/>
          <w:sz w:val="24"/>
        </w:rPr>
        <w:t>00:00至12:00 ，下午12:00至23:59</w:t>
      </w:r>
      <w:r>
        <w:rPr>
          <w:rFonts w:hint="eastAsia" w:ascii="宋体" w:hAnsi="宋体" w:cs="宋体"/>
          <w:color w:val="auto"/>
          <w:sz w:val="24"/>
        </w:rPr>
        <w:t>（北京时间，法定节假日除外）；</w:t>
      </w:r>
    </w:p>
    <w:p w14:paraId="78F59539">
      <w:pPr>
        <w:adjustRightInd w:val="0"/>
        <w:spacing w:line="360" w:lineRule="auto"/>
        <w:ind w:firstLine="540"/>
        <w:rPr>
          <w:rFonts w:ascii="宋体" w:hAnsi="宋体" w:cs="宋体"/>
          <w:color w:val="000000" w:themeColor="text1"/>
          <w:sz w:val="28"/>
          <w:szCs w:val="28"/>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1DE00633">
      <w:pPr>
        <w:adjustRightInd w:val="0"/>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2378D5FF">
      <w:pPr>
        <w:adjustRightInd w:val="0"/>
        <w:spacing w:line="360" w:lineRule="auto"/>
        <w:ind w:firstLine="54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w:t>
      </w:r>
      <w:r>
        <w:rPr>
          <w:rFonts w:hint="eastAsia" w:ascii="宋体" w:hAnsi="宋体" w:cs="仿宋_GB2312"/>
          <w:color w:val="000000" w:themeColor="text1"/>
          <w:sz w:val="24"/>
          <w14:textFill>
            <w14:solidFill>
              <w14:schemeClr w14:val="tx1"/>
            </w14:solidFill>
          </w14:textFill>
        </w:rPr>
        <w:t>0。</w:t>
      </w:r>
    </w:p>
    <w:p w14:paraId="32A7819F">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3" w:name="_Toc35393801"/>
      <w:bookmarkStart w:id="4" w:name="_Toc35393632"/>
      <w:bookmarkStart w:id="5" w:name="_Toc28359092"/>
      <w:bookmarkStart w:id="6" w:name="_Toc28359015"/>
      <w:r>
        <w:rPr>
          <w:rFonts w:hint="eastAsia" w:ascii="宋体" w:hAnsi="宋体"/>
          <w:b/>
          <w:color w:val="000000" w:themeColor="text1"/>
          <w:kern w:val="0"/>
          <w:sz w:val="24"/>
          <w:szCs w:val="20"/>
          <w14:textFill>
            <w14:solidFill>
              <w14:schemeClr w14:val="tx1"/>
            </w14:solidFill>
          </w14:textFill>
        </w:rPr>
        <w:t>四、响应文件提交</w:t>
      </w:r>
      <w:bookmarkEnd w:id="3"/>
      <w:bookmarkEnd w:id="4"/>
      <w:bookmarkEnd w:id="5"/>
      <w:bookmarkEnd w:id="6"/>
    </w:p>
    <w:p w14:paraId="656D1516">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截止时间：</w:t>
      </w:r>
      <w:r>
        <w:rPr>
          <w:rFonts w:hint="eastAsia" w:ascii="宋体" w:hAnsi="宋体" w:cs="宋体"/>
          <w:color w:val="auto"/>
          <w:kern w:val="0"/>
          <w:sz w:val="24"/>
          <w:u w:val="single"/>
          <w:lang w:eastAsia="zh-CN"/>
        </w:rPr>
        <w:t>2025年8月</w:t>
      </w:r>
      <w:r>
        <w:rPr>
          <w:rFonts w:hint="eastAsia" w:ascii="宋体" w:hAnsi="宋体" w:cs="宋体"/>
          <w:color w:val="auto"/>
          <w:kern w:val="0"/>
          <w:sz w:val="24"/>
          <w:u w:val="single"/>
          <w:lang w:val="en-US" w:eastAsia="zh-CN"/>
        </w:rPr>
        <w:t>19</w:t>
      </w:r>
      <w:r>
        <w:rPr>
          <w:rFonts w:hint="eastAsia" w:ascii="宋体" w:hAnsi="宋体" w:cs="宋体"/>
          <w:color w:val="auto"/>
          <w:kern w:val="0"/>
          <w:sz w:val="24"/>
          <w:u w:val="single"/>
          <w:lang w:eastAsia="zh-CN"/>
        </w:rPr>
        <w:t>日09：00</w:t>
      </w:r>
      <w:r>
        <w:rPr>
          <w:rFonts w:hint="eastAsia" w:ascii="宋体" w:hAnsi="宋体"/>
          <w:bCs/>
          <w:color w:val="auto"/>
          <w:sz w:val="24"/>
        </w:rPr>
        <w:t>（北京时间）</w:t>
      </w:r>
    </w:p>
    <w:p w14:paraId="0837AE90">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地点：</w:t>
      </w:r>
      <w:r>
        <w:rPr>
          <w:rFonts w:hint="eastAsia" w:ascii="宋体" w:hAnsi="宋体" w:cs="宋体"/>
          <w:color w:val="auto"/>
          <w:sz w:val="24"/>
        </w:rPr>
        <w:t>广西政府采购云平台（https://www.gcy.zfcg.gxzf.gov.cn/）</w:t>
      </w:r>
    </w:p>
    <w:p w14:paraId="45B679B5">
      <w:pPr>
        <w:adjustRightInd w:val="0"/>
        <w:snapToGrid w:val="0"/>
        <w:spacing w:line="360" w:lineRule="auto"/>
        <w:jc w:val="left"/>
        <w:rPr>
          <w:rFonts w:ascii="宋体" w:hAnsi="宋体"/>
          <w:b/>
          <w:color w:val="auto"/>
          <w:kern w:val="0"/>
          <w:sz w:val="24"/>
          <w:szCs w:val="20"/>
        </w:rPr>
      </w:pPr>
      <w:bookmarkStart w:id="7" w:name="_Toc35393802"/>
      <w:bookmarkStart w:id="8" w:name="_Toc28359093"/>
      <w:bookmarkStart w:id="9" w:name="_Toc35393633"/>
      <w:bookmarkStart w:id="10" w:name="_Toc28359016"/>
      <w:r>
        <w:rPr>
          <w:rFonts w:hint="eastAsia" w:ascii="宋体" w:hAnsi="宋体"/>
          <w:b/>
          <w:color w:val="auto"/>
          <w:kern w:val="0"/>
          <w:sz w:val="24"/>
          <w:szCs w:val="20"/>
        </w:rPr>
        <w:t>五、响应文件开启</w:t>
      </w:r>
      <w:bookmarkEnd w:id="7"/>
      <w:bookmarkEnd w:id="8"/>
      <w:bookmarkEnd w:id="9"/>
      <w:bookmarkEnd w:id="10"/>
    </w:p>
    <w:p w14:paraId="256646AD">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时间：</w:t>
      </w:r>
      <w:r>
        <w:rPr>
          <w:rFonts w:hint="eastAsia" w:ascii="宋体" w:hAnsi="宋体" w:cs="宋体"/>
          <w:color w:val="auto"/>
          <w:kern w:val="0"/>
          <w:sz w:val="24"/>
          <w:u w:val="single"/>
          <w:lang w:eastAsia="zh-CN"/>
        </w:rPr>
        <w:t>2025年8月</w:t>
      </w:r>
      <w:r>
        <w:rPr>
          <w:rFonts w:hint="eastAsia" w:ascii="宋体" w:hAnsi="宋体" w:cs="宋体"/>
          <w:color w:val="auto"/>
          <w:kern w:val="0"/>
          <w:sz w:val="24"/>
          <w:u w:val="single"/>
          <w:lang w:val="en-US" w:eastAsia="zh-CN"/>
        </w:rPr>
        <w:t>19</w:t>
      </w:r>
      <w:r>
        <w:rPr>
          <w:rFonts w:hint="eastAsia" w:ascii="宋体" w:hAnsi="宋体" w:cs="宋体"/>
          <w:color w:val="auto"/>
          <w:kern w:val="0"/>
          <w:sz w:val="24"/>
          <w:u w:val="single"/>
          <w:lang w:eastAsia="zh-CN"/>
        </w:rPr>
        <w:t>日09：00</w:t>
      </w:r>
      <w:r>
        <w:rPr>
          <w:rFonts w:hint="eastAsia" w:ascii="宋体" w:hAnsi="宋体"/>
          <w:bCs/>
          <w:color w:val="auto"/>
          <w:sz w:val="24"/>
        </w:rPr>
        <w:t>（北京时间）</w:t>
      </w:r>
    </w:p>
    <w:p w14:paraId="3F1A940A">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p>
    <w:p w14:paraId="007AF701">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1" w:name="_Toc35393803"/>
      <w:bookmarkStart w:id="12" w:name="_Toc28359094"/>
      <w:bookmarkStart w:id="13" w:name="_Toc28359017"/>
      <w:bookmarkStart w:id="14" w:name="_Toc35393634"/>
      <w:r>
        <w:rPr>
          <w:rFonts w:hint="eastAsia" w:ascii="宋体" w:hAnsi="宋体"/>
          <w:b/>
          <w:color w:val="000000" w:themeColor="text1"/>
          <w:kern w:val="0"/>
          <w:sz w:val="24"/>
          <w:szCs w:val="20"/>
          <w14:textFill>
            <w14:solidFill>
              <w14:schemeClr w14:val="tx1"/>
            </w14:solidFill>
          </w14:textFill>
        </w:rPr>
        <w:t>六、公告期限</w:t>
      </w:r>
      <w:bookmarkEnd w:id="11"/>
      <w:bookmarkEnd w:id="12"/>
      <w:bookmarkEnd w:id="13"/>
      <w:bookmarkEnd w:id="14"/>
    </w:p>
    <w:p w14:paraId="0688343E">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个工作日。</w:t>
      </w:r>
    </w:p>
    <w:p w14:paraId="249DDCF4">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5" w:name="_Toc35393635"/>
      <w:bookmarkStart w:id="16" w:name="_Toc35393804"/>
      <w:r>
        <w:rPr>
          <w:rFonts w:hint="eastAsia" w:ascii="宋体" w:hAnsi="宋体"/>
          <w:b/>
          <w:color w:val="000000" w:themeColor="text1"/>
          <w:kern w:val="0"/>
          <w:sz w:val="24"/>
          <w:szCs w:val="20"/>
          <w14:textFill>
            <w14:solidFill>
              <w14:schemeClr w14:val="tx1"/>
            </w14:solidFill>
          </w14:textFill>
        </w:rPr>
        <w:t>七、其他补充事宜</w:t>
      </w:r>
      <w:bookmarkEnd w:id="15"/>
      <w:bookmarkEnd w:id="16"/>
    </w:p>
    <w:p w14:paraId="10BF0A51">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1.磋商保证金：本项目不收取磋商保证金。</w:t>
      </w:r>
    </w:p>
    <w:p w14:paraId="3CE8DAC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FBB18F5">
      <w:pPr>
        <w:adjustRightInd w:val="0"/>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35C6FE28">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s="宋体"/>
          <w:color w:val="000000" w:themeColor="text1"/>
          <w:sz w:val="24"/>
          <w14:textFill>
            <w14:solidFill>
              <w14:schemeClr w14:val="tx1"/>
            </w14:solidFill>
          </w14:textFill>
        </w:rPr>
        <w:t>。</w:t>
      </w:r>
    </w:p>
    <w:p w14:paraId="0B673E63">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F545D18">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27CFC357">
      <w:pPr>
        <w:adjustRightIn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175713">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.本项目采用远程异地评审。</w:t>
      </w:r>
    </w:p>
    <w:p w14:paraId="4DF1EC28">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7" w:name="_Toc28359095"/>
      <w:bookmarkStart w:id="18" w:name="_Toc35393636"/>
      <w:bookmarkStart w:id="19" w:name="_Toc28359018"/>
      <w:bookmarkStart w:id="20" w:name="_Toc35393805"/>
      <w:r>
        <w:rPr>
          <w:rFonts w:hint="eastAsia" w:ascii="宋体" w:hAnsi="宋体"/>
          <w:b/>
          <w:color w:val="000000" w:themeColor="text1"/>
          <w:kern w:val="0"/>
          <w:sz w:val="24"/>
          <w:szCs w:val="20"/>
          <w14:textFill>
            <w14:solidFill>
              <w14:schemeClr w14:val="tx1"/>
            </w14:solidFill>
          </w14:textFill>
        </w:rPr>
        <w:t>八、凡对本次采购提出询问、质疑、投诉，请按以下方式联系</w:t>
      </w:r>
      <w:bookmarkEnd w:id="17"/>
      <w:bookmarkEnd w:id="18"/>
      <w:bookmarkEnd w:id="19"/>
      <w:bookmarkEnd w:id="20"/>
    </w:p>
    <w:p w14:paraId="02CD9887">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63E2FFFE">
      <w:pPr>
        <w:adjustRightInd w:val="0"/>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北海市银海区福成镇人民政府</w:t>
      </w:r>
      <w:r>
        <w:rPr>
          <w:rFonts w:hint="eastAsia" w:ascii="宋体" w:hAnsi="宋体" w:cs="宋体"/>
          <w:color w:val="auto"/>
          <w:sz w:val="24"/>
        </w:rPr>
        <w:t xml:space="preserve"> </w:t>
      </w:r>
    </w:p>
    <w:p w14:paraId="158DE645">
      <w:pPr>
        <w:adjustRightInd w:val="0"/>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北海市银海区福成镇福成北合街2号</w:t>
      </w:r>
      <w:r>
        <w:rPr>
          <w:rFonts w:hint="eastAsia" w:ascii="宋体" w:hAnsi="宋体" w:cs="宋体"/>
          <w:color w:val="auto"/>
          <w:sz w:val="24"/>
        </w:rPr>
        <w:t xml:space="preserve">   </w:t>
      </w:r>
    </w:p>
    <w:p w14:paraId="2DF26FB5">
      <w:pPr>
        <w:adjustRightInd w:val="0"/>
        <w:spacing w:line="360" w:lineRule="auto"/>
        <w:ind w:firstLine="48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陈 工</w:t>
      </w:r>
      <w:r>
        <w:rPr>
          <w:rFonts w:hint="eastAsia" w:ascii="宋体" w:hAnsi="宋体" w:cs="宋体"/>
          <w:color w:val="auto"/>
          <w:sz w:val="24"/>
        </w:rPr>
        <w:t xml:space="preserve">  </w:t>
      </w:r>
    </w:p>
    <w:p w14:paraId="71EF0CE3">
      <w:pPr>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w:t>
      </w:r>
      <w:r>
        <w:rPr>
          <w:rFonts w:hint="eastAsia" w:ascii="宋体" w:hAnsi="宋体" w:cs="宋体"/>
          <w:color w:val="auto"/>
          <w:sz w:val="24"/>
          <w:lang w:val="en-US" w:eastAsia="zh-CN"/>
        </w:rPr>
        <w:t>0779-8506302</w:t>
      </w:r>
    </w:p>
    <w:p w14:paraId="753C49F9">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612AFBAF">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广西腾锦工程项目管理有限公司</w:t>
      </w:r>
    </w:p>
    <w:p w14:paraId="4596B4B8">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北海市四川路62号北海文邦国际大厦1216号</w:t>
      </w:r>
    </w:p>
    <w:p w14:paraId="31C3849A">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eastAsia="zh-CN"/>
          <w14:textFill>
            <w14:solidFill>
              <w14:schemeClr w14:val="tx1"/>
            </w14:solidFill>
          </w14:textFill>
        </w:rPr>
        <w:t>黄工</w:t>
      </w:r>
      <w:r>
        <w:rPr>
          <w:rFonts w:hint="eastAsia" w:ascii="宋体" w:hAnsi="宋体" w:cs="宋体"/>
          <w:color w:val="000000" w:themeColor="text1"/>
          <w:sz w:val="24"/>
          <w14:textFill>
            <w14:solidFill>
              <w14:schemeClr w14:val="tx1"/>
            </w14:solidFill>
          </w14:textFill>
        </w:rPr>
        <w:t xml:space="preserve"> </w:t>
      </w:r>
    </w:p>
    <w:p w14:paraId="7EF56591">
      <w:pPr>
        <w:tabs>
          <w:tab w:val="left" w:pos="9639"/>
          <w:tab w:val="left" w:pos="9746"/>
        </w:tabs>
        <w:adjustRightInd w:val="0"/>
        <w:snapToGrid w:val="0"/>
        <w:ind w:firstLine="48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p>
    <w:p w14:paraId="1831404D">
      <w:pPr>
        <w:tabs>
          <w:tab w:val="left" w:pos="9639"/>
          <w:tab w:val="left" w:pos="9746"/>
        </w:tabs>
        <w:adjustRightInd w:val="0"/>
        <w:snapToGrid w:val="0"/>
        <w:ind w:firstLine="6377" w:firstLineChars="3037"/>
        <w:rPr>
          <w:rFonts w:ascii="宋体" w:hAnsi="宋体" w:cs="宋体"/>
          <w:color w:val="000000" w:themeColor="text1"/>
          <w:kern w:val="0"/>
          <w:szCs w:val="21"/>
          <w14:textFill>
            <w14:solidFill>
              <w14:schemeClr w14:val="tx1"/>
            </w14:solidFill>
          </w14:textFill>
        </w:rPr>
      </w:pPr>
    </w:p>
    <w:p w14:paraId="0E39EFF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6284C103">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p w14:paraId="0C681139">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14:textFill>
            <w14:solidFill>
              <w14:schemeClr w14:val="tx1"/>
            </w14:solidFill>
          </w14:textFill>
        </w:rPr>
      </w:pPr>
      <w:r>
        <w:rPr>
          <w:rFonts w:hAnsi="宋体" w:cs="宋体"/>
          <w:color w:val="000000" w:themeColor="text1"/>
          <w:kern w:val="0"/>
          <w:szCs w:val="21"/>
          <w14:textFill>
            <w14:solidFill>
              <w14:schemeClr w14:val="tx1"/>
            </w14:solidFill>
          </w14:textFill>
        </w:rPr>
        <w:br w:type="page"/>
      </w:r>
    </w:p>
    <w:p w14:paraId="4503BBC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16B318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2D15BE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4FEA42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079990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1EFE01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D9D692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91E7ED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903314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DA7411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73A6E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8A491C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47A3477">
      <w:pPr>
        <w:spacing w:line="600" w:lineRule="exact"/>
        <w:jc w:val="center"/>
        <w:outlineLvl w:val="0"/>
        <w:rPr>
          <w:rFonts w:ascii="宋体" w:hAnsi="宋体"/>
          <w:b/>
          <w:color w:val="000000" w:themeColor="text1"/>
          <w:sz w:val="44"/>
          <w:szCs w:val="44"/>
          <w14:textFill>
            <w14:solidFill>
              <w14:schemeClr w14:val="tx1"/>
            </w14:solidFill>
          </w14:textFill>
        </w:rPr>
      </w:pPr>
      <w:bookmarkStart w:id="21" w:name="_Toc3994504"/>
      <w:bookmarkStart w:id="22" w:name="_Toc3943"/>
      <w:bookmarkStart w:id="23" w:name="_Toc176861407"/>
      <w:r>
        <w:rPr>
          <w:rFonts w:hint="eastAsia" w:ascii="宋体" w:hAnsi="宋体"/>
          <w:b/>
          <w:color w:val="000000" w:themeColor="text1"/>
          <w:sz w:val="44"/>
          <w:szCs w:val="44"/>
          <w14:textFill>
            <w14:solidFill>
              <w14:schemeClr w14:val="tx1"/>
            </w14:solidFill>
          </w14:textFill>
        </w:rPr>
        <w:t>第二章  磋商供应商须知</w:t>
      </w:r>
      <w:bookmarkEnd w:id="21"/>
      <w:bookmarkEnd w:id="22"/>
      <w:bookmarkEnd w:id="23"/>
    </w:p>
    <w:p w14:paraId="60F299E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F422BB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5712D1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07F8E3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606CE2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6157B2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CDE235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441A75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26C25A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E3F7C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2199F3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BB196C1">
      <w:pPr>
        <w:spacing w:line="400" w:lineRule="exact"/>
        <w:rPr>
          <w:rFonts w:ascii="仿宋_GB2312" w:hAnsi="宋体" w:eastAsia="仿宋_GB2312"/>
          <w:b/>
          <w:color w:val="000000" w:themeColor="text1"/>
          <w:sz w:val="32"/>
          <w:szCs w:val="32"/>
          <w14:textFill>
            <w14:solidFill>
              <w14:schemeClr w14:val="tx1"/>
            </w14:solidFill>
          </w14:textFill>
        </w:rPr>
      </w:pPr>
    </w:p>
    <w:p w14:paraId="737826F3">
      <w:pPr>
        <w:spacing w:line="400" w:lineRule="exact"/>
        <w:rPr>
          <w:rFonts w:ascii="仿宋_GB2312" w:hAnsi="宋体" w:eastAsia="仿宋_GB2312"/>
          <w:b/>
          <w:color w:val="000000" w:themeColor="text1"/>
          <w:sz w:val="32"/>
          <w:szCs w:val="32"/>
          <w14:textFill>
            <w14:solidFill>
              <w14:schemeClr w14:val="tx1"/>
            </w14:solidFill>
          </w14:textFill>
        </w:rPr>
      </w:pPr>
    </w:p>
    <w:p w14:paraId="3E889290">
      <w:pPr>
        <w:spacing w:line="400" w:lineRule="exact"/>
        <w:rPr>
          <w:rFonts w:ascii="仿宋_GB2312" w:hAnsi="宋体" w:eastAsia="仿宋_GB2312"/>
          <w:b/>
          <w:color w:val="000000" w:themeColor="text1"/>
          <w:sz w:val="32"/>
          <w:szCs w:val="32"/>
          <w14:textFill>
            <w14:solidFill>
              <w14:schemeClr w14:val="tx1"/>
            </w14:solidFill>
          </w14:textFill>
        </w:rPr>
      </w:pPr>
    </w:p>
    <w:p w14:paraId="73E5105B">
      <w:pPr>
        <w:spacing w:line="400" w:lineRule="exact"/>
        <w:rPr>
          <w:rFonts w:ascii="仿宋_GB2312" w:hAnsi="宋体" w:eastAsia="仿宋_GB2312"/>
          <w:b/>
          <w:color w:val="000000" w:themeColor="text1"/>
          <w:sz w:val="32"/>
          <w:szCs w:val="32"/>
          <w14:textFill>
            <w14:solidFill>
              <w14:schemeClr w14:val="tx1"/>
            </w14:solidFill>
          </w14:textFill>
        </w:rPr>
      </w:pPr>
    </w:p>
    <w:p w14:paraId="4243C765">
      <w:pPr>
        <w:spacing w:line="400" w:lineRule="exact"/>
        <w:rPr>
          <w:rFonts w:ascii="仿宋_GB2312" w:hAnsi="宋体" w:eastAsia="仿宋_GB2312"/>
          <w:b/>
          <w:color w:val="000000" w:themeColor="text1"/>
          <w:sz w:val="32"/>
          <w:szCs w:val="32"/>
          <w14:textFill>
            <w14:solidFill>
              <w14:schemeClr w14:val="tx1"/>
            </w14:solidFill>
          </w14:textFill>
        </w:rPr>
      </w:pPr>
    </w:p>
    <w:p w14:paraId="6E086235">
      <w:pPr>
        <w:pStyle w:val="18"/>
        <w:rPr>
          <w:color w:val="000000" w:themeColor="text1"/>
          <w14:textFill>
            <w14:solidFill>
              <w14:schemeClr w14:val="tx1"/>
            </w14:solidFill>
          </w14:textFill>
        </w:rPr>
      </w:pPr>
    </w:p>
    <w:p w14:paraId="1AF3804C">
      <w:pPr>
        <w:rPr>
          <w:color w:val="000000" w:themeColor="text1"/>
          <w14:textFill>
            <w14:solidFill>
              <w14:schemeClr w14:val="tx1"/>
            </w14:solidFill>
          </w14:textFill>
        </w:rPr>
      </w:pPr>
    </w:p>
    <w:p w14:paraId="781D85C5">
      <w:pPr>
        <w:pStyle w:val="18"/>
        <w:rPr>
          <w:color w:val="000000" w:themeColor="text1"/>
          <w14:textFill>
            <w14:solidFill>
              <w14:schemeClr w14:val="tx1"/>
            </w14:solidFill>
          </w14:textFill>
        </w:rPr>
      </w:pPr>
    </w:p>
    <w:p w14:paraId="0BDE6293">
      <w:pPr>
        <w:rPr>
          <w:color w:val="000000" w:themeColor="text1"/>
          <w14:textFill>
            <w14:solidFill>
              <w14:schemeClr w14:val="tx1"/>
            </w14:solidFill>
          </w14:textFill>
        </w:rPr>
      </w:pPr>
    </w:p>
    <w:p w14:paraId="39697899">
      <w:pPr>
        <w:pStyle w:val="18"/>
        <w:rPr>
          <w:color w:val="000000" w:themeColor="text1"/>
          <w14:textFill>
            <w14:solidFill>
              <w14:schemeClr w14:val="tx1"/>
            </w14:solidFill>
          </w14:textFill>
        </w:rPr>
      </w:pPr>
    </w:p>
    <w:p w14:paraId="7C7E6FB7">
      <w:pPr>
        <w:spacing w:line="400" w:lineRule="exact"/>
        <w:rPr>
          <w:rFonts w:ascii="仿宋_GB2312" w:hAnsi="宋体" w:eastAsia="仿宋_GB2312"/>
          <w:b/>
          <w:color w:val="000000" w:themeColor="text1"/>
          <w:sz w:val="32"/>
          <w:szCs w:val="32"/>
          <w14:textFill>
            <w14:solidFill>
              <w14:schemeClr w14:val="tx1"/>
            </w14:solidFill>
          </w14:textFill>
        </w:rPr>
      </w:pPr>
    </w:p>
    <w:p w14:paraId="0581A27C">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磋商</w:t>
      </w:r>
      <w:r>
        <w:rPr>
          <w:rFonts w:ascii="宋体" w:hAnsi="宋体"/>
          <w:b/>
          <w:color w:val="000000" w:themeColor="text1"/>
          <w:sz w:val="32"/>
          <w:szCs w:val="32"/>
          <w14:textFill>
            <w14:solidFill>
              <w14:schemeClr w14:val="tx1"/>
            </w14:solidFill>
          </w14:textFill>
        </w:rPr>
        <w:t>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57B1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2DA817A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284" w:type="dxa"/>
            <w:vAlign w:val="center"/>
          </w:tcPr>
          <w:p w14:paraId="3E6379B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名称</w:t>
            </w:r>
          </w:p>
        </w:tc>
        <w:tc>
          <w:tcPr>
            <w:tcW w:w="8781" w:type="dxa"/>
            <w:vAlign w:val="center"/>
          </w:tcPr>
          <w:p w14:paraId="33B7DD5C">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内    容</w:t>
            </w:r>
          </w:p>
        </w:tc>
      </w:tr>
      <w:tr w14:paraId="4844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0F2E433E">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1284" w:type="dxa"/>
            <w:vAlign w:val="center"/>
          </w:tcPr>
          <w:p w14:paraId="5C068BE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项目名称及编号</w:t>
            </w:r>
          </w:p>
        </w:tc>
        <w:tc>
          <w:tcPr>
            <w:tcW w:w="8781" w:type="dxa"/>
            <w:vAlign w:val="center"/>
          </w:tcPr>
          <w:p w14:paraId="128BE778">
            <w:pPr>
              <w:spacing w:line="360" w:lineRule="auto"/>
              <w:rPr>
                <w:rFonts w:hint="eastAsia" w:ascii="宋体" w:hAnsi="宋体" w:cs="宋体"/>
                <w:color w:val="000000" w:themeColor="text1"/>
                <w:spacing w:val="2"/>
                <w:sz w:val="24"/>
                <w:lang w:eastAsia="zh-CN"/>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工程名称：</w:t>
            </w:r>
            <w:r>
              <w:rPr>
                <w:rFonts w:hint="eastAsia" w:ascii="宋体" w:hAnsi="宋体" w:cs="宋体"/>
                <w:color w:val="000000" w:themeColor="text1"/>
                <w:spacing w:val="2"/>
                <w:sz w:val="24"/>
                <w:lang w:eastAsia="zh-CN"/>
                <w14:textFill>
                  <w14:solidFill>
                    <w14:schemeClr w14:val="tx1"/>
                  </w14:solidFill>
                </w14:textFill>
              </w:rPr>
              <w:t>银海区福成镇宁海村委大塘村排灌沟整治工程</w:t>
            </w:r>
          </w:p>
          <w:p w14:paraId="31A14ECD">
            <w:pPr>
              <w:spacing w:line="360" w:lineRule="auto"/>
              <w:rPr>
                <w:rFonts w:hint="eastAsia" w:ascii="宋体" w:hAnsi="宋体" w:eastAsia="宋体" w:cs="宋体"/>
                <w:color w:val="auto"/>
                <w:spacing w:val="2"/>
                <w:sz w:val="24"/>
                <w:lang w:eastAsia="zh-CN"/>
              </w:rPr>
            </w:pPr>
            <w:r>
              <w:rPr>
                <w:rFonts w:hint="eastAsia" w:ascii="宋体" w:hAnsi="宋体" w:cs="宋体"/>
                <w:color w:val="auto"/>
                <w:spacing w:val="2"/>
                <w:sz w:val="24"/>
              </w:rPr>
              <w:t>项目编号：</w:t>
            </w:r>
            <w:r>
              <w:rPr>
                <w:rFonts w:hint="eastAsia" w:ascii="宋体" w:hAnsi="宋体" w:cs="宋体"/>
                <w:color w:val="auto"/>
                <w:spacing w:val="2"/>
                <w:sz w:val="24"/>
                <w:lang w:eastAsia="zh-CN"/>
              </w:rPr>
              <w:t>BHZC2025-C2-030034-GXTJ</w:t>
            </w:r>
          </w:p>
          <w:p w14:paraId="17BBFE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建设地点：北海市</w:t>
            </w:r>
            <w:r>
              <w:rPr>
                <w:rFonts w:hint="eastAsia" w:ascii="宋体" w:hAnsi="宋体" w:cs="宋体"/>
                <w:color w:val="000000" w:themeColor="text1"/>
                <w:spacing w:val="2"/>
                <w:sz w:val="24"/>
                <w:lang w:val="en-US" w:eastAsia="zh-CN"/>
                <w14:textFill>
                  <w14:solidFill>
                    <w14:schemeClr w14:val="tx1"/>
                  </w14:solidFill>
                </w14:textFill>
              </w:rPr>
              <w:t>银海区</w:t>
            </w:r>
            <w:r>
              <w:rPr>
                <w:rFonts w:hint="eastAsia" w:ascii="宋体" w:hAnsi="宋体" w:cs="宋体"/>
                <w:color w:val="000000" w:themeColor="text1"/>
                <w:sz w:val="24"/>
                <w14:textFill>
                  <w14:solidFill>
                    <w14:schemeClr w14:val="tx1"/>
                  </w14:solidFill>
                </w14:textFill>
              </w:rPr>
              <w:t xml:space="preserve"> </w:t>
            </w:r>
          </w:p>
          <w:p w14:paraId="52C7ECAA">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发包方式：包工包料</w:t>
            </w:r>
          </w:p>
          <w:p w14:paraId="4E18BA11">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工程质量要求：达到国家工程施工验收规范合格标准</w:t>
            </w:r>
          </w:p>
          <w:p w14:paraId="412FE49F">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要求工期：</w:t>
            </w:r>
            <w:r>
              <w:rPr>
                <w:rFonts w:hint="eastAsia" w:ascii="宋体" w:hAnsi="宋体" w:cs="宋体"/>
                <w:color w:val="000000" w:themeColor="text1"/>
                <w:spacing w:val="2"/>
                <w:sz w:val="24"/>
                <w:lang w:val="en-US" w:eastAsia="zh-CN"/>
                <w14:textFill>
                  <w14:solidFill>
                    <w14:schemeClr w14:val="tx1"/>
                  </w14:solidFill>
                </w14:textFill>
              </w:rPr>
              <w:t>120</w:t>
            </w:r>
            <w:r>
              <w:rPr>
                <w:rFonts w:hint="eastAsia" w:ascii="宋体" w:hAnsi="宋体" w:cs="宋体"/>
                <w:color w:val="000000" w:themeColor="text1"/>
                <w:spacing w:val="2"/>
                <w:sz w:val="24"/>
                <w14:textFill>
                  <w14:solidFill>
                    <w14:schemeClr w14:val="tx1"/>
                  </w14:solidFill>
                </w14:textFill>
              </w:rPr>
              <w:t xml:space="preserve">日历天 </w:t>
            </w:r>
          </w:p>
          <w:p w14:paraId="45355BB0">
            <w:pPr>
              <w:pStyle w:val="76"/>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采购范围：</w:t>
            </w:r>
            <w:r>
              <w:rPr>
                <w:rFonts w:hint="eastAsia" w:ascii="宋体" w:hAnsi="宋体" w:eastAsia="宋体" w:cs="宋体"/>
                <w:color w:val="auto"/>
                <w:spacing w:val="2"/>
                <w:sz w:val="24"/>
                <w:szCs w:val="24"/>
              </w:rPr>
              <w:t>施工图纸</w:t>
            </w:r>
            <w:r>
              <w:rPr>
                <w:rFonts w:hint="eastAsia" w:hAnsi="宋体" w:cs="宋体"/>
                <w:color w:val="auto"/>
                <w:spacing w:val="2"/>
                <w:sz w:val="24"/>
                <w:szCs w:val="24"/>
                <w:lang w:val="en-US" w:eastAsia="zh-CN"/>
              </w:rPr>
              <w:t>及工程量清单所包含的全部内容</w:t>
            </w:r>
            <w:r>
              <w:rPr>
                <w:rFonts w:hint="eastAsia" w:ascii="宋体" w:hAnsi="宋体" w:eastAsia="宋体" w:cs="宋体"/>
                <w:color w:val="auto"/>
                <w:spacing w:val="2"/>
                <w:sz w:val="24"/>
                <w:szCs w:val="24"/>
              </w:rPr>
              <w:t>。</w:t>
            </w:r>
            <w:r>
              <w:rPr>
                <w:rFonts w:hint="eastAsia" w:hAnsi="宋体" w:cs="宋体"/>
                <w:color w:val="000000" w:themeColor="text1"/>
                <w:spacing w:val="2"/>
                <w:sz w:val="24"/>
                <w:szCs w:val="24"/>
                <w14:textFill>
                  <w14:solidFill>
                    <w14:schemeClr w14:val="tx1"/>
                  </w14:solidFill>
                </w14:textFill>
              </w:rPr>
              <w:t xml:space="preserve"> </w:t>
            </w:r>
          </w:p>
        </w:tc>
      </w:tr>
      <w:tr w14:paraId="3A4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58F96D21">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p>
        </w:tc>
        <w:tc>
          <w:tcPr>
            <w:tcW w:w="1284" w:type="dxa"/>
            <w:vAlign w:val="center"/>
          </w:tcPr>
          <w:p w14:paraId="763941BF">
            <w:pPr>
              <w:pStyle w:val="76"/>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资金来源</w:t>
            </w:r>
          </w:p>
        </w:tc>
        <w:tc>
          <w:tcPr>
            <w:tcW w:w="8781" w:type="dxa"/>
            <w:vAlign w:val="center"/>
          </w:tcPr>
          <w:p w14:paraId="337A5C1A">
            <w:pPr>
              <w:spacing w:line="360" w:lineRule="auto"/>
              <w:rPr>
                <w:rFonts w:ascii="宋体" w:hAnsi="宋体" w:cs="宋体"/>
                <w:color w:val="auto"/>
                <w:spacing w:val="2"/>
                <w:sz w:val="24"/>
              </w:rPr>
            </w:pPr>
            <w:r>
              <w:rPr>
                <w:rFonts w:hint="eastAsia" w:ascii="宋体" w:hAnsi="宋体" w:cs="宋体"/>
                <w:color w:val="auto"/>
                <w:spacing w:val="2"/>
                <w:sz w:val="24"/>
              </w:rPr>
              <w:t>本工程的资金来源为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一般公共预算资金</w:t>
            </w:r>
            <w:r>
              <w:rPr>
                <w:rFonts w:hint="eastAsia" w:ascii="宋体" w:hAnsi="宋体" w:cs="宋体"/>
                <w:color w:val="auto"/>
                <w:spacing w:val="2"/>
                <w:sz w:val="24"/>
                <w:u w:val="single"/>
              </w:rPr>
              <w:t xml:space="preserve"> </w:t>
            </w:r>
            <w:r>
              <w:rPr>
                <w:rFonts w:hint="eastAsia" w:ascii="宋体" w:hAnsi="宋体" w:cs="宋体"/>
                <w:color w:val="auto"/>
                <w:spacing w:val="2"/>
                <w:sz w:val="24"/>
              </w:rPr>
              <w:t>，资金已落实，并将资金用于本工程合同项下的合格支付。</w:t>
            </w:r>
          </w:p>
          <w:p w14:paraId="54E8919E">
            <w:pPr>
              <w:pStyle w:val="76"/>
              <w:spacing w:line="360" w:lineRule="auto"/>
              <w:rPr>
                <w:rFonts w:hAnsi="宋体" w:cs="宋体"/>
                <w:color w:val="000000" w:themeColor="text1"/>
                <w:spacing w:val="2"/>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 xml:space="preserve">本项目采购预算控制价（包含建安劳保费）: </w:t>
            </w:r>
            <w:r>
              <w:rPr>
                <w:rFonts w:hint="eastAsia" w:hAnsi="宋体"/>
                <w:color w:val="000000" w:themeColor="text1"/>
                <w:sz w:val="24"/>
                <w:lang w:eastAsia="zh-CN"/>
                <w14:textFill>
                  <w14:solidFill>
                    <w14:schemeClr w14:val="tx1"/>
                  </w14:solidFill>
                </w14:textFill>
              </w:rPr>
              <w:t>1099162.41</w:t>
            </w:r>
          </w:p>
        </w:tc>
      </w:tr>
      <w:tr w14:paraId="0963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7B9F970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84" w:type="dxa"/>
            <w:vAlign w:val="center"/>
          </w:tcPr>
          <w:p w14:paraId="26201A43">
            <w:pPr>
              <w:pStyle w:val="100"/>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采购标的及其对应的中小企业划分标准所属行业</w:t>
            </w:r>
          </w:p>
        </w:tc>
        <w:tc>
          <w:tcPr>
            <w:tcW w:w="8781" w:type="dxa"/>
            <w:vAlign w:val="center"/>
          </w:tcPr>
          <w:p w14:paraId="209C0B3D">
            <w:pPr>
              <w:pStyle w:val="100"/>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（1）标的：</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银海区福成镇宁海村委大塘村排灌沟整治工程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建筑业 </w:t>
            </w:r>
            <w:r>
              <w:rPr>
                <w:rFonts w:hint="eastAsia"/>
                <w:color w:val="000000" w:themeColor="text1"/>
                <w14:textFill>
                  <w14:solidFill>
                    <w14:schemeClr w14:val="tx1"/>
                  </w14:solidFill>
                </w14:textFill>
              </w:rPr>
              <w:t>行业；</w:t>
            </w:r>
          </w:p>
        </w:tc>
      </w:tr>
      <w:tr w14:paraId="37FB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7" w:type="dxa"/>
            <w:vAlign w:val="center"/>
          </w:tcPr>
          <w:p w14:paraId="6D79695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p>
        </w:tc>
        <w:tc>
          <w:tcPr>
            <w:tcW w:w="1284" w:type="dxa"/>
            <w:vAlign w:val="center"/>
          </w:tcPr>
          <w:p w14:paraId="75B1F50F">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磋商供应商资格</w:t>
            </w:r>
          </w:p>
        </w:tc>
        <w:tc>
          <w:tcPr>
            <w:tcW w:w="8781" w:type="dxa"/>
            <w:vAlign w:val="center"/>
          </w:tcPr>
          <w:p w14:paraId="4428537B">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磋商供应商资格要求：</w:t>
            </w:r>
          </w:p>
          <w:p w14:paraId="79D38635">
            <w:pPr>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000000" w:themeColor="text1"/>
                <w:sz w:val="24"/>
                <w14:textFill>
                  <w14:solidFill>
                    <w14:schemeClr w14:val="tx1"/>
                  </w14:solidFill>
                </w14:textFill>
              </w:rPr>
              <w:t>1.满足《中华人民共和国政府</w:t>
            </w:r>
            <w:r>
              <w:rPr>
                <w:rFonts w:hint="eastAsia" w:ascii="宋体" w:hAnsi="宋体" w:eastAsia="宋体" w:cs="Times New Roman"/>
                <w:color w:val="auto"/>
                <w:sz w:val="24"/>
              </w:rPr>
              <w:t>采购法》第二十二条规定；</w:t>
            </w:r>
          </w:p>
          <w:p w14:paraId="037CA0DC">
            <w:pPr>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2.落实政府采购政策需满足的资格要求：本项目为专门面向</w:t>
            </w:r>
            <w:r>
              <w:rPr>
                <w:rFonts w:hint="eastAsia" w:hAnsi="宋体" w:cs="宋体"/>
                <w:color w:val="auto"/>
                <w:sz w:val="24"/>
                <w:szCs w:val="24"/>
                <w:lang w:val="en-US" w:eastAsia="zh-CN"/>
              </w:rPr>
              <w:t>中小</w:t>
            </w:r>
            <w:r>
              <w:rPr>
                <w:rFonts w:hint="eastAsia" w:ascii="宋体" w:hAnsi="宋体" w:eastAsia="宋体" w:cs="Times New Roman"/>
                <w:color w:val="auto"/>
                <w:sz w:val="24"/>
              </w:rPr>
              <w:t>企业采购，</w:t>
            </w:r>
            <w:r>
              <w:rPr>
                <w:rFonts w:hint="eastAsia" w:ascii="宋体" w:hAnsi="宋体" w:eastAsia="宋体" w:cs="Times New Roman"/>
                <w:color w:val="auto"/>
                <w:sz w:val="24"/>
                <w:lang w:eastAsia="zh-CN"/>
              </w:rPr>
              <w:t>供应商应为</w:t>
            </w:r>
            <w:r>
              <w:rPr>
                <w:rFonts w:hint="eastAsia" w:hAnsi="宋体" w:cs="宋体"/>
                <w:color w:val="auto"/>
                <w:sz w:val="24"/>
                <w:szCs w:val="24"/>
                <w:lang w:val="en-US" w:eastAsia="zh-CN"/>
              </w:rPr>
              <w:t>中小</w:t>
            </w:r>
            <w:r>
              <w:rPr>
                <w:rFonts w:hint="eastAsia" w:ascii="宋体" w:hAnsi="宋体" w:eastAsia="宋体" w:cs="Times New Roman"/>
                <w:color w:val="auto"/>
                <w:sz w:val="24"/>
                <w:lang w:eastAsia="zh-CN"/>
              </w:rPr>
              <w:t>企业</w:t>
            </w:r>
            <w:r>
              <w:rPr>
                <w:rFonts w:hint="eastAsia" w:ascii="宋体" w:hAnsi="宋体" w:eastAsia="宋体" w:cs="Times New Roman"/>
                <w:color w:val="auto"/>
                <w:sz w:val="24"/>
              </w:rPr>
              <w:t>，监狱企业、残疾人福利单位视同</w:t>
            </w:r>
            <w:r>
              <w:rPr>
                <w:rFonts w:hint="eastAsia" w:ascii="宋体" w:hAnsi="宋体" w:eastAsia="宋体" w:cs="Times New Roman"/>
                <w:color w:val="auto"/>
                <w:sz w:val="24"/>
                <w:lang w:eastAsia="zh-CN"/>
              </w:rPr>
              <w:t>小型和微型企业</w:t>
            </w:r>
            <w:r>
              <w:rPr>
                <w:rFonts w:hint="eastAsia" w:ascii="宋体" w:hAnsi="宋体" w:eastAsia="宋体" w:cs="Times New Roman"/>
                <w:color w:val="auto"/>
                <w:sz w:val="24"/>
              </w:rPr>
              <w:t>；</w:t>
            </w:r>
            <w:r>
              <w:rPr>
                <w:rFonts w:hint="eastAsia" w:hAnsi="宋体" w:cs="宋体"/>
                <w:color w:val="auto"/>
                <w:sz w:val="24"/>
                <w:szCs w:val="24"/>
                <w:lang w:val="en-US" w:eastAsia="zh-CN"/>
              </w:rPr>
              <w:t>中小</w:t>
            </w:r>
            <w:r>
              <w:rPr>
                <w:rFonts w:hint="eastAsia" w:ascii="宋体" w:hAnsi="宋体" w:eastAsia="宋体" w:cs="Times New Roman"/>
                <w:color w:val="auto"/>
                <w:sz w:val="24"/>
              </w:rPr>
              <w:t>企业须符合本项目采购标的所属行业对应的</w:t>
            </w:r>
            <w:r>
              <w:rPr>
                <w:rFonts w:hint="eastAsia" w:hAnsi="宋体" w:cs="宋体"/>
                <w:color w:val="auto"/>
                <w:sz w:val="24"/>
                <w:szCs w:val="24"/>
                <w:lang w:val="en-US" w:eastAsia="zh-CN"/>
              </w:rPr>
              <w:t>中小</w:t>
            </w:r>
            <w:r>
              <w:rPr>
                <w:rFonts w:hint="eastAsia" w:ascii="宋体" w:hAnsi="宋体" w:eastAsia="宋体" w:cs="Times New Roman"/>
                <w:color w:val="auto"/>
                <w:sz w:val="24"/>
              </w:rPr>
              <w:t>企业划分标准。</w:t>
            </w:r>
          </w:p>
          <w:p w14:paraId="246E9C7E">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3.本项目的特定资格要求：供应商须具备水利水电工程施工总承包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ascii="宋体" w:hAnsi="宋体" w:eastAsia="宋体" w:cs="Times New Roman"/>
                <w:color w:val="000000" w:themeColor="text1"/>
                <w:sz w:val="24"/>
                <w14:textFill>
                  <w14:solidFill>
                    <w14:schemeClr w14:val="tx1"/>
                  </w14:solidFill>
                </w14:textFill>
              </w:rPr>
              <w:t>。</w:t>
            </w:r>
          </w:p>
        </w:tc>
      </w:tr>
      <w:tr w14:paraId="7BF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37B573A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w:t>
            </w:r>
          </w:p>
        </w:tc>
        <w:tc>
          <w:tcPr>
            <w:tcW w:w="1284" w:type="dxa"/>
            <w:vAlign w:val="center"/>
          </w:tcPr>
          <w:p w14:paraId="3C47994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44ADCB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本项目不收取磋商保证金。</w:t>
            </w:r>
          </w:p>
        </w:tc>
      </w:tr>
      <w:tr w14:paraId="429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E1B132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w:t>
            </w:r>
          </w:p>
        </w:tc>
        <w:tc>
          <w:tcPr>
            <w:tcW w:w="1284" w:type="dxa"/>
            <w:vAlign w:val="center"/>
          </w:tcPr>
          <w:p w14:paraId="39DCBF6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4893D0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A同意将非主体、非关键性的工作分包。</w:t>
            </w:r>
          </w:p>
          <w:p w14:paraId="6358493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B不同意分包。</w:t>
            </w:r>
          </w:p>
        </w:tc>
      </w:tr>
      <w:tr w14:paraId="0365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781DD8C">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w:t>
            </w:r>
          </w:p>
        </w:tc>
        <w:tc>
          <w:tcPr>
            <w:tcW w:w="1284" w:type="dxa"/>
            <w:vAlign w:val="center"/>
          </w:tcPr>
          <w:p w14:paraId="6337251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报价要求</w:t>
            </w:r>
          </w:p>
        </w:tc>
        <w:tc>
          <w:tcPr>
            <w:tcW w:w="8781" w:type="dxa"/>
            <w:vAlign w:val="center"/>
          </w:tcPr>
          <w:p w14:paraId="079BE043">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供应商应就《采购需求》中所有的服务内容作完整唯一报价。</w:t>
            </w:r>
          </w:p>
        </w:tc>
      </w:tr>
      <w:tr w14:paraId="05FC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5330118E">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8</w:t>
            </w:r>
          </w:p>
        </w:tc>
        <w:tc>
          <w:tcPr>
            <w:tcW w:w="1284" w:type="dxa"/>
            <w:vAlign w:val="center"/>
          </w:tcPr>
          <w:p w14:paraId="65F4C7EB">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磋商前准备</w:t>
            </w:r>
          </w:p>
        </w:tc>
        <w:tc>
          <w:tcPr>
            <w:tcW w:w="8781" w:type="dxa"/>
            <w:vAlign w:val="center"/>
          </w:tcPr>
          <w:p w14:paraId="135121D7">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本项目实行网上</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，采用电子</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文件。若供应商参与</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，自行承担</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一切费用</w:t>
            </w:r>
            <w:r>
              <w:rPr>
                <w:rFonts w:hint="eastAsia" w:ascii="宋体" w:hAnsi="宋体"/>
                <w:color w:val="000000" w:themeColor="text1"/>
                <w:kern w:val="0"/>
                <w:sz w:val="24"/>
                <w14:textFill>
                  <w14:solidFill>
                    <w14:schemeClr w14:val="tx1"/>
                  </w14:solidFill>
                </w14:textFill>
              </w:rPr>
              <w:t>。</w:t>
            </w:r>
          </w:p>
          <w:p w14:paraId="73BC941A">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各供应商应在</w:t>
            </w:r>
            <w:r>
              <w:rPr>
                <w:rFonts w:hint="eastAsia" w:ascii="宋体" w:hAnsi="宋体"/>
                <w:color w:val="000000" w:themeColor="text1"/>
                <w:kern w:val="0"/>
                <w:sz w:val="24"/>
                <w14:textFill>
                  <w14:solidFill>
                    <w14:schemeClr w14:val="tx1"/>
                  </w14:solidFill>
                </w14:textFill>
              </w:rPr>
              <w:t>截</w:t>
            </w:r>
            <w:r>
              <w:rPr>
                <w:rFonts w:ascii="宋体" w:hAnsi="宋体"/>
                <w:color w:val="000000" w:themeColor="text1"/>
                <w:kern w:val="0"/>
                <w:sz w:val="24"/>
                <w14:textFill>
                  <w14:solidFill>
                    <w14:schemeClr w14:val="tx1"/>
                  </w14:solidFill>
                </w14:textFill>
              </w:rPr>
              <w:t>标前应确保成为</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正式注册入库供应商，并完成CA数字证书</w:t>
            </w:r>
            <w:r>
              <w:rPr>
                <w:rFonts w:hint="eastAsia" w:ascii="宋体" w:hAnsi="宋体"/>
                <w:color w:val="000000" w:themeColor="text1"/>
                <w:kern w:val="0"/>
                <w:sz w:val="24"/>
                <w14:textFill>
                  <w14:solidFill>
                    <w14:schemeClr w14:val="tx1"/>
                  </w14:solidFill>
                </w14:textFill>
              </w:rPr>
              <w:t>申领</w:t>
            </w:r>
            <w:r>
              <w:rPr>
                <w:rFonts w:ascii="宋体" w:hAnsi="宋体"/>
                <w:color w:val="000000" w:themeColor="text1"/>
                <w:kern w:val="0"/>
                <w:sz w:val="24"/>
                <w14:textFill>
                  <w14:solidFill>
                    <w14:schemeClr w14:val="tx1"/>
                  </w14:solidFill>
                </w14:textFill>
              </w:rPr>
              <w:t>。因未注册入库、未办理CA数字证书等原因造成无法</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或</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失败等后果由供应商自行承担。</w:t>
            </w:r>
          </w:p>
          <w:p w14:paraId="3F5274A2">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供应商将</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文件制作。</w:t>
            </w:r>
            <w:r>
              <w:rPr>
                <w:rFonts w:hint="eastAsia" w:ascii="宋体" w:hAnsi="宋体"/>
                <w:color w:val="000000" w:themeColor="text1"/>
                <w:kern w:val="0"/>
                <w:sz w:val="24"/>
                <w14:textFill>
                  <w14:solidFill>
                    <w14:schemeClr w14:val="tx1"/>
                  </w14:solidFill>
                </w14:textFill>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000000" w:themeColor="text1"/>
                <w:kern w:val="0"/>
                <w:sz w:val="24"/>
                <w14:textFill>
                  <w14:solidFill>
                    <w14:schemeClr w14:val="tx1"/>
                  </w14:solidFill>
                </w14:textFill>
              </w:rPr>
              <w:t>95763</w:t>
            </w:r>
            <w:r>
              <w:rPr>
                <w:rFonts w:hint="eastAsia" w:ascii="宋体" w:hAnsi="宋体"/>
                <w:color w:val="000000" w:themeColor="text1"/>
                <w:kern w:val="0"/>
                <w:sz w:val="24"/>
                <w14:textFill>
                  <w14:solidFill>
                    <w14:schemeClr w14:val="tx1"/>
                  </w14:solidFill>
                </w14:textFill>
              </w:rPr>
              <w:t>进行咨询。</w:t>
            </w:r>
          </w:p>
          <w:p w14:paraId="4E99DF14">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4.通过“广西政府采购云平台”上传递交的“电子加密磋商响应文件”无法按时解密，视为磋商响应文件撤回，磋商无效。</w:t>
            </w:r>
          </w:p>
        </w:tc>
      </w:tr>
      <w:tr w14:paraId="5F18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0B072C9B">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w:t>
            </w:r>
          </w:p>
        </w:tc>
        <w:tc>
          <w:tcPr>
            <w:tcW w:w="1284" w:type="dxa"/>
            <w:vAlign w:val="center"/>
          </w:tcPr>
          <w:p w14:paraId="398F31D7">
            <w:pPr>
              <w:pStyle w:val="76"/>
              <w:spacing w:line="360" w:lineRule="auto"/>
              <w:jc w:val="center"/>
              <w:rPr>
                <w:rFonts w:hAnsi="宋体"/>
                <w:color w:val="auto"/>
                <w:sz w:val="24"/>
                <w:szCs w:val="24"/>
              </w:rPr>
            </w:pPr>
            <w:r>
              <w:rPr>
                <w:rFonts w:hint="eastAsia" w:hAnsi="宋体"/>
                <w:color w:val="auto"/>
                <w:sz w:val="24"/>
                <w:szCs w:val="24"/>
              </w:rPr>
              <w:t>响应文件递交截止时间</w:t>
            </w:r>
          </w:p>
        </w:tc>
        <w:tc>
          <w:tcPr>
            <w:tcW w:w="8781" w:type="dxa"/>
            <w:vAlign w:val="center"/>
          </w:tcPr>
          <w:p w14:paraId="0EDFAE8F">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响应文件递交截止时间：</w:t>
            </w:r>
            <w:r>
              <w:rPr>
                <w:rFonts w:hint="eastAsia" w:ascii="宋体" w:hAnsi="宋体"/>
                <w:color w:val="auto"/>
                <w:kern w:val="0"/>
                <w:sz w:val="24"/>
                <w:lang w:eastAsia="zh-CN"/>
              </w:rPr>
              <w:t>2025年8月</w:t>
            </w:r>
            <w:r>
              <w:rPr>
                <w:rFonts w:hint="eastAsia" w:ascii="宋体" w:hAnsi="宋体"/>
                <w:color w:val="auto"/>
                <w:kern w:val="0"/>
                <w:sz w:val="24"/>
                <w:lang w:val="en-US" w:eastAsia="zh-CN"/>
              </w:rPr>
              <w:t>19</w:t>
            </w:r>
            <w:r>
              <w:rPr>
                <w:rFonts w:hint="eastAsia" w:ascii="宋体" w:hAnsi="宋体"/>
                <w:color w:val="auto"/>
                <w:kern w:val="0"/>
                <w:sz w:val="24"/>
                <w:lang w:eastAsia="zh-CN"/>
              </w:rPr>
              <w:t>日09：00</w:t>
            </w:r>
            <w:r>
              <w:rPr>
                <w:rFonts w:hint="eastAsia" w:ascii="宋体" w:hAnsi="宋体" w:eastAsia="宋体" w:cs="宋体"/>
                <w:color w:val="auto"/>
                <w:kern w:val="0"/>
                <w:sz w:val="24"/>
                <w:szCs w:val="24"/>
              </w:rPr>
              <w:t>之前将电</w:t>
            </w:r>
            <w:r>
              <w:rPr>
                <w:rFonts w:hint="eastAsia" w:ascii="宋体" w:hAnsi="宋体"/>
                <w:color w:val="auto"/>
                <w:kern w:val="0"/>
                <w:sz w:val="24"/>
              </w:rPr>
              <w:t>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auto"/>
                <w:kern w:val="0"/>
                <w:sz w:val="24"/>
              </w:rPr>
              <w:t>95763</w:t>
            </w:r>
            <w:r>
              <w:rPr>
                <w:rFonts w:hint="eastAsia" w:ascii="宋体" w:hAnsi="宋体"/>
                <w:color w:val="auto"/>
                <w:kern w:val="0"/>
                <w:sz w:val="24"/>
              </w:rPr>
              <w:t>。</w:t>
            </w:r>
          </w:p>
        </w:tc>
      </w:tr>
      <w:tr w14:paraId="3B55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9AD8AE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w:t>
            </w:r>
          </w:p>
        </w:tc>
        <w:tc>
          <w:tcPr>
            <w:tcW w:w="1284" w:type="dxa"/>
            <w:vAlign w:val="center"/>
          </w:tcPr>
          <w:p w14:paraId="2E950417">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有效期</w:t>
            </w:r>
          </w:p>
        </w:tc>
        <w:tc>
          <w:tcPr>
            <w:tcW w:w="8781" w:type="dxa"/>
            <w:vAlign w:val="center"/>
          </w:tcPr>
          <w:p w14:paraId="4FB935C7">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响应文件有效期：响应文件递交截止日期后六十日。</w:t>
            </w:r>
          </w:p>
        </w:tc>
      </w:tr>
      <w:tr w14:paraId="29E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1FACDF9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w:t>
            </w:r>
          </w:p>
        </w:tc>
        <w:tc>
          <w:tcPr>
            <w:tcW w:w="1284" w:type="dxa"/>
            <w:vAlign w:val="center"/>
          </w:tcPr>
          <w:p w14:paraId="3F3CFF4A">
            <w:pPr>
              <w:overflowPunct w:val="0"/>
              <w:spacing w:line="360" w:lineRule="auto"/>
              <w:jc w:val="center"/>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磋商响应文件解密时间</w:t>
            </w:r>
          </w:p>
        </w:tc>
        <w:tc>
          <w:tcPr>
            <w:tcW w:w="8781" w:type="dxa"/>
            <w:vAlign w:val="center"/>
          </w:tcPr>
          <w:p w14:paraId="0D5F7C0A">
            <w:pPr>
              <w:widowControl/>
              <w:adjustRightInd w:val="0"/>
              <w:snapToGrid w:val="0"/>
              <w:spacing w:line="360" w:lineRule="auto"/>
              <w:rPr>
                <w:rFonts w:ascii="宋体" w:hAnsi="宋体" w:cs="Courier New"/>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7061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CC6A2F9">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12</w:t>
            </w:r>
          </w:p>
        </w:tc>
        <w:tc>
          <w:tcPr>
            <w:tcW w:w="1284" w:type="dxa"/>
            <w:vAlign w:val="center"/>
          </w:tcPr>
          <w:p w14:paraId="072D4B58">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w:t>
            </w:r>
          </w:p>
        </w:tc>
        <w:tc>
          <w:tcPr>
            <w:tcW w:w="8781" w:type="dxa"/>
            <w:vAlign w:val="center"/>
          </w:tcPr>
          <w:p w14:paraId="25C8DDC4">
            <w:pPr>
              <w:pStyle w:val="76"/>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评审方法：综合评分法（详细见第六章）</w:t>
            </w:r>
          </w:p>
        </w:tc>
      </w:tr>
      <w:tr w14:paraId="32E9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41F75B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13</w:t>
            </w:r>
          </w:p>
        </w:tc>
        <w:tc>
          <w:tcPr>
            <w:tcW w:w="1284" w:type="dxa"/>
            <w:vAlign w:val="center"/>
          </w:tcPr>
          <w:p w14:paraId="486E38B3">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成交</w:t>
            </w:r>
            <w:r>
              <w:rPr>
                <w:rFonts w:hAnsi="宋体"/>
                <w:bCs/>
                <w:color w:val="000000" w:themeColor="text1"/>
                <w:sz w:val="24"/>
                <w:szCs w:val="24"/>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8A0D13E">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成交通知书及成交公告：</w:t>
            </w:r>
            <w:r>
              <w:rPr>
                <w:rFonts w:hint="eastAsia" w:ascii="宋体" w:hAnsi="宋体" w:cs="宋体"/>
                <w:color w:val="000000" w:themeColor="text1"/>
                <w:sz w:val="24"/>
                <w14:textFill>
                  <w14:solidFill>
                    <w14:schemeClr w14:val="tx1"/>
                  </w14:solidFill>
                </w14:textFill>
              </w:rPr>
              <w:t>采购代理机构在采购人依法确定成交人之日起2个工作日内发出成交通知书，并在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s="宋体"/>
                <w:color w:val="000000" w:themeColor="text1"/>
                <w:sz w:val="24"/>
                <w14:textFill>
                  <w14:solidFill>
                    <w14:schemeClr w14:val="tx1"/>
                  </w14:solidFill>
                </w14:textFill>
              </w:rPr>
              <w:t>发布成交公告。</w:t>
            </w:r>
          </w:p>
          <w:p w14:paraId="535B8615">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中小企业信用融资：</w:t>
            </w:r>
            <w:r>
              <w:rPr>
                <w:rFonts w:hint="eastAsia" w:ascii="宋体" w:hAnsi="宋体" w:cs="宋体"/>
                <w:color w:val="000000" w:themeColor="text1"/>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38D06BDA">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39D8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5921F22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w:t>
            </w:r>
          </w:p>
        </w:tc>
        <w:tc>
          <w:tcPr>
            <w:tcW w:w="1284" w:type="dxa"/>
            <w:vAlign w:val="center"/>
          </w:tcPr>
          <w:p w14:paraId="6D433500">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65F129D3">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自成交通知书发出之日起，原则上要求</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日内签订（项目实施过程中出现质疑或投诉的情形除外）。</w:t>
            </w:r>
          </w:p>
        </w:tc>
      </w:tr>
      <w:tr w14:paraId="4B8F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B033A0F">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w:t>
            </w:r>
          </w:p>
        </w:tc>
        <w:tc>
          <w:tcPr>
            <w:tcW w:w="1284" w:type="dxa"/>
            <w:vAlign w:val="center"/>
          </w:tcPr>
          <w:p w14:paraId="1BE6DFB3">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w:t>
            </w:r>
          </w:p>
        </w:tc>
        <w:tc>
          <w:tcPr>
            <w:tcW w:w="8781" w:type="dxa"/>
            <w:vAlign w:val="center"/>
          </w:tcPr>
          <w:p w14:paraId="37267694">
            <w:pPr>
              <w:pStyle w:val="22"/>
              <w:adjustRightInd w:val="0"/>
              <w:snapToGrid w:val="0"/>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44F8E89B">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6F8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7E24A0">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16</w:t>
            </w:r>
          </w:p>
        </w:tc>
        <w:tc>
          <w:tcPr>
            <w:tcW w:w="1284" w:type="dxa"/>
            <w:vAlign w:val="center"/>
          </w:tcPr>
          <w:p w14:paraId="7EAF3D8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质疑及投诉联系方式</w:t>
            </w:r>
          </w:p>
        </w:tc>
        <w:tc>
          <w:tcPr>
            <w:tcW w:w="8781" w:type="dxa"/>
            <w:vAlign w:val="center"/>
          </w:tcPr>
          <w:p w14:paraId="029FE2F9">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质疑联系部门及电话为：</w:t>
            </w:r>
            <w:r>
              <w:rPr>
                <w:rFonts w:hint="eastAsia" w:hAnsi="宋体"/>
                <w:bCs/>
                <w:color w:val="000000" w:themeColor="text1"/>
                <w:sz w:val="24"/>
                <w:szCs w:val="24"/>
                <w:u w:val="single"/>
                <w:lang w:eastAsia="zh-CN"/>
                <w14:textFill>
                  <w14:solidFill>
                    <w14:schemeClr w14:val="tx1"/>
                  </w14:solidFill>
                </w14:textFill>
              </w:rPr>
              <w:t>广西腾锦工程项目管理有限公司</w:t>
            </w:r>
            <w:r>
              <w:rPr>
                <w:rFonts w:hint="eastAsia" w:hAnsi="宋体"/>
                <w:bCs/>
                <w:color w:val="000000" w:themeColor="text1"/>
                <w:sz w:val="24"/>
                <w:szCs w:val="24"/>
                <w14:textFill>
                  <w14:solidFill>
                    <w14:schemeClr w14:val="tx1"/>
                  </w14:solidFill>
                </w14:textFill>
              </w:rPr>
              <w:t xml:space="preserve"> 联系电话：</w:t>
            </w:r>
            <w:r>
              <w:rPr>
                <w:rFonts w:hint="eastAsia" w:hAnsi="宋体"/>
                <w:bCs/>
                <w:color w:val="000000" w:themeColor="text1"/>
                <w:sz w:val="24"/>
                <w:szCs w:val="24"/>
                <w:u w:val="single"/>
                <w:lang w:eastAsia="zh-CN"/>
                <w14:textFill>
                  <w14:solidFill>
                    <w14:schemeClr w14:val="tx1"/>
                  </w14:solidFill>
                </w14:textFill>
              </w:rPr>
              <w:t>0779-3833815</w:t>
            </w:r>
            <w:r>
              <w:rPr>
                <w:rFonts w:hint="eastAsia" w:hAnsi="宋体"/>
                <w:bCs/>
                <w:color w:val="000000" w:themeColor="text1"/>
                <w:sz w:val="24"/>
                <w:szCs w:val="24"/>
                <w:u w:val="single"/>
                <w14:textFill>
                  <w14:solidFill>
                    <w14:schemeClr w14:val="tx1"/>
                  </w14:solidFill>
                </w14:textFill>
              </w:rPr>
              <w:t xml:space="preserve">                 </w:t>
            </w:r>
          </w:p>
          <w:p w14:paraId="3173BC29">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投诉联系部门及电话为：</w:t>
            </w:r>
            <w:r>
              <w:rPr>
                <w:rFonts w:hint="eastAsia" w:hAnsi="宋体"/>
                <w:bCs/>
                <w:color w:val="000000" w:themeColor="text1"/>
                <w:sz w:val="24"/>
                <w:szCs w:val="24"/>
                <w:u w:val="single"/>
                <w14:textFill>
                  <w14:solidFill>
                    <w14:schemeClr w14:val="tx1"/>
                  </w14:solidFill>
                </w14:textFill>
              </w:rPr>
              <w:t xml:space="preserve">北海市银海区财政局 </w:t>
            </w:r>
            <w:r>
              <w:rPr>
                <w:rFonts w:hint="eastAsia"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u w:val="single"/>
                <w14:textFill>
                  <w14:solidFill>
                    <w14:schemeClr w14:val="tx1"/>
                  </w14:solidFill>
                </w14:textFill>
              </w:rPr>
              <w:t>0779-3220087</w:t>
            </w:r>
            <w:r>
              <w:rPr>
                <w:rFonts w:hint="eastAsia" w:hAnsi="宋体"/>
                <w:bCs/>
                <w:color w:val="000000" w:themeColor="text1"/>
                <w:sz w:val="24"/>
                <w:szCs w:val="24"/>
                <w14:textFill>
                  <w14:solidFill>
                    <w14:schemeClr w14:val="tx1"/>
                  </w14:solidFill>
                </w14:textFill>
              </w:rPr>
              <w:t xml:space="preserve"> </w:t>
            </w:r>
          </w:p>
        </w:tc>
      </w:tr>
    </w:tbl>
    <w:p w14:paraId="750FA63F">
      <w:pPr>
        <w:spacing w:line="360" w:lineRule="auto"/>
        <w:ind w:firstLine="482" w:firstLineChars="200"/>
        <w:jc w:val="center"/>
        <w:rPr>
          <w:rFonts w:ascii="宋体" w:hAnsi="宋体"/>
          <w:b/>
          <w:color w:val="000000" w:themeColor="text1"/>
          <w:sz w:val="24"/>
          <w14:textFill>
            <w14:solidFill>
              <w14:schemeClr w14:val="tx1"/>
            </w14:solidFill>
          </w14:textFill>
        </w:rPr>
      </w:pPr>
    </w:p>
    <w:p w14:paraId="02B943F2">
      <w:pPr>
        <w:spacing w:line="360" w:lineRule="auto"/>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供应商须知</w:t>
      </w:r>
    </w:p>
    <w:p w14:paraId="58AE794F">
      <w:pPr>
        <w:spacing w:line="360" w:lineRule="auto"/>
        <w:ind w:firstLine="480" w:firstLineChars="200"/>
        <w:rPr>
          <w:rFonts w:ascii="宋体" w:hAnsi="宋体"/>
          <w:color w:val="000000" w:themeColor="text1"/>
          <w:sz w:val="24"/>
          <w14:textFill>
            <w14:solidFill>
              <w14:schemeClr w14:val="tx1"/>
            </w14:solidFill>
          </w14:textFill>
        </w:rPr>
      </w:pPr>
    </w:p>
    <w:p w14:paraId="0FA7FD63">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　则</w:t>
      </w:r>
    </w:p>
    <w:p w14:paraId="7FE77411">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4" w:name="_Toc254970668"/>
      <w:bookmarkStart w:id="25" w:name="_Toc254970527"/>
      <w:r>
        <w:rPr>
          <w:rFonts w:hint="eastAsia" w:ascii="宋体" w:hAnsi="宋体" w:cs="宋体"/>
          <w:b/>
          <w:color w:val="000000" w:themeColor="text1"/>
          <w:sz w:val="24"/>
          <w14:textFill>
            <w14:solidFill>
              <w14:schemeClr w14:val="tx1"/>
            </w14:solidFill>
          </w14:textFill>
        </w:rPr>
        <w:t>1.适用范围</w:t>
      </w:r>
      <w:bookmarkEnd w:id="24"/>
      <w:bookmarkEnd w:id="25"/>
    </w:p>
    <w:p w14:paraId="3CD7533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本磋商文件适用于本项目的磋商、响应、评审、定标、验收、合同履约、付款等行为（法律、法规另有规定的，从其规定）。</w:t>
      </w:r>
    </w:p>
    <w:p w14:paraId="5B1CEF2F">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6" w:name="_Toc254970528"/>
      <w:bookmarkStart w:id="27" w:name="_Toc254970669"/>
      <w:r>
        <w:rPr>
          <w:rFonts w:hint="eastAsia" w:ascii="宋体" w:hAnsi="宋体" w:cs="宋体"/>
          <w:b/>
          <w:color w:val="000000" w:themeColor="text1"/>
          <w:sz w:val="24"/>
          <w14:textFill>
            <w14:solidFill>
              <w14:schemeClr w14:val="tx1"/>
            </w14:solidFill>
          </w14:textFill>
        </w:rPr>
        <w:t>2.定义</w:t>
      </w:r>
      <w:bookmarkEnd w:id="26"/>
      <w:bookmarkEnd w:id="27"/>
    </w:p>
    <w:p w14:paraId="7E62D3D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1“采购人”系指组织本次磋商的采购单位。</w:t>
      </w:r>
    </w:p>
    <w:p w14:paraId="7B7084F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“采购代理机构”系指组织本次磋商的采购代理机构（以下简称“</w:t>
      </w:r>
      <w:r>
        <w:rPr>
          <w:rFonts w:hint="eastAsia" w:ascii="宋体" w:hAnsi="宋体"/>
          <w:color w:val="000000" w:themeColor="text1"/>
          <w:sz w:val="24"/>
          <w14:textFill>
            <w14:solidFill>
              <w14:schemeClr w14:val="tx1"/>
            </w14:solidFill>
          </w14:textFill>
        </w:rPr>
        <w:t>本代理机构</w:t>
      </w:r>
      <w:r>
        <w:rPr>
          <w:rFonts w:hint="eastAsia" w:ascii="宋体" w:hAnsi="宋体" w:cs="宋体"/>
          <w:color w:val="000000" w:themeColor="text1"/>
          <w:sz w:val="24"/>
          <w14:textFill>
            <w14:solidFill>
              <w14:schemeClr w14:val="tx1"/>
            </w14:solidFill>
          </w14:textFill>
        </w:rPr>
        <w:t>”）。</w:t>
      </w:r>
    </w:p>
    <w:p w14:paraId="7E8EE87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“磋商供应商”系指响应磋商、参加磋商竞争的法人、其他组织或者自然人。</w:t>
      </w:r>
    </w:p>
    <w:p w14:paraId="1171273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4“工程”是指建设工程，包括建筑物和构筑物的新建、改建、扩建、装修、拆除、修缮等。</w:t>
      </w:r>
    </w:p>
    <w:p w14:paraId="31BB0B6C">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5“项目”系指磋商供应商按竞争性磋商文件规定向采购人提供的产品和服务。</w:t>
      </w:r>
    </w:p>
    <w:p w14:paraId="76A892D7">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2.6“书面形式”包括信函、传真、电报等。</w:t>
      </w:r>
    </w:p>
    <w:p w14:paraId="67031B41">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2.7“▲”系指实质性要求条款。</w:t>
      </w:r>
    </w:p>
    <w:p w14:paraId="12EC2C22">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供应商的基本条件</w:t>
      </w:r>
    </w:p>
    <w:p w14:paraId="40BC14D5">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3.1</w:t>
      </w:r>
      <w:r>
        <w:rPr>
          <w:rFonts w:hint="eastAsia" w:hAnsi="宋体" w:cs="宋体"/>
          <w:color w:val="000000" w:themeColor="text1"/>
          <w:sz w:val="24"/>
          <w:szCs w:val="24"/>
          <w14:textFill>
            <w14:solidFill>
              <w14:schemeClr w14:val="tx1"/>
            </w14:solidFill>
          </w14:textFill>
        </w:rPr>
        <w:t>满足《中华人民共和国政府采购法》第二十二条规定；</w:t>
      </w:r>
    </w:p>
    <w:p w14:paraId="4C5A5A54">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3.2</w:t>
      </w:r>
      <w:r>
        <w:rPr>
          <w:rFonts w:hint="eastAsia" w:hAnsi="宋体" w:cs="宋体"/>
          <w:color w:val="000000" w:themeColor="text1"/>
          <w:sz w:val="24"/>
          <w:szCs w:val="24"/>
          <w14:textFill>
            <w14:solidFill>
              <w14:schemeClr w14:val="tx1"/>
            </w14:solidFill>
          </w14:textFill>
        </w:rPr>
        <w:t>落实政府采购政策需满足的资格要求：</w:t>
      </w:r>
      <w:r>
        <w:rPr>
          <w:rFonts w:hint="eastAsia" w:ascii="宋体" w:hAnsi="宋体" w:eastAsia="宋体" w:cs="Times New Roman"/>
          <w:color w:val="auto"/>
          <w:sz w:val="24"/>
        </w:rPr>
        <w:t>本项目为专门面向</w:t>
      </w:r>
      <w:r>
        <w:rPr>
          <w:rFonts w:hint="eastAsia" w:hAnsi="宋体" w:cs="宋体"/>
          <w:color w:val="auto"/>
          <w:sz w:val="24"/>
          <w:szCs w:val="24"/>
          <w:lang w:val="en-US" w:eastAsia="zh-CN"/>
        </w:rPr>
        <w:t>中小</w:t>
      </w:r>
      <w:r>
        <w:rPr>
          <w:rFonts w:hint="eastAsia" w:ascii="宋体" w:hAnsi="宋体" w:eastAsia="宋体" w:cs="Times New Roman"/>
          <w:color w:val="auto"/>
          <w:sz w:val="24"/>
        </w:rPr>
        <w:t>企业采购，</w:t>
      </w:r>
      <w:r>
        <w:rPr>
          <w:rFonts w:hint="eastAsia" w:ascii="宋体" w:hAnsi="宋体" w:eastAsia="宋体" w:cs="Times New Roman"/>
          <w:color w:val="auto"/>
          <w:sz w:val="24"/>
          <w:lang w:eastAsia="zh-CN"/>
        </w:rPr>
        <w:t>供应商应为</w:t>
      </w:r>
      <w:r>
        <w:rPr>
          <w:rFonts w:hint="eastAsia" w:hAnsi="宋体" w:cs="宋体"/>
          <w:color w:val="auto"/>
          <w:sz w:val="24"/>
          <w:szCs w:val="24"/>
          <w:lang w:val="en-US" w:eastAsia="zh-CN"/>
        </w:rPr>
        <w:t>中小</w:t>
      </w:r>
      <w:r>
        <w:rPr>
          <w:rFonts w:hint="eastAsia" w:ascii="宋体" w:hAnsi="宋体" w:eastAsia="宋体" w:cs="Times New Roman"/>
          <w:color w:val="auto"/>
          <w:sz w:val="24"/>
          <w:lang w:eastAsia="zh-CN"/>
        </w:rPr>
        <w:t>企业</w:t>
      </w:r>
      <w:r>
        <w:rPr>
          <w:rFonts w:hint="eastAsia" w:ascii="宋体" w:hAnsi="宋体" w:eastAsia="宋体" w:cs="Times New Roman"/>
          <w:color w:val="auto"/>
          <w:sz w:val="24"/>
        </w:rPr>
        <w:t>，监狱企业、残疾人福利单位视同</w:t>
      </w:r>
      <w:r>
        <w:rPr>
          <w:rFonts w:hint="eastAsia" w:ascii="宋体" w:hAnsi="宋体" w:eastAsia="宋体" w:cs="Times New Roman"/>
          <w:color w:val="auto"/>
          <w:sz w:val="24"/>
          <w:lang w:eastAsia="zh-CN"/>
        </w:rPr>
        <w:t>小型和微型企业</w:t>
      </w:r>
      <w:r>
        <w:rPr>
          <w:rFonts w:hint="eastAsia" w:ascii="宋体" w:hAnsi="宋体" w:eastAsia="宋体" w:cs="Times New Roman"/>
          <w:color w:val="auto"/>
          <w:sz w:val="24"/>
        </w:rPr>
        <w:t>；</w:t>
      </w:r>
      <w:r>
        <w:rPr>
          <w:rFonts w:hint="eastAsia" w:hAnsi="宋体" w:cs="宋体"/>
          <w:color w:val="auto"/>
          <w:sz w:val="24"/>
          <w:szCs w:val="24"/>
          <w:lang w:val="en-US" w:eastAsia="zh-CN"/>
        </w:rPr>
        <w:t>中小</w:t>
      </w:r>
      <w:r>
        <w:rPr>
          <w:rFonts w:hint="eastAsia" w:ascii="宋体" w:hAnsi="宋体" w:eastAsia="宋体" w:cs="Times New Roman"/>
          <w:color w:val="auto"/>
          <w:sz w:val="24"/>
        </w:rPr>
        <w:t>企业须符合本项目采购标的所属行业对应的</w:t>
      </w:r>
      <w:r>
        <w:rPr>
          <w:rFonts w:hint="eastAsia" w:hAnsi="宋体" w:cs="宋体"/>
          <w:color w:val="auto"/>
          <w:sz w:val="24"/>
          <w:szCs w:val="24"/>
          <w:lang w:val="en-US" w:eastAsia="zh-CN"/>
        </w:rPr>
        <w:t>中小</w:t>
      </w:r>
      <w:r>
        <w:rPr>
          <w:rFonts w:hint="eastAsia" w:ascii="宋体" w:hAnsi="宋体" w:eastAsia="宋体" w:cs="Times New Roman"/>
          <w:color w:val="auto"/>
          <w:sz w:val="24"/>
        </w:rPr>
        <w:t>企业划分标准。</w:t>
      </w:r>
    </w:p>
    <w:p w14:paraId="12BF6C26">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本项目的特定资格要求：供应商须具备水利水电工程施工总承包</w:t>
      </w:r>
      <w:r>
        <w:rPr>
          <w:rFonts w:hint="eastAsia" w:hAnsi="宋体" w:cs="宋体"/>
          <w:color w:val="000000" w:themeColor="text1"/>
          <w:sz w:val="24"/>
          <w:szCs w:val="24"/>
          <w:lang w:eastAsia="zh-CN"/>
          <w14:textFill>
            <w14:solidFill>
              <w14:schemeClr w14:val="tx1"/>
            </w14:solidFill>
          </w14:textFill>
        </w:rPr>
        <w:t>叁</w:t>
      </w:r>
      <w:r>
        <w:rPr>
          <w:rFonts w:hint="eastAsia" w:hAnsi="宋体" w:cs="宋体"/>
          <w:color w:val="000000" w:themeColor="text1"/>
          <w:sz w:val="24"/>
          <w:szCs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hAnsi="宋体" w:cs="宋体"/>
          <w:color w:val="000000" w:themeColor="text1"/>
          <w:sz w:val="24"/>
          <w:szCs w:val="24"/>
          <w14:textFill>
            <w14:solidFill>
              <w14:schemeClr w14:val="tx1"/>
            </w14:solidFill>
          </w14:textFill>
        </w:rPr>
        <w:t>。</w:t>
      </w:r>
    </w:p>
    <w:p w14:paraId="366307E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4D8FD0E2">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1FD5323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78C3A83F">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B589A95">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6A04F6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4DBCD6D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F2EBF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E94806">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49CED4D9">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A2D9B0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174BB410">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76F4EF17">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71F0A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33E6EB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489218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10AD4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2F477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1D4E74FF">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3BAEC71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60880CE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1C38C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3114F23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4C7D8A4">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42E8D04D">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47E369FE">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5.联合体磋商</w:t>
      </w:r>
    </w:p>
    <w:p w14:paraId="13A45615">
      <w:pPr>
        <w:adjustRightInd w:val="0"/>
        <w:snapToGri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本标项不接受联合体磋商。</w:t>
      </w:r>
    </w:p>
    <w:p w14:paraId="158DD7B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 磋商费用、竞争性磋商公告、竞争性磋商文件的澄清和修改</w:t>
      </w:r>
    </w:p>
    <w:p w14:paraId="5C5CE9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6.1磋商费用：供应商应自行承担所有与编写和提交竞争性磋商响应文件有关的费用，不论磋商结果如何，采购人和本代理机构在任何情况下无义务和责任承担此类费用。</w:t>
      </w:r>
    </w:p>
    <w:p w14:paraId="7DC749BC">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6.2竞争性磋商公告：见</w:t>
      </w:r>
      <w:r>
        <w:rPr>
          <w:rFonts w:hint="eastAsia" w:hAnsi="宋体" w:cs="宋体"/>
          <w:color w:val="000000" w:themeColor="text1"/>
          <w:sz w:val="24"/>
          <w:szCs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hAnsi="宋体" w:cs="宋体"/>
          <w:color w:val="000000" w:themeColor="text1"/>
          <w:sz w:val="24"/>
          <w:szCs w:val="24"/>
          <w14:textFill>
            <w14:solidFill>
              <w14:schemeClr w14:val="tx1"/>
            </w14:solidFill>
          </w14:textFill>
        </w:rPr>
        <w:t>。</w:t>
      </w:r>
    </w:p>
    <w:p w14:paraId="5FBCDE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6.3竞争性磋商文件的澄清和修改：</w:t>
      </w:r>
    </w:p>
    <w:p w14:paraId="5C88D4AB">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6.3.1</w:t>
      </w:r>
      <w:r>
        <w:rPr>
          <w:rFonts w:hint="eastAsia" w:hAnsi="宋体"/>
          <w:bCs/>
          <w:color w:val="000000" w:themeColor="text1"/>
          <w:sz w:val="24"/>
          <w:szCs w:val="24"/>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6656B161">
      <w:pPr>
        <w:pStyle w:val="22"/>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6.3.2任何要求澄清竞争性磋商文件的供应商，均应在响应文件递交截止日期三日前的正常工作时间以书面形式通知本代理机构，同时认定其他澄清方式为无效。本代理机构将以书面形式予以答复。</w:t>
      </w:r>
    </w:p>
    <w:p w14:paraId="5801EF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6.3.3本代理机构对已发出的磋商文件进行必要澄清或者修改的，在竞争性磋商文件要求提交竞争性磋商响应文件截止时间五日前（不足五日顺延），在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olor w:val="000000" w:themeColor="text1"/>
          <w:sz w:val="24"/>
          <w14:textFill>
            <w14:solidFill>
              <w14:schemeClr w14:val="tx1"/>
            </w14:solidFill>
          </w14:textFill>
        </w:rPr>
        <w:t>上发布更正公告，并以书面形式通知所有竞争性磋商文件收受人。该澄清或者修改的内容为竞争性磋商文件的组成部分。</w:t>
      </w:r>
    </w:p>
    <w:p w14:paraId="2A319705">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olor w:val="000000" w:themeColor="text1"/>
          <w:sz w:val="24"/>
          <w14:textFill>
            <w14:solidFill>
              <w14:schemeClr w14:val="tx1"/>
            </w14:solidFill>
          </w14:textFill>
        </w:rPr>
        <w:t>上发布变更公告。</w:t>
      </w:r>
    </w:p>
    <w:p w14:paraId="4A065E2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二、竞争性磋商响应文件的编制</w:t>
      </w:r>
    </w:p>
    <w:p w14:paraId="77E96CE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竞争性磋商响应文件编制基本要求</w:t>
      </w:r>
    </w:p>
    <w:p w14:paraId="1A1368A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本项目实行电子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，供应商应准备电子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响应文件：</w:t>
      </w:r>
    </w:p>
    <w:p w14:paraId="7D8D3C3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w:t>
      </w:r>
      <w:r>
        <w:rPr>
          <w:rFonts w:ascii="宋体" w:hAnsi="宋体"/>
          <w:color w:val="000000" w:themeColor="text1"/>
          <w:sz w:val="24"/>
          <w14:textFill>
            <w14:solidFill>
              <w14:schemeClr w14:val="tx1"/>
            </w14:solidFill>
          </w14:textFill>
        </w:rPr>
        <w:t>电子响应文件按广西政府采购云平台平台</w:t>
      </w:r>
      <w:r>
        <w:rPr>
          <w:rFonts w:hint="eastAsia" w:ascii="宋体" w:hAnsi="宋体"/>
          <w:color w:val="000000" w:themeColor="text1"/>
          <w:sz w:val="24"/>
          <w14:textFill>
            <w14:solidFill>
              <w14:schemeClr w14:val="tx1"/>
            </w14:solidFill>
          </w14:textFill>
        </w:rPr>
        <w:t>要求</w:t>
      </w:r>
      <w:r>
        <w:rPr>
          <w:rFonts w:ascii="宋体" w:hAnsi="宋体"/>
          <w:color w:val="000000" w:themeColor="text1"/>
          <w:sz w:val="24"/>
          <w14:textFill>
            <w14:solidFill>
              <w14:schemeClr w14:val="tx1"/>
            </w14:solidFill>
          </w14:textFill>
        </w:rPr>
        <w:t>及本磋商文件要求制作、加密并递交。具体操作流程</w:t>
      </w:r>
      <w:r>
        <w:rPr>
          <w:rFonts w:hint="eastAsia" w:ascii="宋体" w:hAnsi="宋体"/>
          <w:color w:val="000000" w:themeColor="text1"/>
          <w:sz w:val="24"/>
          <w14:textFill>
            <w14:solidFill>
              <w14:schemeClr w14:val="tx1"/>
            </w14:solidFill>
          </w14:textFill>
        </w:rPr>
        <w:t>可参考</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政府采购</w:t>
      </w:r>
      <w:r>
        <w:rPr>
          <w:rFonts w:ascii="宋体" w:hAnsi="宋体"/>
          <w:color w:val="000000" w:themeColor="text1"/>
          <w:sz w:val="24"/>
          <w14:textFill>
            <w14:solidFill>
              <w14:schemeClr w14:val="tx1"/>
            </w14:solidFill>
          </w14:textFill>
        </w:rPr>
        <w:t>项目电子交易管理操作指南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指南可在</w:t>
      </w:r>
      <w:r>
        <w:rPr>
          <w:rFonts w:hint="eastAsia" w:ascii="宋体" w:hAnsi="宋体"/>
          <w:color w:val="000000" w:themeColor="text1"/>
          <w:sz w:val="24"/>
          <w14:textFill>
            <w14:solidFill>
              <w14:schemeClr w14:val="tx1"/>
            </w14:solidFill>
          </w14:textFill>
        </w:rPr>
        <w:t>广西政府采购网进行查阅。</w:t>
      </w:r>
    </w:p>
    <w:p w14:paraId="067FA43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7.1.3磋商响应</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解密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若磋商供应商在规定时间内无法解密或解密失败，视为磋商响应文件撤回，磋商无效。</w:t>
      </w:r>
    </w:p>
    <w:p w14:paraId="20C3B13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供应商提交的竞争性磋商响应文件以及供应商与代理机构和采购人就有关磋商的所有来往函电均应使用中文。供应商提交的支持文件和印刷的文献可以使用别的语言，但其相应内容必须附有中文翻译文本，在解释竞争性磋商响应文件时以翻译文本为主。</w:t>
      </w:r>
    </w:p>
    <w:p w14:paraId="50F7217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7.3供应商应认真阅读、并充分理解本文件的全部内容（包括所有的澄清、更改、补充、答疑等内容），承诺并履行本文件中各项条款规定及要求。</w:t>
      </w:r>
    </w:p>
    <w:p w14:paraId="4C3D715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7.4竞争性磋商响应文件必须按本文件的全部内容，包括所有的澄清、更改、补充、答疑等内容及附件进行编制。</w:t>
      </w:r>
    </w:p>
    <w:p w14:paraId="20C92C1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7.5如因供应商只填写和提供了本文件要求的部分内容和附件，而给磋商小组评审造成困难，其可能导致的结果和责任由供应商自行承担。</w:t>
      </w:r>
    </w:p>
    <w:p w14:paraId="25D5A1C9">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475E508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7.7竞争性磋商响应文件的组成：竞争性磋商响应文件应分为资格文件、价格文件和商务技术文件组成。</w:t>
      </w:r>
      <w:r>
        <w:rPr>
          <w:rFonts w:ascii="宋体" w:hAnsi="宋体"/>
          <w:color w:val="000000" w:themeColor="text1"/>
          <w:sz w:val="24"/>
          <w14:textFill>
            <w14:solidFill>
              <w14:schemeClr w14:val="tx1"/>
            </w14:solidFill>
          </w14:textFill>
        </w:rPr>
        <w:t>供应商应仔细阅读磋商采购文件的所有内容，按磋商采购文件的要求，详细编制磋商响应文件。</w:t>
      </w:r>
    </w:p>
    <w:p w14:paraId="2B4E53C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7.7.1资格文件</w:t>
      </w:r>
    </w:p>
    <w:p w14:paraId="4898809E">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北海市政府采购供应商信用承诺函</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color w:val="000000" w:themeColor="text1"/>
          <w:sz w:val="24"/>
          <w14:textFill>
            <w14:solidFill>
              <w14:schemeClr w14:val="tx1"/>
            </w14:solidFill>
          </w14:textFill>
        </w:rPr>
        <w:t>；</w:t>
      </w:r>
    </w:p>
    <w:p w14:paraId="476FAEEC">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供应商有效的</w:t>
      </w:r>
      <w:r>
        <w:rPr>
          <w:rFonts w:hint="eastAsia" w:hAnsi="宋体" w:cs="宋体"/>
          <w:color w:val="000000" w:themeColor="text1"/>
          <w:sz w:val="24"/>
          <w:szCs w:val="24"/>
          <w14:textFill>
            <w14:solidFill>
              <w14:schemeClr w14:val="tx1"/>
            </w14:solidFill>
          </w14:textFill>
        </w:rPr>
        <w:t>水利水电工程</w:t>
      </w:r>
      <w:r>
        <w:rPr>
          <w:rFonts w:hint="eastAsia" w:ascii="宋体" w:hAnsi="宋体" w:eastAsia="宋体" w:cs="Times New Roman"/>
          <w:color w:val="000000" w:themeColor="text1"/>
          <w:sz w:val="24"/>
          <w14:textFill>
            <w14:solidFill>
              <w14:schemeClr w14:val="tx1"/>
            </w14:solidFill>
          </w14:textFill>
        </w:rPr>
        <w:t>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000000" w:themeColor="text1"/>
          <w:sz w:val="24"/>
          <w14:textFill>
            <w14:solidFill>
              <w14:schemeClr w14:val="tx1"/>
            </w14:solidFill>
          </w14:textFill>
        </w:rPr>
        <w:t>证书复印件、有效的安全生产许可证复印件</w:t>
      </w:r>
      <w:r>
        <w:rPr>
          <w:rFonts w:hint="eastAsia" w:ascii="宋体" w:hAnsi="宋体"/>
          <w:b/>
          <w:bCs/>
          <w:color w:val="000000" w:themeColor="text1"/>
          <w:sz w:val="24"/>
          <w14:textFill>
            <w14:solidFill>
              <w14:schemeClr w14:val="tx1"/>
            </w14:solidFill>
          </w14:textFill>
        </w:rPr>
        <w:t>（必须提供）</w:t>
      </w:r>
      <w:r>
        <w:rPr>
          <w:rFonts w:hint="eastAsia" w:ascii="宋体" w:hAnsi="宋体"/>
          <w:b/>
          <w:color w:val="000000" w:themeColor="text1"/>
          <w:sz w:val="24"/>
          <w14:textFill>
            <w14:solidFill>
              <w14:schemeClr w14:val="tx1"/>
            </w14:solidFill>
          </w14:textFill>
        </w:rPr>
        <w:t>；</w:t>
      </w:r>
    </w:p>
    <w:p w14:paraId="5A010197">
      <w:pPr>
        <w:adjustRightInd w:val="0"/>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（3）供应商拟派的项目经理须具备</w:t>
      </w:r>
      <w:r>
        <w:rPr>
          <w:rFonts w:hint="eastAsia" w:hAnsi="宋体" w:cs="宋体"/>
          <w:color w:val="000000" w:themeColor="text1"/>
          <w:sz w:val="24"/>
          <w:szCs w:val="24"/>
          <w14:textFill>
            <w14:solidFill>
              <w14:schemeClr w14:val="tx1"/>
            </w14:solidFill>
          </w14:textFill>
        </w:rPr>
        <w:t>水利水电工程</w:t>
      </w:r>
      <w:r>
        <w:rPr>
          <w:rFonts w:hint="eastAsia" w:ascii="宋体" w:hAnsi="宋体" w:eastAsia="宋体" w:cs="Times New Roman"/>
          <w:color w:val="000000" w:themeColor="text1"/>
          <w:sz w:val="24"/>
          <w14:textFill>
            <w14:solidFill>
              <w14:schemeClr w14:val="tx1"/>
            </w14:solidFill>
          </w14:textFill>
        </w:rPr>
        <w:t>专业二</w:t>
      </w:r>
      <w:r>
        <w:rPr>
          <w:rFonts w:hint="eastAsia" w:ascii="宋体" w:hAnsi="宋体" w:cs="宋体"/>
          <w:color w:val="000000" w:themeColor="text1"/>
          <w:sz w:val="24"/>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14:textFill>
            <w14:solidFill>
              <w14:schemeClr w14:val="tx1"/>
            </w14:solidFill>
          </w14:textFill>
        </w:rPr>
        <w:t>（必须提供）</w:t>
      </w:r>
      <w:r>
        <w:rPr>
          <w:rFonts w:hint="eastAsia" w:ascii="宋体" w:hAnsi="宋体"/>
          <w:b/>
          <w:color w:val="000000" w:themeColor="text1"/>
          <w:sz w:val="24"/>
          <w14:textFill>
            <w14:solidFill>
              <w14:schemeClr w14:val="tx1"/>
            </w14:solidFill>
          </w14:textFill>
        </w:rPr>
        <w:t>；</w:t>
      </w:r>
    </w:p>
    <w:p w14:paraId="72690475">
      <w:pPr>
        <w:adjustRightInd w:val="0"/>
        <w:snapToGrid w:val="0"/>
        <w:spacing w:line="360" w:lineRule="auto"/>
        <w:ind w:firstLine="480" w:firstLineChars="20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rPr>
        <w:t>▲（</w:t>
      </w:r>
      <w:r>
        <w:rPr>
          <w:rFonts w:hint="eastAsia" w:ascii="宋体" w:hAnsi="宋体" w:eastAsia="宋体" w:cs="Times New Roman"/>
          <w:b w:val="0"/>
          <w:bCs w:val="0"/>
          <w:color w:val="auto"/>
          <w:sz w:val="24"/>
          <w:highlight w:val="none"/>
          <w:lang w:val="en-US" w:eastAsia="zh-CN"/>
        </w:rPr>
        <w:t>4</w:t>
      </w:r>
      <w:r>
        <w:rPr>
          <w:rFonts w:hint="eastAsia" w:ascii="宋体" w:hAnsi="宋体" w:eastAsia="宋体" w:cs="Times New Roman"/>
          <w:b w:val="0"/>
          <w:bCs w:val="0"/>
          <w:color w:val="auto"/>
          <w:sz w:val="24"/>
          <w:highlight w:val="none"/>
        </w:rPr>
        <w:t>）供应商拟派的专职安全员须具备有效的安全生产考核合格证书</w:t>
      </w:r>
      <w:r>
        <w:rPr>
          <w:rFonts w:hint="eastAsia" w:ascii="宋体" w:hAnsi="宋体" w:cs="宋体"/>
          <w:color w:val="auto"/>
          <w:sz w:val="24"/>
          <w:highlight w:val="none"/>
        </w:rPr>
        <w:t>复印件</w:t>
      </w:r>
      <w:r>
        <w:rPr>
          <w:rFonts w:hint="eastAsia" w:ascii="宋体" w:hAnsi="宋体" w:eastAsia="宋体" w:cs="Times New Roman"/>
          <w:b w:val="0"/>
          <w:bCs w:val="0"/>
          <w:color w:val="auto"/>
          <w:sz w:val="24"/>
          <w:highlight w:val="none"/>
        </w:rPr>
        <w:t>（C类）</w:t>
      </w:r>
      <w:r>
        <w:rPr>
          <w:rFonts w:hint="eastAsia" w:ascii="宋体" w:hAnsi="宋体" w:cs="宋体"/>
          <w:b/>
          <w:bCs/>
          <w:color w:val="auto"/>
          <w:sz w:val="24"/>
          <w:highlight w:val="none"/>
        </w:rPr>
        <w:t>（必须提供）</w:t>
      </w:r>
      <w:r>
        <w:rPr>
          <w:rFonts w:hint="eastAsia" w:ascii="宋体" w:hAnsi="宋体" w:cs="宋体"/>
          <w:b/>
          <w:bCs/>
          <w:color w:val="auto"/>
          <w:sz w:val="24"/>
          <w:highlight w:val="none"/>
          <w:lang w:eastAsia="zh-CN"/>
        </w:rPr>
        <w:t>；</w:t>
      </w:r>
    </w:p>
    <w:p w14:paraId="4BF8AEF6">
      <w:pPr>
        <w:adjustRightInd w:val="0"/>
        <w:snapToGrid w:val="0"/>
        <w:spacing w:line="360" w:lineRule="auto"/>
        <w:ind w:firstLine="482"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olor w:val="auto"/>
          <w:sz w:val="24"/>
          <w:lang w:val="en-US" w:eastAsia="zh-CN"/>
        </w:rPr>
        <w:t>《中小企业声明函》或者《残疾人福利性单位声明函》或者省级以上监狱管理局、戒毒管理局(含新疆生产建设兵团)出具的属于监狱企业的证明文件扫描件</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bCs/>
          <w:color w:val="000000" w:themeColor="text1"/>
          <w:sz w:val="24"/>
          <w:lang w:eastAsia="zh-CN"/>
          <w14:textFill>
            <w14:solidFill>
              <w14:schemeClr w14:val="tx1"/>
            </w14:solidFill>
          </w14:textFill>
        </w:rPr>
        <w:t>。</w:t>
      </w:r>
    </w:p>
    <w:p w14:paraId="5FE99A6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7.7.2价格文件</w:t>
      </w:r>
    </w:p>
    <w:p w14:paraId="4636DE2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▲（1）竞标函及竞标函附录</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color w:val="000000" w:themeColor="text1"/>
          <w:sz w:val="24"/>
          <w14:textFill>
            <w14:solidFill>
              <w14:schemeClr w14:val="tx1"/>
            </w14:solidFill>
          </w14:textFill>
        </w:rPr>
        <w:t>；</w:t>
      </w:r>
    </w:p>
    <w:p w14:paraId="180DD9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▲（2）竞标报价表</w:t>
      </w:r>
      <w:r>
        <w:rPr>
          <w:rFonts w:hint="eastAsia" w:ascii="宋体" w:hAnsi="宋体"/>
          <w:b/>
          <w:color w:val="000000" w:themeColor="text1"/>
          <w:sz w:val="24"/>
          <w14:textFill>
            <w14:solidFill>
              <w14:schemeClr w14:val="tx1"/>
            </w14:solidFill>
          </w14:textFill>
        </w:rPr>
        <w:t>（必须提供，格式见第三章）；</w:t>
      </w:r>
    </w:p>
    <w:p w14:paraId="5D21BFA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▲（3）已标价工程量清单</w:t>
      </w:r>
      <w:r>
        <w:rPr>
          <w:rFonts w:hint="eastAsia" w:ascii="宋体" w:hAnsi="宋体"/>
          <w:b/>
          <w:color w:val="000000" w:themeColor="text1"/>
          <w:sz w:val="24"/>
          <w14:textFill>
            <w14:solidFill>
              <w14:schemeClr w14:val="tx1"/>
            </w14:solidFill>
          </w14:textFill>
        </w:rPr>
        <w:t>（必须提供，格式见第三章）；</w:t>
      </w:r>
    </w:p>
    <w:p w14:paraId="0BE3124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（4）供应商认为需要提供的其他有关资料。</w:t>
      </w:r>
    </w:p>
    <w:p w14:paraId="3617C882">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7.7.3 商务技术文件</w:t>
      </w:r>
      <w:r>
        <w:rPr>
          <w:rFonts w:hint="eastAsia" w:ascii="宋体" w:hAnsi="宋体"/>
          <w:color w:val="000000" w:themeColor="text1"/>
          <w:sz w:val="24"/>
          <w14:textFill>
            <w14:solidFill>
              <w14:schemeClr w14:val="tx1"/>
            </w14:solidFill>
          </w14:textFill>
        </w:rPr>
        <w:t>（应该有的必须提供,如未提供,磋商小组有权拒绝其磋商响应文件）。</w:t>
      </w:r>
    </w:p>
    <w:p w14:paraId="565835E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▲（1）磋商书</w:t>
      </w:r>
      <w:r>
        <w:rPr>
          <w:rFonts w:hint="eastAsia" w:ascii="宋体" w:hAnsi="宋体"/>
          <w:b/>
          <w:bCs/>
          <w:color w:val="000000" w:themeColor="text1"/>
          <w:sz w:val="24"/>
          <w14:textFill>
            <w14:solidFill>
              <w14:schemeClr w14:val="tx1"/>
            </w14:solidFill>
          </w14:textFill>
        </w:rPr>
        <w:t>（必须提供</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w:t>
      </w:r>
    </w:p>
    <w:p w14:paraId="2EEA453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▲（2）法定代表人（负责人）授权委托书和委托代理人身份证复印件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委托代理时必须提供）</w:t>
      </w:r>
      <w:r>
        <w:rPr>
          <w:rFonts w:hint="eastAsia" w:ascii="宋体" w:hAnsi="宋体"/>
          <w:color w:val="000000" w:themeColor="text1"/>
          <w:sz w:val="24"/>
          <w14:textFill>
            <w14:solidFill>
              <w14:schemeClr w14:val="tx1"/>
            </w14:solidFill>
          </w14:textFill>
        </w:rPr>
        <w:t>，法定代表人（负责人）参加磋商时，提供法定代表人（负责人）身份证明书和身份证复印件</w:t>
      </w:r>
      <w:r>
        <w:rPr>
          <w:rFonts w:hint="eastAsia" w:ascii="宋体" w:hAnsi="宋体"/>
          <w:b/>
          <w:bCs/>
          <w:color w:val="000000" w:themeColor="text1"/>
          <w:sz w:val="24"/>
          <w14:textFill>
            <w14:solidFill>
              <w14:schemeClr w14:val="tx1"/>
            </w14:solidFill>
          </w14:textFill>
        </w:rPr>
        <w:t>（必须提供</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409DBC7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▲（3）承诺函</w:t>
      </w:r>
      <w:r>
        <w:rPr>
          <w:rFonts w:hint="eastAsia" w:ascii="宋体" w:hAnsi="宋体"/>
          <w:b/>
          <w:color w:val="000000" w:themeColor="text1"/>
          <w:sz w:val="24"/>
          <w14:textFill>
            <w14:solidFill>
              <w14:schemeClr w14:val="tx1"/>
            </w14:solidFill>
          </w14:textFill>
        </w:rPr>
        <w:t>（必须提供，格式见第三章）；</w:t>
      </w:r>
      <w:r>
        <w:rPr>
          <w:rFonts w:hint="eastAsia" w:ascii="宋体" w:hAnsi="宋体"/>
          <w:color w:val="000000" w:themeColor="text1"/>
          <w:sz w:val="24"/>
          <w14:textFill>
            <w14:solidFill>
              <w14:schemeClr w14:val="tx1"/>
            </w14:solidFill>
          </w14:textFill>
        </w:rPr>
        <w:t xml:space="preserve"> </w:t>
      </w:r>
    </w:p>
    <w:p w14:paraId="2B37699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snapToGrid w:val="0"/>
          <w:color w:val="000000" w:themeColor="text1"/>
          <w:spacing w:val="-1"/>
          <w:kern w:val="0"/>
          <w:sz w:val="24"/>
          <w14:textFill>
            <w14:solidFill>
              <w14:schemeClr w14:val="tx1"/>
            </w14:solidFill>
          </w14:textFill>
        </w:rPr>
        <w:t>施工组织设计</w:t>
      </w:r>
      <w:r>
        <w:rPr>
          <w:rFonts w:hint="eastAsia" w:ascii="宋体" w:hAnsi="宋体" w:cs="宋体"/>
          <w:b/>
          <w:bCs/>
          <w:snapToGrid w:val="0"/>
          <w:color w:val="000000" w:themeColor="text1"/>
          <w:spacing w:val="-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必须提供，格式</w:t>
      </w:r>
      <w:r>
        <w:rPr>
          <w:rFonts w:hint="eastAsia" w:ascii="宋体" w:hAnsi="宋体"/>
          <w:b/>
          <w:bCs/>
          <w:color w:val="000000" w:themeColor="text1"/>
          <w:sz w:val="24"/>
          <w14:textFill>
            <w14:solidFill>
              <w14:schemeClr w14:val="tx1"/>
            </w14:solidFill>
          </w14:textFill>
        </w:rPr>
        <w:t>自拟）</w:t>
      </w:r>
      <w:r>
        <w:rPr>
          <w:rFonts w:hint="eastAsia" w:ascii="宋体" w:hAnsi="宋体"/>
          <w:b/>
          <w:color w:val="000000" w:themeColor="text1"/>
          <w:sz w:val="24"/>
          <w14:textFill>
            <w14:solidFill>
              <w14:schemeClr w14:val="tx1"/>
            </w14:solidFill>
          </w14:textFill>
        </w:rPr>
        <w:t>；</w:t>
      </w:r>
    </w:p>
    <w:p w14:paraId="49B7B98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▲（5）项目管理机构配备情况表及主要人员简历表</w:t>
      </w:r>
      <w:r>
        <w:rPr>
          <w:rFonts w:hint="eastAsia" w:ascii="宋体" w:hAnsi="宋体"/>
          <w:b/>
          <w:color w:val="000000" w:themeColor="text1"/>
          <w:sz w:val="24"/>
          <w14:textFill>
            <w14:solidFill>
              <w14:schemeClr w14:val="tx1"/>
            </w14:solidFill>
          </w14:textFill>
        </w:rPr>
        <w:t>（根据采购需求相关要求提供，必须提供，格式见第三章）</w:t>
      </w:r>
      <w:r>
        <w:rPr>
          <w:rFonts w:hint="eastAsia" w:ascii="宋体" w:hAnsi="宋体"/>
          <w:color w:val="000000" w:themeColor="text1"/>
          <w:sz w:val="24"/>
          <w14:textFill>
            <w14:solidFill>
              <w14:schemeClr w14:val="tx1"/>
            </w14:solidFill>
          </w14:textFill>
        </w:rPr>
        <w:t>；</w:t>
      </w:r>
    </w:p>
    <w:p w14:paraId="2F6A2DA0">
      <w:pPr>
        <w:numPr>
          <w:ilvl w:val="0"/>
          <w:numId w:val="2"/>
        </w:numPr>
        <w:adjustRightInd w:val="0"/>
        <w:snapToGrid w:val="0"/>
        <w:spacing w:line="360" w:lineRule="auto"/>
        <w:ind w:firstLine="476" w:firstLineChars="20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9B1C55C">
      <w:pPr>
        <w:adjustRightInd w:val="0"/>
        <w:snapToGrid w:val="0"/>
        <w:spacing w:line="360" w:lineRule="auto"/>
        <w:ind w:firstLine="480" w:firstLineChars="200"/>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b/>
          <w:color w:val="000000" w:themeColor="text1"/>
          <w:sz w:val="24"/>
          <w:highlight w:val="none"/>
          <w:lang w:eastAsia="zh-CN"/>
          <w14:textFill>
            <w14:solidFill>
              <w14:schemeClr w14:val="tx1"/>
            </w14:solidFill>
          </w14:textFill>
        </w:rPr>
        <w:t>；</w:t>
      </w:r>
    </w:p>
    <w:p w14:paraId="79470BAA">
      <w:pPr>
        <w:adjustRightInd w:val="0"/>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）建筑材料和设备节能环保要求承诺书</w:t>
      </w:r>
      <w:r>
        <w:rPr>
          <w:rFonts w:hint="eastAsia" w:ascii="宋体" w:hAnsi="宋体"/>
          <w:b/>
          <w:color w:val="auto"/>
          <w:sz w:val="24"/>
          <w:highlight w:val="none"/>
        </w:rPr>
        <w:t>（必须提供，格式见第三章）</w:t>
      </w:r>
      <w:r>
        <w:rPr>
          <w:rFonts w:hint="eastAsia" w:ascii="宋体" w:hAnsi="宋体"/>
          <w:b/>
          <w:color w:val="auto"/>
          <w:sz w:val="24"/>
          <w:highlight w:val="none"/>
          <w:lang w:eastAsia="zh-CN"/>
        </w:rPr>
        <w:t>；</w:t>
      </w:r>
    </w:p>
    <w:p w14:paraId="1C3BFF9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）供应商负责过与本项目相类似的成功案例和经验（如有，需</w:t>
      </w:r>
      <w:r>
        <w:rPr>
          <w:rFonts w:hint="eastAsia" w:ascii="宋体" w:hAnsi="宋体"/>
          <w:color w:val="000000" w:themeColor="text1"/>
          <w:sz w:val="24"/>
          <w14:textFill>
            <w14:solidFill>
              <w14:schemeClr w14:val="tx1"/>
            </w14:solidFill>
          </w14:textFill>
        </w:rPr>
        <w:t>提供合同复印件）；</w:t>
      </w:r>
    </w:p>
    <w:p w14:paraId="301A73BB">
      <w:pPr>
        <w:adjustRightInd w:val="0"/>
        <w:snapToGrid w:val="0"/>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）采购需求要求提供的材料</w:t>
      </w:r>
      <w:r>
        <w:rPr>
          <w:rFonts w:hint="eastAsia" w:ascii="宋体" w:hAnsi="宋体"/>
          <w:b/>
          <w:bCs/>
          <w:color w:val="000000" w:themeColor="text1"/>
          <w:sz w:val="24"/>
          <w14:textFill>
            <w14:solidFill>
              <w14:schemeClr w14:val="tx1"/>
            </w14:solidFill>
          </w14:textFill>
        </w:rPr>
        <w:t>（格式自拟，如有要求则提供）</w:t>
      </w:r>
      <w:r>
        <w:rPr>
          <w:rFonts w:hint="eastAsia" w:ascii="宋体" w:hAnsi="宋体"/>
          <w:b/>
          <w:bCs/>
          <w:color w:val="000000" w:themeColor="text1"/>
          <w:sz w:val="24"/>
          <w:lang w:eastAsia="zh-CN"/>
          <w14:textFill>
            <w14:solidFill>
              <w14:schemeClr w14:val="tx1"/>
            </w14:solidFill>
          </w14:textFill>
        </w:rPr>
        <w:t>；</w:t>
      </w:r>
    </w:p>
    <w:p w14:paraId="1522A79A">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）具备履行合同所必需的设备和专业技术能力的证明材料</w:t>
      </w:r>
      <w:r>
        <w:rPr>
          <w:rFonts w:hint="eastAsia" w:ascii="宋体" w:hAnsi="宋体"/>
          <w:b/>
          <w:color w:val="000000" w:themeColor="text1"/>
          <w:sz w:val="24"/>
          <w14:textFill>
            <w14:solidFill>
              <w14:schemeClr w14:val="tx1"/>
            </w14:solidFill>
          </w14:textFill>
        </w:rPr>
        <w:t>；</w:t>
      </w:r>
    </w:p>
    <w:p w14:paraId="08DD2B2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）磋商供应商认为需要提供的有关资料。</w:t>
      </w:r>
    </w:p>
    <w:p w14:paraId="2FDD04BC">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▲特别说明：</w:t>
      </w: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若磋商文件中有专门标注的某关联点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并要求供应商在电子投标系统中作出磋商响应的，如供应商未对关联点进行响应或者在响应文件其它内容进行描述，造成电子评审不能查询的责任由供应商自行承担。</w:t>
      </w:r>
    </w:p>
    <w:p w14:paraId="20F25F4A">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）磋商文件要求提供的各种复印件，必须加盖磋商供应商CA签章，否则其磋商无效。</w:t>
      </w:r>
    </w:p>
    <w:p w14:paraId="1B9F182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）磋商文件要求“必须提供”的证明等材料，磋商供应商必须全部提供，缺一不可，否则磋商无效。</w:t>
      </w:r>
    </w:p>
    <w:p w14:paraId="27580F3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计量单位</w:t>
      </w:r>
    </w:p>
    <w:p w14:paraId="6BC6BD6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8.1除技术要求中另有规定外，本文件所要求使用的计量单位均应采用国家法定计量单位。</w:t>
      </w:r>
    </w:p>
    <w:p w14:paraId="1753EFA3">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三、报价要求</w:t>
      </w:r>
    </w:p>
    <w:p w14:paraId="4EA8195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6148677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9.2成交供应商负责本项目所需服务及售后服务等全部工作。</w:t>
      </w:r>
    </w:p>
    <w:p w14:paraId="4C9BE890">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712FEF8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9.4报价：供应商应就《采购项目需求》中所有的服务内容作完整唯一报价。</w:t>
      </w:r>
    </w:p>
    <w:p w14:paraId="150E114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四、竞争性磋商响应文件的封装和递交</w:t>
      </w:r>
    </w:p>
    <w:p w14:paraId="3AE959F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竞争性磋商响应文件的封装</w:t>
      </w:r>
    </w:p>
    <w:p w14:paraId="6A9DBF16">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10.1</w:t>
      </w:r>
      <w:r>
        <w:rPr>
          <w:rFonts w:hAnsi="宋体"/>
          <w:color w:val="000000" w:themeColor="text1"/>
          <w:sz w:val="24"/>
          <w:szCs w:val="24"/>
          <w14:textFill>
            <w14:solidFill>
              <w14:schemeClr w14:val="tx1"/>
            </w14:solidFill>
          </w14:textFill>
        </w:rPr>
        <w:t>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响应文件中须加盖供应商公章部分均采用 CA 签章，并根据“政府采购项目电子交易管理操作指南-供应商”及本</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文件规定的格式和顺序编制电子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响应文件并进行关联定位，以便</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w:t>
      </w:r>
      <w:r>
        <w:rPr>
          <w:rFonts w:hint="eastAsia" w:hAnsi="宋体"/>
          <w:color w:val="000000" w:themeColor="text1"/>
          <w:sz w:val="24"/>
          <w:szCs w:val="24"/>
          <w:lang w:val="en-US" w:eastAsia="zh-CN"/>
          <w14:textFill>
            <w14:solidFill>
              <w14:schemeClr w14:val="tx1"/>
            </w14:solidFill>
          </w14:textFill>
        </w:rPr>
        <w:t>评审</w:t>
      </w:r>
      <w:r>
        <w:rPr>
          <w:rFonts w:hAnsi="宋体"/>
          <w:color w:val="000000" w:themeColor="text1"/>
          <w:sz w:val="24"/>
          <w:szCs w:val="24"/>
          <w14:textFill>
            <w14:solidFill>
              <w14:schemeClr w14:val="tx1"/>
            </w14:solidFill>
          </w14:textFill>
        </w:rPr>
        <w:t>时，点击评分项可直接定位到该评分项内容。如对</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文件的某项要求，供应商的电子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响应文件未能关联定位提供相应的内容与其对应，则</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在评审时如做出对供应商不利的评审由供应商自行承担。电子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响应文件如内容不完整</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编排混乱导致磋商响应文件被误读、漏读，或者在按采购文件规定的部位查找不到相关内容的，由供应商自行承担。</w:t>
      </w:r>
    </w:p>
    <w:p w14:paraId="3F886C80">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10.2</w:t>
      </w:r>
      <w:r>
        <w:rPr>
          <w:rFonts w:hAnsi="宋体"/>
          <w:color w:val="000000" w:themeColor="text1"/>
          <w:sz w:val="24"/>
          <w:szCs w:val="24"/>
          <w14:textFill>
            <w14:solidFill>
              <w14:schemeClr w14:val="tx1"/>
            </w14:solidFill>
          </w14:textFill>
        </w:rPr>
        <w:t>磋商响应文件不得涂改，若有修改错漏处，须法定代表人</w:t>
      </w:r>
      <w:r>
        <w:rPr>
          <w:rFonts w:hint="eastAsia" w:hAnsi="宋体"/>
          <w:color w:val="000000" w:themeColor="text1"/>
          <w:sz w:val="24"/>
          <w:szCs w:val="24"/>
          <w14:textFill>
            <w14:solidFill>
              <w14:schemeClr w14:val="tx1"/>
            </w14:solidFill>
          </w14:textFill>
        </w:rPr>
        <w:t>（负责人）</w:t>
      </w:r>
      <w:r>
        <w:rPr>
          <w:rFonts w:hAnsi="宋体"/>
          <w:color w:val="000000" w:themeColor="text1"/>
          <w:sz w:val="24"/>
          <w:szCs w:val="24"/>
          <w14:textFill>
            <w14:solidFill>
              <w14:schemeClr w14:val="tx1"/>
            </w14:solidFill>
          </w14:textFill>
        </w:rPr>
        <w:t>或授权委托人签字</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磋商响应文件因字迹潦草或表达不清所引起的后果由供应商负责。</w:t>
      </w:r>
    </w:p>
    <w:p w14:paraId="06B71D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竞争性磋商响应文件的递交</w:t>
      </w:r>
    </w:p>
    <w:p w14:paraId="1A54451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11.1所有竞争性磋商响应文件应于竞争性磋商文件中规定的时间前</w:t>
      </w:r>
      <w:r>
        <w:rPr>
          <w:rFonts w:ascii="宋体" w:hAnsi="宋体"/>
          <w:color w:val="000000" w:themeColor="text1"/>
          <w:sz w:val="24"/>
          <w14:textFill>
            <w14:solidFill>
              <w14:schemeClr w14:val="tx1"/>
            </w14:solidFill>
          </w14:textFill>
        </w:rPr>
        <w:t>上传递交至广西政府采购云平台。</w:t>
      </w:r>
    </w:p>
    <w:p w14:paraId="7D9AAED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文件的相关说明</w:t>
      </w:r>
    </w:p>
    <w:p w14:paraId="5C658C7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（1）供应商进行电子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补充、修改后重新传输递交。磋商截止时间前未完成传输的，视为撤回磋商响应文件。磋商截止时间后递交的磋商响应文件，电子交易平台将拒收。</w:t>
      </w:r>
    </w:p>
    <w:p w14:paraId="7BAF94C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）如有特殊情况，采购代理机构延长截止时间和开标时间，采购代理机构和供应商的权利和义务将受到新的截止时间和开标时间的约束。</w:t>
      </w:r>
    </w:p>
    <w:p w14:paraId="1FF42FA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11.2竞争性磋商响应文件从响应文件递交截止日期后六十日内有效。</w:t>
      </w:r>
    </w:p>
    <w:p w14:paraId="4F7FE96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12.迟交的竞争性磋商响应文件</w:t>
      </w:r>
    </w:p>
    <w:p w14:paraId="5DEB842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12.1在本文件要求竞争性磋商响应文件递交截止时间后送达的竞争性磋商响应文件为无效文件，本代理机构将拒收。</w:t>
      </w:r>
    </w:p>
    <w:p w14:paraId="3702EC19">
      <w:pPr>
        <w:spacing w:line="360" w:lineRule="auto"/>
        <w:ind w:firstLine="480" w:firstLineChars="200"/>
        <w:rPr>
          <w:rFonts w:ascii="宋体" w:hAnsi="宋体" w:cs="宋体"/>
          <w:b/>
          <w:snapToGrid w:val="0"/>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hint="eastAsia" w:ascii="宋体" w:hAnsi="宋体" w:cs="宋体"/>
          <w:b/>
          <w:snapToGrid w:val="0"/>
          <w:color w:val="000000" w:themeColor="text1"/>
          <w:kern w:val="28"/>
          <w:sz w:val="24"/>
          <w14:textFill>
            <w14:solidFill>
              <w14:schemeClr w14:val="tx1"/>
            </w14:solidFill>
          </w14:textFill>
        </w:rPr>
        <w:t xml:space="preserve"> 磋商保证金</w:t>
      </w:r>
    </w:p>
    <w:p w14:paraId="70E5784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本项目不收取磋商保证金。</w:t>
      </w:r>
    </w:p>
    <w:p w14:paraId="1666897F">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磋</w:t>
      </w:r>
      <w:r>
        <w:rPr>
          <w:rFonts w:hint="eastAsia" w:ascii="宋体" w:hAnsi="宋体"/>
          <w:b/>
          <w:bCs/>
          <w:color w:val="000000" w:themeColor="text1"/>
          <w:sz w:val="24"/>
          <w14:textFill>
            <w14:solidFill>
              <w14:schemeClr w14:val="tx1"/>
            </w14:solidFill>
          </w14:textFill>
        </w:rPr>
        <w:t>商程序及评审方法</w:t>
      </w:r>
    </w:p>
    <w:p w14:paraId="4EF6ED1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14．磋商程序</w:t>
      </w:r>
    </w:p>
    <w:p w14:paraId="59E8D6B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14.1磋商截止时间后，主持人宣布磋商开始。</w:t>
      </w:r>
    </w:p>
    <w:p w14:paraId="6C43F86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14.2供应商登录广西政府采购云平台，用“项目采购-开标评标”功能对电子磋商响应文件进行在线解密。在线解密电子磋商响应文件时间为开标时间起半小时内。</w:t>
      </w:r>
    </w:p>
    <w:p w14:paraId="07818C2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14.3磋商小组对磋商响应文件进行评估和比较。</w:t>
      </w:r>
    </w:p>
    <w:p w14:paraId="51D5992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14.4以广西政府采购云平台中“项目采购”应用模块获取磋商文件顺序确定各供应商磋商、顺序。</w:t>
      </w:r>
    </w:p>
    <w:p w14:paraId="3A9D50F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14.5磋商小组与单一供应商分别进行磋商。（磋商时供应商的技术资料、价格和其他信息在评审、磋商过程中保密）</w:t>
      </w:r>
    </w:p>
    <w:p w14:paraId="0E9701A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14.6磋商小组要求所有实质性响应的供应商在规定时间内提交最后报价（只公开最后报价，最后报价不得高于初次报价）。</w:t>
      </w:r>
    </w:p>
    <w:p w14:paraId="30C2DD9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14.7由磋商小组采用综合评分法对提交最后报价的供应商的响应文件和最后报价进行综合评审，在符合采购需求、质量和服务要求的前提下，按评审得分从高到低顺序推荐确定成交候选供应商。</w:t>
      </w:r>
    </w:p>
    <w:p w14:paraId="6EB0D4B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特别说明：广西政府采购云平台如对电子化磋商及评审程序有调整的，按调整后的程序操作。</w:t>
      </w:r>
    </w:p>
    <w:p w14:paraId="28885EE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F986EE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15.1电子交易平台发生故障而无法登录访问的； </w:t>
      </w:r>
    </w:p>
    <w:p w14:paraId="7F27DA6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15.2电子交易平台应用或数据库出现错误，不能进行正常操作的；</w:t>
      </w:r>
    </w:p>
    <w:p w14:paraId="24431FE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15.3电子交易平台发现严重安全漏洞，有潜在泄密危险的；</w:t>
      </w:r>
    </w:p>
    <w:p w14:paraId="64084AF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15.4病毒发作导致不能进行正常操作的； </w:t>
      </w:r>
    </w:p>
    <w:p w14:paraId="154EB0F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15.5其他无法保证电子交易的公平、公正和安全的情况。</w:t>
      </w:r>
    </w:p>
    <w:p w14:paraId="3023373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3200A6D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16．磋商内容</w:t>
      </w:r>
    </w:p>
    <w:p w14:paraId="47B23C4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16.1本次磋商内容为在磋商文件范围内就供应商的磋商响应文件，磋商小组与供应商在技术、价格、服务、合同等问题进行磋商，最终确定成交与否。</w:t>
      </w:r>
    </w:p>
    <w:p w14:paraId="62631AA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16.2磋商应作书面记录，供应商并就磋商内容作出书面承诺，并由供应商法定代表人或其授权委托人签字后生效，作为磋商响应文件的一部分。</w:t>
      </w:r>
    </w:p>
    <w:p w14:paraId="6E0AE9F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16.3磋商文件有实质性变动的，磋商小组以书面形式通知所有参加磋商的供应商。</w:t>
      </w:r>
    </w:p>
    <w:p w14:paraId="128BC67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17．磋商</w:t>
      </w:r>
    </w:p>
    <w:p w14:paraId="4160788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17.1磋商小组由采购人、集中采购机构依法组建，负责评审活动。磋商小组遵循公开、公平、公正、科学合理、竞争择优的原则。</w:t>
      </w:r>
    </w:p>
    <w:p w14:paraId="30DF5D5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17.2磋商小组由采购人代表和有关方面专家组成，成员人数为3人以上单数。</w:t>
      </w:r>
    </w:p>
    <w:p w14:paraId="6DB0705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17.3磋商小组负责对供应商资格的最终审定。</w:t>
      </w:r>
    </w:p>
    <w:p w14:paraId="47F41F4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17.4磋商小组可以要求供应商对其磋商响应文件中含义不明确的内容作必要的澄清或者说明，但澄清或者说明不得超过磋商响应文件的范围或者改变磋商响应文件的实质性内容。</w:t>
      </w:r>
    </w:p>
    <w:p w14:paraId="28B78B4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17.5磋商小组对磋商响应文件的判定，只依据磋商响应文件和磋商文件内容本身，不依据任何外来证明。</w:t>
      </w:r>
    </w:p>
    <w:p w14:paraId="731372A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17.6磋商小组不向落标方解释落标的原因，不退还磋商响应文件。</w:t>
      </w:r>
    </w:p>
    <w:p w14:paraId="29B3158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18．磋商响应文件的初审鉴定</w:t>
      </w:r>
    </w:p>
    <w:p w14:paraId="73144ED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18.1资格性审查</w:t>
      </w:r>
    </w:p>
    <w:p w14:paraId="3216E13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2E70CCC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18.2符合性审查</w:t>
      </w:r>
    </w:p>
    <w:p w14:paraId="68A578A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4CE3F6B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18.3如果磋商响应文件实质不响应磋商文件的各项要求，磋商小组将予以拒绝，并且不允许供应商通过修改或撤销其不符合要求的差异或保留，使之成为具有响应性的磋商。</w:t>
      </w:r>
    </w:p>
    <w:p w14:paraId="46CE27E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 对明显的文字和计算错误的修正原则</w:t>
      </w:r>
    </w:p>
    <w:p w14:paraId="13DFA12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19.1磋商响应文件中报价一览表（报价表）内容与磋商响应文件中相应内容不一致的，以报价一览表（报价表）为准；</w:t>
      </w:r>
    </w:p>
    <w:p w14:paraId="1151259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19.2大写金额和小写金额不一致的，以大写金额为准；</w:t>
      </w:r>
    </w:p>
    <w:p w14:paraId="313F2EF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19.3单价金额小数点或者百分比有明显错位的，以开标一览表的总价为准，并修改单价；</w:t>
      </w:r>
    </w:p>
    <w:p w14:paraId="2E2BD81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19.4总价金额与按单价汇总金额不一致的，以单价金额计算结果为准。</w:t>
      </w:r>
    </w:p>
    <w:p w14:paraId="0F7CF5D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同时出现两种以上不一致的，按照前款规定的顺序修正。修正后的报价经磋商响应人确认后产生约束力，磋商响应人不确认的，其磋商无效。</w:t>
      </w:r>
    </w:p>
    <w:p w14:paraId="53C0710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20.磋商响应文件的评审、比较和否决</w:t>
      </w:r>
    </w:p>
    <w:p w14:paraId="2172B52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20.1磋商小组将对在实质上响应磋商文件要求的磋商响应文件进行评估和比较。</w:t>
      </w:r>
    </w:p>
    <w:p w14:paraId="6D5E257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20.2在评审过程中，磋商小组可以书面形式要求供应商就磋商响应文件含义不明确的内容进行书面说明并提供相关材料。</w:t>
      </w:r>
    </w:p>
    <w:p w14:paraId="3722A39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20.3在磋商过程中，如发现与磋商文件要求相偏离的，磋商小组应对其偏离情形进行必要的书面核实。</w:t>
      </w:r>
    </w:p>
    <w:p w14:paraId="5EEFBD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20.4在评审过程中，如属于实质性偏离或符合无效响应条件的，应当询问相关供应商，并允许其进行陈述申辩，但不允许对偏离条款撤回。</w:t>
      </w:r>
    </w:p>
    <w:p w14:paraId="6CADDF0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20.5比较与评价。磋商小组依据磋商文件规定的评审标准和方法，对磋商响应文件进行商务和技术评估，综合比较与评价。</w:t>
      </w:r>
    </w:p>
    <w:p w14:paraId="74D8D21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20.6汇总（商务技术得分情况）。磋商小组各成员应当独立对每个供应商的磋商响应文件进行评价，并汇总商务技术得分情况。</w:t>
      </w:r>
    </w:p>
    <w:p w14:paraId="46AC71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20.7 报价评审 </w:t>
      </w:r>
    </w:p>
    <w:p w14:paraId="131B34E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83F68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20.7.2供应商存在以下报价情形的，磋商无效</w:t>
      </w:r>
    </w:p>
    <w:p w14:paraId="5CCFF9F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 响应文件未提供“供应商须知前附表” 报价文件中规定的“竞标报价表”的； </w:t>
      </w:r>
    </w:p>
    <w:p w14:paraId="12E4418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2）未采用人民币报价或者未按照磋商文件标明的币种报价的； </w:t>
      </w:r>
    </w:p>
    <w:p w14:paraId="05D0DC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4E698F0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6517C07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7E0B5F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6）在单价合同工程中供应商采用总价优惠或以总价百分比优惠的方式进行竞标报价的； </w:t>
      </w:r>
    </w:p>
    <w:p w14:paraId="2DA88DE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7）竞标总报价与已标价工程量清单汇总表不一致的； </w:t>
      </w:r>
    </w:p>
    <w:p w14:paraId="0F105F8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702B3D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9）供应商已标价工程量清单的项目编码（12位）、计量单位、工程量任何一处与工程量清单不一致的； </w:t>
      </w:r>
    </w:p>
    <w:p w14:paraId="4FCEEC1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10）供应商已标价工程量清单的项目名称或项目特征与工程量清单不一致，磋商小组要求澄清、说明或补正，但供应商拒绝澄清、说明或补正的；（适用于房屋建筑和市政工程项目） </w:t>
      </w:r>
    </w:p>
    <w:p w14:paraId="47995D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11）设有暂估价、暂列金额的，竞标时未按工程量清单给出的暂估价总价、暂列金额总价计入竞标总报价中的； </w:t>
      </w:r>
    </w:p>
    <w:p w14:paraId="5D3150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12）供应商对工程量清单内容进行增减或对竞标范围进行调整的； </w:t>
      </w:r>
    </w:p>
    <w:p w14:paraId="42AD21E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13）响应文件响应的标的数量及单位与竞争性磋商采购文件要求实质性不一致的； </w:t>
      </w:r>
    </w:p>
    <w:p w14:paraId="4705A96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14）未响应磋商文件实质性要求的。 </w:t>
      </w:r>
    </w:p>
    <w:p w14:paraId="71AD65B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8.8评标委员会依据磋商文件规定的评审标准和方法，对磋商响应文件进行评审和比较后，向代理机构提供书面磋商报告，并按得分高低排序推荐成交候选供应商。</w:t>
      </w:r>
    </w:p>
    <w:p w14:paraId="4A7236A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9.磋商响应文件的澄清</w:t>
      </w:r>
    </w:p>
    <w:p w14:paraId="18221CD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为有利于对磋商响应文件的比较和评议，磋商小组可要求供应商对磋商响应文件进行澄清，必要时磋商小组可要求供应商对澄清的问题作出书面答复。</w:t>
      </w:r>
    </w:p>
    <w:p w14:paraId="7E9329A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296D838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供应商通过广西政府采购云平台交换的数据电文必须进行电子签章。</w:t>
      </w:r>
    </w:p>
    <w:p w14:paraId="63DA378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21．无效磋商的情形</w:t>
      </w:r>
    </w:p>
    <w:p w14:paraId="4381A65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磋商响应文件有下列情形之一的作无效磋商响应处理：</w:t>
      </w:r>
    </w:p>
    <w:p w14:paraId="1C345C6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21.1未按照磋商文件规定要求签署、盖章的；</w:t>
      </w:r>
    </w:p>
    <w:p w14:paraId="746B70D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21.2单位负责人为同一人或者存在直接控股、管理关系的不同供应商参加同一合同项下的政府采购活动的（均无效）；</w:t>
      </w:r>
    </w:p>
    <w:p w14:paraId="63C5B11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21.3为采购项目提供整体设计、规范编制或者项目管理、监理、检测等服务的供应商参加该采购项目的其他采购活动的； </w:t>
      </w:r>
    </w:p>
    <w:p w14:paraId="4A14D3E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21.4供应商不具备磋商文件中规定的资格要求的（供应商未提供有效的资格证明文件的，视为其不具备磋商文件中规定的资格要求）；</w:t>
      </w:r>
    </w:p>
    <w:p w14:paraId="3424305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Ansi="宋体" w:cs="Times New Roman"/>
          <w:color w:val="000000" w:themeColor="text1"/>
          <w:sz w:val="24"/>
          <w:szCs w:val="24"/>
          <w14:textFill>
            <w14:solidFill>
              <w14:schemeClr w14:val="tx1"/>
            </w14:solidFill>
          </w14:textFill>
        </w:rPr>
        <w:t xml:space="preserve">.5 </w:t>
      </w:r>
      <w:r>
        <w:rPr>
          <w:rFonts w:hint="eastAsia" w:hAnsi="宋体" w:cs="Times New Roman"/>
          <w:color w:val="000000" w:themeColor="text1"/>
          <w:sz w:val="24"/>
          <w:szCs w:val="24"/>
          <w14:textFill>
            <w14:solidFill>
              <w14:schemeClr w14:val="tx1"/>
            </w14:solidFill>
          </w14:textFill>
        </w:rPr>
        <w:t>《法定代表人身份证明书》与提供的身份证复印件信息不符的；《法定代表人授权委托书》与提供的身份证复印件信息不符的；</w:t>
      </w:r>
    </w:p>
    <w:p w14:paraId="36B57B4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21.6《法定代表人授权委托书》或《法定代表人身份证明书》填写不全、错误、未加盖公章(《法定代表人授权委托书》要求“盖章”和“签字”缺一不可）的；</w:t>
      </w:r>
    </w:p>
    <w:p w14:paraId="2FA4FB3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21.7磋商响应文件中的磋商响应函未加盖供应商的企业公章或填写不全的；</w:t>
      </w:r>
    </w:p>
    <w:p w14:paraId="0147B2F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21.8报价一经涂改，未在涂改处加盖磋商响应单位公章或者未经法定代表人或授权代表签字或盖章的；</w:t>
      </w:r>
    </w:p>
    <w:p w14:paraId="7112931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21.9磋商响应文件中未按磋商文件规定的格式填写，或未详细应答磋商服务（或技术或产品等要求），经磋商后仍无法详细应答或应答不完整有缺失，致使磋商小组无法评审的；</w:t>
      </w:r>
    </w:p>
    <w:p w14:paraId="4941D2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21.10出现同一标的物或本次磋商产品(服务)内的主要产品(重要组成部分)出现商务技术（资信）文件资料、报价文件资料描述不一致或前后描述不一致，经磋商小组认定后为无法评审的；</w:t>
      </w:r>
    </w:p>
    <w:p w14:paraId="2DA0A7B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1</w:t>
      </w:r>
      <w:r>
        <w:rPr>
          <w:rFonts w:hint="eastAsia" w:hAnsi="宋体" w:cs="Times New Roman"/>
          <w:color w:val="000000" w:themeColor="text1"/>
          <w:sz w:val="24"/>
          <w:szCs w:val="24"/>
          <w14:textFill>
            <w14:solidFill>
              <w14:schemeClr w14:val="tx1"/>
            </w14:solidFill>
          </w14:textFill>
        </w:rPr>
        <w:t>磋商响应文件有采购人不能接受的条件；</w:t>
      </w:r>
    </w:p>
    <w:p w14:paraId="6818599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2</w:t>
      </w:r>
      <w:r>
        <w:rPr>
          <w:rFonts w:hint="eastAsia" w:hAnsi="宋体" w:cs="Times New Roman"/>
          <w:color w:val="000000" w:themeColor="text1"/>
          <w:sz w:val="24"/>
          <w:szCs w:val="24"/>
          <w14:textFill>
            <w14:solidFill>
              <w14:schemeClr w14:val="tx1"/>
            </w14:solidFill>
          </w14:textFill>
        </w:rPr>
        <w:t>最后报价超过预算金额或上限价的；</w:t>
      </w:r>
    </w:p>
    <w:p w14:paraId="0DC408C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3</w:t>
      </w:r>
      <w:r>
        <w:rPr>
          <w:rFonts w:hint="eastAsia" w:hAnsi="宋体" w:cs="Times New Roman"/>
          <w:color w:val="000000" w:themeColor="text1"/>
          <w:sz w:val="24"/>
          <w:szCs w:val="24"/>
          <w14:textFill>
            <w14:solidFill>
              <w14:schemeClr w14:val="tx1"/>
            </w14:solidFill>
          </w14:textFill>
        </w:rPr>
        <w:t>磋商小组认定有重大偏差或实质性不响应磋商文件要求的；</w:t>
      </w:r>
    </w:p>
    <w:p w14:paraId="65E372D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4</w:t>
      </w:r>
      <w:r>
        <w:rPr>
          <w:rFonts w:hint="eastAsia" w:hAnsi="宋体" w:cs="Times New Roman"/>
          <w:color w:val="000000" w:themeColor="text1"/>
          <w:sz w:val="24"/>
          <w:szCs w:val="24"/>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14:paraId="2206FBD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5</w:t>
      </w:r>
      <w:r>
        <w:rPr>
          <w:rFonts w:hint="eastAsia" w:hAnsi="宋体" w:cs="Times New Roman"/>
          <w:color w:val="000000" w:themeColor="text1"/>
          <w:sz w:val="24"/>
          <w:szCs w:val="24"/>
          <w14:textFill>
            <w14:solidFill>
              <w14:schemeClr w14:val="tx1"/>
            </w14:solidFill>
          </w14:textFill>
        </w:rPr>
        <w:t>《报价一览表》填写不完整或字迹不能辨认或有漏项的；</w:t>
      </w:r>
    </w:p>
    <w:p w14:paraId="66BB794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6</w:t>
      </w:r>
      <w:r>
        <w:rPr>
          <w:rFonts w:hint="eastAsia" w:hAnsi="宋体" w:cs="Times New Roman"/>
          <w:color w:val="000000" w:themeColor="text1"/>
          <w:sz w:val="24"/>
          <w:szCs w:val="24"/>
          <w14:textFill>
            <w14:solidFill>
              <w14:schemeClr w14:val="tx1"/>
            </w14:solidFill>
          </w14:textFill>
        </w:rPr>
        <w:t>供应商对根据修正原则修正后的报价不确认的；</w:t>
      </w:r>
    </w:p>
    <w:p w14:paraId="45C87FB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供应商提供虚假材料磋商的（包括但不限于以下情节）；</w:t>
      </w:r>
    </w:p>
    <w:p w14:paraId="5FB1A19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.1使用伪造、变造的许可证件；</w:t>
      </w:r>
    </w:p>
    <w:p w14:paraId="005D4AC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.2提供虚假的财务状况或者业绩；</w:t>
      </w:r>
    </w:p>
    <w:p w14:paraId="2F1C31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.3提供虚假的项目负责人或者主要技术人员简历、劳动关系证明；</w:t>
      </w:r>
    </w:p>
    <w:p w14:paraId="757B158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.4提供虚假的信用状况；</w:t>
      </w:r>
    </w:p>
    <w:p w14:paraId="1A83657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.5其他弄虚作假的行为。</w:t>
      </w:r>
    </w:p>
    <w:p w14:paraId="6FB398A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有下列情形之一的，视为供应商串通磋商，其磋商无效：</w:t>
      </w:r>
    </w:p>
    <w:p w14:paraId="6C4922A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.1不同供应商的磋商响应文件由同一单位或者个人编制；</w:t>
      </w:r>
    </w:p>
    <w:p w14:paraId="48F3F8A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.2不同供应商委托同一单位或者个人办理磋商事宜；</w:t>
      </w:r>
    </w:p>
    <w:p w14:paraId="786AB5A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.3不同供应商的磋商响应文件载明的项目管理成员或者联系人员为同一人；</w:t>
      </w:r>
    </w:p>
    <w:p w14:paraId="34A459F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.4不同供应商的磋商响应文件异常一致或者磋商报价呈规律性差异；</w:t>
      </w:r>
    </w:p>
    <w:p w14:paraId="27FB8A8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.5不同供应商的磋商响应文件相互混装；</w:t>
      </w:r>
    </w:p>
    <w:p w14:paraId="026B91B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有下列情形之一的，属于恶意串通，其磋商无效：</w:t>
      </w:r>
    </w:p>
    <w:p w14:paraId="44AF4DD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.1供应商直接或者间接从采购人或者采购机构处获得其他供应商的相关情况并修改其磋商文件或者响应文件；</w:t>
      </w:r>
    </w:p>
    <w:p w14:paraId="124A8A9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.2供应商按照采购人或者采购机构的授意撤换、修改磋商文件或者响应文件；</w:t>
      </w:r>
    </w:p>
    <w:p w14:paraId="7AF8C61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.3供应商之间协商报价、技术方案等磋商文件或者响应文件的实质性内容；</w:t>
      </w:r>
    </w:p>
    <w:p w14:paraId="70F296D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.4属于同一集团、协会、商会等组织成员的供应商按照该组织要求协同参加政府采购活动；</w:t>
      </w:r>
    </w:p>
    <w:p w14:paraId="4A1E1C4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.5供应商之间事先约定由某一特定供应商成交；</w:t>
      </w:r>
    </w:p>
    <w:p w14:paraId="6D49B52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.6供应商之间商定部分供应商放弃参加政府采购活动或者放弃成交；</w:t>
      </w:r>
    </w:p>
    <w:p w14:paraId="6B07C03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.7供应商与采购人或者采购机构之间、供应商相互之间，为谋求特定供应商成交或者排斥其他供应商的其他串通行为。</w:t>
      </w:r>
    </w:p>
    <w:p w14:paraId="10D57A7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w:t>
      </w:r>
      <w:r>
        <w:rPr>
          <w:rFonts w:hint="eastAsia" w:hAnsi="宋体" w:cs="Times New Roman"/>
          <w:color w:val="000000" w:themeColor="text1"/>
          <w:sz w:val="24"/>
          <w:szCs w:val="24"/>
          <w:lang w:val="en-US" w:eastAsia="zh-CN"/>
          <w14:textFill>
            <w14:solidFill>
              <w14:schemeClr w14:val="tx1"/>
            </w14:solidFill>
          </w14:textFill>
        </w:rPr>
        <w:t>0</w:t>
      </w:r>
      <w:r>
        <w:rPr>
          <w:rFonts w:hint="eastAsia" w:hAnsi="宋体" w:cs="Times New Roman"/>
          <w:color w:val="000000" w:themeColor="text1"/>
          <w:sz w:val="24"/>
          <w:szCs w:val="24"/>
          <w14:textFill>
            <w14:solidFill>
              <w14:schemeClr w14:val="tx1"/>
            </w14:solidFill>
          </w14:textFill>
        </w:rPr>
        <w:t>其他违反法律、法规的情形。</w:t>
      </w:r>
    </w:p>
    <w:p w14:paraId="2A45192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 磋商过程保密</w:t>
      </w:r>
    </w:p>
    <w:p w14:paraId="2137CD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1F804DBD">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22.2 在磋商期间，供应商企图影响采购人、集中采购机构或磋商小组的任何活动，都将导致磋商被拒绝，并由其承担相应的法律责任。</w:t>
      </w:r>
    </w:p>
    <w:p w14:paraId="4A241C5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六、确定成交供应商办法</w:t>
      </w:r>
    </w:p>
    <w:p w14:paraId="68FD3C42">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23.1根据以下原则确定成交供应商：</w:t>
      </w:r>
      <w:r>
        <w:rPr>
          <w:rFonts w:ascii="宋体" w:hAnsi="宋体" w:cs="宋体"/>
          <w:color w:val="000000" w:themeColor="text1"/>
          <w:sz w:val="24"/>
          <w14:textFill>
            <w14:solidFill>
              <w14:schemeClr w14:val="tx1"/>
            </w14:solidFill>
          </w14:textFill>
        </w:rPr>
        <w:t>确定成交供应商。采购代理机构应当在评审结束后2个工作日内将评审报告送采购人确认。采购人应当在收到评审报告后</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6C89FF">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七、成交结果公告</w:t>
      </w:r>
    </w:p>
    <w:p w14:paraId="08AB44FB">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24.1自</w:t>
      </w:r>
      <w:r>
        <w:rPr>
          <w:rFonts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szCs w:val="21"/>
          <w14:textFill>
            <w14:solidFill>
              <w14:schemeClr w14:val="tx1"/>
            </w14:solidFill>
          </w14:textFill>
        </w:rPr>
        <w:t>确定之日起2个工作日内，采购代理机构通过电子交易平台向</w:t>
      </w:r>
      <w:r>
        <w:rPr>
          <w:rFonts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szCs w:val="21"/>
          <w14:textFill>
            <w14:solidFill>
              <w14:schemeClr w14:val="tx1"/>
            </w14:solidFill>
          </w14:textFill>
        </w:rPr>
        <w:t>发出成交通知书，</w:t>
      </w:r>
      <w:r>
        <w:rPr>
          <w:rFonts w:hint="eastAsia" w:ascii="宋体" w:hAnsi="宋体" w:cs="宋体"/>
          <w:color w:val="000000" w:themeColor="text1"/>
          <w:sz w:val="24"/>
          <w14:textFill>
            <w14:solidFill>
              <w14:schemeClr w14:val="tx1"/>
            </w14:solidFill>
          </w14:textFill>
        </w:rPr>
        <w:t>同时编制发布采购</w:t>
      </w:r>
      <w:r>
        <w:rPr>
          <w:rFonts w:hint="eastAsia" w:ascii="宋体" w:hAnsi="宋体"/>
          <w:color w:val="000000" w:themeColor="text1"/>
          <w:sz w:val="24"/>
          <w:szCs w:val="21"/>
          <w14:textFill>
            <w14:solidFill>
              <w14:schemeClr w14:val="tx1"/>
            </w14:solidFill>
          </w14:textFill>
        </w:rPr>
        <w:t>成交结果公告。</w:t>
      </w:r>
    </w:p>
    <w:p w14:paraId="19F6C9F7">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24.2</w:t>
      </w:r>
      <w:r>
        <w:rPr>
          <w:rFonts w:hint="eastAsia" w:ascii="宋体" w:hAnsi="宋体"/>
          <w:color w:val="000000" w:themeColor="text1"/>
          <w:sz w:val="24"/>
          <w:szCs w:val="21"/>
          <w14:textFill>
            <w14:solidFill>
              <w14:schemeClr w14:val="tx1"/>
            </w14:solidFill>
          </w14:textFill>
        </w:rPr>
        <w:t>成交</w:t>
      </w:r>
      <w:r>
        <w:rPr>
          <w:rFonts w:hint="eastAsia" w:ascii="宋体" w:hAnsi="宋体" w:cs="仿宋_GB2312"/>
          <w:color w:val="000000" w:themeColor="text1"/>
          <w:sz w:val="24"/>
          <w14:textFill>
            <w14:solidFill>
              <w14:schemeClr w14:val="tx1"/>
            </w14:solidFill>
          </w14:textFill>
        </w:rPr>
        <w:t>结果公告内容包括</w:t>
      </w:r>
      <w:r>
        <w:rPr>
          <w:rFonts w:hint="eastAsia" w:ascii="宋体" w:hAnsi="宋体" w:cs="宋体"/>
          <w:color w:val="000000" w:themeColor="text1"/>
          <w:sz w:val="24"/>
          <w14:textFill>
            <w14:solidFill>
              <w14:schemeClr w14:val="tx1"/>
            </w14:solidFill>
          </w14:textFill>
        </w:rPr>
        <w:t>采购人及其委托的采购代理机构的名称、地址、联系方式，项目</w:t>
      </w:r>
      <w:r>
        <w:rPr>
          <w:rFonts w:hint="eastAsia" w:ascii="宋体" w:hAnsi="宋体" w:cs="宋体"/>
          <w:color w:val="000000" w:themeColor="text1"/>
          <w:sz w:val="24"/>
          <w:highlight w:val="none"/>
          <w14:textFill>
            <w14:solidFill>
              <w14:schemeClr w14:val="tx1"/>
            </w14:solidFill>
          </w14:textFill>
        </w:rPr>
        <w:t>名称和项目编号，</w:t>
      </w:r>
      <w:r>
        <w:rPr>
          <w:rFonts w:ascii="宋体" w:hAnsi="宋体" w:cs="宋体"/>
          <w:color w:val="000000" w:themeColor="text1"/>
          <w:sz w:val="24"/>
          <w:highlight w:val="none"/>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名称、地址和成交金额，主要成交标的的名称、规格型号、数量、单价、服务要求，</w:t>
      </w:r>
      <w:bookmarkStart w:id="28" w:name="_Hlk101184471"/>
      <w:r>
        <w:rPr>
          <w:rFonts w:hint="eastAsia" w:ascii="宋体" w:hAnsi="宋体" w:cs="宋体"/>
          <w:color w:val="000000" w:themeColor="text1"/>
          <w:sz w:val="24"/>
          <w:highlight w:val="none"/>
          <w14:textFill>
            <w14:solidFill>
              <w14:schemeClr w14:val="tx1"/>
            </w14:solidFill>
          </w14:textFill>
        </w:rPr>
        <w:t>评审专家抽取规则、</w:t>
      </w:r>
      <w:bookmarkEnd w:id="28"/>
      <w:r>
        <w:rPr>
          <w:rFonts w:hint="eastAsia" w:ascii="宋体" w:hAnsi="宋体" w:cs="宋体"/>
          <w:color w:val="000000" w:themeColor="text1"/>
          <w:sz w:val="24"/>
          <w:highlight w:val="none"/>
          <w14:textFill>
            <w14:solidFill>
              <w14:schemeClr w14:val="tx1"/>
            </w14:solidFill>
          </w14:textFill>
        </w:rPr>
        <w:t>未成交情况说明、成交公告期限以及评审专家名单、成交供应商和未成交供应商的评审总得分及排名。</w:t>
      </w:r>
    </w:p>
    <w:p w14:paraId="39D96FF0">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24.3公告期限为1个工作日。</w:t>
      </w:r>
    </w:p>
    <w:p w14:paraId="32E741DB">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八、履约保证金</w:t>
      </w:r>
    </w:p>
    <w:p w14:paraId="52139DC4">
      <w:pPr>
        <w:adjustRightInd w:val="0"/>
        <w:snapToGrid w:val="0"/>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不收取。</w:t>
      </w:r>
    </w:p>
    <w:p w14:paraId="3945F021">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九、签订合同</w:t>
      </w:r>
    </w:p>
    <w:p w14:paraId="72552C9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26.1成交通知书发出后，采购人不得违法改变成交结果，成交供应商无正当理由不得放弃成交，否则，按政府采购采购相关规定处理。</w:t>
      </w:r>
    </w:p>
    <w:p w14:paraId="5DB1F251">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0F16A04">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4253363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42E5CC8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4DEB82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33C4BA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482BFA0E">
      <w:pPr>
        <w:pStyle w:val="9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bCs/>
          <w:color w:val="000000" w:themeColor="text1"/>
          <w:szCs w:val="24"/>
          <w14:textFill>
            <w14:solidFill>
              <w14:schemeClr w14:val="tx1"/>
            </w14:solidFill>
          </w14:textFill>
        </w:rPr>
        <w:t>26.</w:t>
      </w:r>
      <w:r>
        <w:rPr>
          <w:rFonts w:hint="eastAsia" w:ascii="宋体" w:hAnsi="宋体" w:cs="宋体"/>
          <w:color w:val="000000" w:themeColor="text1"/>
          <w:szCs w:val="24"/>
          <w14:textFill>
            <w14:solidFill>
              <w14:schemeClr w14:val="tx1"/>
            </w14:solidFill>
          </w14:textFill>
        </w:rPr>
        <w:t>8</w:t>
      </w:r>
      <w:r>
        <w:rPr>
          <w:rFonts w:hint="eastAsia" w:ascii="宋体" w:hAnsi="宋体" w:cs="宋体"/>
          <w:color w:val="000000" w:themeColor="text1"/>
          <w14:textFill>
            <w14:solidFill>
              <w14:schemeClr w14:val="tx1"/>
            </w14:solidFill>
          </w14:textFill>
        </w:rPr>
        <w:t>政采贷</w:t>
      </w:r>
    </w:p>
    <w:p w14:paraId="29F26DBC">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E47216">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D844A4E">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A32AAB1">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36435B3">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568AEB8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6D167E1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3B7093B1">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191A100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594CB23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90F1ADF">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58A4EB94">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25A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auto"/>
            <w:vAlign w:val="center"/>
          </w:tcPr>
          <w:p w14:paraId="1790392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shd w:val="clear" w:color="auto" w:fill="auto"/>
            <w:vAlign w:val="center"/>
          </w:tcPr>
          <w:p w14:paraId="74B10D4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shd w:val="clear" w:color="auto" w:fill="auto"/>
            <w:vAlign w:val="center"/>
          </w:tcPr>
          <w:p w14:paraId="1A2EC8A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shd w:val="clear" w:color="auto" w:fill="auto"/>
            <w:vAlign w:val="center"/>
          </w:tcPr>
          <w:p w14:paraId="6B577437">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shd w:val="clear" w:color="auto" w:fill="auto"/>
            <w:vAlign w:val="center"/>
          </w:tcPr>
          <w:p w14:paraId="162A9F4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shd w:val="clear" w:color="auto" w:fill="auto"/>
            <w:vAlign w:val="center"/>
          </w:tcPr>
          <w:p w14:paraId="21AEB41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192E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75D872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shd w:val="clear" w:color="auto" w:fill="auto"/>
            <w:vAlign w:val="center"/>
          </w:tcPr>
          <w:p w14:paraId="6C028C5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shd w:val="clear" w:color="auto" w:fill="auto"/>
            <w:vAlign w:val="center"/>
          </w:tcPr>
          <w:p w14:paraId="0175742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shd w:val="clear" w:color="auto" w:fill="auto"/>
            <w:vAlign w:val="center"/>
          </w:tcPr>
          <w:p w14:paraId="3021B41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71BE8449">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shd w:val="clear" w:color="auto" w:fill="auto"/>
            <w:vAlign w:val="center"/>
          </w:tcPr>
          <w:p w14:paraId="36BCDCF8">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4DE0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FC8A26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shd w:val="clear" w:color="auto" w:fill="auto"/>
            <w:vAlign w:val="center"/>
          </w:tcPr>
          <w:p w14:paraId="67D9B43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shd w:val="clear" w:color="auto" w:fill="auto"/>
            <w:vAlign w:val="center"/>
          </w:tcPr>
          <w:p w14:paraId="1AB1919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49ABA0E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shd w:val="clear" w:color="auto" w:fill="auto"/>
            <w:vAlign w:val="center"/>
          </w:tcPr>
          <w:p w14:paraId="64462A2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shd w:val="clear" w:color="auto" w:fill="auto"/>
            <w:vAlign w:val="center"/>
          </w:tcPr>
          <w:p w14:paraId="78128D2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5FB0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45DA1F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shd w:val="clear" w:color="auto" w:fill="auto"/>
            <w:vAlign w:val="center"/>
          </w:tcPr>
          <w:p w14:paraId="2BF59B8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shd w:val="clear" w:color="auto" w:fill="auto"/>
            <w:vAlign w:val="center"/>
          </w:tcPr>
          <w:p w14:paraId="7C6118EC">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shd w:val="clear" w:color="auto" w:fill="auto"/>
            <w:vAlign w:val="center"/>
          </w:tcPr>
          <w:p w14:paraId="39DA35E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6A90F5C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shd w:val="clear" w:color="auto" w:fill="auto"/>
            <w:vAlign w:val="center"/>
          </w:tcPr>
          <w:p w14:paraId="47A0766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0516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5FA44C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shd w:val="clear" w:color="auto" w:fill="auto"/>
            <w:vAlign w:val="center"/>
          </w:tcPr>
          <w:p w14:paraId="709A9A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shd w:val="clear" w:color="auto" w:fill="auto"/>
            <w:vAlign w:val="center"/>
          </w:tcPr>
          <w:p w14:paraId="4FD98EC7">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shd w:val="clear" w:color="auto" w:fill="auto"/>
            <w:vAlign w:val="center"/>
          </w:tcPr>
          <w:p w14:paraId="1694C1A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6FA8C1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00565DC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shd w:val="clear" w:color="auto" w:fill="auto"/>
            <w:vAlign w:val="center"/>
          </w:tcPr>
          <w:p w14:paraId="0097B0A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53B770F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0D94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30987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shd w:val="clear" w:color="auto" w:fill="auto"/>
            <w:vAlign w:val="center"/>
          </w:tcPr>
          <w:p w14:paraId="605B8C0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shd w:val="clear" w:color="auto" w:fill="auto"/>
            <w:vAlign w:val="center"/>
          </w:tcPr>
          <w:p w14:paraId="0085E9ED">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shd w:val="clear" w:color="auto" w:fill="auto"/>
            <w:vAlign w:val="center"/>
          </w:tcPr>
          <w:p w14:paraId="607F0F5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shd w:val="clear" w:color="auto" w:fill="auto"/>
            <w:vAlign w:val="center"/>
          </w:tcPr>
          <w:p w14:paraId="6D12AA5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shd w:val="clear" w:color="auto" w:fill="auto"/>
            <w:vAlign w:val="center"/>
          </w:tcPr>
          <w:p w14:paraId="2CF0B9C7">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7985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FAA9F7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shd w:val="clear" w:color="auto" w:fill="auto"/>
            <w:vAlign w:val="center"/>
          </w:tcPr>
          <w:p w14:paraId="1E63EB10">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shd w:val="clear" w:color="auto" w:fill="auto"/>
            <w:vAlign w:val="center"/>
          </w:tcPr>
          <w:p w14:paraId="0052413B">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2A568A2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4F75DF4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22E112ED">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4E20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57B655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shd w:val="clear" w:color="auto" w:fill="auto"/>
            <w:vAlign w:val="center"/>
          </w:tcPr>
          <w:p w14:paraId="648B900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shd w:val="clear" w:color="auto" w:fill="auto"/>
            <w:vAlign w:val="center"/>
          </w:tcPr>
          <w:p w14:paraId="7CC5BAA4">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shd w:val="clear" w:color="auto" w:fill="auto"/>
            <w:vAlign w:val="center"/>
          </w:tcPr>
          <w:p w14:paraId="0FC14CC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shd w:val="clear" w:color="auto" w:fill="auto"/>
            <w:vAlign w:val="center"/>
          </w:tcPr>
          <w:p w14:paraId="29924C1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shd w:val="clear" w:color="auto" w:fill="auto"/>
            <w:vAlign w:val="center"/>
          </w:tcPr>
          <w:p w14:paraId="0D78BDB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1F6B269A">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注：表中联系电话\授信金额、授信期限、最低利率等信息可能动态更新，仅供参考，具体以办理时相关银行公布的为准。</w:t>
      </w:r>
    </w:p>
    <w:p w14:paraId="7ABB36F4">
      <w:pPr>
        <w:numPr>
          <w:ilvl w:val="0"/>
          <w:numId w:val="3"/>
        </w:num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转包与分包</w:t>
      </w:r>
    </w:p>
    <w:p w14:paraId="1A4829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27.1本项目不允许转包。</w:t>
      </w:r>
    </w:p>
    <w:p w14:paraId="7515CA2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15B98AA">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5199DB6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十一、补充合同</w:t>
      </w:r>
    </w:p>
    <w:p w14:paraId="6742548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59A25A4">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十二、合同公告</w:t>
      </w:r>
    </w:p>
    <w:p w14:paraId="51FEE3A5">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39478A4">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十三、适用法律</w:t>
      </w:r>
    </w:p>
    <w:p w14:paraId="79436B6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30.1采购当事人的一切活动均适用于《中华人民共和国政府采购法》及相关规定。最终磋商结束后，磋商小组不得再与供应商进行任何形式的磋商。</w:t>
      </w:r>
    </w:p>
    <w:p w14:paraId="71834963">
      <w:pPr>
        <w:pStyle w:val="22"/>
        <w:snapToGrid w:val="0"/>
        <w:spacing w:line="360" w:lineRule="auto"/>
        <w:ind w:firstLine="482" w:firstLineChars="200"/>
        <w:rPr>
          <w:rFonts w:hAnsi="宋体" w:cs="宋体"/>
          <w:b/>
          <w:bCs/>
          <w:color w:val="000000" w:themeColor="text1"/>
          <w:kern w:val="0"/>
          <w:sz w:val="24"/>
          <w:szCs w:val="24"/>
          <w14:textFill>
            <w14:solidFill>
              <w14:schemeClr w14:val="tx1"/>
            </w14:solidFill>
          </w14:textFill>
        </w:rPr>
      </w:pPr>
      <w:r>
        <w:rPr>
          <w:rFonts w:hAnsi="宋体"/>
          <w:b/>
          <w:color w:val="000000" w:themeColor="text1"/>
          <w:kern w:val="0"/>
          <w:sz w:val="24"/>
          <w:szCs w:val="24"/>
          <w14:textFill>
            <w14:solidFill>
              <w14:schemeClr w14:val="tx1"/>
            </w14:solidFill>
          </w14:textFill>
        </w:rPr>
        <w:t>十</w:t>
      </w:r>
      <w:r>
        <w:rPr>
          <w:rFonts w:hint="eastAsia" w:hAnsi="宋体"/>
          <w:b/>
          <w:color w:val="000000" w:themeColor="text1"/>
          <w:kern w:val="0"/>
          <w:sz w:val="24"/>
          <w:szCs w:val="24"/>
          <w14:textFill>
            <w14:solidFill>
              <w14:schemeClr w14:val="tx1"/>
            </w14:solidFill>
          </w14:textFill>
        </w:rPr>
        <w:t>四</w:t>
      </w:r>
      <w:r>
        <w:rPr>
          <w:rFonts w:hAnsi="宋体"/>
          <w:b/>
          <w:color w:val="000000" w:themeColor="text1"/>
          <w:kern w:val="0"/>
          <w:sz w:val="24"/>
          <w:szCs w:val="24"/>
          <w14:textFill>
            <w14:solidFill>
              <w14:schemeClr w14:val="tx1"/>
            </w14:solidFill>
          </w14:textFill>
        </w:rPr>
        <w:t>、</w:t>
      </w:r>
      <w:r>
        <w:rPr>
          <w:rFonts w:hint="eastAsia" w:hAnsi="宋体" w:cs="宋体"/>
          <w:b/>
          <w:color w:val="000000" w:themeColor="text1"/>
          <w:kern w:val="0"/>
          <w:sz w:val="24"/>
          <w:szCs w:val="24"/>
          <w14:textFill>
            <w14:solidFill>
              <w14:schemeClr w14:val="tx1"/>
            </w14:solidFill>
          </w14:textFill>
        </w:rPr>
        <w:t>询问、质疑和投诉</w:t>
      </w:r>
    </w:p>
    <w:p w14:paraId="364622F3">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对政府采购活动事项有疑问的，可以向采购人、采购代理机构提出询问。</w:t>
      </w:r>
    </w:p>
    <w:p w14:paraId="2B6F6B35">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7BF5A920">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（1）对可以质疑的采购文件提出质疑的，为收到采购文件之日；</w:t>
      </w:r>
    </w:p>
    <w:p w14:paraId="46416FD7">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（2）对采购过程提出质疑的，为各采购程序环节结束之日；</w:t>
      </w:r>
    </w:p>
    <w:p w14:paraId="57C3D913">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70D223E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2E714DB8">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31.4对同一采购程序环节的质疑，供应商须一次性提出。</w:t>
      </w:r>
    </w:p>
    <w:p w14:paraId="5C81411B">
      <w:pPr>
        <w:adjustRightInd w:val="0"/>
        <w:spacing w:line="360" w:lineRule="auto"/>
        <w:ind w:firstLine="482" w:firstLineChars="20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31.5质疑答复</w:t>
      </w:r>
    </w:p>
    <w:p w14:paraId="18A46613">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31.5.1根据采购人与采购代理机构签订采购委托协议的规定，质疑答复责任主体如下：</w:t>
      </w:r>
    </w:p>
    <w:p w14:paraId="65AE45A3">
      <w:pPr>
        <w:widowControl/>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BCC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28AE34D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质疑内容</w:t>
            </w:r>
          </w:p>
        </w:tc>
        <w:tc>
          <w:tcPr>
            <w:tcW w:w="2232" w:type="dxa"/>
            <w:shd w:val="clear" w:color="auto" w:fill="auto"/>
            <w:vAlign w:val="center"/>
          </w:tcPr>
          <w:p w14:paraId="6B9A81D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质疑答复责任主体</w:t>
            </w:r>
          </w:p>
        </w:tc>
      </w:tr>
      <w:tr w14:paraId="219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5C34BC9">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对采购文件提出质疑</w:t>
            </w:r>
          </w:p>
        </w:tc>
        <w:tc>
          <w:tcPr>
            <w:tcW w:w="4536" w:type="dxa"/>
            <w:shd w:val="clear" w:color="auto" w:fill="auto"/>
            <w:vAlign w:val="center"/>
          </w:tcPr>
          <w:p w14:paraId="6E4082C0">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6922E53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67D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BEB3988">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4FC2984D">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对采购文件中其他内容提出的质疑</w:t>
            </w:r>
          </w:p>
        </w:tc>
        <w:tc>
          <w:tcPr>
            <w:tcW w:w="2232" w:type="dxa"/>
            <w:shd w:val="clear" w:color="auto" w:fill="auto"/>
            <w:vAlign w:val="center"/>
          </w:tcPr>
          <w:p w14:paraId="68F84EB0">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27A6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D2F2A30">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对采购过程提出质疑</w:t>
            </w:r>
          </w:p>
        </w:tc>
        <w:tc>
          <w:tcPr>
            <w:tcW w:w="4536" w:type="dxa"/>
            <w:shd w:val="clear" w:color="auto" w:fill="auto"/>
            <w:vAlign w:val="center"/>
          </w:tcPr>
          <w:p w14:paraId="65CD4E49">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有关现场考察或开启响应文件前答疑会事项提出的质疑</w:t>
            </w:r>
          </w:p>
        </w:tc>
        <w:tc>
          <w:tcPr>
            <w:tcW w:w="2232" w:type="dxa"/>
            <w:shd w:val="clear" w:color="auto" w:fill="auto"/>
            <w:vAlign w:val="center"/>
          </w:tcPr>
          <w:p w14:paraId="48816C9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3FF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72949AC">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283186C2">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对采购过程中其它事项提出的质疑</w:t>
            </w:r>
          </w:p>
        </w:tc>
        <w:tc>
          <w:tcPr>
            <w:tcW w:w="2232" w:type="dxa"/>
            <w:shd w:val="clear" w:color="auto" w:fill="auto"/>
            <w:vAlign w:val="center"/>
          </w:tcPr>
          <w:p w14:paraId="379B72D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009C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35CC05F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对采购结果提出质疑</w:t>
            </w:r>
          </w:p>
        </w:tc>
        <w:tc>
          <w:tcPr>
            <w:tcW w:w="4536" w:type="dxa"/>
            <w:shd w:val="clear" w:color="auto" w:fill="auto"/>
            <w:vAlign w:val="center"/>
          </w:tcPr>
          <w:p w14:paraId="1C21A673">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对采购结果提出的质疑</w:t>
            </w:r>
          </w:p>
        </w:tc>
        <w:tc>
          <w:tcPr>
            <w:tcW w:w="2232" w:type="dxa"/>
            <w:shd w:val="clear" w:color="auto" w:fill="auto"/>
            <w:vAlign w:val="center"/>
          </w:tcPr>
          <w:p w14:paraId="75715D4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bl>
    <w:p w14:paraId="719814ED">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注：采购人或代理机构应当协助质疑答复责任主体及时答复供应商的书面质疑。</w:t>
      </w:r>
    </w:p>
    <w:p w14:paraId="6ECB3576">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F0B0313">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31.5.3询问或者质疑事项可能影响采购结果的，采购人应当暂停签订合同，已经签订合同的，应当中止履行合同。</w:t>
      </w:r>
    </w:p>
    <w:p w14:paraId="73FB3620">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31.5.4</w:t>
      </w:r>
      <w:r>
        <w:rPr>
          <w:rFonts w:hint="eastAsia" w:ascii="宋体" w:hAnsi="宋体"/>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9D73FE8">
      <w:pPr>
        <w:pStyle w:val="100"/>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询问联系部门：</w:t>
      </w:r>
      <w:r>
        <w:rPr>
          <w:rFonts w:hint="eastAsia"/>
          <w:color w:val="000000" w:themeColor="text1"/>
          <w:lang w:eastAsia="zh-CN"/>
          <w14:textFill>
            <w14:solidFill>
              <w14:schemeClr w14:val="tx1"/>
            </w14:solidFill>
          </w14:textFill>
        </w:rPr>
        <w:t>广西腾锦工程项目管理有限公司</w:t>
      </w:r>
      <w:r>
        <w:rPr>
          <w:rFonts w:hint="eastAsia"/>
          <w:color w:val="000000" w:themeColor="text1"/>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p>
    <w:p w14:paraId="6AF24283">
      <w:pPr>
        <w:pStyle w:val="10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北海市四川路62号北海文邦国际大厦1216号</w:t>
      </w:r>
    </w:p>
    <w:p w14:paraId="5E0CCDF3">
      <w:pPr>
        <w:pStyle w:val="100"/>
        <w:ind w:left="479" w:leftChars="228"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w:t>
      </w:r>
      <w:r>
        <w:rPr>
          <w:rFonts w:hint="eastAsia"/>
          <w:color w:val="000000" w:themeColor="text1"/>
          <w:lang w:eastAsia="zh-CN"/>
          <w14:textFill>
            <w14:solidFill>
              <w14:schemeClr w14:val="tx1"/>
            </w14:solidFill>
          </w14:textFill>
        </w:rPr>
        <w:t>广西腾锦工程项目管理有限公司</w:t>
      </w:r>
      <w:r>
        <w:rPr>
          <w:rFonts w:hint="eastAsia"/>
          <w:color w:val="000000" w:themeColor="text1"/>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 xml:space="preserve">       地址：</w:t>
      </w:r>
      <w:r>
        <w:rPr>
          <w:rFonts w:hint="eastAsia" w:ascii="宋体" w:hAnsi="宋体" w:cs="宋体"/>
          <w:color w:val="000000" w:themeColor="text1"/>
          <w:sz w:val="24"/>
          <w:lang w:eastAsia="zh-CN"/>
          <w14:textFill>
            <w14:solidFill>
              <w14:schemeClr w14:val="tx1"/>
            </w14:solidFill>
          </w14:textFill>
        </w:rPr>
        <w:t>北海市四川路62号北海文邦国际大厦1216号</w:t>
      </w:r>
      <w:r>
        <w:rPr>
          <w:rFonts w:hint="eastAsia"/>
          <w:color w:val="000000" w:themeColor="text1"/>
          <w14:textFill>
            <w14:solidFill>
              <w14:schemeClr w14:val="tx1"/>
            </w14:solidFill>
          </w14:textFill>
        </w:rPr>
        <w:t xml:space="preserve"> </w:t>
      </w:r>
    </w:p>
    <w:p w14:paraId="105C994D">
      <w:pPr>
        <w:pStyle w:val="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投诉联系部门：北海市银海区财政局  联系电话：0779-3220087  地址：北海市新世纪大道银海区政府大院</w:t>
      </w:r>
    </w:p>
    <w:p w14:paraId="3AB1C30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十五、其他事项</w:t>
      </w:r>
    </w:p>
    <w:p w14:paraId="4B91E94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32</w:t>
      </w:r>
      <w:r>
        <w:rPr>
          <w:rFonts w:hint="eastAsia" w:ascii="宋体" w:hAnsi="宋体" w:cs="宋体"/>
          <w:b/>
          <w:color w:val="000000" w:themeColor="text1"/>
          <w:sz w:val="24"/>
          <w14:textFill>
            <w14:solidFill>
              <w14:schemeClr w14:val="tx1"/>
            </w14:solidFill>
          </w14:textFill>
        </w:rPr>
        <w:t>代理费用的收取标准和方式（适用于有权收取代理费用的采购代理机构）</w:t>
      </w:r>
    </w:p>
    <w:p w14:paraId="530F638D">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32.1采购代理费支付方式：</w:t>
      </w:r>
    </w:p>
    <w:p w14:paraId="36616EB0">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本项目代理服务费由成交供应商一次性向采购代理机构支付。</w:t>
      </w:r>
    </w:p>
    <w:p w14:paraId="760763A2">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□采购人支付。</w:t>
      </w:r>
    </w:p>
    <w:p w14:paraId="2FAFE78C">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32.2采购代理费收取标准：</w:t>
      </w:r>
    </w:p>
    <w:p w14:paraId="707EF4F0">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以分标（</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□采购预算</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□暂定成交金额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□其他</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）为计费额，按代理服务收费标准（□货物类</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□服务类</w:t>
      </w:r>
      <w:r>
        <w:rPr>
          <w:rFonts w:ascii="宋体" w:hAnsi="宋体" w:cs="宋体"/>
          <w:color w:val="000000" w:themeColor="text1"/>
          <w:sz w:val="24"/>
          <w14:textFill>
            <w14:solidFill>
              <w14:schemeClr w14:val="tx1"/>
            </w14:solidFill>
          </w14:textFill>
        </w:rPr>
        <w:t>/</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工程类）采用差额定率累进法计算出收费基准价格，采购代理收费以（</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收费基准价格</w:t>
      </w:r>
      <w:r>
        <w:rPr>
          <w:rFonts w:ascii="宋体" w:hAnsi="宋体" w:cs="宋体"/>
          <w:color w:val="000000" w:themeColor="text1"/>
          <w:sz w:val="24"/>
          <w14:textFill>
            <w14:solidFill>
              <w14:schemeClr w14:val="tx1"/>
            </w14:solidFill>
          </w14:textFill>
        </w:rPr>
        <w:t>/</w:t>
      </w:r>
      <w:r>
        <w:rPr>
          <w:rFonts w:hint="eastAsia" w:ascii="MS Mincho" w:hAnsi="MS Mincho"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收费基准价格下浮</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15</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□收费基准价格上浮</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）收取。</w:t>
      </w:r>
    </w:p>
    <w:p w14:paraId="3E6E36C3">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□固定采购代理收费。</w:t>
      </w:r>
    </w:p>
    <w:p w14:paraId="03C9585B">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32.3采购代理费收取银行账户</w:t>
      </w:r>
    </w:p>
    <w:p w14:paraId="7FCAB557">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w:t>
      </w:r>
      <w:r>
        <w:rPr>
          <w:rFonts w:hint="eastAsia" w:ascii="宋体" w:hAnsi="宋体" w:cs="宋体"/>
          <w:color w:val="000000" w:themeColor="text1"/>
          <w:sz w:val="24"/>
          <w:lang w:val="en-US" w:eastAsia="zh-CN"/>
          <w14:textFill>
            <w14:solidFill>
              <w14:schemeClr w14:val="tx1"/>
            </w14:solidFill>
          </w14:textFill>
        </w:rPr>
        <w:t>广西腾锦工程项目管理有限公司</w:t>
      </w:r>
      <w:r>
        <w:rPr>
          <w:rFonts w:hint="eastAsia" w:ascii="宋体" w:hAnsi="宋体" w:cs="宋体"/>
          <w:color w:val="000000" w:themeColor="text1"/>
          <w:sz w:val="24"/>
          <w14:textFill>
            <w14:solidFill>
              <w14:schemeClr w14:val="tx1"/>
            </w14:solidFill>
          </w14:textFill>
        </w:rPr>
        <w:t xml:space="preserve"> </w:t>
      </w:r>
    </w:p>
    <w:p w14:paraId="6E59C7BB">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lang w:val="en-US" w:eastAsia="en-US"/>
          <w14:textFill>
            <w14:solidFill>
              <w14:schemeClr w14:val="tx1"/>
            </w14:solidFill>
          </w14:textFill>
        </w:rPr>
        <w:t>中国建设银行股份有限公司北海大道支行</w:t>
      </w:r>
      <w:r>
        <w:rPr>
          <w:rFonts w:hint="eastAsia" w:ascii="宋体" w:hAnsi="宋体" w:cs="宋体"/>
          <w:color w:val="000000" w:themeColor="text1"/>
          <w:sz w:val="24"/>
          <w14:textFill>
            <w14:solidFill>
              <w14:schemeClr w14:val="tx1"/>
            </w14:solidFill>
          </w14:textFill>
        </w:rPr>
        <w:t xml:space="preserve"> </w:t>
      </w:r>
    </w:p>
    <w:p w14:paraId="342F48E4">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lang w:val="en-US" w:eastAsia="en-US"/>
          <w14:textFill>
            <w14:solidFill>
              <w14:schemeClr w14:val="tx1"/>
            </w14:solidFill>
          </w14:textFill>
        </w:rPr>
        <w:t>4505 0165 5113 0000 0631</w:t>
      </w:r>
    </w:p>
    <w:p w14:paraId="3AA5D2B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32.4代理服务收费标准：《关于进一步放开建设项目专业服务价格的通知》（发改价格〔2015〕299号），决定全面放开招标代理费</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本项目代理服务费计取</w:t>
      </w:r>
      <w:r>
        <w:rPr>
          <w:rFonts w:hint="eastAsia" w:ascii="宋体" w:hAnsi="宋体" w:cs="宋体"/>
          <w:bCs/>
          <w:color w:val="000000" w:themeColor="text1"/>
          <w:sz w:val="24"/>
          <w14:textFill>
            <w14:solidFill>
              <w14:schemeClr w14:val="tx1"/>
            </w14:solidFill>
          </w14:textFill>
        </w:rPr>
        <w:t>以中标价为计算基数。中标价100万元以内按1.0%计算，中标价在100万元～500万元间按0.7%计算，分段计算后累加之和即为代理费。</w:t>
      </w:r>
      <w:r>
        <w:rPr>
          <w:rFonts w:hint="eastAsia" w:ascii="宋体" w:hAnsi="宋体" w:cs="宋体"/>
          <w:color w:val="auto"/>
          <w:kern w:val="0"/>
          <w:sz w:val="24"/>
          <w:lang w:eastAsia="zh-CN"/>
        </w:rPr>
        <w:t>代理费不足3000.00元按3000.00元计取。</w:t>
      </w:r>
    </w:p>
    <w:p w14:paraId="5A6A8EE1">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33</w:t>
      </w:r>
      <w:r>
        <w:rPr>
          <w:rFonts w:ascii="宋体" w:hAnsi="宋体"/>
          <w:b/>
          <w:color w:val="000000" w:themeColor="text1"/>
          <w:sz w:val="24"/>
          <w14:textFill>
            <w14:solidFill>
              <w14:schemeClr w14:val="tx1"/>
            </w14:solidFill>
          </w14:textFill>
        </w:rPr>
        <w:t>解释权</w:t>
      </w:r>
    </w:p>
    <w:p w14:paraId="176B3262">
      <w:pPr>
        <w:pStyle w:val="22"/>
        <w:adjustRightInd w:val="0"/>
        <w:snapToGrid w:val="0"/>
        <w:spacing w:line="360" w:lineRule="auto"/>
        <w:ind w:firstLine="464" w:firstLineChars="200"/>
        <w:rPr>
          <w:rFonts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本竞争性磋商文件解释权属采购人及本代理机构。</w:t>
      </w:r>
    </w:p>
    <w:p w14:paraId="053ECC55">
      <w:pPr>
        <w:pStyle w:val="22"/>
        <w:spacing w:line="360" w:lineRule="auto"/>
        <w:ind w:firstLine="482" w:firstLineChars="200"/>
        <w:rPr>
          <w:rFonts w:hAnsi="宋体" w:cs="Times New Roman"/>
          <w:b/>
          <w:color w:val="000000" w:themeColor="text1"/>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34</w:t>
      </w:r>
      <w:r>
        <w:rPr>
          <w:rFonts w:hAnsi="宋体" w:cs="Times New Roman"/>
          <w:b/>
          <w:color w:val="000000" w:themeColor="text1"/>
          <w:sz w:val="24"/>
          <w:szCs w:val="24"/>
          <w14:textFill>
            <w14:solidFill>
              <w14:schemeClr w14:val="tx1"/>
            </w14:solidFill>
          </w14:textFill>
        </w:rPr>
        <w:t>有关事宜</w:t>
      </w:r>
    </w:p>
    <w:p w14:paraId="7433BBAE">
      <w:pPr>
        <w:pStyle w:val="22"/>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所有与本</w:t>
      </w:r>
      <w:r>
        <w:rPr>
          <w:rFonts w:hint="eastAsia" w:hAnsi="宋体" w:cs="Times New Roman"/>
          <w:color w:val="000000" w:themeColor="text1"/>
          <w:kern w:val="0"/>
          <w:sz w:val="24"/>
          <w:szCs w:val="24"/>
          <w14:textFill>
            <w14:solidFill>
              <w14:schemeClr w14:val="tx1"/>
            </w14:solidFill>
          </w14:textFill>
        </w:rPr>
        <w:t>磋商</w:t>
      </w:r>
      <w:r>
        <w:rPr>
          <w:rFonts w:hAnsi="宋体" w:cs="Times New Roman"/>
          <w:color w:val="000000" w:themeColor="text1"/>
          <w:kern w:val="0"/>
          <w:sz w:val="24"/>
          <w:szCs w:val="24"/>
          <w14:textFill>
            <w14:solidFill>
              <w14:schemeClr w14:val="tx1"/>
            </w14:solidFill>
          </w14:textFill>
        </w:rPr>
        <w:t>文件有关的函件请按下列通讯地址联系：</w:t>
      </w:r>
    </w:p>
    <w:p w14:paraId="18C47981">
      <w:pPr>
        <w:pStyle w:val="22"/>
        <w:spacing w:line="360" w:lineRule="auto"/>
        <w:ind w:firstLine="480" w:firstLineChars="200"/>
        <w:rPr>
          <w:rFonts w:hint="eastAsia" w:hAnsi="宋体" w:cs="Times New Roman"/>
          <w:color w:val="000000" w:themeColor="text1"/>
          <w:kern w:val="0"/>
          <w:sz w:val="24"/>
          <w:szCs w:val="24"/>
          <w:lang w:eastAsia="zh-CN"/>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单位全称：</w:t>
      </w:r>
      <w:r>
        <w:rPr>
          <w:rFonts w:hint="eastAsia" w:hAnsi="宋体" w:cs="Times New Roman"/>
          <w:color w:val="000000" w:themeColor="text1"/>
          <w:kern w:val="0"/>
          <w:sz w:val="24"/>
          <w:szCs w:val="24"/>
          <w:lang w:eastAsia="zh-CN"/>
          <w14:textFill>
            <w14:solidFill>
              <w14:schemeClr w14:val="tx1"/>
            </w14:solidFill>
          </w14:textFill>
        </w:rPr>
        <w:t>广西腾锦工程项目管理有限公司</w:t>
      </w:r>
    </w:p>
    <w:p w14:paraId="7A6C7756">
      <w:pPr>
        <w:pStyle w:val="22"/>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通讯地址：</w:t>
      </w:r>
      <w:r>
        <w:rPr>
          <w:rFonts w:hint="eastAsia" w:hAnsi="宋体" w:cs="Times New Roman"/>
          <w:color w:val="000000" w:themeColor="text1"/>
          <w:kern w:val="0"/>
          <w:sz w:val="24"/>
          <w:szCs w:val="24"/>
          <w:lang w:eastAsia="zh-CN"/>
          <w14:textFill>
            <w14:solidFill>
              <w14:schemeClr w14:val="tx1"/>
            </w14:solidFill>
          </w14:textFill>
        </w:rPr>
        <w:t>北海市四川路62号北海文邦国际大厦1216号</w:t>
      </w:r>
    </w:p>
    <w:p w14:paraId="07DAF918">
      <w:pPr>
        <w:pStyle w:val="22"/>
        <w:spacing w:line="360" w:lineRule="auto"/>
        <w:ind w:firstLine="480" w:firstLineChars="200"/>
        <w:rPr>
          <w:rFonts w:hAnsi="宋体"/>
          <w:color w:val="000000" w:themeColor="text1"/>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电    话：</w:t>
      </w:r>
      <w:r>
        <w:rPr>
          <w:rFonts w:hint="eastAsia" w:hAnsi="宋体" w:cs="Times New Roman"/>
          <w:color w:val="000000" w:themeColor="text1"/>
          <w:kern w:val="0"/>
          <w:sz w:val="24"/>
          <w:szCs w:val="24"/>
          <w:lang w:eastAsia="zh-CN"/>
          <w14:textFill>
            <w14:solidFill>
              <w14:schemeClr w14:val="tx1"/>
            </w14:solidFill>
          </w14:textFill>
        </w:rPr>
        <w:t>0779-3833815</w:t>
      </w:r>
      <w:r>
        <w:rPr>
          <w:rFonts w:hint="eastAsia" w:hAnsi="宋体" w:cs="Times New Roman"/>
          <w:color w:val="000000" w:themeColor="text1"/>
          <w:kern w:val="0"/>
          <w:sz w:val="24"/>
          <w:szCs w:val="24"/>
          <w14:textFill>
            <w14:solidFill>
              <w14:schemeClr w14:val="tx1"/>
            </w14:solidFill>
          </w14:textFill>
        </w:rPr>
        <w:t xml:space="preserve"> </w:t>
      </w:r>
      <w:r>
        <w:rPr>
          <w:rFonts w:hAnsi="宋体" w:cs="Times New Roman"/>
          <w:color w:val="000000" w:themeColor="text1"/>
          <w:kern w:val="0"/>
          <w:sz w:val="24"/>
          <w:szCs w:val="24"/>
          <w14:textFill>
            <w14:solidFill>
              <w14:schemeClr w14:val="tx1"/>
            </w14:solidFill>
          </w14:textFill>
        </w:rPr>
        <w:t xml:space="preserve">   </w:t>
      </w:r>
    </w:p>
    <w:p w14:paraId="5F552083">
      <w:pPr>
        <w:pStyle w:val="22"/>
        <w:spacing w:line="360" w:lineRule="auto"/>
        <w:ind w:firstLine="480" w:firstLineChars="200"/>
        <w:rPr>
          <w:rFonts w:hint="default" w:hAnsi="宋体" w:eastAsia="宋体"/>
          <w:b/>
          <w:color w:val="000000" w:themeColor="text1"/>
          <w:sz w:val="24"/>
          <w:szCs w:val="24"/>
          <w:lang w:val="en-US" w:eastAsia="zh-CN"/>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联 系 人</w:t>
      </w:r>
      <w:r>
        <w:rPr>
          <w:rFonts w:hint="eastAsia" w:hAnsi="宋体" w:cs="Times New Roman"/>
          <w:color w:val="000000" w:themeColor="text1"/>
          <w:kern w:val="0"/>
          <w:sz w:val="24"/>
          <w:szCs w:val="24"/>
          <w14:textFill>
            <w14:solidFill>
              <w14:schemeClr w14:val="tx1"/>
            </w14:solidFill>
          </w14:textFill>
        </w:rPr>
        <w:t>:</w:t>
      </w:r>
      <w:r>
        <w:rPr>
          <w:rFonts w:hint="eastAsia" w:hAnsi="宋体" w:cs="Times New Roman"/>
          <w:color w:val="000000" w:themeColor="text1"/>
          <w:kern w:val="0"/>
          <w:sz w:val="24"/>
          <w:szCs w:val="24"/>
          <w:lang w:val="en-US" w:eastAsia="zh-CN"/>
          <w14:textFill>
            <w14:solidFill>
              <w14:schemeClr w14:val="tx1"/>
            </w14:solidFill>
          </w14:textFill>
        </w:rPr>
        <w:t>黄工</w:t>
      </w:r>
    </w:p>
    <w:p w14:paraId="037D498B">
      <w:pPr>
        <w:spacing w:line="620" w:lineRule="exact"/>
        <w:rPr>
          <w:rFonts w:ascii="宋体" w:hAnsi="宋体"/>
          <w:b/>
          <w:color w:val="000000" w:themeColor="text1"/>
          <w:sz w:val="44"/>
          <w:szCs w:val="44"/>
          <w14:textFill>
            <w14:solidFill>
              <w14:schemeClr w14:val="tx1"/>
            </w14:solidFill>
          </w14:textFill>
        </w:rPr>
      </w:pPr>
      <w:bookmarkStart w:id="29" w:name="_Toc3994506"/>
    </w:p>
    <w:p w14:paraId="4EBF6A7F">
      <w:pPr>
        <w:pStyle w:val="22"/>
        <w:rPr>
          <w:color w:val="000000" w:themeColor="text1"/>
          <w14:textFill>
            <w14:solidFill>
              <w14:schemeClr w14:val="tx1"/>
            </w14:solidFill>
          </w14:textFill>
        </w:rPr>
      </w:pPr>
      <w:bookmarkStart w:id="30" w:name="_Toc23819"/>
      <w:r>
        <w:rPr>
          <w:color w:val="000000" w:themeColor="text1"/>
          <w14:textFill>
            <w14:solidFill>
              <w14:schemeClr w14:val="tx1"/>
            </w14:solidFill>
          </w14:textFill>
        </w:rPr>
        <w:br w:type="page"/>
      </w:r>
    </w:p>
    <w:p w14:paraId="683FB908">
      <w:pPr>
        <w:pStyle w:val="22"/>
        <w:rPr>
          <w:color w:val="000000" w:themeColor="text1"/>
          <w14:textFill>
            <w14:solidFill>
              <w14:schemeClr w14:val="tx1"/>
            </w14:solidFill>
          </w14:textFill>
        </w:rPr>
      </w:pPr>
    </w:p>
    <w:p w14:paraId="640FD6DD">
      <w:pPr>
        <w:pStyle w:val="22"/>
        <w:rPr>
          <w:color w:val="000000" w:themeColor="text1"/>
          <w14:textFill>
            <w14:solidFill>
              <w14:schemeClr w14:val="tx1"/>
            </w14:solidFill>
          </w14:textFill>
        </w:rPr>
      </w:pPr>
    </w:p>
    <w:p w14:paraId="00B3BA7D">
      <w:pPr>
        <w:pStyle w:val="22"/>
        <w:rPr>
          <w:color w:val="000000" w:themeColor="text1"/>
          <w14:textFill>
            <w14:solidFill>
              <w14:schemeClr w14:val="tx1"/>
            </w14:solidFill>
          </w14:textFill>
        </w:rPr>
      </w:pPr>
    </w:p>
    <w:p w14:paraId="2B74A6D9">
      <w:pPr>
        <w:pStyle w:val="22"/>
        <w:rPr>
          <w:color w:val="000000" w:themeColor="text1"/>
          <w14:textFill>
            <w14:solidFill>
              <w14:schemeClr w14:val="tx1"/>
            </w14:solidFill>
          </w14:textFill>
        </w:rPr>
      </w:pPr>
    </w:p>
    <w:p w14:paraId="7A95F799">
      <w:pPr>
        <w:pStyle w:val="22"/>
        <w:rPr>
          <w:color w:val="000000" w:themeColor="text1"/>
          <w14:textFill>
            <w14:solidFill>
              <w14:schemeClr w14:val="tx1"/>
            </w14:solidFill>
          </w14:textFill>
        </w:rPr>
      </w:pPr>
    </w:p>
    <w:p w14:paraId="46735E43">
      <w:pPr>
        <w:pStyle w:val="22"/>
        <w:rPr>
          <w:color w:val="000000" w:themeColor="text1"/>
          <w14:textFill>
            <w14:solidFill>
              <w14:schemeClr w14:val="tx1"/>
            </w14:solidFill>
          </w14:textFill>
        </w:rPr>
      </w:pPr>
    </w:p>
    <w:p w14:paraId="3B71ACAF">
      <w:pPr>
        <w:pStyle w:val="22"/>
        <w:rPr>
          <w:color w:val="000000" w:themeColor="text1"/>
          <w14:textFill>
            <w14:solidFill>
              <w14:schemeClr w14:val="tx1"/>
            </w14:solidFill>
          </w14:textFill>
        </w:rPr>
      </w:pPr>
    </w:p>
    <w:p w14:paraId="6B8A2E0D">
      <w:pPr>
        <w:pStyle w:val="22"/>
        <w:rPr>
          <w:color w:val="000000" w:themeColor="text1"/>
          <w14:textFill>
            <w14:solidFill>
              <w14:schemeClr w14:val="tx1"/>
            </w14:solidFill>
          </w14:textFill>
        </w:rPr>
      </w:pPr>
    </w:p>
    <w:p w14:paraId="277C077C">
      <w:pPr>
        <w:pStyle w:val="22"/>
        <w:rPr>
          <w:color w:val="000000" w:themeColor="text1"/>
          <w14:textFill>
            <w14:solidFill>
              <w14:schemeClr w14:val="tx1"/>
            </w14:solidFill>
          </w14:textFill>
        </w:rPr>
      </w:pPr>
    </w:p>
    <w:p w14:paraId="227AE5BB">
      <w:pPr>
        <w:pStyle w:val="22"/>
        <w:rPr>
          <w:color w:val="000000" w:themeColor="text1"/>
          <w14:textFill>
            <w14:solidFill>
              <w14:schemeClr w14:val="tx1"/>
            </w14:solidFill>
          </w14:textFill>
        </w:rPr>
      </w:pPr>
    </w:p>
    <w:p w14:paraId="4CDD5BE4">
      <w:pPr>
        <w:pStyle w:val="22"/>
        <w:rPr>
          <w:color w:val="000000" w:themeColor="text1"/>
          <w14:textFill>
            <w14:solidFill>
              <w14:schemeClr w14:val="tx1"/>
            </w14:solidFill>
          </w14:textFill>
        </w:rPr>
      </w:pPr>
    </w:p>
    <w:p w14:paraId="4DEB00E2">
      <w:pPr>
        <w:pStyle w:val="22"/>
        <w:rPr>
          <w:color w:val="000000" w:themeColor="text1"/>
          <w14:textFill>
            <w14:solidFill>
              <w14:schemeClr w14:val="tx1"/>
            </w14:solidFill>
          </w14:textFill>
        </w:rPr>
      </w:pPr>
    </w:p>
    <w:p w14:paraId="25D34985">
      <w:pPr>
        <w:pStyle w:val="22"/>
        <w:rPr>
          <w:color w:val="000000" w:themeColor="text1"/>
          <w14:textFill>
            <w14:solidFill>
              <w14:schemeClr w14:val="tx1"/>
            </w14:solidFill>
          </w14:textFill>
        </w:rPr>
      </w:pPr>
    </w:p>
    <w:p w14:paraId="718DC580">
      <w:pPr>
        <w:pStyle w:val="22"/>
        <w:rPr>
          <w:color w:val="000000" w:themeColor="text1"/>
          <w14:textFill>
            <w14:solidFill>
              <w14:schemeClr w14:val="tx1"/>
            </w14:solidFill>
          </w14:textFill>
        </w:rPr>
      </w:pPr>
    </w:p>
    <w:p w14:paraId="7B489771">
      <w:pPr>
        <w:pStyle w:val="22"/>
        <w:rPr>
          <w:color w:val="000000" w:themeColor="text1"/>
          <w14:textFill>
            <w14:solidFill>
              <w14:schemeClr w14:val="tx1"/>
            </w14:solidFill>
          </w14:textFill>
        </w:rPr>
      </w:pPr>
    </w:p>
    <w:p w14:paraId="323E0F16">
      <w:pPr>
        <w:pStyle w:val="22"/>
        <w:rPr>
          <w:color w:val="000000" w:themeColor="text1"/>
          <w14:textFill>
            <w14:solidFill>
              <w14:schemeClr w14:val="tx1"/>
            </w14:solidFill>
          </w14:textFill>
        </w:rPr>
      </w:pPr>
    </w:p>
    <w:p w14:paraId="069F48AE">
      <w:pPr>
        <w:pStyle w:val="22"/>
        <w:rPr>
          <w:color w:val="000000" w:themeColor="text1"/>
          <w14:textFill>
            <w14:solidFill>
              <w14:schemeClr w14:val="tx1"/>
            </w14:solidFill>
          </w14:textFill>
        </w:rPr>
      </w:pPr>
    </w:p>
    <w:p w14:paraId="4BF42138">
      <w:pPr>
        <w:pStyle w:val="22"/>
        <w:rPr>
          <w:color w:val="000000" w:themeColor="text1"/>
          <w14:textFill>
            <w14:solidFill>
              <w14:schemeClr w14:val="tx1"/>
            </w14:solidFill>
          </w14:textFill>
        </w:rPr>
      </w:pPr>
    </w:p>
    <w:p w14:paraId="5E849490">
      <w:pPr>
        <w:pStyle w:val="22"/>
        <w:rPr>
          <w:color w:val="000000" w:themeColor="text1"/>
          <w14:textFill>
            <w14:solidFill>
              <w14:schemeClr w14:val="tx1"/>
            </w14:solidFill>
          </w14:textFill>
        </w:rPr>
      </w:pPr>
    </w:p>
    <w:p w14:paraId="39EB3911">
      <w:pPr>
        <w:pStyle w:val="22"/>
        <w:rPr>
          <w:color w:val="000000" w:themeColor="text1"/>
          <w14:textFill>
            <w14:solidFill>
              <w14:schemeClr w14:val="tx1"/>
            </w14:solidFill>
          </w14:textFill>
        </w:rPr>
      </w:pPr>
    </w:p>
    <w:p w14:paraId="5CAD5CCF">
      <w:pPr>
        <w:spacing w:line="620" w:lineRule="exact"/>
        <w:jc w:val="center"/>
        <w:outlineLvl w:val="0"/>
        <w:rPr>
          <w:rFonts w:ascii="宋体" w:hAnsi="宋体"/>
          <w:b/>
          <w:color w:val="000000" w:themeColor="text1"/>
          <w:sz w:val="44"/>
          <w:szCs w:val="44"/>
          <w14:textFill>
            <w14:solidFill>
              <w14:schemeClr w14:val="tx1"/>
            </w14:solidFill>
          </w14:textFill>
        </w:rPr>
      </w:pPr>
      <w:bookmarkStart w:id="31" w:name="_Toc176861408"/>
      <w:r>
        <w:rPr>
          <w:rFonts w:hint="eastAsia" w:ascii="宋体" w:hAnsi="宋体"/>
          <w:b/>
          <w:color w:val="000000" w:themeColor="text1"/>
          <w:sz w:val="44"/>
          <w:szCs w:val="44"/>
          <w14:textFill>
            <w14:solidFill>
              <w14:schemeClr w14:val="tx1"/>
            </w14:solidFill>
          </w14:textFill>
        </w:rPr>
        <w:t>第三章  竞争性磋商响应文件格式</w:t>
      </w:r>
      <w:bookmarkEnd w:id="29"/>
      <w:bookmarkEnd w:id="30"/>
      <w:bookmarkEnd w:id="31"/>
    </w:p>
    <w:p w14:paraId="3958A8FB">
      <w:pPr>
        <w:spacing w:line="500" w:lineRule="exact"/>
        <w:rPr>
          <w:rFonts w:ascii="仿宋_GB2312" w:hAnsi="宋体" w:eastAsia="仿宋_GB2312"/>
          <w:b/>
          <w:color w:val="000000" w:themeColor="text1"/>
          <w:sz w:val="32"/>
          <w:szCs w:val="32"/>
          <w14:textFill>
            <w14:solidFill>
              <w14:schemeClr w14:val="tx1"/>
            </w14:solidFill>
          </w14:textFill>
        </w:rPr>
      </w:pPr>
    </w:p>
    <w:p w14:paraId="74230D3E">
      <w:pPr>
        <w:spacing w:line="500" w:lineRule="exact"/>
        <w:rPr>
          <w:rFonts w:ascii="仿宋_GB2312" w:hAnsi="宋体" w:eastAsia="仿宋_GB2312"/>
          <w:b/>
          <w:color w:val="000000" w:themeColor="text1"/>
          <w:sz w:val="32"/>
          <w:szCs w:val="32"/>
          <w14:textFill>
            <w14:solidFill>
              <w14:schemeClr w14:val="tx1"/>
            </w14:solidFill>
          </w14:textFill>
        </w:rPr>
      </w:pPr>
    </w:p>
    <w:p w14:paraId="6850EAFF">
      <w:pPr>
        <w:spacing w:line="500" w:lineRule="exact"/>
        <w:rPr>
          <w:rFonts w:ascii="仿宋_GB2312" w:hAnsi="宋体" w:eastAsia="仿宋_GB2312"/>
          <w:b/>
          <w:color w:val="000000" w:themeColor="text1"/>
          <w:sz w:val="32"/>
          <w:szCs w:val="32"/>
          <w14:textFill>
            <w14:solidFill>
              <w14:schemeClr w14:val="tx1"/>
            </w14:solidFill>
          </w14:textFill>
        </w:rPr>
      </w:pPr>
    </w:p>
    <w:p w14:paraId="586EBDD1">
      <w:pPr>
        <w:spacing w:line="500" w:lineRule="exact"/>
        <w:rPr>
          <w:rFonts w:ascii="仿宋_GB2312" w:hAnsi="宋体" w:eastAsia="仿宋_GB2312"/>
          <w:b/>
          <w:color w:val="000000" w:themeColor="text1"/>
          <w:sz w:val="32"/>
          <w:szCs w:val="32"/>
          <w14:textFill>
            <w14:solidFill>
              <w14:schemeClr w14:val="tx1"/>
            </w14:solidFill>
          </w14:textFill>
        </w:rPr>
      </w:pPr>
    </w:p>
    <w:p w14:paraId="2AFC6DD8">
      <w:pPr>
        <w:spacing w:line="500" w:lineRule="exact"/>
        <w:rPr>
          <w:rFonts w:ascii="仿宋_GB2312" w:hAnsi="宋体" w:eastAsia="仿宋_GB2312"/>
          <w:b/>
          <w:color w:val="000000" w:themeColor="text1"/>
          <w:sz w:val="32"/>
          <w:szCs w:val="32"/>
          <w14:textFill>
            <w14:solidFill>
              <w14:schemeClr w14:val="tx1"/>
            </w14:solidFill>
          </w14:textFill>
        </w:rPr>
      </w:pPr>
    </w:p>
    <w:p w14:paraId="5555FAD9">
      <w:pPr>
        <w:spacing w:line="500" w:lineRule="exact"/>
        <w:rPr>
          <w:rFonts w:ascii="仿宋_GB2312" w:hAnsi="宋体" w:eastAsia="仿宋_GB2312"/>
          <w:b/>
          <w:color w:val="000000" w:themeColor="text1"/>
          <w:sz w:val="32"/>
          <w:szCs w:val="32"/>
          <w14:textFill>
            <w14:solidFill>
              <w14:schemeClr w14:val="tx1"/>
            </w14:solidFill>
          </w14:textFill>
        </w:rPr>
      </w:pPr>
    </w:p>
    <w:p w14:paraId="5CB752A7">
      <w:pPr>
        <w:spacing w:line="500" w:lineRule="exact"/>
        <w:rPr>
          <w:rFonts w:ascii="仿宋_GB2312" w:hAnsi="宋体" w:eastAsia="仿宋_GB2312"/>
          <w:b/>
          <w:color w:val="000000" w:themeColor="text1"/>
          <w:sz w:val="32"/>
          <w:szCs w:val="32"/>
          <w14:textFill>
            <w14:solidFill>
              <w14:schemeClr w14:val="tx1"/>
            </w14:solidFill>
          </w14:textFill>
        </w:rPr>
      </w:pPr>
    </w:p>
    <w:p w14:paraId="7C23AC59">
      <w:pPr>
        <w:spacing w:line="500" w:lineRule="exact"/>
        <w:rPr>
          <w:rFonts w:ascii="仿宋_GB2312" w:hAnsi="宋体" w:eastAsia="仿宋_GB2312"/>
          <w:b/>
          <w:color w:val="000000" w:themeColor="text1"/>
          <w:sz w:val="32"/>
          <w:szCs w:val="32"/>
          <w14:textFill>
            <w14:solidFill>
              <w14:schemeClr w14:val="tx1"/>
            </w14:solidFill>
          </w14:textFill>
        </w:rPr>
      </w:pPr>
    </w:p>
    <w:p w14:paraId="71A9ADF9">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559784D">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6B1069C2">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0A899515">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302CEC8E">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2B4C0877">
      <w:pPr>
        <w:pStyle w:val="18"/>
        <w:rPr>
          <w:color w:val="000000" w:themeColor="text1"/>
          <w14:textFill>
            <w14:solidFill>
              <w14:schemeClr w14:val="tx1"/>
            </w14:solidFill>
          </w14:textFill>
        </w:rPr>
      </w:pPr>
    </w:p>
    <w:p w14:paraId="1CA10B22">
      <w:pPr>
        <w:rPr>
          <w:color w:val="000000" w:themeColor="text1"/>
          <w14:textFill>
            <w14:solidFill>
              <w14:schemeClr w14:val="tx1"/>
            </w14:solidFill>
          </w14:textFill>
        </w:rPr>
      </w:pPr>
    </w:p>
    <w:p w14:paraId="18D3C425">
      <w:pPr>
        <w:spacing w:line="360" w:lineRule="auto"/>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一、竞争性磋商响应文件外包装封面</w:t>
      </w:r>
      <w:r>
        <w:rPr>
          <w:rFonts w:hint="eastAsia" w:ascii="宋体" w:hAnsi="宋体"/>
          <w:b/>
          <w:bCs/>
          <w:color w:val="000000" w:themeColor="text1"/>
          <w:sz w:val="28"/>
          <w:szCs w:val="28"/>
          <w14:textFill>
            <w14:solidFill>
              <w14:schemeClr w14:val="tx1"/>
            </w14:solidFill>
          </w14:textFill>
        </w:rPr>
        <w:t>及</w:t>
      </w:r>
      <w:r>
        <w:rPr>
          <w:rFonts w:hint="eastAsia" w:ascii="宋体" w:hAnsi="宋体"/>
          <w:b/>
          <w:color w:val="000000" w:themeColor="text1"/>
          <w:sz w:val="28"/>
          <w:szCs w:val="28"/>
          <w14:textFill>
            <w14:solidFill>
              <w14:schemeClr w14:val="tx1"/>
            </w14:solidFill>
          </w14:textFill>
        </w:rPr>
        <w:t>竞争性磋商响应文件封面</w:t>
      </w:r>
      <w:r>
        <w:rPr>
          <w:rFonts w:hint="eastAsia" w:ascii="宋体" w:hAnsi="宋体"/>
          <w:b/>
          <w:bCs/>
          <w:color w:val="000000" w:themeColor="text1"/>
          <w:sz w:val="28"/>
          <w:szCs w:val="28"/>
          <w14:textFill>
            <w14:solidFill>
              <w14:schemeClr w14:val="tx1"/>
            </w14:solidFill>
          </w14:textFill>
        </w:rPr>
        <w:t>格式</w:t>
      </w:r>
    </w:p>
    <w:p w14:paraId="58D28817">
      <w:pPr>
        <w:snapToGrid w:val="0"/>
        <w:spacing w:line="360" w:lineRule="auto"/>
        <w:rPr>
          <w:rFonts w:ascii="宋体" w:hAnsi="宋体"/>
          <w:b/>
          <w:color w:val="000000" w:themeColor="text1"/>
          <w:szCs w:val="21"/>
          <w14:textFill>
            <w14:solidFill>
              <w14:schemeClr w14:val="tx1"/>
            </w14:solidFill>
          </w14:textFill>
        </w:rPr>
      </w:pPr>
    </w:p>
    <w:p w14:paraId="33A24D5C">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 xml:space="preserve">的外包装封面格式： </w:t>
      </w:r>
    </w:p>
    <w:p w14:paraId="6D53B2F2">
      <w:pPr>
        <w:snapToGrid w:val="0"/>
        <w:spacing w:line="360" w:lineRule="auto"/>
        <w:rPr>
          <w:rFonts w:ascii="宋体" w:hAnsi="宋体"/>
          <w:color w:val="000000" w:themeColor="text1"/>
          <w:szCs w:val="21"/>
          <w14:textFill>
            <w14:solidFill>
              <w14:schemeClr w14:val="tx1"/>
            </w14:solidFill>
          </w14:textFill>
        </w:rPr>
      </w:pPr>
    </w:p>
    <w:p w14:paraId="061C64AE">
      <w:pPr>
        <w:snapToGrid w:val="0"/>
        <w:spacing w:line="360" w:lineRule="auto"/>
        <w:ind w:firstLine="2638" w:firstLineChars="109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w:t>
      </w:r>
      <w:r>
        <w:rPr>
          <w:rFonts w:hint="eastAsia" w:ascii="宋体" w:hAnsi="宋体"/>
          <w:b/>
          <w:bCs/>
          <w:color w:val="000000" w:themeColor="text1"/>
          <w:sz w:val="24"/>
          <w14:textFill>
            <w14:solidFill>
              <w14:schemeClr w14:val="tx1"/>
            </w14:solidFill>
          </w14:textFill>
        </w:rPr>
        <w:t xml:space="preserve">              </w:t>
      </w:r>
    </w:p>
    <w:p w14:paraId="447EC4C1">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14:textFill>
            <w14:solidFill>
              <w14:schemeClr w14:val="tx1"/>
            </w14:solidFill>
          </w14:textFill>
        </w:rPr>
        <w:t>：</w:t>
      </w:r>
    </w:p>
    <w:p w14:paraId="23916EC2">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p>
    <w:p w14:paraId="3E04F85F">
      <w:pPr>
        <w:pStyle w:val="7"/>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bCs/>
          <w:color w:val="000000" w:themeColor="text1"/>
          <w:sz w:val="24"/>
          <w:szCs w:val="24"/>
          <w14:textFill>
            <w14:solidFill>
              <w14:schemeClr w14:val="tx1"/>
            </w14:solidFill>
          </w14:textFill>
        </w:rPr>
        <w:t>：</w:t>
      </w:r>
    </w:p>
    <w:p w14:paraId="5BC76FA0">
      <w:pPr>
        <w:pStyle w:val="7"/>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（截标时才能启封）</w:t>
      </w:r>
    </w:p>
    <w:p w14:paraId="7400AAC7">
      <w:pPr>
        <w:pStyle w:val="7"/>
        <w:snapToGrid w:val="0"/>
        <w:spacing w:line="360" w:lineRule="auto"/>
        <w:ind w:firstLine="630" w:firstLineChars="300"/>
        <w:rPr>
          <w:rFonts w:ascii="宋体" w:hAnsi="宋体"/>
          <w:bCs/>
          <w:color w:val="000000" w:themeColor="text1"/>
          <w:szCs w:val="21"/>
          <w14:textFill>
            <w14:solidFill>
              <w14:schemeClr w14:val="tx1"/>
            </w14:solidFill>
          </w14:textFill>
        </w:rPr>
      </w:pPr>
    </w:p>
    <w:p w14:paraId="139DE5ED">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封面格式：</w:t>
      </w:r>
      <w:r>
        <w:rPr>
          <w:rFonts w:hint="eastAsia" w:ascii="宋体" w:hAnsi="宋体"/>
          <w:b/>
          <w:color w:val="000000" w:themeColor="text1"/>
          <w:sz w:val="24"/>
          <w14:textFill>
            <w14:solidFill>
              <w14:schemeClr w14:val="tx1"/>
            </w14:solidFill>
          </w14:textFill>
        </w:rPr>
        <w:t xml:space="preserve"> </w:t>
      </w:r>
    </w:p>
    <w:p w14:paraId="3961B6B3">
      <w:pPr>
        <w:snapToGrid w:val="0"/>
        <w:spacing w:line="360" w:lineRule="auto"/>
        <w:ind w:left="7200" w:hanging="7200" w:hangingChars="30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（正/副本）</w:t>
      </w:r>
    </w:p>
    <w:p w14:paraId="7B817DC1">
      <w:pPr>
        <w:snapToGrid w:val="0"/>
        <w:spacing w:line="360" w:lineRule="auto"/>
        <w:ind w:firstLine="1915" w:firstLineChars="795"/>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竞争性磋商响应文件（封面）</w:t>
      </w:r>
    </w:p>
    <w:p w14:paraId="0DF89718">
      <w:pPr>
        <w:spacing w:line="360" w:lineRule="auto"/>
        <w:ind w:firstLine="480" w:firstLineChars="200"/>
        <w:rPr>
          <w:rFonts w:ascii="宋体" w:hAnsi="宋体"/>
          <w:color w:val="000000" w:themeColor="text1"/>
          <w:sz w:val="24"/>
          <w14:textFill>
            <w14:solidFill>
              <w14:schemeClr w14:val="tx1"/>
            </w14:solidFill>
          </w14:textFill>
        </w:rPr>
      </w:pPr>
    </w:p>
    <w:p w14:paraId="7B7D7FC1">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p>
    <w:p w14:paraId="54DF48EA">
      <w:pPr>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55BA79CE">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5B7388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AB7E0AB">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14:paraId="48ADE2DD">
      <w:pPr>
        <w:spacing w:line="360" w:lineRule="auto"/>
        <w:ind w:firstLine="3229" w:firstLineChars="1340"/>
        <w:rPr>
          <w:rFonts w:ascii="宋体" w:hAnsi="宋体"/>
          <w:b/>
          <w:color w:val="000000" w:themeColor="text1"/>
          <w:sz w:val="24"/>
          <w14:textFill>
            <w14:solidFill>
              <w14:schemeClr w14:val="tx1"/>
            </w14:solidFill>
          </w14:textFill>
        </w:rPr>
      </w:pPr>
    </w:p>
    <w:p w14:paraId="15B272CC">
      <w:pPr>
        <w:spacing w:line="360" w:lineRule="auto"/>
        <w:rPr>
          <w:rFonts w:ascii="宋体" w:hAnsi="宋体"/>
          <w:b/>
          <w:color w:val="000000" w:themeColor="text1"/>
          <w:sz w:val="24"/>
          <w14:textFill>
            <w14:solidFill>
              <w14:schemeClr w14:val="tx1"/>
            </w14:solidFill>
          </w14:textFill>
        </w:rPr>
      </w:pPr>
    </w:p>
    <w:p w14:paraId="19CA2EDF">
      <w:pPr>
        <w:spacing w:line="360" w:lineRule="auto"/>
        <w:rPr>
          <w:rFonts w:ascii="宋体" w:hAnsi="宋体"/>
          <w:b/>
          <w:color w:val="000000" w:themeColor="text1"/>
          <w:sz w:val="24"/>
          <w14:textFill>
            <w14:solidFill>
              <w14:schemeClr w14:val="tx1"/>
            </w14:solidFill>
          </w14:textFill>
        </w:rPr>
      </w:pPr>
    </w:p>
    <w:p w14:paraId="54B44AF8">
      <w:pPr>
        <w:spacing w:line="360" w:lineRule="auto"/>
        <w:rPr>
          <w:rFonts w:ascii="宋体" w:hAnsi="宋体"/>
          <w:b/>
          <w:color w:val="000000" w:themeColor="text1"/>
          <w:sz w:val="24"/>
          <w14:textFill>
            <w14:solidFill>
              <w14:schemeClr w14:val="tx1"/>
            </w14:solidFill>
          </w14:textFill>
        </w:rPr>
      </w:pPr>
    </w:p>
    <w:p w14:paraId="5B88B677">
      <w:pPr>
        <w:spacing w:line="360" w:lineRule="auto"/>
        <w:rPr>
          <w:rFonts w:ascii="宋体" w:hAnsi="宋体"/>
          <w:b/>
          <w:color w:val="000000" w:themeColor="text1"/>
          <w:sz w:val="28"/>
          <w:szCs w:val="28"/>
          <w14:textFill>
            <w14:solidFill>
              <w14:schemeClr w14:val="tx1"/>
            </w14:solidFill>
          </w14:textFill>
        </w:rPr>
      </w:pPr>
    </w:p>
    <w:p w14:paraId="58C81C52">
      <w:pPr>
        <w:spacing w:line="360" w:lineRule="auto"/>
        <w:rPr>
          <w:rFonts w:ascii="宋体" w:hAnsi="宋体"/>
          <w:b/>
          <w:color w:val="000000" w:themeColor="text1"/>
          <w:sz w:val="28"/>
          <w:szCs w:val="28"/>
          <w14:textFill>
            <w14:solidFill>
              <w14:schemeClr w14:val="tx1"/>
            </w14:solidFill>
          </w14:textFill>
        </w:rPr>
      </w:pPr>
    </w:p>
    <w:p w14:paraId="0742F1AD">
      <w:pPr>
        <w:spacing w:line="360" w:lineRule="auto"/>
        <w:rPr>
          <w:rFonts w:ascii="宋体" w:hAnsi="宋体"/>
          <w:b/>
          <w:color w:val="000000" w:themeColor="text1"/>
          <w:sz w:val="28"/>
          <w:szCs w:val="28"/>
          <w14:textFill>
            <w14:solidFill>
              <w14:schemeClr w14:val="tx1"/>
            </w14:solidFill>
          </w14:textFill>
        </w:rPr>
      </w:pPr>
    </w:p>
    <w:p w14:paraId="4E20E195">
      <w:pPr>
        <w:spacing w:line="360" w:lineRule="auto"/>
        <w:rPr>
          <w:rFonts w:ascii="宋体" w:hAnsi="宋体"/>
          <w:b/>
          <w:color w:val="000000" w:themeColor="text1"/>
          <w:sz w:val="28"/>
          <w:szCs w:val="28"/>
          <w14:textFill>
            <w14:solidFill>
              <w14:schemeClr w14:val="tx1"/>
            </w14:solidFill>
          </w14:textFill>
        </w:rPr>
      </w:pPr>
    </w:p>
    <w:p w14:paraId="1672B058">
      <w:pPr>
        <w:spacing w:line="360" w:lineRule="auto"/>
        <w:rPr>
          <w:rFonts w:ascii="宋体" w:hAnsi="宋体"/>
          <w:b/>
          <w:color w:val="000000" w:themeColor="text1"/>
          <w:sz w:val="28"/>
          <w:szCs w:val="28"/>
          <w14:textFill>
            <w14:solidFill>
              <w14:schemeClr w14:val="tx1"/>
            </w14:solidFill>
          </w14:textFill>
        </w:rPr>
      </w:pPr>
    </w:p>
    <w:p w14:paraId="026923BC">
      <w:pPr>
        <w:spacing w:line="360" w:lineRule="auto"/>
        <w:rPr>
          <w:rFonts w:ascii="宋体" w:hAnsi="宋体"/>
          <w:b/>
          <w:color w:val="000000" w:themeColor="text1"/>
          <w:sz w:val="28"/>
          <w:szCs w:val="28"/>
          <w14:textFill>
            <w14:solidFill>
              <w14:schemeClr w14:val="tx1"/>
            </w14:solidFill>
          </w14:textFill>
        </w:rPr>
      </w:pPr>
    </w:p>
    <w:p w14:paraId="4E50B65A">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二、附  件</w:t>
      </w:r>
    </w:p>
    <w:p w14:paraId="191A2941">
      <w:pPr>
        <w:spacing w:line="360" w:lineRule="auto"/>
        <w:rPr>
          <w:rFonts w:ascii="宋体" w:hAnsi="宋体"/>
          <w:color w:val="000000" w:themeColor="text1"/>
          <w:szCs w:val="21"/>
          <w14:textFill>
            <w14:solidFill>
              <w14:schemeClr w14:val="tx1"/>
            </w14:solidFill>
          </w14:textFill>
        </w:rPr>
      </w:pPr>
    </w:p>
    <w:p w14:paraId="1D2FDDE0">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4A32CAAE">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北海市政府采购供应商信用承诺函（格式）</w:t>
      </w:r>
    </w:p>
    <w:p w14:paraId="29E0773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21BD807A">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（采购人）、（采购代理机构）：</w:t>
      </w:r>
    </w:p>
    <w:p w14:paraId="5547AB1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w:t>
      </w:r>
    </w:p>
    <w:p w14:paraId="56CC5367">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p w14:paraId="5CD3097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供应商地址：</w:t>
      </w:r>
    </w:p>
    <w:p w14:paraId="3DADAF3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E89C78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1.我单位具有符合采购文件资格要求独立承担民事责任的能力。</w:t>
      </w:r>
    </w:p>
    <w:p w14:paraId="4A79C6E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2.我单位具有符合采购文件资格要求的财务状况报告。</w:t>
      </w:r>
    </w:p>
    <w:p w14:paraId="5841478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3.我单位具有符合采购文件资格要求的依法缴纳税收和社会保障记录的良好记录。</w:t>
      </w:r>
    </w:p>
    <w:p w14:paraId="464183EE">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4.我单位具有符合采购文件资格要求履行合同所必需的设备和专业技术能力。</w:t>
      </w:r>
    </w:p>
    <w:p w14:paraId="3F6FF53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5.参加政府采购活动前三年内，在经营活动中没有重大违法记录。</w:t>
      </w:r>
    </w:p>
    <w:p w14:paraId="19E7090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若我单位承诺不实，自愿承担提供虚假材料谋取成交的法律责任。</w:t>
      </w:r>
    </w:p>
    <w:p w14:paraId="6B10AD2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4033EB10">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5F1BCA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6E31995F">
      <w:pPr>
        <w:adjustRightInd w:val="0"/>
        <w:snapToGrid w:val="0"/>
        <w:spacing w:line="360" w:lineRule="auto"/>
        <w:ind w:firstLine="360" w:firstLineChars="1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6F84C8F6">
      <w:pPr>
        <w:adjustRightInd w:val="0"/>
        <w:snapToGrid w:val="0"/>
        <w:spacing w:line="360" w:lineRule="auto"/>
        <w:ind w:firstLine="315" w:firstLineChars="150"/>
        <w:jc w:val="left"/>
        <w:rPr>
          <w:rFonts w:ascii="宋体" w:hAnsi="宋体"/>
          <w:color w:val="000000" w:themeColor="text1"/>
          <w:szCs w:val="21"/>
          <w:u w:val="single"/>
          <w14:textFill>
            <w14:solidFill>
              <w14:schemeClr w14:val="tx1"/>
            </w14:solidFill>
          </w14:textFill>
        </w:rPr>
      </w:pPr>
    </w:p>
    <w:p w14:paraId="46D67FBB">
      <w:pPr>
        <w:adjustRightInd w:val="0"/>
        <w:snapToGrid w:val="0"/>
        <w:spacing w:line="360" w:lineRule="auto"/>
        <w:ind w:firstLine="360" w:firstLineChars="15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注：供应商须在响应文件中按此模板提供承诺函，未提供视为未实质性响应采购文件要求，按无效响应处理。</w:t>
      </w:r>
    </w:p>
    <w:p w14:paraId="42645315">
      <w:pPr>
        <w:spacing w:line="360" w:lineRule="auto"/>
        <w:ind w:left="420" w:hanging="420"/>
        <w:rPr>
          <w:rFonts w:ascii="宋体" w:hAnsi="宋体"/>
          <w:b/>
          <w:color w:val="000000" w:themeColor="text1"/>
          <w14:textFill>
            <w14:solidFill>
              <w14:schemeClr w14:val="tx1"/>
            </w14:solidFill>
          </w14:textFill>
        </w:rPr>
        <w:sectPr>
          <w:footerReference r:id="rId5" w:type="default"/>
          <w:pgSz w:w="11907" w:h="16839"/>
          <w:pgMar w:top="1431" w:right="1272" w:bottom="1364" w:left="1418" w:header="850" w:footer="1204" w:gutter="0"/>
          <w:pgNumType w:fmt="decimal"/>
          <w:cols w:space="720" w:num="1"/>
          <w:docGrid w:linePitch="286" w:charSpace="0"/>
        </w:sectPr>
      </w:pPr>
    </w:p>
    <w:p w14:paraId="2CCB6BFF">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04620B89">
      <w:pPr>
        <w:pStyle w:val="26"/>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竞标函及竞标函附录</w:t>
      </w:r>
    </w:p>
    <w:p w14:paraId="73F84981">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p>
    <w:p w14:paraId="7A2B382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（一）竞标函</w:t>
      </w:r>
    </w:p>
    <w:p w14:paraId="4EDC92E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11D4A4F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25D5A9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DE77D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（项目名称、项目编号：）          </w:t>
      </w:r>
      <w:r>
        <w:rPr>
          <w:rFonts w:hint="eastAsia" w:ascii="宋体" w:hAnsi="宋体" w:cs="宋体"/>
          <w:color w:val="000000" w:themeColor="text1"/>
          <w:sz w:val="24"/>
          <w14:textFill>
            <w14:solidFill>
              <w14:schemeClr w14:val="tx1"/>
            </w14:solidFill>
          </w14:textFill>
        </w:rPr>
        <w:t>磋商文件的全部内容，愿意以人民币（大写）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E97F80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2.我方承认竞标函附录是我方竞标函的组成部分。</w:t>
      </w:r>
    </w:p>
    <w:p w14:paraId="7858397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3.如我方成交：</w:t>
      </w:r>
    </w:p>
    <w:p w14:paraId="77F0B7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（1）我方承诺在收到成交通知书后，在成交通知书规定的期限内与你方签订合同。</w:t>
      </w:r>
    </w:p>
    <w:p w14:paraId="083827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41A7920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（3）我方承诺按照磋商文件规定向你方递交履约担保。</w:t>
      </w:r>
    </w:p>
    <w:p w14:paraId="465EA2D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（4）我方承诺在合同约定的期限内完成并移交全部合同工程。</w:t>
      </w:r>
    </w:p>
    <w:p w14:paraId="696BA67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4.在合同协议书正式签署生效之前，本竞标函连同你方的成交通知书将构成我们双方之间共同遵守的文件，对双方具有约束力。</w:t>
      </w:r>
    </w:p>
    <w:p w14:paraId="62C7884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（其他补充说明）。                                                                                           </w:t>
      </w:r>
    </w:p>
    <w:p w14:paraId="1874712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84C1D4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E7E8E7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7679700">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E3DBDFB">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9FBC3AD">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53F83823">
      <w:pPr>
        <w:spacing w:line="360" w:lineRule="auto"/>
        <w:ind w:left="3222"/>
        <w:rPr>
          <w:rFonts w:hint="eastAsia" w:ascii="宋体" w:hAnsi="宋体"/>
          <w:color w:val="000000" w:themeColor="text1"/>
          <w:sz w:val="24"/>
          <w14:textFill>
            <w14:solidFill>
              <w14:schemeClr w14:val="tx1"/>
            </w14:solidFill>
          </w14:textFill>
        </w:rPr>
      </w:pPr>
    </w:p>
    <w:p w14:paraId="29E01899">
      <w:pPr>
        <w:spacing w:line="360" w:lineRule="auto"/>
        <w:ind w:left="3222"/>
        <w:rPr>
          <w:rFonts w:hint="eastAsia" w:ascii="宋体" w:hAnsi="宋体"/>
          <w:color w:val="000000" w:themeColor="text1"/>
          <w:sz w:val="24"/>
          <w14:textFill>
            <w14:solidFill>
              <w14:schemeClr w14:val="tx1"/>
            </w14:solidFill>
          </w14:textFill>
        </w:rPr>
      </w:pPr>
    </w:p>
    <w:p w14:paraId="4DB9BD03">
      <w:pPr>
        <w:spacing w:line="360" w:lineRule="auto"/>
        <w:ind w:left="3222"/>
        <w:rPr>
          <w:rFonts w:hint="eastAsia" w:ascii="宋体" w:hAnsi="宋体"/>
          <w:color w:val="000000" w:themeColor="text1"/>
          <w:sz w:val="24"/>
          <w14:textFill>
            <w14:solidFill>
              <w14:schemeClr w14:val="tx1"/>
            </w14:solidFill>
          </w14:textFill>
        </w:rPr>
      </w:pPr>
    </w:p>
    <w:p w14:paraId="5E539F97">
      <w:pPr>
        <w:spacing w:line="360" w:lineRule="auto"/>
        <w:ind w:left="3222"/>
        <w:rPr>
          <w:rFonts w:ascii="宋体" w:hAnsi="宋体" w:cs="宋体"/>
          <w:b/>
          <w:bCs/>
          <w:color w:val="000000" w:themeColor="text1"/>
          <w:sz w:val="31"/>
          <w:szCs w:val="31"/>
          <w14:textFill>
            <w14:solidFill>
              <w14:schemeClr w14:val="tx1"/>
            </w14:solidFill>
          </w14:textFill>
        </w:rPr>
      </w:pPr>
      <w:r>
        <w:rPr>
          <w:rFonts w:hint="eastAsia" w:ascii="宋体" w:hAnsi="宋体" w:cs="宋体"/>
          <w:b/>
          <w:bCs/>
          <w:color w:val="000000" w:themeColor="text1"/>
          <w:spacing w:val="-12"/>
          <w:sz w:val="31"/>
          <w:szCs w:val="31"/>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20E6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04F717E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序号</w:t>
            </w:r>
          </w:p>
        </w:tc>
        <w:tc>
          <w:tcPr>
            <w:tcW w:w="2386" w:type="dxa"/>
            <w:shd w:val="clear" w:color="auto" w:fill="auto"/>
            <w:vAlign w:val="center"/>
          </w:tcPr>
          <w:p w14:paraId="6F2101C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条款内容</w:t>
            </w:r>
          </w:p>
        </w:tc>
        <w:tc>
          <w:tcPr>
            <w:tcW w:w="1395" w:type="dxa"/>
            <w:shd w:val="clear" w:color="auto" w:fill="auto"/>
            <w:vAlign w:val="center"/>
          </w:tcPr>
          <w:p w14:paraId="4A12F89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合同条款号</w:t>
            </w:r>
          </w:p>
        </w:tc>
        <w:tc>
          <w:tcPr>
            <w:tcW w:w="2966" w:type="dxa"/>
            <w:shd w:val="clear" w:color="auto" w:fill="auto"/>
            <w:vAlign w:val="center"/>
          </w:tcPr>
          <w:p w14:paraId="03541B7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约定内容</w:t>
            </w:r>
          </w:p>
        </w:tc>
        <w:tc>
          <w:tcPr>
            <w:tcW w:w="1516" w:type="dxa"/>
            <w:shd w:val="clear" w:color="auto" w:fill="auto"/>
            <w:vAlign w:val="center"/>
          </w:tcPr>
          <w:p w14:paraId="3DD717A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供应商承诺</w:t>
            </w:r>
          </w:p>
        </w:tc>
      </w:tr>
      <w:tr w14:paraId="15D7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57F23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86" w:type="dxa"/>
            <w:shd w:val="clear" w:color="auto" w:fill="auto"/>
            <w:vAlign w:val="center"/>
          </w:tcPr>
          <w:p w14:paraId="6742127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项目经理</w:t>
            </w:r>
          </w:p>
        </w:tc>
        <w:tc>
          <w:tcPr>
            <w:tcW w:w="1395" w:type="dxa"/>
            <w:shd w:val="clear" w:color="auto" w:fill="auto"/>
            <w:vAlign w:val="center"/>
          </w:tcPr>
          <w:p w14:paraId="26417AF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5B013B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姓名：</w:t>
            </w:r>
          </w:p>
        </w:tc>
        <w:tc>
          <w:tcPr>
            <w:tcW w:w="1516" w:type="dxa"/>
            <w:shd w:val="clear" w:color="auto" w:fill="auto"/>
            <w:vAlign w:val="center"/>
          </w:tcPr>
          <w:p w14:paraId="6D9CD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CC36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4DB6A1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86" w:type="dxa"/>
            <w:shd w:val="clear" w:color="auto" w:fill="auto"/>
            <w:vAlign w:val="center"/>
          </w:tcPr>
          <w:p w14:paraId="6A7D84A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竞标有效期</w:t>
            </w:r>
          </w:p>
        </w:tc>
        <w:tc>
          <w:tcPr>
            <w:tcW w:w="1395" w:type="dxa"/>
            <w:shd w:val="clear" w:color="auto" w:fill="auto"/>
            <w:vAlign w:val="center"/>
          </w:tcPr>
          <w:p w14:paraId="159B509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51F8178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60</w:t>
            </w:r>
            <w:r>
              <w:rPr>
                <w:rFonts w:hint="eastAsia" w:ascii="宋体" w:hAnsi="宋体" w:cs="宋体"/>
                <w:color w:val="000000" w:themeColor="text1"/>
                <w:sz w:val="24"/>
                <w:lang w:eastAsia="en-US"/>
                <w14:textFill>
                  <w14:solidFill>
                    <w14:schemeClr w14:val="tx1"/>
                  </w14:solidFill>
                </w14:textFill>
              </w:rPr>
              <w:t>日历天</w:t>
            </w:r>
          </w:p>
        </w:tc>
        <w:tc>
          <w:tcPr>
            <w:tcW w:w="1516" w:type="dxa"/>
            <w:shd w:val="clear" w:color="auto" w:fill="auto"/>
            <w:vAlign w:val="center"/>
          </w:tcPr>
          <w:p w14:paraId="771ACFE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8C0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2B4DEA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86" w:type="dxa"/>
            <w:shd w:val="clear" w:color="auto" w:fill="auto"/>
            <w:vAlign w:val="center"/>
          </w:tcPr>
          <w:p w14:paraId="3BB2872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工期</w:t>
            </w:r>
          </w:p>
        </w:tc>
        <w:tc>
          <w:tcPr>
            <w:tcW w:w="1395" w:type="dxa"/>
            <w:shd w:val="clear" w:color="auto" w:fill="auto"/>
            <w:vAlign w:val="center"/>
          </w:tcPr>
          <w:p w14:paraId="11E3CC4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5DC2E5B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c>
          <w:tcPr>
            <w:tcW w:w="1516" w:type="dxa"/>
            <w:shd w:val="clear" w:color="auto" w:fill="auto"/>
            <w:vAlign w:val="center"/>
          </w:tcPr>
          <w:p w14:paraId="12EDD99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6D928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1E0DB8F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86" w:type="dxa"/>
            <w:shd w:val="clear" w:color="auto" w:fill="auto"/>
            <w:vAlign w:val="center"/>
          </w:tcPr>
          <w:p w14:paraId="5F479A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缺陷责任期</w:t>
            </w:r>
          </w:p>
        </w:tc>
        <w:tc>
          <w:tcPr>
            <w:tcW w:w="1395" w:type="dxa"/>
            <w:shd w:val="clear" w:color="auto" w:fill="auto"/>
            <w:vAlign w:val="center"/>
          </w:tcPr>
          <w:p w14:paraId="1CF68C6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C79B0D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个月（自竣工验收合格之日起计算）</w:t>
            </w:r>
          </w:p>
        </w:tc>
        <w:tc>
          <w:tcPr>
            <w:tcW w:w="1516" w:type="dxa"/>
            <w:shd w:val="clear" w:color="auto" w:fill="auto"/>
            <w:vAlign w:val="center"/>
          </w:tcPr>
          <w:p w14:paraId="77AF376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F2E1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372A62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86" w:type="dxa"/>
            <w:shd w:val="clear" w:color="auto" w:fill="auto"/>
            <w:vAlign w:val="center"/>
          </w:tcPr>
          <w:p w14:paraId="304C158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发包人支付担保</w:t>
            </w:r>
          </w:p>
        </w:tc>
        <w:tc>
          <w:tcPr>
            <w:tcW w:w="1395" w:type="dxa"/>
            <w:shd w:val="clear" w:color="auto" w:fill="auto"/>
            <w:vAlign w:val="center"/>
          </w:tcPr>
          <w:p w14:paraId="6D4EF8E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C817BB4">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516" w:type="dxa"/>
            <w:shd w:val="clear" w:color="auto" w:fill="auto"/>
            <w:vAlign w:val="center"/>
          </w:tcPr>
          <w:p w14:paraId="064C4A4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B0CC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00DCBF6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86" w:type="dxa"/>
            <w:shd w:val="clear" w:color="auto" w:fill="auto"/>
            <w:vAlign w:val="center"/>
          </w:tcPr>
          <w:p w14:paraId="29E0646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承包人履约担保金额</w:t>
            </w:r>
          </w:p>
        </w:tc>
        <w:tc>
          <w:tcPr>
            <w:tcW w:w="1395" w:type="dxa"/>
            <w:shd w:val="clear" w:color="auto" w:fill="auto"/>
            <w:vAlign w:val="center"/>
          </w:tcPr>
          <w:p w14:paraId="5FDE95D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A6FBD8B">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516" w:type="dxa"/>
            <w:shd w:val="clear" w:color="auto" w:fill="auto"/>
            <w:vAlign w:val="center"/>
          </w:tcPr>
          <w:p w14:paraId="7EFA874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7683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D84B63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386" w:type="dxa"/>
            <w:shd w:val="clear" w:color="auto" w:fill="auto"/>
            <w:vAlign w:val="center"/>
          </w:tcPr>
          <w:p w14:paraId="453B6CD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分包</w:t>
            </w:r>
          </w:p>
        </w:tc>
        <w:tc>
          <w:tcPr>
            <w:tcW w:w="1395" w:type="dxa"/>
            <w:shd w:val="clear" w:color="auto" w:fill="auto"/>
            <w:vAlign w:val="center"/>
          </w:tcPr>
          <w:p w14:paraId="5C5D234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0CD10B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不允许</w:t>
            </w:r>
          </w:p>
        </w:tc>
        <w:tc>
          <w:tcPr>
            <w:tcW w:w="1516" w:type="dxa"/>
            <w:shd w:val="clear" w:color="auto" w:fill="auto"/>
            <w:vAlign w:val="center"/>
          </w:tcPr>
          <w:p w14:paraId="3D1FAC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66C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EFCF1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386" w:type="dxa"/>
            <w:shd w:val="clear" w:color="auto" w:fill="auto"/>
            <w:vAlign w:val="center"/>
          </w:tcPr>
          <w:p w14:paraId="5257B41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逾期竣工违约金</w:t>
            </w:r>
          </w:p>
        </w:tc>
        <w:tc>
          <w:tcPr>
            <w:tcW w:w="1395" w:type="dxa"/>
            <w:shd w:val="clear" w:color="auto" w:fill="auto"/>
            <w:vAlign w:val="center"/>
          </w:tcPr>
          <w:p w14:paraId="4E0F2DF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F8C930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4D0950B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76A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71CD39B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386" w:type="dxa"/>
            <w:shd w:val="clear" w:color="auto" w:fill="auto"/>
            <w:vAlign w:val="center"/>
          </w:tcPr>
          <w:p w14:paraId="2955AE7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逾期竣工违约金的上限</w:t>
            </w:r>
          </w:p>
        </w:tc>
        <w:tc>
          <w:tcPr>
            <w:tcW w:w="1395" w:type="dxa"/>
            <w:shd w:val="clear" w:color="auto" w:fill="auto"/>
            <w:vAlign w:val="center"/>
          </w:tcPr>
          <w:p w14:paraId="1AEE114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365839C">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p>
        </w:tc>
        <w:tc>
          <w:tcPr>
            <w:tcW w:w="1516" w:type="dxa"/>
            <w:shd w:val="clear" w:color="auto" w:fill="auto"/>
            <w:vAlign w:val="center"/>
          </w:tcPr>
          <w:p w14:paraId="27C87F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FCF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0061BB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386" w:type="dxa"/>
            <w:shd w:val="clear" w:color="auto" w:fill="auto"/>
            <w:vAlign w:val="center"/>
          </w:tcPr>
          <w:p w14:paraId="529343F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质量标准</w:t>
            </w:r>
          </w:p>
        </w:tc>
        <w:tc>
          <w:tcPr>
            <w:tcW w:w="1395" w:type="dxa"/>
            <w:shd w:val="clear" w:color="auto" w:fill="auto"/>
            <w:vAlign w:val="center"/>
          </w:tcPr>
          <w:p w14:paraId="7C7B5B4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E3994B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37AF32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7CC5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C90976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386" w:type="dxa"/>
            <w:shd w:val="clear" w:color="auto" w:fill="auto"/>
            <w:vAlign w:val="center"/>
          </w:tcPr>
          <w:p w14:paraId="27D76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预付款额度</w:t>
            </w:r>
          </w:p>
        </w:tc>
        <w:tc>
          <w:tcPr>
            <w:tcW w:w="1395" w:type="dxa"/>
            <w:shd w:val="clear" w:color="auto" w:fill="auto"/>
            <w:vAlign w:val="center"/>
          </w:tcPr>
          <w:p w14:paraId="54EE232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D7A715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A5DBCD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C54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F98AC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386" w:type="dxa"/>
            <w:shd w:val="clear" w:color="auto" w:fill="auto"/>
            <w:vAlign w:val="center"/>
          </w:tcPr>
          <w:p w14:paraId="2159301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预付款保函金额</w:t>
            </w:r>
          </w:p>
        </w:tc>
        <w:tc>
          <w:tcPr>
            <w:tcW w:w="1395" w:type="dxa"/>
            <w:shd w:val="clear" w:color="auto" w:fill="auto"/>
            <w:vAlign w:val="center"/>
          </w:tcPr>
          <w:p w14:paraId="1D93AA1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1BB9715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164F6A6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DC2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23E2FB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386" w:type="dxa"/>
            <w:shd w:val="clear" w:color="auto" w:fill="auto"/>
            <w:vAlign w:val="center"/>
          </w:tcPr>
          <w:p w14:paraId="47E282A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质量保证金额度</w:t>
            </w:r>
          </w:p>
        </w:tc>
        <w:tc>
          <w:tcPr>
            <w:tcW w:w="1395" w:type="dxa"/>
            <w:shd w:val="clear" w:color="auto" w:fill="auto"/>
            <w:vAlign w:val="center"/>
          </w:tcPr>
          <w:p w14:paraId="071EEB4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47F0D58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rPr>
              <w:t>结算价的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1516" w:type="dxa"/>
            <w:shd w:val="clear" w:color="auto" w:fill="auto"/>
            <w:vAlign w:val="center"/>
          </w:tcPr>
          <w:p w14:paraId="3D36F15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8E3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A7B7CF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1CB1264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386" w:type="dxa"/>
            <w:shd w:val="clear" w:color="auto" w:fill="auto"/>
            <w:vAlign w:val="center"/>
          </w:tcPr>
          <w:p w14:paraId="3E9CD52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75D16B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95" w:type="dxa"/>
            <w:shd w:val="clear" w:color="auto" w:fill="auto"/>
            <w:vAlign w:val="center"/>
          </w:tcPr>
          <w:p w14:paraId="7096270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7D6CFB8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724147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64CF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06CA248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 供应商在响应磋商文件中规定的实质性要求和条件的基础上，可做出其他有利于采购人的承诺。此类承诺可在本表中予以补充填写。</w:t>
            </w:r>
          </w:p>
        </w:tc>
      </w:tr>
    </w:tbl>
    <w:p w14:paraId="7C1257A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2CA77319">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D89C629">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D6F170B">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5FBF502">
      <w:pPr>
        <w:spacing w:line="360" w:lineRule="auto"/>
        <w:jc w:val="left"/>
        <w:rPr>
          <w:rFonts w:hint="eastAsia" w:ascii="宋体" w:hAnsi="宋体" w:cs="宋体"/>
          <w:b/>
          <w:bCs/>
          <w:color w:val="000000" w:themeColor="text1"/>
          <w:spacing w:val="7"/>
          <w:sz w:val="24"/>
          <w14:textFill>
            <w14:solidFill>
              <w14:schemeClr w14:val="tx1"/>
            </w14:solidFill>
          </w14:textFill>
        </w:rPr>
      </w:pPr>
    </w:p>
    <w:p w14:paraId="249BD8AD">
      <w:pPr>
        <w:spacing w:line="360" w:lineRule="auto"/>
        <w:jc w:val="left"/>
        <w:rPr>
          <w:rFonts w:ascii="宋体" w:hAnsi="宋体" w:cs="宋体"/>
          <w:b/>
          <w:bCs/>
          <w:color w:val="000000" w:themeColor="text1"/>
          <w:spacing w:val="7"/>
          <w:sz w:val="24"/>
          <w14:textFill>
            <w14:solidFill>
              <w14:schemeClr w14:val="tx1"/>
            </w14:solidFill>
          </w14:textFill>
        </w:rPr>
      </w:pPr>
      <w:r>
        <w:rPr>
          <w:rFonts w:hint="eastAsia" w:ascii="宋体" w:hAnsi="宋体" w:cs="宋体"/>
          <w:b/>
          <w:bCs/>
          <w:color w:val="000000" w:themeColor="text1"/>
          <w:spacing w:val="7"/>
          <w:sz w:val="24"/>
          <w14:textFill>
            <w14:solidFill>
              <w14:schemeClr w14:val="tx1"/>
            </w14:solidFill>
          </w14:textFill>
        </w:rPr>
        <w:t>附件3</w:t>
      </w:r>
    </w:p>
    <w:p w14:paraId="737FE302">
      <w:pPr>
        <w:spacing w:line="360" w:lineRule="auto"/>
        <w:ind w:left="3643"/>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7"/>
          <w:sz w:val="31"/>
          <w:szCs w:val="31"/>
          <w14:textFill>
            <w14:solidFill>
              <w14:schemeClr w14:val="tx1"/>
            </w14:solidFill>
          </w14:textFill>
        </w:rPr>
        <w:t>竞标报价表</w:t>
      </w:r>
    </w:p>
    <w:p w14:paraId="0BABA35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                  项目编号：                    </w:t>
      </w:r>
    </w:p>
    <w:p w14:paraId="33D5EC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分标（如有）：             </w:t>
      </w:r>
    </w:p>
    <w:p w14:paraId="00A2592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                                            </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164"/>
        <w:gridCol w:w="1418"/>
        <w:gridCol w:w="3509"/>
        <w:gridCol w:w="979"/>
      </w:tblGrid>
      <w:tr w14:paraId="0350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84" w:type="dxa"/>
            <w:noWrap w:val="0"/>
            <w:vAlign w:val="center"/>
          </w:tcPr>
          <w:p w14:paraId="6EDF5F6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64" w:type="dxa"/>
            <w:noWrap w:val="0"/>
            <w:vAlign w:val="center"/>
          </w:tcPr>
          <w:p w14:paraId="47C70AB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标的名称</w:t>
            </w:r>
          </w:p>
        </w:tc>
        <w:tc>
          <w:tcPr>
            <w:tcW w:w="1418" w:type="dxa"/>
            <w:noWrap w:val="0"/>
            <w:vAlign w:val="center"/>
          </w:tcPr>
          <w:p w14:paraId="7730A9E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数量及单位</w:t>
            </w:r>
          </w:p>
        </w:tc>
        <w:tc>
          <w:tcPr>
            <w:tcW w:w="3509" w:type="dxa"/>
            <w:noWrap w:val="0"/>
            <w:vAlign w:val="center"/>
          </w:tcPr>
          <w:p w14:paraId="658F32D9">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磋商报价（元）</w:t>
            </w:r>
          </w:p>
        </w:tc>
        <w:tc>
          <w:tcPr>
            <w:tcW w:w="979" w:type="dxa"/>
            <w:noWrap w:val="0"/>
            <w:vAlign w:val="center"/>
          </w:tcPr>
          <w:p w14:paraId="7B4CAE3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B4C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784" w:type="dxa"/>
            <w:noWrap w:val="0"/>
            <w:vAlign w:val="center"/>
          </w:tcPr>
          <w:p w14:paraId="66BF77A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164" w:type="dxa"/>
            <w:noWrap w:val="0"/>
            <w:vAlign w:val="center"/>
          </w:tcPr>
          <w:p w14:paraId="5204506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p>
        </w:tc>
        <w:tc>
          <w:tcPr>
            <w:tcW w:w="1418" w:type="dxa"/>
            <w:noWrap w:val="0"/>
            <w:vAlign w:val="center"/>
          </w:tcPr>
          <w:p w14:paraId="45EAD2A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3509" w:type="dxa"/>
            <w:noWrap w:val="0"/>
            <w:vAlign w:val="center"/>
          </w:tcPr>
          <w:p w14:paraId="74F6D007">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highlight w:val="none"/>
              </w:rPr>
            </w:pPr>
          </w:p>
        </w:tc>
        <w:tc>
          <w:tcPr>
            <w:tcW w:w="979" w:type="dxa"/>
            <w:noWrap w:val="0"/>
            <w:vAlign w:val="center"/>
          </w:tcPr>
          <w:p w14:paraId="5DE95E2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rPr>
            </w:pPr>
          </w:p>
        </w:tc>
      </w:tr>
    </w:tbl>
    <w:p w14:paraId="16EA17B1">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000000" w:themeColor="text1"/>
          <w:sz w:val="24"/>
          <w14:textFill>
            <w14:solidFill>
              <w14:schemeClr w14:val="tx1"/>
            </w14:solidFill>
          </w14:textFill>
        </w:rPr>
      </w:pPr>
    </w:p>
    <w:p w14:paraId="18C92D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20232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供应商的报价表使用电子签名，否则其响应文件按无效处理。</w:t>
      </w:r>
    </w:p>
    <w:p w14:paraId="6FDF1F7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报价一经涂改，应在涂改处使用电子签名，或由法定代表人或者授权委托人签字，否则其响应文件按无效处理。</w:t>
      </w:r>
    </w:p>
    <w:p w14:paraId="6C63DBB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.如有多分标，分别列明各分标的报价表，否则其响应文件按无效处理。</w:t>
      </w:r>
    </w:p>
    <w:p w14:paraId="7921CB9A">
      <w:pPr>
        <w:widowControl/>
        <w:kinsoku w:val="0"/>
        <w:autoSpaceDE w:val="0"/>
        <w:autoSpaceDN w:val="0"/>
        <w:adjustRightInd w:val="0"/>
        <w:snapToGrid w:val="0"/>
        <w:spacing w:line="360" w:lineRule="auto"/>
        <w:ind w:firstLine="482" w:firstLineChars="200"/>
        <w:textAlignment w:val="baseline"/>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如果供应商的最后报价与首次报价不一致的，不能只报竞标总报价，必须同时提供“已标价工程量清单”，否则做无效响应处理。</w:t>
      </w:r>
    </w:p>
    <w:p w14:paraId="50E5639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8C12F06">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3F57A27">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565CEDFE">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565AE41">
      <w:pPr>
        <w:spacing w:line="360" w:lineRule="auto"/>
        <w:rPr>
          <w:rFonts w:hint="eastAsia" w:ascii="宋体" w:hAnsi="宋体"/>
          <w:b/>
          <w:bCs/>
          <w:color w:val="000000" w:themeColor="text1"/>
          <w:sz w:val="24"/>
          <w14:textFill>
            <w14:solidFill>
              <w14:schemeClr w14:val="tx1"/>
            </w14:solidFill>
          </w14:textFill>
        </w:rPr>
      </w:pPr>
    </w:p>
    <w:p w14:paraId="29B0EAAB">
      <w:pPr>
        <w:spacing w:line="360" w:lineRule="auto"/>
        <w:rPr>
          <w:rFonts w:hint="eastAsia" w:ascii="宋体" w:hAnsi="宋体"/>
          <w:b/>
          <w:bCs/>
          <w:color w:val="000000" w:themeColor="text1"/>
          <w:sz w:val="24"/>
          <w14:textFill>
            <w14:solidFill>
              <w14:schemeClr w14:val="tx1"/>
            </w14:solidFill>
          </w14:textFill>
        </w:rPr>
      </w:pPr>
    </w:p>
    <w:p w14:paraId="4876109A">
      <w:pP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br w:type="page"/>
      </w:r>
    </w:p>
    <w:p w14:paraId="040E76C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附件4</w:t>
      </w:r>
    </w:p>
    <w:p w14:paraId="4F7C409F">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14:paraId="659376D1">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已标价工程量清单</w:t>
      </w:r>
    </w:p>
    <w:p w14:paraId="0575826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已标价工程量清单应按第四章“工程量清单及图纸”中的相关表格及竞标报价说明填写。构成合同文件的已标价工程量清单包括第四章“工程量清单及图纸”有关工程量清单、竞标报价以及其他说明的内容。</w:t>
      </w:r>
    </w:p>
    <w:p w14:paraId="70F04AB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F2E968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1D70AB6">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p>
    <w:p w14:paraId="28D68558">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p w14:paraId="1839F42C">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磋商处理。</w:t>
      </w:r>
    </w:p>
    <w:p w14:paraId="0D3115A3">
      <w:pPr>
        <w:spacing w:line="360" w:lineRule="auto"/>
        <w:ind w:firstLine="482" w:firstLineChars="200"/>
        <w:rPr>
          <w:rFonts w:ascii="宋体" w:hAnsi="宋体"/>
          <w:b/>
          <w:color w:val="000000" w:themeColor="text1"/>
          <w:sz w:val="24"/>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14:textFill>
            <w14:solidFill>
              <w14:schemeClr w14:val="tx1"/>
            </w14:solidFill>
          </w14:textFill>
        </w:rPr>
        <w:t>（2）已标价工程量清单表格要严格按照工程量清单给出的表格要求和内容填报，否则按无效磋商处理。</w:t>
      </w:r>
    </w:p>
    <w:p w14:paraId="27FA025A">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附件5</w:t>
      </w:r>
    </w:p>
    <w:p w14:paraId="0EC90754">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 商 书</w:t>
      </w:r>
    </w:p>
    <w:p w14:paraId="0968D202">
      <w:pPr>
        <w:spacing w:line="360" w:lineRule="auto"/>
        <w:jc w:val="center"/>
        <w:rPr>
          <w:rFonts w:ascii="宋体" w:hAnsi="宋体"/>
          <w:b/>
          <w:color w:val="000000" w:themeColor="text1"/>
          <w:sz w:val="24"/>
          <w14:textFill>
            <w14:solidFill>
              <w14:schemeClr w14:val="tx1"/>
            </w14:solidFill>
          </w14:textFill>
        </w:rPr>
      </w:pPr>
    </w:p>
    <w:p w14:paraId="1F6C6299">
      <w:pPr>
        <w:pStyle w:val="22"/>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（采购人）、（采购代理机构）：</w:t>
      </w:r>
    </w:p>
    <w:p w14:paraId="7443049F">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（项目名称/项目编号）</w:t>
      </w:r>
      <w:r>
        <w:rPr>
          <w:rFonts w:hint="eastAsia" w:hAnsi="宋体"/>
          <w:color w:val="000000" w:themeColor="text1"/>
          <w:sz w:val="24"/>
          <w:szCs w:val="24"/>
          <w14:textFill>
            <w14:solidFill>
              <w14:schemeClr w14:val="tx1"/>
            </w14:solidFill>
          </w14:textFill>
        </w:rPr>
        <w:t>项目政府采购的磋商邀请，我方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经正式授权并代表本单位</w:t>
      </w:r>
      <w:r>
        <w:rPr>
          <w:rFonts w:hint="eastAsia" w:hAnsi="宋体"/>
          <w:color w:val="000000" w:themeColor="text1"/>
          <w:sz w:val="24"/>
          <w:szCs w:val="24"/>
          <w:u w:val="single"/>
          <w14:textFill>
            <w14:solidFill>
              <w14:schemeClr w14:val="tx1"/>
            </w14:solidFill>
          </w14:textFill>
        </w:rPr>
        <w:t>（供应商名称、地址）</w:t>
      </w:r>
      <w:r>
        <w:rPr>
          <w:rFonts w:hint="eastAsia" w:hAnsi="宋体"/>
          <w:color w:val="000000" w:themeColor="text1"/>
          <w:sz w:val="24"/>
          <w:szCs w:val="24"/>
          <w14:textFill>
            <w14:solidFill>
              <w14:schemeClr w14:val="tx1"/>
            </w14:solidFill>
          </w14:textFill>
        </w:rPr>
        <w:t>提交下述竞争性磋商响应文件</w:t>
      </w:r>
      <w:r>
        <w:rPr>
          <w:rFonts w:hint="eastAsia" w:hAnsi="宋体"/>
          <w:b/>
          <w:color w:val="000000" w:themeColor="text1"/>
          <w:sz w:val="24"/>
          <w:szCs w:val="24"/>
          <w14:textFill>
            <w14:solidFill>
              <w14:schemeClr w14:val="tx1"/>
            </w14:solidFill>
          </w14:textFill>
        </w:rPr>
        <w:t>（资格文件、价格文件、商务技术文件）</w:t>
      </w:r>
      <w:r>
        <w:rPr>
          <w:rFonts w:hint="eastAsia" w:hAnsi="宋体"/>
          <w:color w:val="000000" w:themeColor="text1"/>
          <w:sz w:val="24"/>
          <w:szCs w:val="24"/>
          <w14:textFill>
            <w14:solidFill>
              <w14:schemeClr w14:val="tx1"/>
            </w14:solidFill>
          </w14:textFill>
        </w:rPr>
        <w:t>。</w:t>
      </w:r>
    </w:p>
    <w:p w14:paraId="1BB9984E">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报价表；</w:t>
      </w:r>
    </w:p>
    <w:p w14:paraId="31F4F3AC">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2. 资格证明文件； </w:t>
      </w:r>
    </w:p>
    <w:p w14:paraId="64F92F86">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按竞争性磋商文件供应商须知和采购需求提供的有关文件。</w:t>
      </w:r>
    </w:p>
    <w:p w14:paraId="3D476E89">
      <w:pPr>
        <w:pStyle w:val="22"/>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在此，授权代表宣布同意如下：</w:t>
      </w:r>
    </w:p>
    <w:p w14:paraId="2DE0C42A">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将按竞争性磋商文件的约定履行合同责任和义务；</w:t>
      </w:r>
    </w:p>
    <w:p w14:paraId="20BE2044">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已详细审查全部竞争性磋商文件，包括</w:t>
      </w:r>
      <w:r>
        <w:rPr>
          <w:rFonts w:hint="eastAsia" w:hAnsi="宋体"/>
          <w:color w:val="000000" w:themeColor="text1"/>
          <w:sz w:val="24"/>
          <w:szCs w:val="24"/>
          <w:u w:val="single"/>
          <w14:textFill>
            <w14:solidFill>
              <w14:schemeClr w14:val="tx1"/>
            </w14:solidFill>
          </w14:textFill>
        </w:rPr>
        <w:t>（补遗文件）（如果有的话）</w:t>
      </w:r>
      <w:r>
        <w:rPr>
          <w:rFonts w:hint="eastAsia" w:hAnsi="宋体"/>
          <w:color w:val="000000" w:themeColor="text1"/>
          <w:sz w:val="24"/>
          <w:szCs w:val="24"/>
          <w14:textFill>
            <w14:solidFill>
              <w14:schemeClr w14:val="tx1"/>
            </w14:solidFill>
          </w14:textFill>
        </w:rPr>
        <w:t>；</w:t>
      </w:r>
    </w:p>
    <w:p w14:paraId="2AC3C6D9">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同意提供按照贵方可能要求的与其磋商有关的一切数据或资料；</w:t>
      </w:r>
    </w:p>
    <w:p w14:paraId="4DC9E007">
      <w:pPr>
        <w:pStyle w:val="22"/>
        <w:spacing w:line="360" w:lineRule="auto"/>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4. 与本磋商有关的一切正式往来信函请寄：</w:t>
      </w:r>
      <w:r>
        <w:rPr>
          <w:rFonts w:hint="eastAsia" w:hAnsi="宋体"/>
          <w:color w:val="000000" w:themeColor="text1"/>
          <w:sz w:val="24"/>
          <w:szCs w:val="24"/>
          <w:u w:val="single"/>
          <w14:textFill>
            <w14:solidFill>
              <w14:schemeClr w14:val="tx1"/>
            </w14:solidFill>
          </w14:textFill>
        </w:rPr>
        <w:t xml:space="preserve">                       </w:t>
      </w:r>
    </w:p>
    <w:p w14:paraId="72568B09">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帐号/行号：</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p>
    <w:p w14:paraId="05A20F9E">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电话/传真：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电子函件：</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58D1CBED">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14:paraId="270B0AE3">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0B009460">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015F2EBC">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3A7D550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47D3448D">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251A3ADB">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p>
    <w:p w14:paraId="7A3B262E">
      <w:pPr>
        <w:spacing w:line="360" w:lineRule="auto"/>
        <w:rPr>
          <w:rFonts w:ascii="宋体" w:hAnsi="宋体"/>
          <w:color w:val="000000" w:themeColor="text1"/>
          <w:sz w:val="24"/>
          <w14:textFill>
            <w14:solidFill>
              <w14:schemeClr w14:val="tx1"/>
            </w14:solidFill>
          </w14:textFill>
        </w:rPr>
      </w:pPr>
    </w:p>
    <w:p w14:paraId="182EF712">
      <w:pPr>
        <w:spacing w:line="360" w:lineRule="auto"/>
        <w:rPr>
          <w:rFonts w:ascii="宋体" w:hAnsi="宋体"/>
          <w:color w:val="000000" w:themeColor="text1"/>
          <w14:textFill>
            <w14:solidFill>
              <w14:schemeClr w14:val="tx1"/>
            </w14:solidFill>
          </w14:textFill>
        </w:rPr>
      </w:pPr>
    </w:p>
    <w:p w14:paraId="082CA37B">
      <w:pPr>
        <w:spacing w:line="360" w:lineRule="auto"/>
        <w:rPr>
          <w:rFonts w:ascii="宋体" w:hAnsi="宋体"/>
          <w:color w:val="000000" w:themeColor="text1"/>
          <w14:textFill>
            <w14:solidFill>
              <w14:schemeClr w14:val="tx1"/>
            </w14:solidFill>
          </w14:textFill>
        </w:rPr>
      </w:pPr>
    </w:p>
    <w:p w14:paraId="1EB26CE4">
      <w:pPr>
        <w:spacing w:line="360" w:lineRule="auto"/>
        <w:ind w:left="420" w:hanging="420"/>
        <w:rPr>
          <w:rFonts w:ascii="宋体" w:hAnsi="宋体"/>
          <w:color w:val="000000" w:themeColor="text1"/>
          <w14:textFill>
            <w14:solidFill>
              <w14:schemeClr w14:val="tx1"/>
            </w14:solidFill>
          </w14:textFill>
        </w:rPr>
      </w:pPr>
    </w:p>
    <w:p w14:paraId="3743AFBE">
      <w:pPr>
        <w:spacing w:line="360" w:lineRule="auto"/>
        <w:ind w:left="420" w:hanging="42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1C352E91">
      <w:pPr>
        <w:spacing w:line="360" w:lineRule="auto"/>
        <w:ind w:left="420" w:hanging="420"/>
        <w:rPr>
          <w:rFonts w:ascii="宋体" w:hAnsi="宋体"/>
          <w:b/>
          <w:color w:val="000000" w:themeColor="text1"/>
          <w14:textFill>
            <w14:solidFill>
              <w14:schemeClr w14:val="tx1"/>
            </w14:solidFill>
          </w14:textFill>
        </w:rPr>
      </w:pPr>
    </w:p>
    <w:p w14:paraId="40B9D1CF">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53D179C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法定代表人（负责人）授权委托书</w:t>
      </w:r>
    </w:p>
    <w:p w14:paraId="0DCCD5D3">
      <w:pPr>
        <w:adjustRightInd w:val="0"/>
        <w:snapToGrid w:val="0"/>
        <w:spacing w:line="360" w:lineRule="auto"/>
        <w:rPr>
          <w:rFonts w:ascii="宋体" w:hAnsi="宋体"/>
          <w:color w:val="000000" w:themeColor="text1"/>
          <w:szCs w:val="21"/>
          <w14:textFill>
            <w14:solidFill>
              <w14:schemeClr w14:val="tx1"/>
            </w14:solidFill>
          </w14:textFill>
        </w:rPr>
      </w:pPr>
    </w:p>
    <w:p w14:paraId="3E2448E5">
      <w:pPr>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（采购人）、（采购代理机构）</w:t>
      </w:r>
      <w:r>
        <w:rPr>
          <w:rFonts w:hint="eastAsia" w:ascii="宋体" w:hAnsi="宋体"/>
          <w:color w:val="000000" w:themeColor="text1"/>
          <w:sz w:val="24"/>
          <w14:textFill>
            <w14:solidFill>
              <w14:schemeClr w14:val="tx1"/>
            </w14:solidFill>
          </w14:textFill>
        </w:rPr>
        <w:t>：</w:t>
      </w:r>
    </w:p>
    <w:p w14:paraId="15373FD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同志为我公司参加贵单位组织的</w:t>
      </w:r>
      <w:r>
        <w:rPr>
          <w:rFonts w:hint="eastAsia" w:ascii="宋体" w:hAnsi="宋体"/>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）竞争性磋商采购活动的委托代理人，全权代表我公司处理在该项目活动中的一切事宜。代理期限从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日止。 </w:t>
      </w:r>
    </w:p>
    <w:p w14:paraId="64BB7790">
      <w:pPr>
        <w:spacing w:line="360" w:lineRule="auto"/>
        <w:rPr>
          <w:rFonts w:ascii="宋体" w:hAnsi="宋体"/>
          <w:color w:val="000000" w:themeColor="text1"/>
          <w:sz w:val="24"/>
          <w14:textFill>
            <w14:solidFill>
              <w14:schemeClr w14:val="tx1"/>
            </w14:solidFill>
          </w14:textFill>
        </w:rPr>
      </w:pPr>
    </w:p>
    <w:p w14:paraId="0F80495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磋商供应商（公章）：</w:t>
      </w:r>
      <w:r>
        <w:rPr>
          <w:rFonts w:hint="eastAsia" w:ascii="宋体" w:hAnsi="宋体"/>
          <w:color w:val="000000" w:themeColor="text1"/>
          <w:sz w:val="24"/>
          <w:u w:val="single"/>
          <w14:textFill>
            <w14:solidFill>
              <w14:schemeClr w14:val="tx1"/>
            </w14:solidFill>
          </w14:textFill>
        </w:rPr>
        <w:t xml:space="preserve">               </w:t>
      </w:r>
    </w:p>
    <w:p w14:paraId="433539F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法定代表人（负责人）（签名）：</w:t>
      </w:r>
      <w:r>
        <w:rPr>
          <w:rFonts w:hint="eastAsia" w:ascii="宋体" w:hAnsi="宋体"/>
          <w:color w:val="000000" w:themeColor="text1"/>
          <w:sz w:val="24"/>
          <w:u w:val="single"/>
          <w14:textFill>
            <w14:solidFill>
              <w14:schemeClr w14:val="tx1"/>
            </w14:solidFill>
          </w14:textFill>
        </w:rPr>
        <w:t xml:space="preserve">       </w:t>
      </w:r>
    </w:p>
    <w:p w14:paraId="56F69E5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64191A3">
      <w:pPr>
        <w:spacing w:line="360" w:lineRule="auto"/>
        <w:rPr>
          <w:rFonts w:ascii="宋体" w:hAnsi="宋体"/>
          <w:color w:val="000000" w:themeColor="text1"/>
          <w:sz w:val="24"/>
          <w14:textFill>
            <w14:solidFill>
              <w14:schemeClr w14:val="tx1"/>
            </w14:solidFill>
          </w14:textFill>
        </w:rPr>
      </w:pPr>
    </w:p>
    <w:p w14:paraId="686DAB8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附：委托代理人工作单位</w:t>
      </w:r>
      <w:r>
        <w:rPr>
          <w:rFonts w:hint="eastAsia" w:ascii="宋体" w:hAnsi="宋体"/>
          <w:color w:val="000000" w:themeColor="text1"/>
          <w:sz w:val="24"/>
          <w:u w:val="single"/>
          <w14:textFill>
            <w14:solidFill>
              <w14:schemeClr w14:val="tx1"/>
            </w14:solidFill>
          </w14:textFill>
        </w:rPr>
        <w:t xml:space="preserve">               </w:t>
      </w:r>
    </w:p>
    <w:p w14:paraId="7F1BB81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14:paraId="3E31A1EF">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3E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0D9769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粘贴委托代理人的正面及反面身份证复印件</w:t>
            </w:r>
          </w:p>
        </w:tc>
      </w:tr>
    </w:tbl>
    <w:p w14:paraId="47B2DFD7">
      <w:pPr>
        <w:autoSpaceDE w:val="0"/>
        <w:autoSpaceDN w:val="0"/>
        <w:spacing w:line="360" w:lineRule="auto"/>
        <w:ind w:left="480" w:hanging="480"/>
        <w:rPr>
          <w:rFonts w:ascii="宋体" w:hAnsi="宋体"/>
          <w:color w:val="000000" w:themeColor="text1"/>
          <w:sz w:val="24"/>
          <w14:textFill>
            <w14:solidFill>
              <w14:schemeClr w14:val="tx1"/>
            </w14:solidFill>
          </w14:textFill>
        </w:rPr>
      </w:pPr>
    </w:p>
    <w:p w14:paraId="1803B97D">
      <w:pPr>
        <w:pStyle w:val="22"/>
        <w:spacing w:line="360" w:lineRule="auto"/>
        <w:rPr>
          <w:rFonts w:hAnsi="宋体"/>
          <w:color w:val="000000" w:themeColor="text1"/>
          <w:sz w:val="24"/>
          <w:szCs w:val="24"/>
          <w14:textFill>
            <w14:solidFill>
              <w14:schemeClr w14:val="tx1"/>
            </w14:solidFill>
          </w14:textFill>
        </w:rPr>
      </w:pPr>
    </w:p>
    <w:p w14:paraId="23927082">
      <w:pPr>
        <w:pStyle w:val="22"/>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14:paraId="2EA4C9C6">
      <w:pPr>
        <w:pStyle w:val="22"/>
        <w:spacing w:line="360" w:lineRule="auto"/>
        <w:rPr>
          <w:rFonts w:hAnsi="宋体"/>
          <w:color w:val="000000" w:themeColor="text1"/>
          <w14:textFill>
            <w14:solidFill>
              <w14:schemeClr w14:val="tx1"/>
            </w14:solidFill>
          </w14:textFill>
        </w:rPr>
      </w:pPr>
    </w:p>
    <w:p w14:paraId="068464C9">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附件7</w:t>
      </w:r>
    </w:p>
    <w:p w14:paraId="2561879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法定代表人（负责人）身份证明书</w:t>
      </w:r>
    </w:p>
    <w:p w14:paraId="1704B26B">
      <w:pPr>
        <w:adjustRightInd w:val="0"/>
        <w:snapToGrid w:val="0"/>
        <w:spacing w:line="360" w:lineRule="auto"/>
        <w:ind w:firstLine="960" w:firstLineChars="400"/>
        <w:rPr>
          <w:rFonts w:ascii="宋体" w:hAnsi="宋体"/>
          <w:color w:val="000000" w:themeColor="text1"/>
          <w:sz w:val="24"/>
          <w:u w:val="single"/>
          <w14:textFill>
            <w14:solidFill>
              <w14:schemeClr w14:val="tx1"/>
            </w14:solidFill>
          </w14:textFill>
        </w:rPr>
      </w:pPr>
    </w:p>
    <w:p w14:paraId="1AD8BE9D">
      <w:pPr>
        <w:adjustRightInd w:val="0"/>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在我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职务，是我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w:t>
      </w:r>
    </w:p>
    <w:p w14:paraId="55B15BCD">
      <w:pPr>
        <w:adjustRightInd w:val="0"/>
        <w:snapToGrid w:val="0"/>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AECB847">
      <w:pPr>
        <w:adjustRightInd w:val="0"/>
        <w:snapToGrid w:val="0"/>
        <w:spacing w:line="360" w:lineRule="auto"/>
        <w:rPr>
          <w:rFonts w:ascii="宋体" w:hAnsi="宋体"/>
          <w:color w:val="000000" w:themeColor="text1"/>
          <w:sz w:val="24"/>
          <w14:textFill>
            <w14:solidFill>
              <w14:schemeClr w14:val="tx1"/>
            </w14:solidFill>
          </w14:textFill>
        </w:rPr>
      </w:pPr>
    </w:p>
    <w:p w14:paraId="1DD893BD">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58D6A01">
      <w:pPr>
        <w:adjustRightInd w:val="0"/>
        <w:snapToGrid w:val="0"/>
        <w:spacing w:line="360" w:lineRule="auto"/>
        <w:rPr>
          <w:rFonts w:ascii="宋体" w:hAnsi="宋体"/>
          <w:color w:val="000000" w:themeColor="text1"/>
          <w:sz w:val="24"/>
          <w14:textFill>
            <w14:solidFill>
              <w14:schemeClr w14:val="tx1"/>
            </w14:solidFill>
          </w14:textFill>
        </w:rPr>
      </w:pPr>
    </w:p>
    <w:p w14:paraId="603D70D3">
      <w:pPr>
        <w:adjustRightInd w:val="0"/>
        <w:snapToGrid w:val="0"/>
        <w:spacing w:line="360" w:lineRule="auto"/>
        <w:ind w:firstLine="3360" w:firstLineChars="14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15A8094D">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（单位公章）</w:t>
      </w:r>
    </w:p>
    <w:p w14:paraId="26142413">
      <w:pPr>
        <w:adjustRightInd w:val="0"/>
        <w:snapToGrid w:val="0"/>
        <w:spacing w:line="360" w:lineRule="auto"/>
        <w:rPr>
          <w:rFonts w:ascii="宋体" w:hAnsi="宋体"/>
          <w:color w:val="000000" w:themeColor="text1"/>
          <w:sz w:val="24"/>
          <w14:textFill>
            <w14:solidFill>
              <w14:schemeClr w14:val="tx1"/>
            </w14:solidFill>
          </w14:textFill>
        </w:rPr>
      </w:pPr>
    </w:p>
    <w:p w14:paraId="1C299FDA">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D4F4513">
      <w:pPr>
        <w:adjustRightInd w:val="0"/>
        <w:snapToGrid w:val="0"/>
        <w:spacing w:line="360" w:lineRule="auto"/>
        <w:rPr>
          <w:rFonts w:ascii="宋体" w:hAnsi="宋体"/>
          <w:color w:val="000000" w:themeColor="text1"/>
          <w:sz w:val="24"/>
          <w14:textFill>
            <w14:solidFill>
              <w14:schemeClr w14:val="tx1"/>
            </w14:solidFill>
          </w14:textFill>
        </w:rPr>
      </w:pPr>
    </w:p>
    <w:p w14:paraId="63365A7B">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26D01429">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    址：</w:t>
      </w:r>
    </w:p>
    <w:p w14:paraId="6847096E">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307F1818">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14:paraId="45554598">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536C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124B162D">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贴附“身份证复印件”（正反两面）</w:t>
            </w:r>
          </w:p>
        </w:tc>
      </w:tr>
      <w:tr w14:paraId="759A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AD4B7C">
            <w:pPr>
              <w:snapToGrid w:val="0"/>
              <w:spacing w:line="360" w:lineRule="auto"/>
              <w:rPr>
                <w:rFonts w:ascii="宋体" w:hAnsi="宋体"/>
                <w:color w:val="000000" w:themeColor="text1"/>
                <w:szCs w:val="21"/>
                <w14:textFill>
                  <w14:solidFill>
                    <w14:schemeClr w14:val="tx1"/>
                  </w14:solidFill>
                </w14:textFill>
              </w:rPr>
            </w:pPr>
          </w:p>
        </w:tc>
      </w:tr>
    </w:tbl>
    <w:p w14:paraId="3CFCCED3">
      <w:pPr>
        <w:autoSpaceDE w:val="0"/>
        <w:autoSpaceDN w:val="0"/>
        <w:adjustRightInd w:val="0"/>
        <w:snapToGri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附件8</w:t>
      </w:r>
    </w:p>
    <w:p w14:paraId="45C0CE4E">
      <w:pPr>
        <w:autoSpaceDE w:val="0"/>
        <w:autoSpaceDN w:val="0"/>
        <w:adjustRightInd w:val="0"/>
        <w:snapToGrid w:val="0"/>
        <w:spacing w:line="360" w:lineRule="auto"/>
        <w:ind w:firstLine="14753" w:firstLineChars="3340"/>
        <w:rPr>
          <w:rFonts w:ascii="宋体" w:hAnsi="宋体"/>
          <w:b/>
          <w:color w:val="000000" w:themeColor="text1"/>
          <w:kern w:val="0"/>
          <w:sz w:val="44"/>
          <w:szCs w:val="44"/>
          <w14:textFill>
            <w14:solidFill>
              <w14:schemeClr w14:val="tx1"/>
            </w14:solidFill>
          </w14:textFill>
        </w:rPr>
      </w:pPr>
    </w:p>
    <w:p w14:paraId="79E18D9A">
      <w:pPr>
        <w:spacing w:line="360" w:lineRule="auto"/>
        <w:ind w:firstLine="640" w:firstLineChars="200"/>
        <w:jc w:val="center"/>
        <w:rPr>
          <w:rFonts w:ascii="宋体" w:hAnsi="宋体"/>
          <w:color w:val="000000" w:themeColor="text1"/>
          <w:kern w:val="0"/>
          <w:sz w:val="32"/>
          <w:szCs w:val="21"/>
          <w14:textFill>
            <w14:solidFill>
              <w14:schemeClr w14:val="tx1"/>
            </w14:solidFill>
          </w14:textFill>
        </w:rPr>
      </w:pPr>
      <w:r>
        <w:rPr>
          <w:rFonts w:hint="eastAsia" w:ascii="宋体" w:hAnsi="宋体"/>
          <w:color w:val="000000" w:themeColor="text1"/>
          <w:kern w:val="0"/>
          <w:sz w:val="32"/>
          <w:szCs w:val="21"/>
          <w14:textFill>
            <w14:solidFill>
              <w14:schemeClr w14:val="tx1"/>
            </w14:solidFill>
          </w14:textFill>
        </w:rPr>
        <w:t>承诺函（格式）</w:t>
      </w:r>
    </w:p>
    <w:p w14:paraId="0D2E1D36">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p>
    <w:p w14:paraId="34C5CE0A">
      <w:pPr>
        <w:widowControl/>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采购人/采购代理机构</w:t>
      </w:r>
      <w:r>
        <w:rPr>
          <w:rFonts w:hint="eastAsia" w:ascii="宋体" w:hAnsi="宋体"/>
          <w:color w:val="000000" w:themeColor="text1"/>
          <w:kern w:val="0"/>
          <w:sz w:val="24"/>
          <w14:textFill>
            <w14:solidFill>
              <w14:schemeClr w14:val="tx1"/>
            </w14:solidFill>
          </w14:textFill>
        </w:rPr>
        <w:t>：</w:t>
      </w:r>
    </w:p>
    <w:p w14:paraId="1DD78BEE">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我方作为本次采购项目的磋商供应商，根据磋商文件要求，现郑重承诺如下：</w:t>
      </w:r>
    </w:p>
    <w:p w14:paraId="031B6FED">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651833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二、参加本次采购活动，不存在与单位负责人为同一人或者存在直接控股、管理关系的其他供应商参与同一合同项下的政府采购活动的行为。</w:t>
      </w:r>
    </w:p>
    <w:p w14:paraId="06B70B99">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4A719B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4EB9B701">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075E31C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六、参加本次采购活动，我方完全同意磋商文件第二章关于“成交费用”、 “履约保证金”的实质性要求，并承诺严格按照磋商文件要求履行。</w:t>
      </w:r>
    </w:p>
    <w:p w14:paraId="4420140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6BFAC5F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039D0C44">
      <w:pPr>
        <w:adjustRightInd w:val="0"/>
        <w:snapToGrid w:val="0"/>
        <w:spacing w:line="360" w:lineRule="auto"/>
        <w:ind w:right="1470" w:rightChars="700"/>
        <w:rPr>
          <w:rFonts w:ascii="宋体" w:hAnsi="宋体"/>
          <w:color w:val="000000" w:themeColor="text1"/>
          <w:kern w:val="0"/>
          <w:sz w:val="24"/>
          <w14:textFill>
            <w14:solidFill>
              <w14:schemeClr w14:val="tx1"/>
            </w14:solidFill>
          </w14:textFill>
        </w:rPr>
      </w:pPr>
    </w:p>
    <w:p w14:paraId="6C436A2A">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5BBC88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22E18069">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21A4B83">
      <w:pPr>
        <w:pStyle w:val="45"/>
        <w:spacing w:before="0" w:after="0" w:line="360" w:lineRule="auto"/>
        <w:rPr>
          <w:rFonts w:ascii="宋体" w:hAnsi="宋体" w:eastAsia="宋体"/>
          <w:color w:val="000000" w:themeColor="text1"/>
          <w14:textFill>
            <w14:solidFill>
              <w14:schemeClr w14:val="tx1"/>
            </w14:solidFill>
          </w14:textFill>
        </w:rPr>
      </w:pPr>
    </w:p>
    <w:p w14:paraId="7232A26E">
      <w:pP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p>
    <w:p w14:paraId="2AB6FDB3">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附件9</w:t>
      </w:r>
    </w:p>
    <w:p w14:paraId="64ECDADC">
      <w:pPr>
        <w:tabs>
          <w:tab w:val="left" w:pos="5387"/>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施工组织设计</w:t>
      </w:r>
    </w:p>
    <w:p w14:paraId="5776465A">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3F3063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．施工组织设计除采用文字表述外可附下列图表，图表及格式要求附后。</w:t>
      </w:r>
    </w:p>
    <w:p w14:paraId="76EF3C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拟投入本工程的主要施工设备表</w:t>
      </w:r>
    </w:p>
    <w:p w14:paraId="7C52B8F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拟配备本工程的试验和检测仪器设备表</w:t>
      </w:r>
    </w:p>
    <w:p w14:paraId="19662C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劳动力计划表</w:t>
      </w:r>
    </w:p>
    <w:p w14:paraId="1FED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计划开、竣工日期和施工进度网络图</w:t>
      </w:r>
    </w:p>
    <w:p w14:paraId="150E2D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施工总平面图</w:t>
      </w:r>
    </w:p>
    <w:p w14:paraId="68E8A42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临时用地表</w:t>
      </w:r>
    </w:p>
    <w:p w14:paraId="482D1DEC">
      <w:pPr>
        <w:spacing w:line="360" w:lineRule="auto"/>
        <w:ind w:firstLine="480" w:firstLineChars="200"/>
        <w:rPr>
          <w:rFonts w:ascii="宋体" w:hAnsi="宋体" w:cs="宋体"/>
          <w:color w:val="000000" w:themeColor="text1"/>
          <w:sz w:val="24"/>
          <w14:textFill>
            <w14:solidFill>
              <w14:schemeClr w14:val="tx1"/>
            </w14:solidFill>
          </w14:textFill>
        </w:rPr>
      </w:pPr>
    </w:p>
    <w:p w14:paraId="2F2935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24E7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27AF8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640D25E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7EAAD2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7031FAA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BF1161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43567B4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7C4E088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3BD00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w:t>
            </w:r>
          </w:p>
          <w:p w14:paraId="24E8AB0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7F6ADF5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额定功率</w:t>
            </w:r>
          </w:p>
          <w:p w14:paraId="3EE1018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KW</w:t>
            </w:r>
            <w:r>
              <w:rPr>
                <w:rFonts w:hint="eastAsia" w:ascii="宋体" w:hAnsi="宋体" w:cs="宋体"/>
                <w:color w:val="000000" w:themeColor="text1"/>
                <w:sz w:val="24"/>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3D3CDF5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w:t>
            </w:r>
          </w:p>
          <w:p w14:paraId="34180A5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5878388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用于施</w:t>
            </w:r>
          </w:p>
          <w:p w14:paraId="6F1763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497086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9EE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1AA0C90">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0DB6C5A">
            <w:pPr>
              <w:spacing w:line="360" w:lineRule="auto"/>
              <w:ind w:firstLine="480" w:firstLineChars="200"/>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1CF59AF">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FE906C5">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F038E3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DC19ECE">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7F00819">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C6C0699">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110D131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6CAF5B5">
            <w:pPr>
              <w:spacing w:line="360" w:lineRule="auto"/>
              <w:rPr>
                <w:rFonts w:ascii="宋体" w:hAnsi="宋体" w:cs="宋体"/>
                <w:color w:val="000000" w:themeColor="text1"/>
                <w:sz w:val="24"/>
                <w14:textFill>
                  <w14:solidFill>
                    <w14:schemeClr w14:val="tx1"/>
                  </w14:solidFill>
                </w14:textFill>
              </w:rPr>
            </w:pPr>
          </w:p>
        </w:tc>
      </w:tr>
      <w:tr w14:paraId="6D44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F3A38C0">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EF2616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31B7177">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DFB05B2">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AD9101E">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D5BA01A">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807B358">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7191BE1">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855140C">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908916">
            <w:pPr>
              <w:spacing w:line="360" w:lineRule="auto"/>
              <w:rPr>
                <w:rFonts w:ascii="宋体" w:hAnsi="宋体" w:cs="宋体"/>
                <w:color w:val="000000" w:themeColor="text1"/>
                <w:sz w:val="24"/>
                <w14:textFill>
                  <w14:solidFill>
                    <w14:schemeClr w14:val="tx1"/>
                  </w14:solidFill>
                </w14:textFill>
              </w:rPr>
            </w:pPr>
          </w:p>
        </w:tc>
      </w:tr>
      <w:tr w14:paraId="49E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1D51CDB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24C83B4">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B5FE5AB">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7263FF4">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6CF9D3E">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F352B8C">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1A9F63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6262C55">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8675C6C">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E1364F8">
            <w:pPr>
              <w:spacing w:line="360" w:lineRule="auto"/>
              <w:rPr>
                <w:rFonts w:ascii="宋体" w:hAnsi="宋体" w:cs="宋体"/>
                <w:color w:val="000000" w:themeColor="text1"/>
                <w:sz w:val="24"/>
                <w14:textFill>
                  <w14:solidFill>
                    <w14:schemeClr w14:val="tx1"/>
                  </w14:solidFill>
                </w14:textFill>
              </w:rPr>
            </w:pPr>
          </w:p>
        </w:tc>
      </w:tr>
      <w:tr w14:paraId="431C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68E24A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8737C63">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4A900D0">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69AB492">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51967E1">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4995F53">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16FE9B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C59DC60">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8A8C28A">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5E3D6BE">
            <w:pPr>
              <w:spacing w:line="360" w:lineRule="auto"/>
              <w:rPr>
                <w:rFonts w:ascii="宋体" w:hAnsi="宋体" w:cs="宋体"/>
                <w:color w:val="000000" w:themeColor="text1"/>
                <w:sz w:val="24"/>
                <w14:textFill>
                  <w14:solidFill>
                    <w14:schemeClr w14:val="tx1"/>
                  </w14:solidFill>
                </w14:textFill>
              </w:rPr>
            </w:pPr>
          </w:p>
        </w:tc>
      </w:tr>
    </w:tbl>
    <w:p w14:paraId="22407A3A">
      <w:pPr>
        <w:spacing w:line="360" w:lineRule="auto"/>
        <w:rPr>
          <w:rFonts w:ascii="宋体" w:hAnsi="宋体" w:cs="宋体"/>
          <w:color w:val="000000" w:themeColor="text1"/>
          <w:sz w:val="24"/>
          <w14:textFill>
            <w14:solidFill>
              <w14:schemeClr w14:val="tx1"/>
            </w14:solidFill>
          </w14:textFill>
        </w:rPr>
      </w:pPr>
    </w:p>
    <w:p w14:paraId="5A4ADB47">
      <w:pPr>
        <w:spacing w:line="360" w:lineRule="auto"/>
        <w:rPr>
          <w:rFonts w:ascii="宋体" w:hAnsi="宋体" w:cs="宋体"/>
          <w:color w:val="000000" w:themeColor="text1"/>
          <w:sz w:val="24"/>
          <w14:textFill>
            <w14:solidFill>
              <w14:schemeClr w14:val="tx1"/>
            </w14:solidFill>
          </w14:textFill>
        </w:rPr>
      </w:pPr>
    </w:p>
    <w:p w14:paraId="5A0A0B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1E44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2FF8D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1257AD2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4B32036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6660626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1AD204F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450B1F8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03FF814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297A495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36877CF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已使用</w:t>
            </w:r>
          </w:p>
          <w:p w14:paraId="4341E2C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6F129B3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72EC5C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A8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2292C9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B9D8941">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8D4D2C3">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74225A3">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475752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58CD705">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074B49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664618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B1B162C">
            <w:pPr>
              <w:spacing w:line="360" w:lineRule="auto"/>
              <w:ind w:firstLine="480" w:firstLineChars="200"/>
              <w:rPr>
                <w:rFonts w:ascii="宋体" w:hAnsi="宋体" w:cs="宋体"/>
                <w:color w:val="000000" w:themeColor="text1"/>
                <w:sz w:val="24"/>
                <w14:textFill>
                  <w14:solidFill>
                    <w14:schemeClr w14:val="tx1"/>
                  </w14:solidFill>
                </w14:textFill>
              </w:rPr>
            </w:pPr>
          </w:p>
        </w:tc>
      </w:tr>
      <w:tr w14:paraId="3E60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401E3F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F089054">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E58AFEF">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8C4E882">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17DD234">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7A63585">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211144E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30A7C8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9F739F">
            <w:pPr>
              <w:spacing w:line="360" w:lineRule="auto"/>
              <w:ind w:firstLine="480" w:firstLineChars="200"/>
              <w:rPr>
                <w:rFonts w:ascii="宋体" w:hAnsi="宋体" w:cs="宋体"/>
                <w:color w:val="000000" w:themeColor="text1"/>
                <w:sz w:val="24"/>
                <w14:textFill>
                  <w14:solidFill>
                    <w14:schemeClr w14:val="tx1"/>
                  </w14:solidFill>
                </w14:textFill>
              </w:rPr>
            </w:pPr>
          </w:p>
        </w:tc>
      </w:tr>
      <w:tr w14:paraId="0CF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157049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5C3A71B">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32136F4">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F2C887D">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19AB19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5F5743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C379C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B4D740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2006025">
            <w:pPr>
              <w:spacing w:line="360" w:lineRule="auto"/>
              <w:ind w:firstLine="480" w:firstLineChars="200"/>
              <w:rPr>
                <w:rFonts w:ascii="宋体" w:hAnsi="宋体" w:cs="宋体"/>
                <w:color w:val="000000" w:themeColor="text1"/>
                <w:sz w:val="24"/>
                <w14:textFill>
                  <w14:solidFill>
                    <w14:schemeClr w14:val="tx1"/>
                  </w14:solidFill>
                </w14:textFill>
              </w:rPr>
            </w:pPr>
          </w:p>
        </w:tc>
      </w:tr>
      <w:tr w14:paraId="55B3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1331FA">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38A1B1F7">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A63F1F7">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3D4E7809">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D6CA7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D9AC49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43B229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243199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BFEB1C9">
            <w:pPr>
              <w:spacing w:line="360" w:lineRule="auto"/>
              <w:ind w:firstLine="480" w:firstLineChars="200"/>
              <w:rPr>
                <w:rFonts w:ascii="宋体" w:hAnsi="宋体" w:cs="宋体"/>
                <w:color w:val="000000" w:themeColor="text1"/>
                <w:sz w:val="24"/>
                <w14:textFill>
                  <w14:solidFill>
                    <w14:schemeClr w14:val="tx1"/>
                  </w14:solidFill>
                </w14:textFill>
              </w:rPr>
            </w:pPr>
          </w:p>
        </w:tc>
      </w:tr>
      <w:tr w14:paraId="79BA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773866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3B28AF6">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4D216DA">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3107CF5">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10B0648">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CEAF633">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40B4B4C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733F06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358FC05">
            <w:pPr>
              <w:spacing w:line="360" w:lineRule="auto"/>
              <w:ind w:firstLine="480" w:firstLineChars="200"/>
              <w:rPr>
                <w:rFonts w:ascii="宋体" w:hAnsi="宋体" w:cs="宋体"/>
                <w:color w:val="000000" w:themeColor="text1"/>
                <w:sz w:val="24"/>
                <w14:textFill>
                  <w14:solidFill>
                    <w14:schemeClr w14:val="tx1"/>
                  </w14:solidFill>
                </w14:textFill>
              </w:rPr>
            </w:pPr>
          </w:p>
        </w:tc>
      </w:tr>
    </w:tbl>
    <w:p w14:paraId="4F1C6641">
      <w:pPr>
        <w:spacing w:line="360" w:lineRule="auto"/>
        <w:rPr>
          <w:rFonts w:ascii="宋体" w:hAnsi="宋体" w:cs="宋体"/>
          <w:color w:val="000000" w:themeColor="text1"/>
          <w:sz w:val="24"/>
          <w14:textFill>
            <w14:solidFill>
              <w14:schemeClr w14:val="tx1"/>
            </w14:solidFill>
          </w14:textFill>
        </w:rPr>
      </w:pPr>
    </w:p>
    <w:p w14:paraId="737BC1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附表三：劳动力计划表</w:t>
      </w:r>
    </w:p>
    <w:p w14:paraId="11CB80F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1699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75C54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14CC429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按工程施工阶段投入劳动力情况</w:t>
            </w:r>
          </w:p>
        </w:tc>
      </w:tr>
      <w:tr w14:paraId="5F19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64480C1">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64E49E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DFE65CF">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6F6BB5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089CD84">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447EFF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651A249">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7F0D9346">
            <w:pPr>
              <w:spacing w:line="360" w:lineRule="auto"/>
              <w:jc w:val="center"/>
              <w:rPr>
                <w:rFonts w:ascii="宋体" w:hAnsi="宋体" w:cs="宋体"/>
                <w:color w:val="000000" w:themeColor="text1"/>
                <w:sz w:val="24"/>
                <w14:textFill>
                  <w14:solidFill>
                    <w14:schemeClr w14:val="tx1"/>
                  </w14:solidFill>
                </w14:textFill>
              </w:rPr>
            </w:pPr>
          </w:p>
        </w:tc>
      </w:tr>
      <w:tr w14:paraId="1A60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B0B8069">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3152096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216B1A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FB8774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1D44884">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AFA2480">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16BACF">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70D5A701">
            <w:pPr>
              <w:spacing w:line="360" w:lineRule="auto"/>
              <w:jc w:val="center"/>
              <w:rPr>
                <w:rFonts w:ascii="宋体" w:hAnsi="宋体" w:cs="宋体"/>
                <w:color w:val="000000" w:themeColor="text1"/>
                <w:sz w:val="24"/>
                <w14:textFill>
                  <w14:solidFill>
                    <w14:schemeClr w14:val="tx1"/>
                  </w14:solidFill>
                </w14:textFill>
              </w:rPr>
            </w:pPr>
          </w:p>
        </w:tc>
      </w:tr>
      <w:tr w14:paraId="294B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C0D1E4E">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A3050F">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AC4701">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66A396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8553A7F">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711EBD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A9259A5">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E5C047F">
            <w:pPr>
              <w:spacing w:line="360" w:lineRule="auto"/>
              <w:jc w:val="center"/>
              <w:rPr>
                <w:rFonts w:ascii="宋体" w:hAnsi="宋体" w:cs="宋体"/>
                <w:color w:val="000000" w:themeColor="text1"/>
                <w:sz w:val="24"/>
                <w14:textFill>
                  <w14:solidFill>
                    <w14:schemeClr w14:val="tx1"/>
                  </w14:solidFill>
                </w14:textFill>
              </w:rPr>
            </w:pPr>
          </w:p>
        </w:tc>
      </w:tr>
      <w:tr w14:paraId="5BEC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334B76">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A162F4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7618BAA">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60E6E8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8150B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C1423C1">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D12239">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387A7A5">
            <w:pPr>
              <w:spacing w:line="360" w:lineRule="auto"/>
              <w:jc w:val="center"/>
              <w:rPr>
                <w:rFonts w:ascii="宋体" w:hAnsi="宋体" w:cs="宋体"/>
                <w:color w:val="000000" w:themeColor="text1"/>
                <w:sz w:val="24"/>
                <w14:textFill>
                  <w14:solidFill>
                    <w14:schemeClr w14:val="tx1"/>
                  </w14:solidFill>
                </w14:textFill>
              </w:rPr>
            </w:pPr>
          </w:p>
        </w:tc>
      </w:tr>
      <w:tr w14:paraId="5B39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87409D1">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A3D628D">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E2E93C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0C49AB7">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774616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4496AB">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DF53881">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E96FEE0">
            <w:pPr>
              <w:spacing w:line="360" w:lineRule="auto"/>
              <w:jc w:val="center"/>
              <w:rPr>
                <w:rFonts w:ascii="宋体" w:hAnsi="宋体" w:cs="宋体"/>
                <w:color w:val="000000" w:themeColor="text1"/>
                <w:sz w:val="24"/>
                <w14:textFill>
                  <w14:solidFill>
                    <w14:schemeClr w14:val="tx1"/>
                  </w14:solidFill>
                </w14:textFill>
              </w:rPr>
            </w:pPr>
          </w:p>
        </w:tc>
      </w:tr>
    </w:tbl>
    <w:p w14:paraId="5BFD4FF7">
      <w:pPr>
        <w:spacing w:line="360" w:lineRule="auto"/>
        <w:rPr>
          <w:rFonts w:ascii="宋体" w:hAnsi="宋体" w:cs="宋体"/>
          <w:color w:val="000000" w:themeColor="text1"/>
          <w:sz w:val="24"/>
          <w14:textFill>
            <w14:solidFill>
              <w14:schemeClr w14:val="tx1"/>
            </w14:solidFill>
          </w14:textFill>
        </w:rPr>
      </w:pPr>
    </w:p>
    <w:p w14:paraId="0EFA43FF">
      <w:pPr>
        <w:spacing w:line="360" w:lineRule="auto"/>
        <w:rPr>
          <w:rFonts w:ascii="宋体" w:hAnsi="宋体" w:cs="宋体"/>
          <w:color w:val="000000" w:themeColor="text1"/>
          <w:sz w:val="24"/>
          <w14:textFill>
            <w14:solidFill>
              <w14:schemeClr w14:val="tx1"/>
            </w14:solidFill>
          </w14:textFill>
        </w:rPr>
      </w:pPr>
    </w:p>
    <w:p w14:paraId="406357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附表四：计划开、竣工日期和施工进度计划（网络图或横道图）</w:t>
      </w:r>
    </w:p>
    <w:p w14:paraId="208C5872">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磋商供应商应提交施工进度计划，说明按磋商文件要求的工期进行施工的各个关键日期。成交的磋商供应商还应按合同条件有关条款的要求提交详细的施工进度计划。</w:t>
      </w:r>
    </w:p>
    <w:p w14:paraId="1FA1C4EF">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施工进度计划可采用网络图（或横道图）表示，说明计划开工日期和各分项工程各阶段的完工日期和分包合同签订的日期。</w:t>
      </w:r>
    </w:p>
    <w:p w14:paraId="7C976AEC">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施工进度计划应与施工组织设计相适应。</w:t>
      </w:r>
    </w:p>
    <w:p w14:paraId="6A4A08E5">
      <w:pPr>
        <w:spacing w:line="360" w:lineRule="auto"/>
        <w:rPr>
          <w:rFonts w:ascii="宋体" w:hAnsi="宋体" w:cs="宋体"/>
          <w:color w:val="000000" w:themeColor="text1"/>
          <w:sz w:val="24"/>
          <w14:textFill>
            <w14:solidFill>
              <w14:schemeClr w14:val="tx1"/>
            </w14:solidFill>
          </w14:textFill>
        </w:rPr>
      </w:pPr>
    </w:p>
    <w:p w14:paraId="2DED7622">
      <w:pPr>
        <w:spacing w:line="360" w:lineRule="auto"/>
        <w:rPr>
          <w:rFonts w:ascii="宋体" w:hAnsi="宋体" w:cs="宋体"/>
          <w:color w:val="000000" w:themeColor="text1"/>
          <w:sz w:val="24"/>
          <w14:textFill>
            <w14:solidFill>
              <w14:schemeClr w14:val="tx1"/>
            </w14:solidFill>
          </w14:textFill>
        </w:rPr>
      </w:pPr>
    </w:p>
    <w:p w14:paraId="370EE7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附表五：施工总平面图</w:t>
      </w:r>
    </w:p>
    <w:p w14:paraId="778CDD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磋商供应商应递交一份施工总平面图，绘出现场临时设施布置图表并附文字说明，说明临时设施、加工车间、现场办公、设备及仓储、供电、供水、卫生、生活、道路、消防等设施的情况和布置。</w:t>
      </w:r>
    </w:p>
    <w:p w14:paraId="5F11FED4">
      <w:pPr>
        <w:spacing w:line="360" w:lineRule="auto"/>
        <w:rPr>
          <w:rFonts w:ascii="宋体" w:hAnsi="宋体" w:cs="宋体"/>
          <w:color w:val="000000" w:themeColor="text1"/>
          <w:sz w:val="24"/>
          <w14:textFill>
            <w14:solidFill>
              <w14:schemeClr w14:val="tx1"/>
            </w14:solidFill>
          </w14:textFill>
        </w:rPr>
      </w:pPr>
    </w:p>
    <w:p w14:paraId="5C856314">
      <w:pPr>
        <w:spacing w:line="360" w:lineRule="auto"/>
        <w:rPr>
          <w:rFonts w:ascii="宋体" w:hAnsi="宋体" w:cs="宋体"/>
          <w:color w:val="000000" w:themeColor="text1"/>
          <w:sz w:val="24"/>
          <w14:textFill>
            <w14:solidFill>
              <w14:schemeClr w14:val="tx1"/>
            </w14:solidFill>
          </w14:textFill>
        </w:rPr>
      </w:pPr>
    </w:p>
    <w:p w14:paraId="3D9BDE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2DFD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1516755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BE68F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61D73E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0586655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需用时间</w:t>
            </w:r>
          </w:p>
        </w:tc>
      </w:tr>
      <w:tr w14:paraId="0B1F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E852D4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2D38777">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6094EC43">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DA5FEF6">
            <w:pPr>
              <w:spacing w:line="360" w:lineRule="auto"/>
              <w:rPr>
                <w:rFonts w:ascii="宋体" w:hAnsi="宋体" w:cs="宋体"/>
                <w:color w:val="000000" w:themeColor="text1"/>
                <w:sz w:val="24"/>
                <w14:textFill>
                  <w14:solidFill>
                    <w14:schemeClr w14:val="tx1"/>
                  </w14:solidFill>
                </w14:textFill>
              </w:rPr>
            </w:pPr>
          </w:p>
        </w:tc>
      </w:tr>
      <w:tr w14:paraId="289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CCE818B">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3533531B">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3458CF6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923B66D">
            <w:pPr>
              <w:spacing w:line="360" w:lineRule="auto"/>
              <w:rPr>
                <w:rFonts w:ascii="宋体" w:hAnsi="宋体" w:cs="宋体"/>
                <w:color w:val="000000" w:themeColor="text1"/>
                <w:sz w:val="24"/>
                <w14:textFill>
                  <w14:solidFill>
                    <w14:schemeClr w14:val="tx1"/>
                  </w14:solidFill>
                </w14:textFill>
              </w:rPr>
            </w:pPr>
          </w:p>
        </w:tc>
      </w:tr>
      <w:tr w14:paraId="4DB9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D81956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B000158">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989D270">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2460B7FB">
            <w:pPr>
              <w:spacing w:line="360" w:lineRule="auto"/>
              <w:rPr>
                <w:rFonts w:ascii="宋体" w:hAnsi="宋体" w:cs="宋体"/>
                <w:color w:val="000000" w:themeColor="text1"/>
                <w:sz w:val="24"/>
                <w14:textFill>
                  <w14:solidFill>
                    <w14:schemeClr w14:val="tx1"/>
                  </w14:solidFill>
                </w14:textFill>
              </w:rPr>
            </w:pPr>
          </w:p>
        </w:tc>
      </w:tr>
      <w:tr w14:paraId="009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D1DDE39">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0913E21">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ABE79C0">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54DCF88">
            <w:pPr>
              <w:spacing w:line="360" w:lineRule="auto"/>
              <w:rPr>
                <w:rFonts w:ascii="宋体" w:hAnsi="宋体" w:cs="宋体"/>
                <w:color w:val="000000" w:themeColor="text1"/>
                <w:sz w:val="24"/>
                <w14:textFill>
                  <w14:solidFill>
                    <w14:schemeClr w14:val="tx1"/>
                  </w14:solidFill>
                </w14:textFill>
              </w:rPr>
            </w:pPr>
          </w:p>
        </w:tc>
      </w:tr>
    </w:tbl>
    <w:p w14:paraId="7D7B27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lang w:eastAsia="en-US"/>
          <w14:textFill>
            <w14:solidFill>
              <w14:schemeClr w14:val="tx1"/>
            </w14:solidFill>
          </w14:textFill>
        </w:rPr>
      </w:pPr>
    </w:p>
    <w:p w14:paraId="3A9A9AAB">
      <w:pPr>
        <w:spacing w:line="360" w:lineRule="auto"/>
        <w:rPr>
          <w:rFonts w:ascii="宋体" w:hAnsi="宋体" w:cs="宋体"/>
          <w:color w:val="000000" w:themeColor="text1"/>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4F4D13D">
      <w:pPr>
        <w:spacing w:line="360" w:lineRule="auto"/>
        <w:rPr>
          <w:rFonts w:ascii="宋体" w:hAnsi="宋体" w:cs="宋体"/>
          <w:b/>
          <w:bCs/>
          <w:color w:val="000000" w:themeColor="text1"/>
          <w:spacing w:val="9"/>
          <w:position w:val="3"/>
          <w:sz w:val="24"/>
          <w14:textFill>
            <w14:solidFill>
              <w14:schemeClr w14:val="tx1"/>
            </w14:solidFill>
          </w14:textFill>
        </w:rPr>
      </w:pPr>
      <w:r>
        <w:rPr>
          <w:rFonts w:hint="eastAsia" w:ascii="宋体" w:hAnsi="宋体" w:cs="宋体"/>
          <w:b/>
          <w:bCs/>
          <w:color w:val="000000" w:themeColor="text1"/>
          <w:spacing w:val="9"/>
          <w:position w:val="3"/>
          <w:sz w:val="24"/>
          <w14:textFill>
            <w14:solidFill>
              <w14:schemeClr w14:val="tx1"/>
            </w14:solidFill>
          </w14:textFill>
        </w:rPr>
        <w:t>附件10</w:t>
      </w:r>
    </w:p>
    <w:p w14:paraId="53B5B8DC">
      <w:pPr>
        <w:spacing w:line="360" w:lineRule="auto"/>
        <w:jc w:val="center"/>
        <w:rPr>
          <w:rFonts w:ascii="宋体" w:hAnsi="宋体" w:cs="宋体"/>
          <w:color w:val="000000" w:themeColor="text1"/>
          <w:sz w:val="43"/>
          <w:szCs w:val="43"/>
          <w14:textFill>
            <w14:solidFill>
              <w14:schemeClr w14:val="tx1"/>
            </w14:solidFill>
          </w14:textFill>
        </w:rPr>
      </w:pPr>
      <w:r>
        <w:rPr>
          <w:rFonts w:hint="eastAsia" w:ascii="宋体" w:hAnsi="宋体" w:cs="宋体"/>
          <w:color w:val="000000" w:themeColor="text1"/>
          <w:spacing w:val="9"/>
          <w:position w:val="3"/>
          <w:sz w:val="43"/>
          <w:szCs w:val="43"/>
          <w14:textFill>
            <w14:solidFill>
              <w14:schemeClr w14:val="tx1"/>
            </w14:solidFill>
          </w14:textFill>
        </w:rPr>
        <w:t>项目管理机构配备情况表及主要人员简历表</w:t>
      </w:r>
    </w:p>
    <w:p w14:paraId="240DC263">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5F9FF99B">
      <w:pPr>
        <w:spacing w:line="360" w:lineRule="auto"/>
        <w:ind w:left="2716"/>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（一）项目管理机构配备情况表</w:t>
      </w:r>
    </w:p>
    <w:p w14:paraId="7609B473">
      <w:pPr>
        <w:spacing w:line="360" w:lineRule="auto"/>
        <w:ind w:left="51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5"/>
          <w:sz w:val="24"/>
          <w14:textFill>
            <w14:solidFill>
              <w14:schemeClr w14:val="tx1"/>
            </w14:solidFill>
          </w14:textFill>
        </w:rPr>
        <w:t>分标（如有</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pacing w:val="47"/>
          <w:sz w:val="24"/>
          <w14:textFill>
            <w14:solidFill>
              <w14:schemeClr w14:val="tx1"/>
            </w14:solidFill>
          </w14:textFill>
        </w:rPr>
        <w:t xml:space="preserve"> </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770CBA36">
      <w:pPr>
        <w:spacing w:line="360" w:lineRule="auto"/>
        <w:rPr>
          <w:rFonts w:ascii="宋体" w:hAnsi="宋体" w:cs="宋体"/>
          <w:color w:val="000000" w:themeColor="text1"/>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17A32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2F3F7092">
            <w:pPr>
              <w:spacing w:line="360" w:lineRule="auto"/>
              <w:rPr>
                <w:rFonts w:ascii="宋体" w:hAnsi="宋体" w:cs="宋体"/>
                <w:color w:val="000000" w:themeColor="text1"/>
                <w:sz w:val="24"/>
                <w14:textFill>
                  <w14:solidFill>
                    <w14:schemeClr w14:val="tx1"/>
                  </w14:solidFill>
                </w14:textFill>
              </w:rPr>
            </w:pPr>
          </w:p>
          <w:p w14:paraId="780F6C98">
            <w:pPr>
              <w:kinsoku w:val="0"/>
              <w:autoSpaceDE w:val="0"/>
              <w:autoSpaceDN w:val="0"/>
              <w:adjustRightInd w:val="0"/>
              <w:snapToGrid w:val="0"/>
              <w:spacing w:line="360" w:lineRule="auto"/>
              <w:ind w:left="28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5B7D0127">
            <w:pPr>
              <w:spacing w:line="360" w:lineRule="auto"/>
              <w:rPr>
                <w:rFonts w:ascii="宋体" w:hAnsi="宋体" w:cs="宋体"/>
                <w:color w:val="000000" w:themeColor="text1"/>
                <w:sz w:val="24"/>
                <w14:textFill>
                  <w14:solidFill>
                    <w14:schemeClr w14:val="tx1"/>
                  </w14:solidFill>
                </w14:textFill>
              </w:rPr>
            </w:pPr>
          </w:p>
          <w:p w14:paraId="4769BC1A">
            <w:pPr>
              <w:kinsoku w:val="0"/>
              <w:autoSpaceDE w:val="0"/>
              <w:autoSpaceDN w:val="0"/>
              <w:adjustRightInd w:val="0"/>
              <w:snapToGrid w:val="0"/>
              <w:spacing w:line="360" w:lineRule="auto"/>
              <w:ind w:left="12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54C37DE">
            <w:pPr>
              <w:kinsoku w:val="0"/>
              <w:autoSpaceDE w:val="0"/>
              <w:autoSpaceDN w:val="0"/>
              <w:adjustRightInd w:val="0"/>
              <w:snapToGrid w:val="0"/>
              <w:spacing w:line="360" w:lineRule="auto"/>
              <w:ind w:left="21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position w:val="7"/>
                <w:sz w:val="24"/>
                <w:lang w:eastAsia="en-US"/>
                <w14:textFill>
                  <w14:solidFill>
                    <w14:schemeClr w14:val="tx1"/>
                  </w14:solidFill>
                </w14:textFill>
              </w:rPr>
              <w:t>身份</w:t>
            </w:r>
          </w:p>
          <w:p w14:paraId="58382C87">
            <w:pPr>
              <w:kinsoku w:val="0"/>
              <w:autoSpaceDE w:val="0"/>
              <w:autoSpaceDN w:val="0"/>
              <w:adjustRightInd w:val="0"/>
              <w:snapToGrid w:val="0"/>
              <w:spacing w:line="360" w:lineRule="auto"/>
              <w:ind w:left="20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701385F">
            <w:pPr>
              <w:spacing w:line="360" w:lineRule="auto"/>
              <w:rPr>
                <w:rFonts w:ascii="宋体" w:hAnsi="宋体" w:cs="宋体"/>
                <w:color w:val="000000" w:themeColor="text1"/>
                <w:sz w:val="24"/>
                <w14:textFill>
                  <w14:solidFill>
                    <w14:schemeClr w14:val="tx1"/>
                  </w14:solidFill>
                </w14:textFill>
              </w:rPr>
            </w:pPr>
          </w:p>
          <w:p w14:paraId="0CD17A8B">
            <w:pPr>
              <w:kinsoku w:val="0"/>
              <w:autoSpaceDE w:val="0"/>
              <w:autoSpaceDN w:val="0"/>
              <w:adjustRightInd w:val="0"/>
              <w:snapToGrid w:val="0"/>
              <w:spacing w:line="360" w:lineRule="auto"/>
              <w:ind w:left="2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4187" w:type="dxa"/>
            <w:gridSpan w:val="4"/>
            <w:shd w:val="clear" w:color="auto" w:fill="auto"/>
            <w:vAlign w:val="center"/>
          </w:tcPr>
          <w:p w14:paraId="78B7695F">
            <w:pPr>
              <w:kinsoku w:val="0"/>
              <w:autoSpaceDE w:val="0"/>
              <w:autoSpaceDN w:val="0"/>
              <w:adjustRightInd w:val="0"/>
              <w:snapToGrid w:val="0"/>
              <w:spacing w:line="360" w:lineRule="auto"/>
              <w:ind w:left="136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执业或职业资格</w:t>
            </w:r>
          </w:p>
        </w:tc>
        <w:tc>
          <w:tcPr>
            <w:tcW w:w="2447" w:type="dxa"/>
            <w:gridSpan w:val="2"/>
            <w:shd w:val="clear" w:color="auto" w:fill="auto"/>
            <w:vAlign w:val="center"/>
          </w:tcPr>
          <w:p w14:paraId="339F360F">
            <w:pPr>
              <w:kinsoku w:val="0"/>
              <w:autoSpaceDE w:val="0"/>
              <w:autoSpaceDN w:val="0"/>
              <w:adjustRightInd w:val="0"/>
              <w:snapToGrid w:val="0"/>
              <w:spacing w:line="360" w:lineRule="auto"/>
              <w:ind w:left="115"/>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9"/>
                <w:kern w:val="0"/>
                <w:sz w:val="24"/>
                <w14:textFill>
                  <w14:solidFill>
                    <w14:schemeClr w14:val="tx1"/>
                  </w14:solidFill>
                </w14:textFill>
              </w:rPr>
              <w:t>承担完工、在建工程情况</w:t>
            </w:r>
          </w:p>
        </w:tc>
      </w:tr>
      <w:tr w14:paraId="1318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46904B94">
            <w:pPr>
              <w:spacing w:line="360" w:lineRule="auto"/>
              <w:rPr>
                <w:rFonts w:ascii="宋体" w:hAnsi="宋体" w:cs="宋体"/>
                <w:color w:val="000000" w:themeColor="text1"/>
                <w:sz w:val="24"/>
                <w14:textFill>
                  <w14:solidFill>
                    <w14:schemeClr w14:val="tx1"/>
                  </w14:solidFill>
                </w14:textFill>
              </w:rPr>
            </w:pPr>
          </w:p>
        </w:tc>
        <w:tc>
          <w:tcPr>
            <w:tcW w:w="669" w:type="dxa"/>
            <w:vMerge w:val="continue"/>
            <w:tcBorders>
              <w:top w:val="nil"/>
            </w:tcBorders>
            <w:shd w:val="clear" w:color="auto" w:fill="auto"/>
            <w:vAlign w:val="center"/>
          </w:tcPr>
          <w:p w14:paraId="74CCF9E0">
            <w:pPr>
              <w:spacing w:line="360" w:lineRule="auto"/>
              <w:rPr>
                <w:rFonts w:ascii="宋体" w:hAnsi="宋体" w:cs="宋体"/>
                <w:color w:val="000000" w:themeColor="text1"/>
                <w:sz w:val="24"/>
                <w14:textFill>
                  <w14:solidFill>
                    <w14:schemeClr w14:val="tx1"/>
                  </w14:solidFill>
                </w14:textFill>
              </w:rPr>
            </w:pPr>
          </w:p>
        </w:tc>
        <w:tc>
          <w:tcPr>
            <w:tcW w:w="827" w:type="dxa"/>
            <w:vMerge w:val="continue"/>
            <w:tcBorders>
              <w:top w:val="nil"/>
            </w:tcBorders>
            <w:shd w:val="clear" w:color="auto" w:fill="auto"/>
            <w:vAlign w:val="center"/>
          </w:tcPr>
          <w:p w14:paraId="239E1874">
            <w:pPr>
              <w:spacing w:line="360" w:lineRule="auto"/>
              <w:rPr>
                <w:rFonts w:ascii="宋体" w:hAnsi="宋体" w:cs="宋体"/>
                <w:color w:val="000000" w:themeColor="text1"/>
                <w:sz w:val="24"/>
                <w14:textFill>
                  <w14:solidFill>
                    <w14:schemeClr w14:val="tx1"/>
                  </w14:solidFill>
                </w14:textFill>
              </w:rPr>
            </w:pPr>
          </w:p>
        </w:tc>
        <w:tc>
          <w:tcPr>
            <w:tcW w:w="815" w:type="dxa"/>
            <w:vMerge w:val="continue"/>
            <w:tcBorders>
              <w:top w:val="nil"/>
            </w:tcBorders>
            <w:shd w:val="clear" w:color="auto" w:fill="auto"/>
            <w:vAlign w:val="center"/>
          </w:tcPr>
          <w:p w14:paraId="045A29F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DE136FE">
            <w:pPr>
              <w:kinsoku w:val="0"/>
              <w:autoSpaceDE w:val="0"/>
              <w:autoSpaceDN w:val="0"/>
              <w:adjustRightInd w:val="0"/>
              <w:snapToGrid w:val="0"/>
              <w:spacing w:line="360" w:lineRule="auto"/>
              <w:ind w:left="15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49" w:type="dxa"/>
            <w:shd w:val="clear" w:color="auto" w:fill="auto"/>
            <w:vAlign w:val="center"/>
          </w:tcPr>
          <w:p w14:paraId="1915E315">
            <w:pPr>
              <w:kinsoku w:val="0"/>
              <w:autoSpaceDE w:val="0"/>
              <w:autoSpaceDN w:val="0"/>
              <w:adjustRightInd w:val="0"/>
              <w:snapToGrid w:val="0"/>
              <w:spacing w:line="360" w:lineRule="auto"/>
              <w:ind w:left="37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147" w:type="dxa"/>
            <w:shd w:val="clear" w:color="auto" w:fill="auto"/>
            <w:vAlign w:val="center"/>
          </w:tcPr>
          <w:p w14:paraId="081C7F2C">
            <w:pPr>
              <w:kinsoku w:val="0"/>
              <w:autoSpaceDE w:val="0"/>
              <w:autoSpaceDN w:val="0"/>
              <w:adjustRightInd w:val="0"/>
              <w:snapToGrid w:val="0"/>
              <w:spacing w:line="360" w:lineRule="auto"/>
              <w:ind w:left="3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744" w:type="dxa"/>
            <w:shd w:val="clear" w:color="auto" w:fill="auto"/>
            <w:vAlign w:val="center"/>
          </w:tcPr>
          <w:p w14:paraId="69D5FC83">
            <w:pPr>
              <w:kinsoku w:val="0"/>
              <w:autoSpaceDE w:val="0"/>
              <w:autoSpaceDN w:val="0"/>
              <w:adjustRightInd w:val="0"/>
              <w:snapToGrid w:val="0"/>
              <w:spacing w:line="360" w:lineRule="auto"/>
              <w:ind w:left="1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专业</w:t>
            </w:r>
          </w:p>
        </w:tc>
        <w:tc>
          <w:tcPr>
            <w:tcW w:w="1166" w:type="dxa"/>
            <w:shd w:val="clear" w:color="auto" w:fill="auto"/>
            <w:vAlign w:val="center"/>
          </w:tcPr>
          <w:p w14:paraId="3BEE9280">
            <w:pPr>
              <w:kinsoku w:val="0"/>
              <w:autoSpaceDE w:val="0"/>
              <w:autoSpaceDN w:val="0"/>
              <w:adjustRightInd w:val="0"/>
              <w:snapToGrid w:val="0"/>
              <w:spacing w:line="360" w:lineRule="auto"/>
              <w:ind w:left="1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position w:val="1"/>
                <w:sz w:val="24"/>
                <w:lang w:eastAsia="en-US"/>
                <w14:textFill>
                  <w14:solidFill>
                    <w14:schemeClr w14:val="tx1"/>
                  </w14:solidFill>
                </w14:textFill>
              </w:rPr>
              <w:t>完工/在建</w:t>
            </w:r>
          </w:p>
        </w:tc>
        <w:tc>
          <w:tcPr>
            <w:tcW w:w="1281" w:type="dxa"/>
            <w:shd w:val="clear" w:color="auto" w:fill="auto"/>
            <w:vAlign w:val="center"/>
          </w:tcPr>
          <w:p w14:paraId="52DFADF5">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主要项目</w:t>
            </w:r>
            <w:r>
              <w:rPr>
                <w:rFonts w:hint="eastAsia" w:ascii="宋体" w:hAnsi="宋体" w:cs="宋体"/>
                <w:snapToGrid w:val="0"/>
                <w:color w:val="000000" w:themeColor="text1"/>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lang w:eastAsia="en-US"/>
                <w14:textFill>
                  <w14:solidFill>
                    <w14:schemeClr w14:val="tx1"/>
                  </w14:solidFill>
                </w14:textFill>
              </w:rPr>
              <w:t>名称</w:t>
            </w:r>
          </w:p>
        </w:tc>
      </w:tr>
      <w:tr w14:paraId="41362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2777F7">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7"/>
                <w:sz w:val="24"/>
                <w:lang w:eastAsia="en-US"/>
                <w14:textFill>
                  <w14:solidFill>
                    <w14:schemeClr w14:val="tx1"/>
                  </w14:solidFill>
                </w14:textFill>
              </w:rPr>
              <w:t>1.项目</w:t>
            </w:r>
          </w:p>
          <w:p w14:paraId="287003A5">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经理</w:t>
            </w:r>
          </w:p>
        </w:tc>
        <w:tc>
          <w:tcPr>
            <w:tcW w:w="669" w:type="dxa"/>
            <w:shd w:val="clear" w:color="auto" w:fill="auto"/>
            <w:vAlign w:val="center"/>
          </w:tcPr>
          <w:p w14:paraId="53800A3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A84DD81">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66F4F3E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343C1B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73065C3">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1FEEED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1129FE8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144BCEA0">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48D057AE">
            <w:pPr>
              <w:spacing w:line="360" w:lineRule="auto"/>
              <w:rPr>
                <w:rFonts w:ascii="宋体" w:hAnsi="宋体" w:cs="宋体"/>
                <w:color w:val="000000" w:themeColor="text1"/>
                <w:sz w:val="24"/>
                <w14:textFill>
                  <w14:solidFill>
                    <w14:schemeClr w14:val="tx1"/>
                  </w14:solidFill>
                </w14:textFill>
              </w:rPr>
            </w:pPr>
          </w:p>
        </w:tc>
      </w:tr>
      <w:tr w14:paraId="56EC3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3323EE2">
            <w:pPr>
              <w:kinsoku w:val="0"/>
              <w:autoSpaceDE w:val="0"/>
              <w:autoSpaceDN w:val="0"/>
              <w:adjustRightInd w:val="0"/>
              <w:snapToGrid w:val="0"/>
              <w:spacing w:line="360" w:lineRule="auto"/>
              <w:ind w:left="118" w:right="179" w:hanging="6"/>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2.技术</w:t>
            </w:r>
            <w:r>
              <w:rPr>
                <w:rFonts w:hint="eastAsia" w:ascii="宋体" w:hAnsi="宋体" w:cs="宋体"/>
                <w:snapToGrid w:val="0"/>
                <w:color w:val="000000" w:themeColor="text1"/>
                <w:spacing w:val="1"/>
                <w:kern w:val="0"/>
                <w:sz w:val="24"/>
                <w14:textFill>
                  <w14:solidFill>
                    <w14:schemeClr w14:val="tx1"/>
                  </w14:solidFill>
                </w14:textFill>
              </w:rPr>
              <w:t xml:space="preserve"> </w:t>
            </w:r>
            <w:r>
              <w:rPr>
                <w:rFonts w:hint="eastAsia" w:ascii="宋体" w:hAnsi="宋体" w:cs="宋体"/>
                <w:snapToGrid w:val="0"/>
                <w:color w:val="000000" w:themeColor="text1"/>
                <w:spacing w:val="-3"/>
                <w:kern w:val="0"/>
                <w:sz w:val="24"/>
                <w14:textFill>
                  <w14:solidFill>
                    <w14:schemeClr w14:val="tx1"/>
                  </w14:solidFill>
                </w14:textFill>
              </w:rPr>
              <w:t>负责人</w:t>
            </w:r>
            <w:r>
              <w:rPr>
                <w:rFonts w:hint="eastAsia" w:ascii="宋体" w:hAnsi="宋体" w:cs="宋体"/>
                <w:snapToGrid w:val="0"/>
                <w:color w:val="000000" w:themeColor="text1"/>
                <w:spacing w:val="-16"/>
                <w:kern w:val="0"/>
                <w:sz w:val="24"/>
                <w14:textFill>
                  <w14:solidFill>
                    <w14:schemeClr w14:val="tx1"/>
                  </w14:solidFill>
                </w14:textFill>
              </w:rPr>
              <w:t>（项目</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5"/>
                <w:kern w:val="0"/>
                <w:sz w:val="24"/>
                <w14:textFill>
                  <w14:solidFill>
                    <w14:schemeClr w14:val="tx1"/>
                  </w14:solidFill>
                </w14:textFill>
              </w:rPr>
              <w:t>总工）</w:t>
            </w:r>
          </w:p>
        </w:tc>
        <w:tc>
          <w:tcPr>
            <w:tcW w:w="669" w:type="dxa"/>
            <w:shd w:val="clear" w:color="auto" w:fill="auto"/>
            <w:vAlign w:val="center"/>
          </w:tcPr>
          <w:p w14:paraId="2B877FD2">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E3436B5">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1007E767">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40876E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B72AF5A">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EF813E9">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3FD8C57A">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0D8B8EC9">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50AD11B">
            <w:pPr>
              <w:spacing w:line="360" w:lineRule="auto"/>
              <w:rPr>
                <w:rFonts w:ascii="宋体" w:hAnsi="宋体" w:cs="宋体"/>
                <w:color w:val="000000" w:themeColor="text1"/>
                <w:sz w:val="24"/>
                <w14:textFill>
                  <w14:solidFill>
                    <w14:schemeClr w14:val="tx1"/>
                  </w14:solidFill>
                </w14:textFill>
              </w:rPr>
            </w:pPr>
          </w:p>
        </w:tc>
      </w:tr>
      <w:tr w14:paraId="120B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205BA9E2">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3.</w:t>
            </w:r>
            <w:r>
              <w:rPr>
                <w:rFonts w:hint="eastAsia" w:ascii="宋体" w:hAnsi="宋体" w:cs="宋体"/>
                <w:snapToGrid w:val="0"/>
                <w:color w:val="000000" w:themeColor="text1"/>
                <w:spacing w:val="3"/>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施工</w:t>
            </w:r>
            <w:r>
              <w:rPr>
                <w:rFonts w:hint="eastAsia" w:ascii="宋体" w:hAnsi="宋体" w:cs="宋体"/>
                <w:snapToGrid w:val="0"/>
                <w:color w:val="000000" w:themeColor="text1"/>
                <w:spacing w:val="1"/>
                <w:kern w:val="0"/>
                <w:sz w:val="24"/>
                <w:lang w:eastAsia="en-US"/>
                <w14:textFill>
                  <w14:solidFill>
                    <w14:schemeClr w14:val="tx1"/>
                  </w14:solidFill>
                </w14:textFill>
              </w:rPr>
              <w:t xml:space="preserve"> </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339AA51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BABD7E6">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37D215A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1018DE3E">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0D39711">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C85F7E6">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627A569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3D5085BA">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7B500DE6">
            <w:pPr>
              <w:spacing w:line="360" w:lineRule="auto"/>
              <w:rPr>
                <w:rFonts w:ascii="宋体" w:hAnsi="宋体" w:cs="宋体"/>
                <w:color w:val="000000" w:themeColor="text1"/>
                <w:sz w:val="24"/>
                <w14:textFill>
                  <w14:solidFill>
                    <w14:schemeClr w14:val="tx1"/>
                  </w14:solidFill>
                </w14:textFill>
              </w:rPr>
            </w:pPr>
          </w:p>
        </w:tc>
      </w:tr>
      <w:tr w14:paraId="5235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4F784B5">
            <w:pPr>
              <w:kinsoku w:val="0"/>
              <w:autoSpaceDE w:val="0"/>
              <w:autoSpaceDN w:val="0"/>
              <w:adjustRightInd w:val="0"/>
              <w:snapToGrid w:val="0"/>
              <w:spacing w:line="360" w:lineRule="auto"/>
              <w:ind w:left="1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position w:val="7"/>
                <w:sz w:val="24"/>
                <w:lang w:eastAsia="en-US"/>
                <w14:textFill>
                  <w14:solidFill>
                    <w14:schemeClr w14:val="tx1"/>
                  </w14:solidFill>
                </w14:textFill>
              </w:rPr>
              <w:t>4.安全</w:t>
            </w:r>
          </w:p>
          <w:p w14:paraId="0AA071DC">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5FCE7776">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20C514E9">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1C5A00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89BC6B7">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26CE693">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B31B6DB">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2EBE7D3C">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3C42F18B">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6DF46538">
            <w:pPr>
              <w:spacing w:line="360" w:lineRule="auto"/>
              <w:rPr>
                <w:rFonts w:ascii="宋体" w:hAnsi="宋体" w:cs="宋体"/>
                <w:color w:val="000000" w:themeColor="text1"/>
                <w:sz w:val="24"/>
                <w14:textFill>
                  <w14:solidFill>
                    <w14:schemeClr w14:val="tx1"/>
                  </w14:solidFill>
                </w14:textFill>
              </w:rPr>
            </w:pPr>
          </w:p>
        </w:tc>
      </w:tr>
      <w:tr w14:paraId="7A217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98EF5BE">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sz w:val="24"/>
                <w:lang w:eastAsia="en-US"/>
                <w14:textFill>
                  <w14:solidFill>
                    <w14:schemeClr w14:val="tx1"/>
                  </w14:solidFill>
                </w14:textFill>
              </w:rPr>
              <w:t>5.质量</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3FB1ED9F">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0695253A">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6A4BA7E">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0789769">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470C395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7C471B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06EFC06B">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213564A8">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2E814CB">
            <w:pPr>
              <w:spacing w:line="360" w:lineRule="auto"/>
              <w:rPr>
                <w:rFonts w:ascii="宋体" w:hAnsi="宋体" w:cs="宋体"/>
                <w:color w:val="000000" w:themeColor="text1"/>
                <w:sz w:val="24"/>
                <w14:textFill>
                  <w14:solidFill>
                    <w14:schemeClr w14:val="tx1"/>
                  </w14:solidFill>
                </w14:textFill>
              </w:rPr>
            </w:pPr>
          </w:p>
        </w:tc>
      </w:tr>
      <w:tr w14:paraId="6D84E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FEC0EFA">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p>
        </w:tc>
        <w:tc>
          <w:tcPr>
            <w:tcW w:w="669" w:type="dxa"/>
            <w:shd w:val="clear" w:color="auto" w:fill="auto"/>
            <w:vAlign w:val="center"/>
          </w:tcPr>
          <w:p w14:paraId="57D9F2C5">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284C707A">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347285D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EA995F6">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453FFAF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98F9E4A">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0669A05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7D044854">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2651E324">
            <w:pPr>
              <w:spacing w:line="360" w:lineRule="auto"/>
              <w:rPr>
                <w:rFonts w:ascii="宋体" w:hAnsi="宋体" w:cs="宋体"/>
                <w:color w:val="000000" w:themeColor="text1"/>
                <w:sz w:val="24"/>
                <w14:textFill>
                  <w14:solidFill>
                    <w14:schemeClr w14:val="tx1"/>
                  </w14:solidFill>
                </w14:textFill>
              </w:rPr>
            </w:pPr>
          </w:p>
        </w:tc>
      </w:tr>
      <w:tr w14:paraId="0DAED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08A5606">
            <w:pPr>
              <w:spacing w:line="360" w:lineRule="auto"/>
              <w:rPr>
                <w:rFonts w:ascii="宋体" w:hAnsi="宋体" w:cs="宋体"/>
                <w:color w:val="000000" w:themeColor="text1"/>
                <w:sz w:val="24"/>
                <w14:textFill>
                  <w14:solidFill>
                    <w14:schemeClr w14:val="tx1"/>
                  </w14:solidFill>
                </w14:textFill>
              </w:rPr>
            </w:pPr>
          </w:p>
        </w:tc>
        <w:tc>
          <w:tcPr>
            <w:tcW w:w="669" w:type="dxa"/>
            <w:shd w:val="clear" w:color="auto" w:fill="auto"/>
            <w:vAlign w:val="center"/>
          </w:tcPr>
          <w:p w14:paraId="2F9A76C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3172DE5F">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6793C4AB">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C137A90">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4D97AB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5A3BBF2">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57B51FD7">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15420282">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4439722">
            <w:pPr>
              <w:spacing w:line="360" w:lineRule="auto"/>
              <w:rPr>
                <w:rFonts w:ascii="宋体" w:hAnsi="宋体" w:cs="宋体"/>
                <w:color w:val="000000" w:themeColor="text1"/>
                <w:sz w:val="24"/>
                <w14:textFill>
                  <w14:solidFill>
                    <w14:schemeClr w14:val="tx1"/>
                  </w14:solidFill>
                </w14:textFill>
              </w:rPr>
            </w:pPr>
          </w:p>
        </w:tc>
      </w:tr>
      <w:tr w14:paraId="5BB3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62F579AA">
            <w:pPr>
              <w:kinsoku w:val="0"/>
              <w:autoSpaceDE w:val="0"/>
              <w:autoSpaceDN w:val="0"/>
              <w:adjustRightInd w:val="0"/>
              <w:snapToGrid w:val="0"/>
              <w:spacing w:line="360" w:lineRule="auto"/>
              <w:ind w:left="11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14:textFill>
                  <w14:solidFill>
                    <w14:schemeClr w14:val="tx1"/>
                  </w14:solidFill>
                </w14:textFill>
              </w:rPr>
              <w:t>真实，愿按有关规定接受处理。项目管理班子机构设置、职责分工等情况另附资料说明。</w:t>
            </w:r>
          </w:p>
        </w:tc>
      </w:tr>
    </w:tbl>
    <w:p w14:paraId="1BBD8A0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4C46B3B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1.本表所列岗位的所有管理人员的情况均应如实填写。可按以上格式扩展为多页填写。</w:t>
      </w:r>
    </w:p>
    <w:p w14:paraId="77DF848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2.供应商应当在本表后附所有管理人员的身份证、职称证、执业或职业资格证书的复印件并加盖供应商公章。</w:t>
      </w:r>
    </w:p>
    <w:p w14:paraId="54E520E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32A1B99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5C39665B">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91B622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0FF37A5F">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77CCFC9">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4ED830BC">
      <w:pPr>
        <w:spacing w:line="360" w:lineRule="auto"/>
        <w:ind w:left="2591"/>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position w:val="23"/>
          <w:sz w:val="31"/>
          <w:szCs w:val="31"/>
          <w14:textFill>
            <w14:solidFill>
              <w14:schemeClr w14:val="tx1"/>
            </w14:solidFill>
          </w14:textFill>
        </w:rPr>
        <w:t>（二） 拟投入的主要人员简历表</w:t>
      </w:r>
    </w:p>
    <w:p w14:paraId="554D0511">
      <w:pPr>
        <w:spacing w:line="360" w:lineRule="auto"/>
        <w:ind w:left="4027"/>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项目经理简历表</w:t>
      </w:r>
    </w:p>
    <w:p w14:paraId="1B55CF76">
      <w:pPr>
        <w:spacing w:line="360" w:lineRule="auto"/>
        <w:rPr>
          <w:rFonts w:ascii="宋体" w:hAnsi="宋体" w:cs="宋体"/>
          <w:color w:val="000000" w:themeColor="text1"/>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35DE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7DC63020">
            <w:pPr>
              <w:kinsoku w:val="0"/>
              <w:autoSpaceDE w:val="0"/>
              <w:autoSpaceDN w:val="0"/>
              <w:adjustRightInd w:val="0"/>
              <w:snapToGrid w:val="0"/>
              <w:spacing w:line="360" w:lineRule="auto"/>
              <w:ind w:left="39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291" w:type="dxa"/>
            <w:gridSpan w:val="4"/>
            <w:shd w:val="clear" w:color="auto" w:fill="auto"/>
          </w:tcPr>
          <w:p w14:paraId="62DA5472">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797481FC">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2D859C48">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741416A9">
            <w:pPr>
              <w:kinsoku w:val="0"/>
              <w:autoSpaceDE w:val="0"/>
              <w:autoSpaceDN w:val="0"/>
              <w:adjustRightInd w:val="0"/>
              <w:snapToGrid w:val="0"/>
              <w:spacing w:line="360" w:lineRule="auto"/>
              <w:ind w:left="3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8" w:type="dxa"/>
            <w:gridSpan w:val="3"/>
            <w:shd w:val="clear" w:color="auto" w:fill="auto"/>
          </w:tcPr>
          <w:p w14:paraId="37119151">
            <w:pPr>
              <w:spacing w:line="360" w:lineRule="auto"/>
              <w:rPr>
                <w:rFonts w:ascii="宋体" w:hAnsi="宋体" w:cs="宋体"/>
                <w:color w:val="000000" w:themeColor="text1"/>
                <w:sz w:val="24"/>
                <w14:textFill>
                  <w14:solidFill>
                    <w14:schemeClr w14:val="tx1"/>
                  </w14:solidFill>
                </w14:textFill>
              </w:rPr>
            </w:pPr>
          </w:p>
        </w:tc>
      </w:tr>
      <w:tr w14:paraId="0797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12A46FA9">
            <w:pPr>
              <w:kinsoku w:val="0"/>
              <w:autoSpaceDE w:val="0"/>
              <w:autoSpaceDN w:val="0"/>
              <w:adjustRightInd w:val="0"/>
              <w:snapToGrid w:val="0"/>
              <w:spacing w:line="360" w:lineRule="auto"/>
              <w:ind w:left="41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291" w:type="dxa"/>
            <w:gridSpan w:val="4"/>
            <w:shd w:val="clear" w:color="auto" w:fill="auto"/>
          </w:tcPr>
          <w:p w14:paraId="3EA27587">
            <w:pPr>
              <w:kinsoku w:val="0"/>
              <w:autoSpaceDE w:val="0"/>
              <w:autoSpaceDN w:val="0"/>
              <w:adjustRightInd w:val="0"/>
              <w:snapToGrid w:val="0"/>
              <w:spacing w:line="360" w:lineRule="auto"/>
              <w:ind w:left="7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项目经理</w:t>
            </w:r>
          </w:p>
        </w:tc>
        <w:tc>
          <w:tcPr>
            <w:tcW w:w="1894" w:type="dxa"/>
            <w:gridSpan w:val="3"/>
            <w:shd w:val="clear" w:color="auto" w:fill="auto"/>
          </w:tcPr>
          <w:p w14:paraId="1849188D">
            <w:pPr>
              <w:kinsoku w:val="0"/>
              <w:autoSpaceDE w:val="0"/>
              <w:autoSpaceDN w:val="0"/>
              <w:adjustRightInd w:val="0"/>
              <w:snapToGrid w:val="0"/>
              <w:spacing w:line="360" w:lineRule="auto"/>
              <w:ind w:left="74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24852CA4">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691351C6">
            <w:pPr>
              <w:kinsoku w:val="0"/>
              <w:autoSpaceDE w:val="0"/>
              <w:autoSpaceDN w:val="0"/>
              <w:adjustRightInd w:val="0"/>
              <w:snapToGrid w:val="0"/>
              <w:spacing w:line="360" w:lineRule="auto"/>
              <w:ind w:left="3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8" w:type="dxa"/>
            <w:gridSpan w:val="3"/>
            <w:shd w:val="clear" w:color="auto" w:fill="auto"/>
          </w:tcPr>
          <w:p w14:paraId="18B80E86">
            <w:pPr>
              <w:spacing w:line="360" w:lineRule="auto"/>
              <w:rPr>
                <w:rFonts w:ascii="宋体" w:hAnsi="宋体" w:cs="宋体"/>
                <w:color w:val="000000" w:themeColor="text1"/>
                <w:sz w:val="24"/>
                <w14:textFill>
                  <w14:solidFill>
                    <w14:schemeClr w14:val="tx1"/>
                  </w14:solidFill>
                </w14:textFill>
              </w:rPr>
            </w:pPr>
          </w:p>
        </w:tc>
      </w:tr>
      <w:tr w14:paraId="7B46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CDB18F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从业开始 时间</w:t>
            </w:r>
          </w:p>
        </w:tc>
        <w:tc>
          <w:tcPr>
            <w:tcW w:w="2291" w:type="dxa"/>
            <w:gridSpan w:val="4"/>
            <w:shd w:val="clear" w:color="auto" w:fill="auto"/>
          </w:tcPr>
          <w:p w14:paraId="51987ECE">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490E5D1C">
            <w:pPr>
              <w:kinsoku w:val="0"/>
              <w:autoSpaceDE w:val="0"/>
              <w:autoSpaceDN w:val="0"/>
              <w:adjustRightInd w:val="0"/>
              <w:snapToGrid w:val="0"/>
              <w:spacing w:line="360" w:lineRule="auto"/>
              <w:ind w:left="3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5B0C66F5">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2EAFC187">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8" w:type="dxa"/>
            <w:gridSpan w:val="3"/>
            <w:shd w:val="clear" w:color="auto" w:fill="auto"/>
          </w:tcPr>
          <w:p w14:paraId="6134BE1D">
            <w:pPr>
              <w:spacing w:line="360" w:lineRule="auto"/>
              <w:rPr>
                <w:rFonts w:ascii="宋体" w:hAnsi="宋体" w:cs="宋体"/>
                <w:color w:val="000000" w:themeColor="text1"/>
                <w:sz w:val="24"/>
                <w14:textFill>
                  <w14:solidFill>
                    <w14:schemeClr w14:val="tx1"/>
                  </w14:solidFill>
                </w14:textFill>
              </w:rPr>
            </w:pPr>
          </w:p>
        </w:tc>
      </w:tr>
      <w:tr w14:paraId="69BF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123186A">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担任项目 经理年限</w:t>
            </w:r>
          </w:p>
        </w:tc>
        <w:tc>
          <w:tcPr>
            <w:tcW w:w="2291" w:type="dxa"/>
            <w:gridSpan w:val="4"/>
            <w:shd w:val="clear" w:color="auto" w:fill="auto"/>
          </w:tcPr>
          <w:p w14:paraId="492B6F71">
            <w:pPr>
              <w:spacing w:line="360" w:lineRule="auto"/>
              <w:rPr>
                <w:rFonts w:ascii="宋体" w:hAnsi="宋体" w:cs="宋体"/>
                <w:color w:val="000000" w:themeColor="text1"/>
                <w:sz w:val="24"/>
                <w14:textFill>
                  <w14:solidFill>
                    <w14:schemeClr w14:val="tx1"/>
                  </w14:solidFill>
                </w14:textFill>
              </w:rPr>
            </w:pPr>
          </w:p>
        </w:tc>
        <w:tc>
          <w:tcPr>
            <w:tcW w:w="1649" w:type="dxa"/>
            <w:gridSpan w:val="2"/>
            <w:shd w:val="clear" w:color="auto" w:fill="auto"/>
          </w:tcPr>
          <w:p w14:paraId="00C52B20">
            <w:pPr>
              <w:kinsoku w:val="0"/>
              <w:autoSpaceDE w:val="0"/>
              <w:autoSpaceDN w:val="0"/>
              <w:adjustRightInd w:val="0"/>
              <w:snapToGrid w:val="0"/>
              <w:spacing w:line="360" w:lineRule="auto"/>
              <w:ind w:left="31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71" w:type="dxa"/>
            <w:gridSpan w:val="8"/>
            <w:shd w:val="clear" w:color="auto" w:fill="auto"/>
          </w:tcPr>
          <w:p w14:paraId="2FC372CF">
            <w:pPr>
              <w:spacing w:line="360" w:lineRule="auto"/>
              <w:rPr>
                <w:rFonts w:ascii="宋体" w:hAnsi="宋体" w:cs="宋体"/>
                <w:color w:val="000000" w:themeColor="text1"/>
                <w:sz w:val="24"/>
                <w14:textFill>
                  <w14:solidFill>
                    <w14:schemeClr w14:val="tx1"/>
                  </w14:solidFill>
                </w14:textFill>
              </w:rPr>
            </w:pPr>
          </w:p>
        </w:tc>
      </w:tr>
      <w:tr w14:paraId="49ED7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2B1E5F44">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74" w:type="dxa"/>
            <w:gridSpan w:val="2"/>
            <w:shd w:val="clear" w:color="auto" w:fill="auto"/>
          </w:tcPr>
          <w:p w14:paraId="5F032811">
            <w:pPr>
              <w:kinsoku w:val="0"/>
              <w:autoSpaceDE w:val="0"/>
              <w:autoSpaceDN w:val="0"/>
              <w:adjustRightInd w:val="0"/>
              <w:snapToGrid w:val="0"/>
              <w:spacing w:line="360" w:lineRule="auto"/>
              <w:ind w:left="2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5" w:type="dxa"/>
            <w:gridSpan w:val="3"/>
            <w:shd w:val="clear" w:color="auto" w:fill="auto"/>
          </w:tcPr>
          <w:p w14:paraId="4A5FF05A">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41" w:type="dxa"/>
            <w:shd w:val="clear" w:color="auto" w:fill="auto"/>
          </w:tcPr>
          <w:p w14:paraId="769814F2">
            <w:pPr>
              <w:kinsoku w:val="0"/>
              <w:autoSpaceDE w:val="0"/>
              <w:autoSpaceDN w:val="0"/>
              <w:adjustRightInd w:val="0"/>
              <w:snapToGrid w:val="0"/>
              <w:spacing w:line="360" w:lineRule="auto"/>
              <w:ind w:left="3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1C72C17B">
            <w:pPr>
              <w:kinsoku w:val="0"/>
              <w:autoSpaceDE w:val="0"/>
              <w:autoSpaceDN w:val="0"/>
              <w:adjustRightInd w:val="0"/>
              <w:snapToGrid w:val="0"/>
              <w:spacing w:line="360" w:lineRule="auto"/>
              <w:ind w:left="29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1E10A5A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1" w:type="dxa"/>
            <w:gridSpan w:val="2"/>
            <w:shd w:val="clear" w:color="auto" w:fill="auto"/>
          </w:tcPr>
          <w:p w14:paraId="29FE2D4F">
            <w:pPr>
              <w:kinsoku w:val="0"/>
              <w:autoSpaceDE w:val="0"/>
              <w:autoSpaceDN w:val="0"/>
              <w:adjustRightInd w:val="0"/>
              <w:snapToGrid w:val="0"/>
              <w:spacing w:line="360" w:lineRule="auto"/>
              <w:ind w:left="19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0179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2AC88679">
            <w:pPr>
              <w:spacing w:line="360" w:lineRule="auto"/>
              <w:rPr>
                <w:rFonts w:ascii="宋体" w:hAnsi="宋体" w:cs="宋体"/>
                <w:color w:val="000000" w:themeColor="text1"/>
                <w:sz w:val="24"/>
                <w14:textFill>
                  <w14:solidFill>
                    <w14:schemeClr w14:val="tx1"/>
                  </w14:solidFill>
                </w14:textFill>
              </w:rPr>
            </w:pPr>
          </w:p>
        </w:tc>
        <w:tc>
          <w:tcPr>
            <w:tcW w:w="1274" w:type="dxa"/>
            <w:gridSpan w:val="2"/>
            <w:shd w:val="clear" w:color="auto" w:fill="auto"/>
          </w:tcPr>
          <w:p w14:paraId="1A306F67">
            <w:pPr>
              <w:spacing w:line="360" w:lineRule="auto"/>
              <w:rPr>
                <w:rFonts w:ascii="宋体" w:hAnsi="宋体" w:cs="宋体"/>
                <w:color w:val="000000" w:themeColor="text1"/>
                <w:sz w:val="24"/>
                <w14:textFill>
                  <w14:solidFill>
                    <w14:schemeClr w14:val="tx1"/>
                  </w14:solidFill>
                </w14:textFill>
              </w:rPr>
            </w:pPr>
          </w:p>
        </w:tc>
        <w:tc>
          <w:tcPr>
            <w:tcW w:w="1225" w:type="dxa"/>
            <w:gridSpan w:val="3"/>
            <w:shd w:val="clear" w:color="auto" w:fill="auto"/>
          </w:tcPr>
          <w:p w14:paraId="42E6B4D4">
            <w:pPr>
              <w:spacing w:line="360" w:lineRule="auto"/>
              <w:rPr>
                <w:rFonts w:ascii="宋体" w:hAnsi="宋体" w:cs="宋体"/>
                <w:color w:val="000000" w:themeColor="text1"/>
                <w:sz w:val="24"/>
                <w14:textFill>
                  <w14:solidFill>
                    <w14:schemeClr w14:val="tx1"/>
                  </w14:solidFill>
                </w14:textFill>
              </w:rPr>
            </w:pPr>
          </w:p>
        </w:tc>
        <w:tc>
          <w:tcPr>
            <w:tcW w:w="1441" w:type="dxa"/>
            <w:shd w:val="clear" w:color="auto" w:fill="auto"/>
          </w:tcPr>
          <w:p w14:paraId="0517B34D">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06DC52D6">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1539D15B">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01B936A9">
            <w:pPr>
              <w:spacing w:line="360" w:lineRule="auto"/>
              <w:rPr>
                <w:rFonts w:ascii="宋体" w:hAnsi="宋体" w:cs="宋体"/>
                <w:color w:val="000000" w:themeColor="text1"/>
                <w:sz w:val="24"/>
                <w14:textFill>
                  <w14:solidFill>
                    <w14:schemeClr w14:val="tx1"/>
                  </w14:solidFill>
                </w14:textFill>
              </w:rPr>
            </w:pPr>
          </w:p>
        </w:tc>
      </w:tr>
      <w:tr w14:paraId="30D09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BA37861">
            <w:pPr>
              <w:kinsoku w:val="0"/>
              <w:autoSpaceDE w:val="0"/>
              <w:autoSpaceDN w:val="0"/>
              <w:adjustRightInd w:val="0"/>
              <w:snapToGrid w:val="0"/>
              <w:spacing w:line="360" w:lineRule="auto"/>
              <w:ind w:left="21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p>
          <w:p w14:paraId="66CB6E2B">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考核合格</w:t>
            </w:r>
          </w:p>
          <w:p w14:paraId="2CFB7780">
            <w:pPr>
              <w:kinsoku w:val="0"/>
              <w:autoSpaceDE w:val="0"/>
              <w:autoSpaceDN w:val="0"/>
              <w:adjustRightInd w:val="0"/>
              <w:snapToGrid w:val="0"/>
              <w:spacing w:line="360" w:lineRule="auto"/>
              <w:ind w:left="42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证书</w:t>
            </w:r>
          </w:p>
        </w:tc>
        <w:tc>
          <w:tcPr>
            <w:tcW w:w="1274" w:type="dxa"/>
            <w:gridSpan w:val="2"/>
            <w:shd w:val="clear" w:color="auto" w:fill="auto"/>
          </w:tcPr>
          <w:p w14:paraId="0589F5B6">
            <w:pPr>
              <w:spacing w:line="360" w:lineRule="auto"/>
              <w:rPr>
                <w:rFonts w:ascii="宋体" w:hAnsi="宋体" w:cs="宋体"/>
                <w:color w:val="000000" w:themeColor="text1"/>
                <w:sz w:val="24"/>
                <w14:textFill>
                  <w14:solidFill>
                    <w14:schemeClr w14:val="tx1"/>
                  </w14:solidFill>
                </w14:textFill>
              </w:rPr>
            </w:pPr>
          </w:p>
        </w:tc>
        <w:tc>
          <w:tcPr>
            <w:tcW w:w="1225" w:type="dxa"/>
            <w:gridSpan w:val="3"/>
            <w:shd w:val="clear" w:color="auto" w:fill="auto"/>
          </w:tcPr>
          <w:p w14:paraId="679FFCBE">
            <w:pPr>
              <w:spacing w:line="360" w:lineRule="auto"/>
              <w:rPr>
                <w:rFonts w:ascii="宋体" w:hAnsi="宋体" w:cs="宋体"/>
                <w:color w:val="000000" w:themeColor="text1"/>
                <w:sz w:val="24"/>
                <w14:textFill>
                  <w14:solidFill>
                    <w14:schemeClr w14:val="tx1"/>
                  </w14:solidFill>
                </w14:textFill>
              </w:rPr>
            </w:pPr>
          </w:p>
          <w:p w14:paraId="5B39D20F">
            <w:pPr>
              <w:kinsoku w:val="0"/>
              <w:autoSpaceDE w:val="0"/>
              <w:autoSpaceDN w:val="0"/>
              <w:adjustRightInd w:val="0"/>
              <w:snapToGrid w:val="0"/>
              <w:spacing w:line="360" w:lineRule="auto"/>
              <w:ind w:left="44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B</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类</w:t>
            </w:r>
          </w:p>
        </w:tc>
        <w:tc>
          <w:tcPr>
            <w:tcW w:w="1441" w:type="dxa"/>
            <w:shd w:val="clear" w:color="auto" w:fill="auto"/>
          </w:tcPr>
          <w:p w14:paraId="7CBAEC6F">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4BFA0FAE">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35F12999">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03B7BCBE">
            <w:pPr>
              <w:spacing w:line="360" w:lineRule="auto"/>
              <w:rPr>
                <w:rFonts w:ascii="宋体" w:hAnsi="宋体" w:cs="宋体"/>
                <w:color w:val="000000" w:themeColor="text1"/>
                <w:sz w:val="24"/>
                <w14:textFill>
                  <w14:solidFill>
                    <w14:schemeClr w14:val="tx1"/>
                  </w14:solidFill>
                </w14:textFill>
              </w:rPr>
            </w:pPr>
          </w:p>
        </w:tc>
      </w:tr>
      <w:tr w14:paraId="07A9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13B8341E">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6D27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37F602A6">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57994B8A">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4" w:type="dxa"/>
            <w:gridSpan w:val="3"/>
            <w:shd w:val="clear" w:color="auto" w:fill="auto"/>
          </w:tcPr>
          <w:p w14:paraId="6FC781A7">
            <w:pPr>
              <w:kinsoku w:val="0"/>
              <w:autoSpaceDE w:val="0"/>
              <w:autoSpaceDN w:val="0"/>
              <w:adjustRightInd w:val="0"/>
              <w:snapToGrid w:val="0"/>
              <w:spacing w:line="360" w:lineRule="auto"/>
              <w:ind w:left="7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260D64A9">
            <w:pPr>
              <w:kinsoku w:val="0"/>
              <w:autoSpaceDE w:val="0"/>
              <w:autoSpaceDN w:val="0"/>
              <w:adjustRightInd w:val="0"/>
              <w:snapToGrid w:val="0"/>
              <w:spacing w:line="360" w:lineRule="auto"/>
              <w:ind w:left="38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4" w:type="dxa"/>
            <w:gridSpan w:val="3"/>
            <w:shd w:val="clear" w:color="auto" w:fill="auto"/>
          </w:tcPr>
          <w:p w14:paraId="02877E25">
            <w:pPr>
              <w:kinsoku w:val="0"/>
              <w:autoSpaceDE w:val="0"/>
              <w:autoSpaceDN w:val="0"/>
              <w:adjustRightInd w:val="0"/>
              <w:snapToGrid w:val="0"/>
              <w:spacing w:line="360" w:lineRule="auto"/>
              <w:ind w:left="5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3" w:type="dxa"/>
            <w:gridSpan w:val="2"/>
            <w:shd w:val="clear" w:color="auto" w:fill="auto"/>
          </w:tcPr>
          <w:p w14:paraId="09493FC9">
            <w:pPr>
              <w:kinsoku w:val="0"/>
              <w:autoSpaceDE w:val="0"/>
              <w:autoSpaceDN w:val="0"/>
              <w:adjustRightInd w:val="0"/>
              <w:snapToGrid w:val="0"/>
              <w:spacing w:line="360" w:lineRule="auto"/>
              <w:ind w:left="56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407726A">
            <w:pPr>
              <w:spacing w:line="360" w:lineRule="auto"/>
              <w:rPr>
                <w:rFonts w:ascii="宋体" w:hAnsi="宋体" w:cs="宋体"/>
                <w:color w:val="000000" w:themeColor="text1"/>
                <w:sz w:val="24"/>
                <w14:textFill>
                  <w14:solidFill>
                    <w14:schemeClr w14:val="tx1"/>
                  </w14:solidFill>
                </w14:textFill>
              </w:rPr>
            </w:pPr>
          </w:p>
        </w:tc>
      </w:tr>
      <w:tr w14:paraId="4F62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9E89D28">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33E9AB1B">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BBBAE9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ED489D9">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F0DF2D3">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078C7070">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ED44966">
            <w:pPr>
              <w:spacing w:line="360" w:lineRule="auto"/>
              <w:rPr>
                <w:rFonts w:ascii="宋体" w:hAnsi="宋体" w:cs="宋体"/>
                <w:color w:val="000000" w:themeColor="text1"/>
                <w:sz w:val="24"/>
                <w14:textFill>
                  <w14:solidFill>
                    <w14:schemeClr w14:val="tx1"/>
                  </w14:solidFill>
                </w14:textFill>
              </w:rPr>
            </w:pPr>
          </w:p>
        </w:tc>
      </w:tr>
      <w:tr w14:paraId="7457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88D3B1D">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5302F259">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605BA2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A7B1961">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52371C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695E47D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E85766E">
            <w:pPr>
              <w:spacing w:line="360" w:lineRule="auto"/>
              <w:rPr>
                <w:rFonts w:ascii="宋体" w:hAnsi="宋体" w:cs="宋体"/>
                <w:color w:val="000000" w:themeColor="text1"/>
                <w:sz w:val="24"/>
                <w14:textFill>
                  <w14:solidFill>
                    <w14:schemeClr w14:val="tx1"/>
                  </w14:solidFill>
                </w14:textFill>
              </w:rPr>
            </w:pPr>
          </w:p>
        </w:tc>
      </w:tr>
      <w:tr w14:paraId="22DC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jc w:val="center"/>
        </w:trPr>
        <w:tc>
          <w:tcPr>
            <w:tcW w:w="1630" w:type="dxa"/>
            <w:gridSpan w:val="2"/>
            <w:shd w:val="clear" w:color="auto" w:fill="auto"/>
          </w:tcPr>
          <w:p w14:paraId="5377420E">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37ADDBD3">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3742E5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6A0D310">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6B967464">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71B16ED">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A52880C">
            <w:pPr>
              <w:spacing w:line="360" w:lineRule="auto"/>
              <w:rPr>
                <w:rFonts w:ascii="宋体" w:hAnsi="宋体" w:cs="宋体"/>
                <w:color w:val="000000" w:themeColor="text1"/>
                <w:sz w:val="24"/>
                <w14:textFill>
                  <w14:solidFill>
                    <w14:schemeClr w14:val="tx1"/>
                  </w14:solidFill>
                </w14:textFill>
              </w:rPr>
            </w:pPr>
          </w:p>
        </w:tc>
      </w:tr>
      <w:tr w14:paraId="2A6AE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6C23F88">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7A3C8B37">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676E262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52F102E3">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0C2E478E">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4C8EC4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395D93E">
            <w:pPr>
              <w:spacing w:line="360" w:lineRule="auto"/>
              <w:rPr>
                <w:rFonts w:ascii="宋体" w:hAnsi="宋体" w:cs="宋体"/>
                <w:color w:val="000000" w:themeColor="text1"/>
                <w:sz w:val="24"/>
                <w14:textFill>
                  <w14:solidFill>
                    <w14:schemeClr w14:val="tx1"/>
                  </w14:solidFill>
                </w14:textFill>
              </w:rPr>
            </w:pPr>
          </w:p>
        </w:tc>
      </w:tr>
      <w:tr w14:paraId="4832D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1F5C92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17F12262">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77AD63C6">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7DD3E2B">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675BF669">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294EC6B6">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59C8D07">
            <w:pPr>
              <w:spacing w:line="360" w:lineRule="auto"/>
              <w:rPr>
                <w:rFonts w:ascii="宋体" w:hAnsi="宋体" w:cs="宋体"/>
                <w:color w:val="000000" w:themeColor="text1"/>
                <w:sz w:val="24"/>
                <w14:textFill>
                  <w14:solidFill>
                    <w14:schemeClr w14:val="tx1"/>
                  </w14:solidFill>
                </w14:textFill>
              </w:rPr>
            </w:pPr>
          </w:p>
        </w:tc>
      </w:tr>
      <w:tr w14:paraId="5F3B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1EF47FA">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08C50DF1">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645DEF0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5353727B">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53E04C8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3846331E">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E0B9A67">
            <w:pPr>
              <w:spacing w:line="360" w:lineRule="auto"/>
              <w:rPr>
                <w:rFonts w:ascii="宋体" w:hAnsi="宋体" w:cs="宋体"/>
                <w:color w:val="000000" w:themeColor="text1"/>
                <w:sz w:val="24"/>
                <w14:textFill>
                  <w14:solidFill>
                    <w14:schemeClr w14:val="tx1"/>
                  </w14:solidFill>
                </w14:textFill>
              </w:rPr>
            </w:pPr>
          </w:p>
        </w:tc>
      </w:tr>
      <w:tr w14:paraId="2F0C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2C31183">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6120F34E">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B39430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D6A29A0">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09D54034">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CE8FC62">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073DA13">
            <w:pPr>
              <w:spacing w:line="360" w:lineRule="auto"/>
              <w:rPr>
                <w:rFonts w:ascii="宋体" w:hAnsi="宋体" w:cs="宋体"/>
                <w:color w:val="000000" w:themeColor="text1"/>
                <w:sz w:val="24"/>
                <w14:textFill>
                  <w14:solidFill>
                    <w14:schemeClr w14:val="tx1"/>
                  </w14:solidFill>
                </w14:textFill>
              </w:rPr>
            </w:pPr>
          </w:p>
        </w:tc>
      </w:tr>
      <w:tr w14:paraId="18C6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A6C843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4A78D1EE">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193F225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D0912B9">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5134FAC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398BC840">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6F893AAD">
            <w:pPr>
              <w:spacing w:line="360" w:lineRule="auto"/>
              <w:rPr>
                <w:rFonts w:ascii="宋体" w:hAnsi="宋体" w:cs="宋体"/>
                <w:color w:val="000000" w:themeColor="text1"/>
                <w:sz w:val="24"/>
                <w14:textFill>
                  <w14:solidFill>
                    <w14:schemeClr w14:val="tx1"/>
                  </w14:solidFill>
                </w14:textFill>
              </w:rPr>
            </w:pPr>
          </w:p>
        </w:tc>
      </w:tr>
      <w:tr w14:paraId="10C7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6B9943A">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3F03263A">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FF97094">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BCA1185">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A1B06D8">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558BC7AC">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7BCA0C7">
            <w:pPr>
              <w:spacing w:line="360" w:lineRule="auto"/>
              <w:rPr>
                <w:rFonts w:ascii="宋体" w:hAnsi="宋体" w:cs="宋体"/>
                <w:color w:val="000000" w:themeColor="text1"/>
                <w:sz w:val="24"/>
                <w14:textFill>
                  <w14:solidFill>
                    <w14:schemeClr w14:val="tx1"/>
                  </w14:solidFill>
                </w14:textFill>
              </w:rPr>
            </w:pPr>
          </w:p>
        </w:tc>
      </w:tr>
    </w:tbl>
    <w:p w14:paraId="6F4DCF5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627E890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1.项目数可以根据需要增加。</w:t>
      </w:r>
    </w:p>
    <w:p w14:paraId="34ACAE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2.本表后附项目经理的学历证、安全生产考核合格证（B 类）、本表所列证书复印件并加盖供应商公章。</w:t>
      </w:r>
    </w:p>
    <w:p w14:paraId="4664279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0C3AD794">
      <w:pPr>
        <w:spacing w:line="360" w:lineRule="auto"/>
        <w:ind w:left="1939"/>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sz w:val="31"/>
          <w:szCs w:val="31"/>
          <w14:textFill>
            <w14:solidFill>
              <w14:schemeClr w14:val="tx1"/>
            </w14:solidFill>
          </w14:textFill>
        </w:rPr>
        <w:t>项目技术负责人（项目总工）</w:t>
      </w:r>
      <w:r>
        <w:rPr>
          <w:rFonts w:hint="eastAsia" w:ascii="宋体" w:hAnsi="宋体" w:cs="宋体"/>
          <w:color w:val="000000" w:themeColor="text1"/>
          <w:spacing w:val="-20"/>
          <w:sz w:val="31"/>
          <w:szCs w:val="31"/>
          <w14:textFill>
            <w14:solidFill>
              <w14:schemeClr w14:val="tx1"/>
            </w14:solidFill>
          </w14:textFill>
        </w:rPr>
        <w:t xml:space="preserve"> </w:t>
      </w:r>
      <w:r>
        <w:rPr>
          <w:rFonts w:hint="eastAsia" w:ascii="宋体" w:hAnsi="宋体" w:cs="宋体"/>
          <w:color w:val="000000" w:themeColor="text1"/>
          <w:spacing w:val="3"/>
          <w:sz w:val="31"/>
          <w:szCs w:val="31"/>
          <w14:textFill>
            <w14:solidFill>
              <w14:schemeClr w14:val="tx1"/>
            </w14:solidFill>
          </w14:textFill>
        </w:rPr>
        <w:t>简历表（如有）</w:t>
      </w: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2"/>
        <w:gridCol w:w="887"/>
        <w:gridCol w:w="660"/>
        <w:gridCol w:w="328"/>
        <w:gridCol w:w="235"/>
        <w:gridCol w:w="1415"/>
        <w:gridCol w:w="242"/>
        <w:gridCol w:w="1087"/>
        <w:gridCol w:w="89"/>
        <w:gridCol w:w="408"/>
        <w:gridCol w:w="1136"/>
        <w:gridCol w:w="87"/>
        <w:gridCol w:w="1395"/>
        <w:gridCol w:w="25"/>
      </w:tblGrid>
      <w:tr w14:paraId="088FD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7DAEDE63">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067" w:type="dxa"/>
            <w:gridSpan w:val="4"/>
            <w:shd w:val="clear" w:color="auto" w:fill="auto"/>
          </w:tcPr>
          <w:p w14:paraId="786D26C5">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2243CAFE">
            <w:pPr>
              <w:kinsoku w:val="0"/>
              <w:autoSpaceDE w:val="0"/>
              <w:autoSpaceDN w:val="0"/>
              <w:adjustRightInd w:val="0"/>
              <w:snapToGrid w:val="0"/>
              <w:spacing w:line="360" w:lineRule="auto"/>
              <w:ind w:left="74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7AA0F194">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30186BF0">
            <w:pPr>
              <w:kinsoku w:val="0"/>
              <w:autoSpaceDE w:val="0"/>
              <w:autoSpaceDN w:val="0"/>
              <w:adjustRightInd w:val="0"/>
              <w:snapToGrid w:val="0"/>
              <w:spacing w:line="360" w:lineRule="auto"/>
              <w:ind w:left="35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7" w:type="dxa"/>
            <w:gridSpan w:val="3"/>
            <w:shd w:val="clear" w:color="auto" w:fill="auto"/>
          </w:tcPr>
          <w:p w14:paraId="476240F6">
            <w:pPr>
              <w:spacing w:line="360" w:lineRule="auto"/>
              <w:rPr>
                <w:rFonts w:ascii="宋体" w:hAnsi="宋体" w:cs="宋体"/>
                <w:color w:val="000000" w:themeColor="text1"/>
                <w:sz w:val="24"/>
                <w14:textFill>
                  <w14:solidFill>
                    <w14:schemeClr w14:val="tx1"/>
                  </w14:solidFill>
                </w14:textFill>
              </w:rPr>
            </w:pPr>
          </w:p>
        </w:tc>
      </w:tr>
      <w:tr w14:paraId="2FBF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5D7E7750">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067" w:type="dxa"/>
            <w:gridSpan w:val="4"/>
            <w:shd w:val="clear" w:color="auto" w:fill="auto"/>
          </w:tcPr>
          <w:p w14:paraId="26042F0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项目技术负责人（项目 总工）</w:t>
            </w:r>
          </w:p>
        </w:tc>
        <w:tc>
          <w:tcPr>
            <w:tcW w:w="1892" w:type="dxa"/>
            <w:gridSpan w:val="3"/>
            <w:shd w:val="clear" w:color="auto" w:fill="auto"/>
          </w:tcPr>
          <w:p w14:paraId="32FD3A6A">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525BB0F0">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60B1DB6A">
            <w:pPr>
              <w:kinsoku w:val="0"/>
              <w:autoSpaceDE w:val="0"/>
              <w:autoSpaceDN w:val="0"/>
              <w:adjustRightInd w:val="0"/>
              <w:snapToGrid w:val="0"/>
              <w:spacing w:line="360" w:lineRule="auto"/>
              <w:ind w:left="35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7" w:type="dxa"/>
            <w:gridSpan w:val="3"/>
            <w:shd w:val="clear" w:color="auto" w:fill="auto"/>
          </w:tcPr>
          <w:p w14:paraId="7863FD79">
            <w:pPr>
              <w:spacing w:line="360" w:lineRule="auto"/>
              <w:rPr>
                <w:rFonts w:ascii="宋体" w:hAnsi="宋体" w:cs="宋体"/>
                <w:color w:val="000000" w:themeColor="text1"/>
                <w:sz w:val="24"/>
                <w14:textFill>
                  <w14:solidFill>
                    <w14:schemeClr w14:val="tx1"/>
                  </w14:solidFill>
                </w14:textFill>
              </w:rPr>
            </w:pPr>
          </w:p>
        </w:tc>
      </w:tr>
      <w:tr w14:paraId="53DA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170C51EC">
            <w:pPr>
              <w:kinsoku w:val="0"/>
              <w:autoSpaceDE w:val="0"/>
              <w:autoSpaceDN w:val="0"/>
              <w:adjustRightInd w:val="0"/>
              <w:snapToGrid w:val="0"/>
              <w:spacing w:line="360" w:lineRule="auto"/>
              <w:ind w:right="15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从业始</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067" w:type="dxa"/>
            <w:gridSpan w:val="4"/>
            <w:shd w:val="clear" w:color="auto" w:fill="auto"/>
          </w:tcPr>
          <w:p w14:paraId="1D7C2B2C">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7D0EC0C2">
            <w:pPr>
              <w:kinsoku w:val="0"/>
              <w:autoSpaceDE w:val="0"/>
              <w:autoSpaceDN w:val="0"/>
              <w:adjustRightInd w:val="0"/>
              <w:snapToGrid w:val="0"/>
              <w:spacing w:line="360" w:lineRule="auto"/>
              <w:ind w:left="32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64434701">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1576DB27">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7" w:type="dxa"/>
            <w:gridSpan w:val="3"/>
            <w:shd w:val="clear" w:color="auto" w:fill="auto"/>
          </w:tcPr>
          <w:p w14:paraId="6716CFE7">
            <w:pPr>
              <w:spacing w:line="360" w:lineRule="auto"/>
              <w:rPr>
                <w:rFonts w:ascii="宋体" w:hAnsi="宋体" w:cs="宋体"/>
                <w:color w:val="000000" w:themeColor="text1"/>
                <w:sz w:val="24"/>
                <w14:textFill>
                  <w14:solidFill>
                    <w14:schemeClr w14:val="tx1"/>
                  </w14:solidFill>
                </w14:textFill>
              </w:rPr>
            </w:pPr>
          </w:p>
        </w:tc>
      </w:tr>
      <w:tr w14:paraId="67B2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437" w:type="dxa"/>
            <w:shd w:val="clear" w:color="auto" w:fill="auto"/>
          </w:tcPr>
          <w:p w14:paraId="116EA9D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w:t>
            </w:r>
            <w:r>
              <w:rPr>
                <w:rFonts w:hint="eastAsia" w:ascii="宋体" w:hAnsi="宋体" w:eastAsia="宋体" w:cs="宋体"/>
                <w:snapToGrid w:val="0"/>
                <w:color w:val="000000" w:themeColor="text1"/>
                <w:spacing w:val="-2"/>
                <w:kern w:val="0"/>
                <w:sz w:val="24"/>
                <w:lang w:eastAsia="en-US"/>
                <w14:textFill>
                  <w14:solidFill>
                    <w14:schemeClr w14:val="tx1"/>
                  </w14:solidFill>
                </w14:textFill>
              </w:rPr>
              <w:t>任</w:t>
            </w:r>
            <w:r>
              <w:rPr>
                <w:rFonts w:hint="eastAsia" w:ascii="宋体" w:hAnsi="宋体" w:eastAsia="宋体" w:cs="宋体"/>
                <w:snapToGrid w:val="0"/>
                <w:color w:val="000000" w:themeColor="text1"/>
                <w:spacing w:val="-2"/>
                <w:kern w:val="0"/>
                <w:sz w:val="24"/>
                <w:lang w:val="en-US" w:eastAsia="zh-CN"/>
                <w14:textFill>
                  <w14:solidFill>
                    <w14:schemeClr w14:val="tx1"/>
                  </w14:solidFill>
                </w14:textFill>
              </w:rPr>
              <w:t>技术负责人</w:t>
            </w:r>
            <w:r>
              <w:rPr>
                <w:rFonts w:hint="eastAsia" w:ascii="宋体" w:hAnsi="宋体" w:eastAsia="宋体" w:cs="宋体"/>
                <w:snapToGrid w:val="0"/>
                <w:color w:val="000000" w:themeColor="text1"/>
                <w:spacing w:val="-2"/>
                <w:kern w:val="0"/>
                <w:sz w:val="24"/>
                <w:lang w:eastAsia="en-US"/>
                <w14:textFill>
                  <w14:solidFill>
                    <w14:schemeClr w14:val="tx1"/>
                  </w14:solidFill>
                </w14:textFill>
              </w:rPr>
              <w:t>年限</w:t>
            </w:r>
          </w:p>
        </w:tc>
        <w:tc>
          <w:tcPr>
            <w:tcW w:w="2067" w:type="dxa"/>
            <w:gridSpan w:val="4"/>
            <w:shd w:val="clear" w:color="auto" w:fill="auto"/>
          </w:tcPr>
          <w:p w14:paraId="0417D8D6">
            <w:pPr>
              <w:spacing w:line="360" w:lineRule="auto"/>
              <w:rPr>
                <w:rFonts w:ascii="宋体" w:hAnsi="宋体" w:cs="宋体"/>
                <w:color w:val="000000" w:themeColor="text1"/>
                <w:sz w:val="24"/>
                <w14:textFill>
                  <w14:solidFill>
                    <w14:schemeClr w14:val="tx1"/>
                  </w14:solidFill>
                </w14:textFill>
              </w:rPr>
            </w:pPr>
          </w:p>
        </w:tc>
        <w:tc>
          <w:tcPr>
            <w:tcW w:w="1650" w:type="dxa"/>
            <w:gridSpan w:val="2"/>
            <w:shd w:val="clear" w:color="auto" w:fill="auto"/>
          </w:tcPr>
          <w:p w14:paraId="43B81F56">
            <w:pPr>
              <w:kinsoku w:val="0"/>
              <w:autoSpaceDE w:val="0"/>
              <w:autoSpaceDN w:val="0"/>
              <w:adjustRightInd w:val="0"/>
              <w:snapToGrid w:val="0"/>
              <w:spacing w:line="360" w:lineRule="auto"/>
              <w:ind w:left="3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69" w:type="dxa"/>
            <w:gridSpan w:val="8"/>
            <w:shd w:val="clear" w:color="auto" w:fill="auto"/>
          </w:tcPr>
          <w:p w14:paraId="5A642022">
            <w:pPr>
              <w:spacing w:line="360" w:lineRule="auto"/>
              <w:rPr>
                <w:rFonts w:ascii="宋体" w:hAnsi="宋体" w:cs="宋体"/>
                <w:color w:val="000000" w:themeColor="text1"/>
                <w:sz w:val="24"/>
                <w14:textFill>
                  <w14:solidFill>
                    <w14:schemeClr w14:val="tx1"/>
                  </w14:solidFill>
                </w14:textFill>
              </w:rPr>
            </w:pPr>
          </w:p>
        </w:tc>
      </w:tr>
      <w:tr w14:paraId="1F0B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68D714E9">
            <w:pPr>
              <w:kinsoku w:val="0"/>
              <w:autoSpaceDE w:val="0"/>
              <w:autoSpaceDN w:val="0"/>
              <w:adjustRightInd w:val="0"/>
              <w:snapToGrid w:val="0"/>
              <w:spacing w:line="360" w:lineRule="auto"/>
              <w:ind w:left="25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079" w:type="dxa"/>
            <w:gridSpan w:val="2"/>
            <w:shd w:val="clear" w:color="auto" w:fill="auto"/>
          </w:tcPr>
          <w:p w14:paraId="4C4104FC">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3" w:type="dxa"/>
            <w:gridSpan w:val="3"/>
            <w:shd w:val="clear" w:color="auto" w:fill="auto"/>
          </w:tcPr>
          <w:p w14:paraId="75DCB9F1">
            <w:pPr>
              <w:kinsoku w:val="0"/>
              <w:autoSpaceDE w:val="0"/>
              <w:autoSpaceDN w:val="0"/>
              <w:adjustRightInd w:val="0"/>
              <w:snapToGrid w:val="0"/>
              <w:spacing w:line="360" w:lineRule="auto"/>
              <w:ind w:left="4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5" w:type="dxa"/>
            <w:shd w:val="clear" w:color="auto" w:fill="auto"/>
          </w:tcPr>
          <w:p w14:paraId="7C0EDAB8">
            <w:pPr>
              <w:kinsoku w:val="0"/>
              <w:autoSpaceDE w:val="0"/>
              <w:autoSpaceDN w:val="0"/>
              <w:adjustRightInd w:val="0"/>
              <w:snapToGrid w:val="0"/>
              <w:spacing w:line="360" w:lineRule="auto"/>
              <w:ind w:left="2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6EFA9643">
            <w:pPr>
              <w:kinsoku w:val="0"/>
              <w:autoSpaceDE w:val="0"/>
              <w:autoSpaceDN w:val="0"/>
              <w:adjustRightInd w:val="0"/>
              <w:snapToGrid w:val="0"/>
              <w:spacing w:line="360" w:lineRule="auto"/>
              <w:ind w:left="2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1" w:type="dxa"/>
            <w:gridSpan w:val="3"/>
            <w:shd w:val="clear" w:color="auto" w:fill="auto"/>
          </w:tcPr>
          <w:p w14:paraId="60FAE5AD">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0" w:type="dxa"/>
            <w:gridSpan w:val="2"/>
            <w:shd w:val="clear" w:color="auto" w:fill="auto"/>
          </w:tcPr>
          <w:p w14:paraId="21748295">
            <w:pPr>
              <w:kinsoku w:val="0"/>
              <w:autoSpaceDE w:val="0"/>
              <w:autoSpaceDN w:val="0"/>
              <w:adjustRightInd w:val="0"/>
              <w:snapToGrid w:val="0"/>
              <w:spacing w:line="360" w:lineRule="auto"/>
              <w:ind w:left="19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5BA08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1F70C683">
            <w:pPr>
              <w:spacing w:line="360" w:lineRule="auto"/>
              <w:rPr>
                <w:rFonts w:ascii="宋体" w:hAnsi="宋体" w:cs="宋体"/>
                <w:color w:val="000000" w:themeColor="text1"/>
                <w:sz w:val="24"/>
                <w14:textFill>
                  <w14:solidFill>
                    <w14:schemeClr w14:val="tx1"/>
                  </w14:solidFill>
                </w14:textFill>
              </w:rPr>
            </w:pPr>
          </w:p>
        </w:tc>
        <w:tc>
          <w:tcPr>
            <w:tcW w:w="1079" w:type="dxa"/>
            <w:gridSpan w:val="2"/>
            <w:shd w:val="clear" w:color="auto" w:fill="auto"/>
          </w:tcPr>
          <w:p w14:paraId="295D17A1">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761666D6">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27ED38D">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55D82944">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14E3457E">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6AEC3C4D">
            <w:pPr>
              <w:spacing w:line="360" w:lineRule="auto"/>
              <w:rPr>
                <w:rFonts w:ascii="宋体" w:hAnsi="宋体" w:cs="宋体"/>
                <w:color w:val="000000" w:themeColor="text1"/>
                <w:sz w:val="24"/>
                <w14:textFill>
                  <w14:solidFill>
                    <w14:schemeClr w14:val="tx1"/>
                  </w14:solidFill>
                </w14:textFill>
              </w:rPr>
            </w:pPr>
          </w:p>
        </w:tc>
      </w:tr>
      <w:tr w14:paraId="7928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2AE0762B">
            <w:pPr>
              <w:spacing w:line="360" w:lineRule="auto"/>
              <w:rPr>
                <w:rFonts w:ascii="宋体" w:hAnsi="宋体" w:cs="宋体"/>
                <w:color w:val="000000" w:themeColor="text1"/>
                <w:sz w:val="24"/>
                <w14:textFill>
                  <w14:solidFill>
                    <w14:schemeClr w14:val="tx1"/>
                  </w14:solidFill>
                </w14:textFill>
              </w:rPr>
            </w:pPr>
          </w:p>
        </w:tc>
        <w:tc>
          <w:tcPr>
            <w:tcW w:w="1079" w:type="dxa"/>
            <w:gridSpan w:val="2"/>
            <w:shd w:val="clear" w:color="auto" w:fill="auto"/>
          </w:tcPr>
          <w:p w14:paraId="2B433E5F">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41CA8352">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F15E2BF">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6B8FBDAD">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2DE4BAAE">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63A5C9FE">
            <w:pPr>
              <w:spacing w:line="360" w:lineRule="auto"/>
              <w:rPr>
                <w:rFonts w:ascii="宋体" w:hAnsi="宋体" w:cs="宋体"/>
                <w:color w:val="000000" w:themeColor="text1"/>
                <w:sz w:val="24"/>
                <w14:textFill>
                  <w14:solidFill>
                    <w14:schemeClr w14:val="tx1"/>
                  </w14:solidFill>
                </w14:textFill>
              </w:rPr>
            </w:pPr>
          </w:p>
        </w:tc>
      </w:tr>
      <w:tr w14:paraId="4A8FD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5"/>
            <w:shd w:val="clear" w:color="auto" w:fill="auto"/>
          </w:tcPr>
          <w:p w14:paraId="1134DF34">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28D3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054BE959">
            <w:pPr>
              <w:spacing w:line="360" w:lineRule="auto"/>
              <w:rPr>
                <w:rFonts w:ascii="宋体" w:hAnsi="宋体" w:cs="宋体"/>
                <w:color w:val="000000" w:themeColor="text1"/>
                <w:sz w:val="24"/>
                <w14:textFill>
                  <w14:solidFill>
                    <w14:schemeClr w14:val="tx1"/>
                  </w14:solidFill>
                </w14:textFill>
              </w:rPr>
            </w:pPr>
          </w:p>
        </w:tc>
        <w:tc>
          <w:tcPr>
            <w:tcW w:w="1547" w:type="dxa"/>
            <w:gridSpan w:val="2"/>
            <w:shd w:val="clear" w:color="auto" w:fill="auto"/>
          </w:tcPr>
          <w:p w14:paraId="04FD3405">
            <w:pPr>
              <w:kinsoku w:val="0"/>
              <w:autoSpaceDE w:val="0"/>
              <w:autoSpaceDN w:val="0"/>
              <w:adjustRightInd w:val="0"/>
              <w:snapToGrid w:val="0"/>
              <w:spacing w:line="360" w:lineRule="auto"/>
              <w:ind w:left="4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8" w:type="dxa"/>
            <w:gridSpan w:val="3"/>
            <w:shd w:val="clear" w:color="auto" w:fill="auto"/>
          </w:tcPr>
          <w:p w14:paraId="517D1C2A">
            <w:pPr>
              <w:kinsoku w:val="0"/>
              <w:autoSpaceDE w:val="0"/>
              <w:autoSpaceDN w:val="0"/>
              <w:adjustRightInd w:val="0"/>
              <w:snapToGrid w:val="0"/>
              <w:spacing w:line="360" w:lineRule="auto"/>
              <w:ind w:left="7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5E874D73">
            <w:pPr>
              <w:kinsoku w:val="0"/>
              <w:autoSpaceDE w:val="0"/>
              <w:autoSpaceDN w:val="0"/>
              <w:adjustRightInd w:val="0"/>
              <w:snapToGrid w:val="0"/>
              <w:spacing w:line="360" w:lineRule="auto"/>
              <w:ind w:left="3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3" w:type="dxa"/>
            <w:gridSpan w:val="3"/>
            <w:shd w:val="clear" w:color="auto" w:fill="auto"/>
          </w:tcPr>
          <w:p w14:paraId="2A487F6A">
            <w:pPr>
              <w:kinsoku w:val="0"/>
              <w:autoSpaceDE w:val="0"/>
              <w:autoSpaceDN w:val="0"/>
              <w:adjustRightInd w:val="0"/>
              <w:snapToGrid w:val="0"/>
              <w:spacing w:line="360" w:lineRule="auto"/>
              <w:ind w:left="5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042DAF53">
            <w:pPr>
              <w:kinsoku w:val="0"/>
              <w:autoSpaceDE w:val="0"/>
              <w:autoSpaceDN w:val="0"/>
              <w:adjustRightInd w:val="0"/>
              <w:snapToGrid w:val="0"/>
              <w:spacing w:line="360" w:lineRule="auto"/>
              <w:ind w:left="56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75C4AA27">
            <w:pPr>
              <w:spacing w:line="360" w:lineRule="auto"/>
              <w:rPr>
                <w:rFonts w:ascii="宋体" w:hAnsi="宋体" w:cs="宋体"/>
                <w:color w:val="000000" w:themeColor="text1"/>
                <w:sz w:val="24"/>
                <w14:textFill>
                  <w14:solidFill>
                    <w14:schemeClr w14:val="tx1"/>
                  </w14:solidFill>
                </w14:textFill>
              </w:rPr>
            </w:pPr>
          </w:p>
        </w:tc>
      </w:tr>
      <w:tr w14:paraId="294B9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402E88C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7" w:type="dxa"/>
            <w:gridSpan w:val="2"/>
            <w:shd w:val="clear" w:color="auto" w:fill="auto"/>
          </w:tcPr>
          <w:p w14:paraId="02250BAA">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1E1FE4B0">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C4BD217">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949C39A">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EC0AF4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A4524B2">
            <w:pPr>
              <w:spacing w:line="360" w:lineRule="auto"/>
              <w:rPr>
                <w:rFonts w:ascii="宋体" w:hAnsi="宋体" w:cs="宋体"/>
                <w:color w:val="000000" w:themeColor="text1"/>
                <w:sz w:val="24"/>
                <w14:textFill>
                  <w14:solidFill>
                    <w14:schemeClr w14:val="tx1"/>
                  </w14:solidFill>
                </w14:textFill>
              </w:rPr>
            </w:pPr>
          </w:p>
        </w:tc>
      </w:tr>
      <w:tr w14:paraId="2AD1A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5B30929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7" w:type="dxa"/>
            <w:gridSpan w:val="2"/>
            <w:shd w:val="clear" w:color="auto" w:fill="auto"/>
          </w:tcPr>
          <w:p w14:paraId="117C422F">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00FA82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3DFEB51">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BA2F9C3">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D914BE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691FADA">
            <w:pPr>
              <w:spacing w:line="360" w:lineRule="auto"/>
              <w:rPr>
                <w:rFonts w:ascii="宋体" w:hAnsi="宋体" w:cs="宋体"/>
                <w:color w:val="000000" w:themeColor="text1"/>
                <w:sz w:val="24"/>
                <w14:textFill>
                  <w14:solidFill>
                    <w14:schemeClr w14:val="tx1"/>
                  </w14:solidFill>
                </w14:textFill>
              </w:rPr>
            </w:pPr>
          </w:p>
        </w:tc>
      </w:tr>
      <w:tr w14:paraId="3FA34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jc w:val="center"/>
        </w:trPr>
        <w:tc>
          <w:tcPr>
            <w:tcW w:w="1629" w:type="dxa"/>
            <w:gridSpan w:val="2"/>
            <w:shd w:val="clear" w:color="auto" w:fill="auto"/>
          </w:tcPr>
          <w:p w14:paraId="3185DD37">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7" w:type="dxa"/>
            <w:gridSpan w:val="2"/>
            <w:shd w:val="clear" w:color="auto" w:fill="auto"/>
          </w:tcPr>
          <w:p w14:paraId="1F206F97">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E10DF63">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ECF28BF">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44ED9E70">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4D9F685">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39FE55F">
            <w:pPr>
              <w:spacing w:line="360" w:lineRule="auto"/>
              <w:rPr>
                <w:rFonts w:ascii="宋体" w:hAnsi="宋体" w:cs="宋体"/>
                <w:color w:val="000000" w:themeColor="text1"/>
                <w:sz w:val="24"/>
                <w14:textFill>
                  <w14:solidFill>
                    <w14:schemeClr w14:val="tx1"/>
                  </w14:solidFill>
                </w14:textFill>
              </w:rPr>
            </w:pPr>
          </w:p>
        </w:tc>
      </w:tr>
      <w:tr w14:paraId="515F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5E664F7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7" w:type="dxa"/>
            <w:gridSpan w:val="2"/>
            <w:shd w:val="clear" w:color="auto" w:fill="auto"/>
          </w:tcPr>
          <w:p w14:paraId="7BFC3DF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1DBA6B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1D5CB75">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51FF3F5F">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208E763">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DC949A3">
            <w:pPr>
              <w:spacing w:line="360" w:lineRule="auto"/>
              <w:rPr>
                <w:rFonts w:ascii="宋体" w:hAnsi="宋体" w:cs="宋体"/>
                <w:color w:val="000000" w:themeColor="text1"/>
                <w:sz w:val="24"/>
                <w14:textFill>
                  <w14:solidFill>
                    <w14:schemeClr w14:val="tx1"/>
                  </w14:solidFill>
                </w14:textFill>
              </w:rPr>
            </w:pPr>
          </w:p>
        </w:tc>
      </w:tr>
      <w:tr w14:paraId="79C0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2"/>
            <w:shd w:val="clear" w:color="auto" w:fill="auto"/>
          </w:tcPr>
          <w:p w14:paraId="0D94564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7" w:type="dxa"/>
            <w:gridSpan w:val="2"/>
            <w:shd w:val="clear" w:color="auto" w:fill="auto"/>
          </w:tcPr>
          <w:p w14:paraId="18083D61">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5A1E1F1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2205D1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C557F99">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2E6A89A">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3E00E9D">
            <w:pPr>
              <w:spacing w:line="360" w:lineRule="auto"/>
              <w:rPr>
                <w:rFonts w:ascii="宋体" w:hAnsi="宋体" w:cs="宋体"/>
                <w:color w:val="000000" w:themeColor="text1"/>
                <w:sz w:val="24"/>
                <w14:textFill>
                  <w14:solidFill>
                    <w14:schemeClr w14:val="tx1"/>
                  </w14:solidFill>
                </w14:textFill>
              </w:rPr>
            </w:pPr>
          </w:p>
        </w:tc>
      </w:tr>
      <w:tr w14:paraId="66A6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49D3CD5B">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7" w:type="dxa"/>
            <w:gridSpan w:val="2"/>
            <w:shd w:val="clear" w:color="auto" w:fill="auto"/>
          </w:tcPr>
          <w:p w14:paraId="4A882E8A">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7DB5019F">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47DDE6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3B3E5938">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D547DEC">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86CAF3D">
            <w:pPr>
              <w:spacing w:line="360" w:lineRule="auto"/>
              <w:rPr>
                <w:rFonts w:ascii="宋体" w:hAnsi="宋体" w:cs="宋体"/>
                <w:color w:val="000000" w:themeColor="text1"/>
                <w:sz w:val="24"/>
                <w14:textFill>
                  <w14:solidFill>
                    <w14:schemeClr w14:val="tx1"/>
                  </w14:solidFill>
                </w14:textFill>
              </w:rPr>
            </w:pPr>
          </w:p>
        </w:tc>
      </w:tr>
      <w:tr w14:paraId="45DD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6E57D34">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7" w:type="dxa"/>
            <w:gridSpan w:val="2"/>
            <w:shd w:val="clear" w:color="auto" w:fill="auto"/>
          </w:tcPr>
          <w:p w14:paraId="4DA680C2">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3CA44D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90AD552">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E19097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4024AA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44BFB0D">
            <w:pPr>
              <w:spacing w:line="360" w:lineRule="auto"/>
              <w:rPr>
                <w:rFonts w:ascii="宋体" w:hAnsi="宋体" w:cs="宋体"/>
                <w:color w:val="000000" w:themeColor="text1"/>
                <w:sz w:val="24"/>
                <w14:textFill>
                  <w14:solidFill>
                    <w14:schemeClr w14:val="tx1"/>
                  </w14:solidFill>
                </w14:textFill>
              </w:rPr>
            </w:pPr>
          </w:p>
        </w:tc>
      </w:tr>
      <w:tr w14:paraId="5291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4BC44017">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7" w:type="dxa"/>
            <w:gridSpan w:val="2"/>
            <w:shd w:val="clear" w:color="auto" w:fill="auto"/>
          </w:tcPr>
          <w:p w14:paraId="627853D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50621B1">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C0E4DB9">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9EACAE2">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549CB473">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A3CF2AD">
            <w:pPr>
              <w:spacing w:line="360" w:lineRule="auto"/>
              <w:rPr>
                <w:rFonts w:ascii="宋体" w:hAnsi="宋体" w:cs="宋体"/>
                <w:color w:val="000000" w:themeColor="text1"/>
                <w:sz w:val="24"/>
                <w14:textFill>
                  <w14:solidFill>
                    <w14:schemeClr w14:val="tx1"/>
                  </w14:solidFill>
                </w14:textFill>
              </w:rPr>
            </w:pPr>
          </w:p>
        </w:tc>
      </w:tr>
      <w:tr w14:paraId="3B0A9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2"/>
            <w:shd w:val="clear" w:color="auto" w:fill="auto"/>
          </w:tcPr>
          <w:p w14:paraId="0529322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7" w:type="dxa"/>
            <w:gridSpan w:val="2"/>
            <w:shd w:val="clear" w:color="auto" w:fill="auto"/>
          </w:tcPr>
          <w:p w14:paraId="3FD58A26">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63FE5BD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5C4C459">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F2ED65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350507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EA8A2A5">
            <w:pPr>
              <w:spacing w:line="360" w:lineRule="auto"/>
              <w:rPr>
                <w:rFonts w:ascii="宋体" w:hAnsi="宋体" w:cs="宋体"/>
                <w:color w:val="000000" w:themeColor="text1"/>
                <w:sz w:val="24"/>
                <w14:textFill>
                  <w14:solidFill>
                    <w14:schemeClr w14:val="tx1"/>
                  </w14:solidFill>
                </w14:textFill>
              </w:rPr>
            </w:pPr>
          </w:p>
        </w:tc>
      </w:tr>
    </w:tbl>
    <w:p w14:paraId="5100C9B3">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670A3463">
      <w:pPr>
        <w:spacing w:line="360" w:lineRule="auto"/>
        <w:ind w:left="8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1.项目数可以根据需要增加。</w:t>
      </w:r>
    </w:p>
    <w:p w14:paraId="3ACE32C7">
      <w:pPr>
        <w:spacing w:line="360" w:lineRule="auto"/>
        <w:ind w:left="8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2.本表后附项目技术负责人（项目总工）</w:t>
      </w:r>
      <w:r>
        <w:rPr>
          <w:rFonts w:hint="eastAsia" w:ascii="宋体" w:hAnsi="宋体" w:cs="宋体"/>
          <w:color w:val="000000" w:themeColor="text1"/>
          <w:spacing w:val="-36"/>
          <w:sz w:val="24"/>
          <w14:textFill>
            <w14:solidFill>
              <w14:schemeClr w14:val="tx1"/>
            </w14:solidFill>
          </w14:textFill>
        </w:rPr>
        <w:t xml:space="preserve"> </w:t>
      </w:r>
      <w:r>
        <w:rPr>
          <w:rFonts w:hint="eastAsia" w:ascii="宋体" w:hAnsi="宋体" w:cs="宋体"/>
          <w:color w:val="000000" w:themeColor="text1"/>
          <w:spacing w:val="-3"/>
          <w:sz w:val="24"/>
          <w14:textFill>
            <w14:solidFill>
              <w14:schemeClr w14:val="tx1"/>
            </w14:solidFill>
          </w14:textFill>
        </w:rPr>
        <w:t>的学历证、本表所列证书复</w:t>
      </w:r>
      <w:r>
        <w:rPr>
          <w:rFonts w:hint="eastAsia" w:ascii="宋体" w:hAnsi="宋体" w:cs="宋体"/>
          <w:color w:val="000000" w:themeColor="text1"/>
          <w:spacing w:val="-4"/>
          <w:sz w:val="24"/>
          <w14:textFill>
            <w14:solidFill>
              <w14:schemeClr w14:val="tx1"/>
            </w14:solidFill>
          </w14:textFill>
        </w:rPr>
        <w:t>印件并加盖供应商公章。</w:t>
      </w:r>
    </w:p>
    <w:p w14:paraId="0408E9AC">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1D866B42">
      <w:pPr>
        <w:spacing w:line="360" w:lineRule="auto"/>
        <w:ind w:left="2739"/>
        <w:rPr>
          <w:rFonts w:ascii="宋体" w:hAnsi="宋体" w:cs="宋体"/>
          <w:color w:val="000000" w:themeColor="text1"/>
          <w:sz w:val="31"/>
          <w:szCs w:val="31"/>
          <w14:textFill>
            <w14:solidFill>
              <w14:schemeClr w14:val="tx1"/>
            </w14:solidFill>
          </w14:textFill>
        </w:rPr>
      </w:pPr>
      <w:bookmarkStart w:id="32" w:name="_Toc28941"/>
      <w:bookmarkStart w:id="33" w:name="_Toc4741"/>
      <w:r>
        <w:rPr>
          <w:rFonts w:hint="eastAsia" w:ascii="宋体" w:hAnsi="宋体" w:cs="宋体"/>
          <w:color w:val="000000" w:themeColor="text1"/>
          <w:spacing w:val="10"/>
          <w:sz w:val="31"/>
          <w:szCs w:val="31"/>
          <w14:textFill>
            <w14:solidFill>
              <w14:schemeClr w14:val="tx1"/>
            </w14:solidFill>
          </w14:textFill>
        </w:rPr>
        <w:t>专职安全生产管理人员简历表</w:t>
      </w:r>
      <w:bookmarkEnd w:id="32"/>
      <w:bookmarkEnd w:id="33"/>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255FE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392C7B68">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498" w:type="dxa"/>
            <w:gridSpan w:val="4"/>
            <w:shd w:val="clear" w:color="auto" w:fill="auto"/>
          </w:tcPr>
          <w:p w14:paraId="37895CEE">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6F1A44D2">
            <w:pPr>
              <w:kinsoku w:val="0"/>
              <w:autoSpaceDE w:val="0"/>
              <w:autoSpaceDN w:val="0"/>
              <w:adjustRightInd w:val="0"/>
              <w:snapToGrid w:val="0"/>
              <w:spacing w:line="360" w:lineRule="auto"/>
              <w:ind w:left="7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878" w:type="dxa"/>
            <w:gridSpan w:val="3"/>
            <w:shd w:val="clear" w:color="auto" w:fill="auto"/>
          </w:tcPr>
          <w:p w14:paraId="0D9B57A9">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3C535CC7">
            <w:pPr>
              <w:kinsoku w:val="0"/>
              <w:autoSpaceDE w:val="0"/>
              <w:autoSpaceDN w:val="0"/>
              <w:adjustRightInd w:val="0"/>
              <w:snapToGrid w:val="0"/>
              <w:spacing w:line="360" w:lineRule="auto"/>
              <w:ind w:left="33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2" w:type="dxa"/>
            <w:gridSpan w:val="3"/>
            <w:shd w:val="clear" w:color="auto" w:fill="auto"/>
          </w:tcPr>
          <w:p w14:paraId="0D0CC1C7">
            <w:pPr>
              <w:spacing w:line="360" w:lineRule="auto"/>
              <w:rPr>
                <w:rFonts w:ascii="宋体" w:hAnsi="宋体" w:cs="宋体"/>
                <w:color w:val="000000" w:themeColor="text1"/>
                <w:sz w:val="24"/>
                <w14:textFill>
                  <w14:solidFill>
                    <w14:schemeClr w14:val="tx1"/>
                  </w14:solidFill>
                </w14:textFill>
              </w:rPr>
            </w:pPr>
          </w:p>
        </w:tc>
      </w:tr>
      <w:tr w14:paraId="3E97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42C066D">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498" w:type="dxa"/>
            <w:gridSpan w:val="4"/>
            <w:shd w:val="clear" w:color="auto" w:fill="auto"/>
          </w:tcPr>
          <w:p w14:paraId="3123EDCB">
            <w:pPr>
              <w:kinsoku w:val="0"/>
              <w:autoSpaceDE w:val="0"/>
              <w:autoSpaceDN w:val="0"/>
              <w:adjustRightInd w:val="0"/>
              <w:snapToGrid w:val="0"/>
              <w:spacing w:line="360" w:lineRule="auto"/>
              <w:ind w:left="9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专职安全生产管理人员</w:t>
            </w:r>
          </w:p>
        </w:tc>
        <w:tc>
          <w:tcPr>
            <w:tcW w:w="1417" w:type="dxa"/>
            <w:shd w:val="clear" w:color="auto" w:fill="auto"/>
          </w:tcPr>
          <w:p w14:paraId="6BEB5B26">
            <w:pPr>
              <w:kinsoku w:val="0"/>
              <w:autoSpaceDE w:val="0"/>
              <w:autoSpaceDN w:val="0"/>
              <w:adjustRightInd w:val="0"/>
              <w:snapToGrid w:val="0"/>
              <w:spacing w:line="360" w:lineRule="auto"/>
              <w:ind w:left="7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878" w:type="dxa"/>
            <w:gridSpan w:val="3"/>
            <w:shd w:val="clear" w:color="auto" w:fill="auto"/>
          </w:tcPr>
          <w:p w14:paraId="7E3EB154">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4D3263B4">
            <w:pPr>
              <w:kinsoku w:val="0"/>
              <w:autoSpaceDE w:val="0"/>
              <w:autoSpaceDN w:val="0"/>
              <w:adjustRightInd w:val="0"/>
              <w:snapToGrid w:val="0"/>
              <w:spacing w:line="360" w:lineRule="auto"/>
              <w:ind w:left="3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2" w:type="dxa"/>
            <w:gridSpan w:val="3"/>
            <w:shd w:val="clear" w:color="auto" w:fill="auto"/>
          </w:tcPr>
          <w:p w14:paraId="5F2873B5">
            <w:pPr>
              <w:spacing w:line="360" w:lineRule="auto"/>
              <w:rPr>
                <w:rFonts w:ascii="宋体" w:hAnsi="宋体" w:cs="宋体"/>
                <w:color w:val="000000" w:themeColor="text1"/>
                <w:sz w:val="24"/>
                <w14:textFill>
                  <w14:solidFill>
                    <w14:schemeClr w14:val="tx1"/>
                  </w14:solidFill>
                </w14:textFill>
              </w:rPr>
            </w:pPr>
          </w:p>
        </w:tc>
      </w:tr>
      <w:tr w14:paraId="1B9B9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2BC3136D">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从业开始 时间</w:t>
            </w:r>
          </w:p>
        </w:tc>
        <w:tc>
          <w:tcPr>
            <w:tcW w:w="2498" w:type="dxa"/>
            <w:gridSpan w:val="4"/>
            <w:shd w:val="clear" w:color="auto" w:fill="auto"/>
          </w:tcPr>
          <w:p w14:paraId="18912FA6">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5BBC0B6F">
            <w:pPr>
              <w:kinsoku w:val="0"/>
              <w:autoSpaceDE w:val="0"/>
              <w:autoSpaceDN w:val="0"/>
              <w:adjustRightInd w:val="0"/>
              <w:snapToGrid w:val="0"/>
              <w:spacing w:line="360" w:lineRule="auto"/>
              <w:ind w:left="31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878" w:type="dxa"/>
            <w:gridSpan w:val="3"/>
            <w:shd w:val="clear" w:color="auto" w:fill="auto"/>
          </w:tcPr>
          <w:p w14:paraId="10184C57">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5D57A489">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2" w:type="dxa"/>
            <w:gridSpan w:val="3"/>
            <w:shd w:val="clear" w:color="auto" w:fill="auto"/>
          </w:tcPr>
          <w:p w14:paraId="4943EF71">
            <w:pPr>
              <w:spacing w:line="360" w:lineRule="auto"/>
              <w:rPr>
                <w:rFonts w:ascii="宋体" w:hAnsi="宋体" w:cs="宋体"/>
                <w:color w:val="000000" w:themeColor="text1"/>
                <w:sz w:val="24"/>
                <w14:textFill>
                  <w14:solidFill>
                    <w14:schemeClr w14:val="tx1"/>
                  </w14:solidFill>
                </w14:textFill>
              </w:rPr>
            </w:pPr>
          </w:p>
        </w:tc>
      </w:tr>
      <w:tr w14:paraId="2CFC8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7D362F2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担任</w:t>
            </w:r>
            <w:r>
              <w:rPr>
                <w:rFonts w:hint="eastAsia" w:ascii="宋体" w:hAnsi="宋体" w:eastAsia="宋体" w:cs="宋体"/>
                <w:snapToGrid w:val="0"/>
                <w:color w:val="000000" w:themeColor="text1"/>
                <w:spacing w:val="-2"/>
                <w:kern w:val="0"/>
                <w:sz w:val="24"/>
                <w:lang w:val="en-US" w:eastAsia="zh-CN"/>
                <w14:textFill>
                  <w14:solidFill>
                    <w14:schemeClr w14:val="tx1"/>
                  </w14:solidFill>
                </w14:textFill>
              </w:rPr>
              <w:t>专职安全员</w:t>
            </w:r>
            <w:r>
              <w:rPr>
                <w:rFonts w:hint="eastAsia" w:ascii="宋体" w:hAnsi="宋体" w:eastAsia="宋体" w:cs="宋体"/>
                <w:snapToGrid w:val="0"/>
                <w:color w:val="000000" w:themeColor="text1"/>
                <w:spacing w:val="-2"/>
                <w:kern w:val="0"/>
                <w:sz w:val="24"/>
                <w:lang w:eastAsia="en-US"/>
                <w14:textFill>
                  <w14:solidFill>
                    <w14:schemeClr w14:val="tx1"/>
                  </w14:solidFill>
                </w14:textFill>
              </w:rPr>
              <w:t>年限</w:t>
            </w:r>
          </w:p>
        </w:tc>
        <w:tc>
          <w:tcPr>
            <w:tcW w:w="2498" w:type="dxa"/>
            <w:gridSpan w:val="4"/>
            <w:shd w:val="clear" w:color="auto" w:fill="auto"/>
          </w:tcPr>
          <w:p w14:paraId="1402B2A2">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29EDEF9D">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w:t>
            </w:r>
            <w:r>
              <w:rPr>
                <w:rFonts w:hint="eastAsia" w:ascii="宋体" w:hAnsi="宋体" w:cs="宋体"/>
                <w:snapToGrid w:val="0"/>
                <w:color w:val="000000" w:themeColor="text1"/>
                <w:kern w:val="0"/>
                <w:sz w:val="24"/>
                <w:lang w:eastAsia="en-US"/>
                <w14:textFill>
                  <w14:solidFill>
                    <w14:schemeClr w14:val="tx1"/>
                  </w14:solidFill>
                </w14:textFill>
              </w:rPr>
              <w:t xml:space="preserve"> 码</w:t>
            </w:r>
          </w:p>
        </w:tc>
        <w:tc>
          <w:tcPr>
            <w:tcW w:w="4508" w:type="dxa"/>
            <w:gridSpan w:val="7"/>
            <w:shd w:val="clear" w:color="auto" w:fill="auto"/>
          </w:tcPr>
          <w:p w14:paraId="39647C81">
            <w:pPr>
              <w:spacing w:line="360" w:lineRule="auto"/>
              <w:rPr>
                <w:rFonts w:ascii="宋体" w:hAnsi="宋体" w:cs="宋体"/>
                <w:color w:val="000000" w:themeColor="text1"/>
                <w:sz w:val="24"/>
                <w14:textFill>
                  <w14:solidFill>
                    <w14:schemeClr w14:val="tx1"/>
                  </w14:solidFill>
                </w14:textFill>
              </w:rPr>
            </w:pPr>
          </w:p>
        </w:tc>
      </w:tr>
      <w:tr w14:paraId="44C6B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69C7E87">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74" w:type="dxa"/>
            <w:gridSpan w:val="2"/>
            <w:shd w:val="clear" w:color="auto" w:fill="auto"/>
          </w:tcPr>
          <w:p w14:paraId="458BE6A2">
            <w:pPr>
              <w:kinsoku w:val="0"/>
              <w:autoSpaceDE w:val="0"/>
              <w:autoSpaceDN w:val="0"/>
              <w:adjustRightInd w:val="0"/>
              <w:snapToGrid w:val="0"/>
              <w:spacing w:line="360" w:lineRule="auto"/>
              <w:ind w:left="26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4" w:type="dxa"/>
            <w:gridSpan w:val="2"/>
            <w:shd w:val="clear" w:color="auto" w:fill="auto"/>
          </w:tcPr>
          <w:p w14:paraId="27A03FE3">
            <w:pPr>
              <w:kinsoku w:val="0"/>
              <w:autoSpaceDE w:val="0"/>
              <w:autoSpaceDN w:val="0"/>
              <w:adjustRightInd w:val="0"/>
              <w:snapToGrid w:val="0"/>
              <w:spacing w:line="360" w:lineRule="auto"/>
              <w:ind w:left="4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7" w:type="dxa"/>
            <w:shd w:val="clear" w:color="auto" w:fill="auto"/>
          </w:tcPr>
          <w:p w14:paraId="41EC7580">
            <w:pPr>
              <w:kinsoku w:val="0"/>
              <w:autoSpaceDE w:val="0"/>
              <w:autoSpaceDN w:val="0"/>
              <w:adjustRightInd w:val="0"/>
              <w:snapToGrid w:val="0"/>
              <w:spacing w:line="360" w:lineRule="auto"/>
              <w:ind w:left="33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9" w:type="dxa"/>
            <w:gridSpan w:val="2"/>
            <w:shd w:val="clear" w:color="auto" w:fill="auto"/>
          </w:tcPr>
          <w:p w14:paraId="4BD7A9BE">
            <w:pPr>
              <w:kinsoku w:val="0"/>
              <w:autoSpaceDE w:val="0"/>
              <w:autoSpaceDN w:val="0"/>
              <w:adjustRightInd w:val="0"/>
              <w:snapToGrid w:val="0"/>
              <w:spacing w:line="360" w:lineRule="auto"/>
              <w:ind w:left="3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79B0C3A7">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57" w:type="dxa"/>
            <w:gridSpan w:val="2"/>
            <w:shd w:val="clear" w:color="auto" w:fill="auto"/>
          </w:tcPr>
          <w:p w14:paraId="0A4681B9">
            <w:pPr>
              <w:kinsoku w:val="0"/>
              <w:autoSpaceDE w:val="0"/>
              <w:autoSpaceDN w:val="0"/>
              <w:adjustRightInd w:val="0"/>
              <w:snapToGrid w:val="0"/>
              <w:spacing w:line="360" w:lineRule="auto"/>
              <w:ind w:left="22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6CAC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64A51495">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r>
              <w:rPr>
                <w:rFonts w:hint="eastAsia" w:ascii="宋体" w:hAnsi="宋体" w:cs="宋体"/>
                <w:snapToGrid w:val="0"/>
                <w:color w:val="000000" w:themeColor="text1"/>
                <w:spacing w:val="-2"/>
                <w:kern w:val="0"/>
                <w:sz w:val="24"/>
                <w14:textFill>
                  <w14:solidFill>
                    <w14:schemeClr w14:val="tx1"/>
                  </w14:solidFill>
                </w14:textFill>
              </w:rPr>
              <w:t>考核合格证书</w:t>
            </w:r>
          </w:p>
        </w:tc>
        <w:tc>
          <w:tcPr>
            <w:tcW w:w="1274" w:type="dxa"/>
            <w:gridSpan w:val="2"/>
            <w:shd w:val="clear" w:color="auto" w:fill="auto"/>
          </w:tcPr>
          <w:p w14:paraId="133437B6">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303F984A">
            <w:pPr>
              <w:spacing w:line="360" w:lineRule="auto"/>
              <w:rPr>
                <w:rFonts w:ascii="宋体" w:hAnsi="宋体" w:cs="宋体"/>
                <w:color w:val="000000" w:themeColor="text1"/>
                <w:sz w:val="24"/>
                <w14:textFill>
                  <w14:solidFill>
                    <w14:schemeClr w14:val="tx1"/>
                  </w14:solidFill>
                </w14:textFill>
              </w:rPr>
            </w:pPr>
          </w:p>
          <w:p w14:paraId="4F41B93E">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C</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类</w:t>
            </w:r>
          </w:p>
        </w:tc>
        <w:tc>
          <w:tcPr>
            <w:tcW w:w="1417" w:type="dxa"/>
            <w:shd w:val="clear" w:color="auto" w:fill="auto"/>
          </w:tcPr>
          <w:p w14:paraId="3D73308D">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6E5542FB">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4246B78D">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684E2D37">
            <w:pPr>
              <w:spacing w:line="360" w:lineRule="auto"/>
              <w:rPr>
                <w:rFonts w:ascii="宋体" w:hAnsi="宋体" w:cs="宋体"/>
                <w:color w:val="000000" w:themeColor="text1"/>
                <w:sz w:val="24"/>
                <w14:textFill>
                  <w14:solidFill>
                    <w14:schemeClr w14:val="tx1"/>
                  </w14:solidFill>
                </w14:textFill>
              </w:rPr>
            </w:pPr>
          </w:p>
        </w:tc>
      </w:tr>
      <w:tr w14:paraId="7EB9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jc w:val="center"/>
        </w:trPr>
        <w:tc>
          <w:tcPr>
            <w:tcW w:w="1200" w:type="dxa"/>
            <w:shd w:val="clear" w:color="auto" w:fill="auto"/>
          </w:tcPr>
          <w:p w14:paraId="6B15403D">
            <w:pPr>
              <w:spacing w:line="360" w:lineRule="auto"/>
              <w:rPr>
                <w:rFonts w:ascii="宋体" w:hAnsi="宋体" w:cs="宋体"/>
                <w:color w:val="000000" w:themeColor="text1"/>
                <w:sz w:val="24"/>
                <w14:textFill>
                  <w14:solidFill>
                    <w14:schemeClr w14:val="tx1"/>
                  </w14:solidFill>
                </w14:textFill>
              </w:rPr>
            </w:pPr>
          </w:p>
        </w:tc>
        <w:tc>
          <w:tcPr>
            <w:tcW w:w="1274" w:type="dxa"/>
            <w:gridSpan w:val="2"/>
            <w:shd w:val="clear" w:color="auto" w:fill="auto"/>
          </w:tcPr>
          <w:p w14:paraId="189B6C06">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21F75B57">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2EB6AFCE">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1EE7F6A0">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39BA1FF4">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7065BCCB">
            <w:pPr>
              <w:spacing w:line="360" w:lineRule="auto"/>
              <w:rPr>
                <w:rFonts w:ascii="宋体" w:hAnsi="宋体" w:cs="宋体"/>
                <w:color w:val="000000" w:themeColor="text1"/>
                <w:sz w:val="24"/>
                <w14:textFill>
                  <w14:solidFill>
                    <w14:schemeClr w14:val="tx1"/>
                  </w14:solidFill>
                </w14:textFill>
              </w:rPr>
            </w:pPr>
          </w:p>
        </w:tc>
      </w:tr>
      <w:tr w14:paraId="0055C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4FCB858C">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436C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68EF1794">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02EFDE59">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37" w:type="dxa"/>
            <w:gridSpan w:val="2"/>
            <w:shd w:val="clear" w:color="auto" w:fill="auto"/>
          </w:tcPr>
          <w:p w14:paraId="69322E34">
            <w:pPr>
              <w:kinsoku w:val="0"/>
              <w:autoSpaceDE w:val="0"/>
              <w:autoSpaceDN w:val="0"/>
              <w:adjustRightInd w:val="0"/>
              <w:snapToGrid w:val="0"/>
              <w:spacing w:line="360" w:lineRule="auto"/>
              <w:ind w:left="63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70" w:type="dxa"/>
            <w:shd w:val="clear" w:color="auto" w:fill="auto"/>
          </w:tcPr>
          <w:p w14:paraId="56A644A1">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6" w:type="dxa"/>
            <w:gridSpan w:val="3"/>
            <w:shd w:val="clear" w:color="auto" w:fill="auto"/>
          </w:tcPr>
          <w:p w14:paraId="604CA8B9">
            <w:pPr>
              <w:kinsoku w:val="0"/>
              <w:autoSpaceDE w:val="0"/>
              <w:autoSpaceDN w:val="0"/>
              <w:adjustRightInd w:val="0"/>
              <w:snapToGrid w:val="0"/>
              <w:spacing w:line="360" w:lineRule="auto"/>
              <w:ind w:left="53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7B1925CF">
            <w:pPr>
              <w:kinsoku w:val="0"/>
              <w:autoSpaceDE w:val="0"/>
              <w:autoSpaceDN w:val="0"/>
              <w:adjustRightInd w:val="0"/>
              <w:snapToGrid w:val="0"/>
              <w:spacing w:line="360" w:lineRule="auto"/>
              <w:ind w:left="55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72ABC2E0">
            <w:pPr>
              <w:spacing w:line="360" w:lineRule="auto"/>
              <w:rPr>
                <w:rFonts w:ascii="宋体" w:hAnsi="宋体" w:cs="宋体"/>
                <w:color w:val="000000" w:themeColor="text1"/>
                <w:sz w:val="24"/>
                <w14:textFill>
                  <w14:solidFill>
                    <w14:schemeClr w14:val="tx1"/>
                  </w14:solidFill>
                </w14:textFill>
              </w:rPr>
            </w:pPr>
          </w:p>
        </w:tc>
      </w:tr>
      <w:tr w14:paraId="6F9E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7E138EEF">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4B637B66">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EC0A020">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4BED9DB7">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513066C0">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D67621E">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618F043A">
            <w:pPr>
              <w:spacing w:line="360" w:lineRule="auto"/>
              <w:rPr>
                <w:rFonts w:ascii="宋体" w:hAnsi="宋体" w:cs="宋体"/>
                <w:color w:val="000000" w:themeColor="text1"/>
                <w:sz w:val="24"/>
                <w14:textFill>
                  <w14:solidFill>
                    <w14:schemeClr w14:val="tx1"/>
                  </w14:solidFill>
                </w14:textFill>
              </w:rPr>
            </w:pPr>
          </w:p>
        </w:tc>
      </w:tr>
      <w:tr w14:paraId="3B9F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6092C4D9">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2D3917F5">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8F3CBF3">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571A8C3">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2D92E61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4E0A875">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22CF576B">
            <w:pPr>
              <w:spacing w:line="360" w:lineRule="auto"/>
              <w:rPr>
                <w:rFonts w:ascii="宋体" w:hAnsi="宋体" w:cs="宋体"/>
                <w:color w:val="000000" w:themeColor="text1"/>
                <w:sz w:val="24"/>
                <w14:textFill>
                  <w14:solidFill>
                    <w14:schemeClr w14:val="tx1"/>
                  </w14:solidFill>
                </w14:textFill>
              </w:rPr>
            </w:pPr>
          </w:p>
        </w:tc>
      </w:tr>
      <w:tr w14:paraId="03BDB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707B5710">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31DFB653">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491CF0D">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35429A9">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38F184F6">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B4CD3AB">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E679B1B">
            <w:pPr>
              <w:spacing w:line="360" w:lineRule="auto"/>
              <w:rPr>
                <w:rFonts w:ascii="宋体" w:hAnsi="宋体" w:cs="宋体"/>
                <w:color w:val="000000" w:themeColor="text1"/>
                <w:sz w:val="24"/>
                <w14:textFill>
                  <w14:solidFill>
                    <w14:schemeClr w14:val="tx1"/>
                  </w14:solidFill>
                </w14:textFill>
              </w:rPr>
            </w:pPr>
          </w:p>
        </w:tc>
      </w:tr>
      <w:tr w14:paraId="3574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138B3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6088F21F">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09C949F1">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2F2E1615">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061E2ACA">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8B28062">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266E8DBB">
            <w:pPr>
              <w:spacing w:line="360" w:lineRule="auto"/>
              <w:rPr>
                <w:rFonts w:ascii="宋体" w:hAnsi="宋体" w:cs="宋体"/>
                <w:color w:val="000000" w:themeColor="text1"/>
                <w:sz w:val="24"/>
                <w14:textFill>
                  <w14:solidFill>
                    <w14:schemeClr w14:val="tx1"/>
                  </w14:solidFill>
                </w14:textFill>
              </w:rPr>
            </w:pPr>
          </w:p>
        </w:tc>
      </w:tr>
      <w:tr w14:paraId="060E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jc w:val="center"/>
        </w:trPr>
        <w:tc>
          <w:tcPr>
            <w:tcW w:w="1630" w:type="dxa"/>
            <w:gridSpan w:val="2"/>
            <w:shd w:val="clear" w:color="auto" w:fill="auto"/>
          </w:tcPr>
          <w:p w14:paraId="3FE4CBA8">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251C815E">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041F2C7">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902630E">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07E98884">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4A03A3C">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08E7B2D">
            <w:pPr>
              <w:spacing w:line="360" w:lineRule="auto"/>
              <w:rPr>
                <w:rFonts w:ascii="宋体" w:hAnsi="宋体" w:cs="宋体"/>
                <w:color w:val="000000" w:themeColor="text1"/>
                <w:sz w:val="24"/>
                <w14:textFill>
                  <w14:solidFill>
                    <w14:schemeClr w14:val="tx1"/>
                  </w14:solidFill>
                </w14:textFill>
              </w:rPr>
            </w:pPr>
          </w:p>
        </w:tc>
      </w:tr>
      <w:tr w14:paraId="1FF2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02F45FF">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0B5EDD7F">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652624B5">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78CC551">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62A1E8B7">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5E78DB9">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6FA0135B">
            <w:pPr>
              <w:spacing w:line="360" w:lineRule="auto"/>
              <w:rPr>
                <w:rFonts w:ascii="宋体" w:hAnsi="宋体" w:cs="宋体"/>
                <w:color w:val="000000" w:themeColor="text1"/>
                <w:sz w:val="24"/>
                <w14:textFill>
                  <w14:solidFill>
                    <w14:schemeClr w14:val="tx1"/>
                  </w14:solidFill>
                </w14:textFill>
              </w:rPr>
            </w:pPr>
          </w:p>
        </w:tc>
      </w:tr>
      <w:tr w14:paraId="4C36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11F3DE9">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410D5B76">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C9E23BE">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7FD3A42">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011DF9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66C2526">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59182D9">
            <w:pPr>
              <w:spacing w:line="360" w:lineRule="auto"/>
              <w:rPr>
                <w:rFonts w:ascii="宋体" w:hAnsi="宋体" w:cs="宋体"/>
                <w:color w:val="000000" w:themeColor="text1"/>
                <w:sz w:val="24"/>
                <w14:textFill>
                  <w14:solidFill>
                    <w14:schemeClr w14:val="tx1"/>
                  </w14:solidFill>
                </w14:textFill>
              </w:rPr>
            </w:pPr>
          </w:p>
        </w:tc>
      </w:tr>
      <w:tr w14:paraId="3EB8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AE2F82D">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18F259DD">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B43A464">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36A6745">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40E5ABA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9C305DE">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59425A4">
            <w:pPr>
              <w:spacing w:line="360" w:lineRule="auto"/>
              <w:rPr>
                <w:rFonts w:ascii="宋体" w:hAnsi="宋体" w:cs="宋体"/>
                <w:color w:val="000000" w:themeColor="text1"/>
                <w:sz w:val="24"/>
                <w14:textFill>
                  <w14:solidFill>
                    <w14:schemeClr w14:val="tx1"/>
                  </w14:solidFill>
                </w14:textFill>
              </w:rPr>
            </w:pPr>
          </w:p>
        </w:tc>
      </w:tr>
      <w:tr w14:paraId="23C4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73C8699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0BF17E4D">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6230321">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276637AA">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1E6310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7578ED2">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57BE272E">
            <w:pPr>
              <w:spacing w:line="360" w:lineRule="auto"/>
              <w:rPr>
                <w:rFonts w:ascii="宋体" w:hAnsi="宋体" w:cs="宋体"/>
                <w:color w:val="000000" w:themeColor="text1"/>
                <w:sz w:val="24"/>
                <w14:textFill>
                  <w14:solidFill>
                    <w14:schemeClr w14:val="tx1"/>
                  </w14:solidFill>
                </w14:textFill>
              </w:rPr>
            </w:pPr>
          </w:p>
        </w:tc>
      </w:tr>
    </w:tbl>
    <w:p w14:paraId="38B5C37C">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614DB510">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14:textFill>
            <w14:solidFill>
              <w14:schemeClr w14:val="tx1"/>
            </w14:solidFill>
          </w14:textFill>
        </w:rPr>
        <w:t>增加。</w:t>
      </w:r>
    </w:p>
    <w:p w14:paraId="0F144023">
      <w:pPr>
        <w:adjustRightInd w:val="0"/>
        <w:snapToGrid w:val="0"/>
        <w:spacing w:line="360" w:lineRule="auto"/>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3"/>
          <w:position w:val="19"/>
          <w:sz w:val="24"/>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14:textFill>
            <w14:solidFill>
              <w14:schemeClr w14:val="tx1"/>
            </w14:solidFill>
          </w14:textFill>
        </w:rPr>
        <w:t xml:space="preserve"> </w:t>
      </w:r>
      <w:r>
        <w:rPr>
          <w:rFonts w:hint="eastAsia" w:ascii="宋体" w:hAnsi="宋体" w:cs="宋体"/>
          <w:color w:val="000000" w:themeColor="text1"/>
          <w:spacing w:val="-3"/>
          <w:position w:val="19"/>
          <w:sz w:val="24"/>
          <w14:textFill>
            <w14:solidFill>
              <w14:schemeClr w14:val="tx1"/>
            </w14:solidFill>
          </w14:textFill>
        </w:rPr>
        <w:t>类）、本表所列证书复印件</w:t>
      </w:r>
    </w:p>
    <w:p w14:paraId="1564F3D7">
      <w:pPr>
        <w:adjustRightInd w:val="0"/>
        <w:snapToGrid w:val="0"/>
        <w:spacing w:line="360" w:lineRule="auto"/>
        <w:ind w:right="1470" w:rightChars="700"/>
        <w:rPr>
          <w:rFonts w:ascii="宋体" w:hAnsi="宋体" w:cs="宋体"/>
          <w:b/>
          <w:bCs/>
          <w:color w:val="000000" w:themeColor="text1"/>
          <w:spacing w:val="9"/>
          <w:sz w:val="24"/>
          <w14:textFill>
            <w14:solidFill>
              <w14:schemeClr w14:val="tx1"/>
            </w14:solidFill>
          </w14:textFill>
        </w:rPr>
      </w:pPr>
      <w:r>
        <w:rPr>
          <w:rFonts w:hint="eastAsia" w:ascii="宋体" w:hAnsi="宋体" w:cs="宋体"/>
          <w:b/>
          <w:bCs/>
          <w:color w:val="000000" w:themeColor="text1"/>
          <w:spacing w:val="9"/>
          <w:sz w:val="24"/>
          <w14:textFill>
            <w14:solidFill>
              <w14:schemeClr w14:val="tx1"/>
            </w14:solidFill>
          </w14:textFill>
        </w:rPr>
        <w:t>附件11</w:t>
      </w:r>
    </w:p>
    <w:p w14:paraId="014398B3">
      <w:pPr>
        <w:spacing w:line="360" w:lineRule="auto"/>
        <w:ind w:left="2904"/>
        <w:rPr>
          <w:rFonts w:ascii="宋体" w:hAnsi="宋体" w:cs="宋体"/>
          <w:b/>
          <w:bCs/>
          <w:color w:val="000000" w:themeColor="text1"/>
          <w:sz w:val="43"/>
          <w:szCs w:val="43"/>
          <w14:textFill>
            <w14:solidFill>
              <w14:schemeClr w14:val="tx1"/>
            </w14:solidFill>
          </w14:textFill>
        </w:rPr>
      </w:pPr>
      <w:r>
        <w:rPr>
          <w:rFonts w:hint="eastAsia" w:ascii="宋体" w:hAnsi="宋体" w:cs="宋体"/>
          <w:b/>
          <w:bCs/>
          <w:color w:val="000000" w:themeColor="text1"/>
          <w:spacing w:val="9"/>
          <w:sz w:val="43"/>
          <w:szCs w:val="43"/>
          <w14:textFill>
            <w14:solidFill>
              <w14:schemeClr w14:val="tx1"/>
            </w14:solidFill>
          </w14:textFill>
        </w:rPr>
        <w:t>拟分包项目情况表</w:t>
      </w:r>
    </w:p>
    <w:p w14:paraId="71C477E4">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55EC04B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405DB5B5">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33133A61">
      <w:pPr>
        <w:spacing w:line="360" w:lineRule="auto"/>
        <w:ind w:left="23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7"/>
          <w:sz w:val="24"/>
          <w14:textFill>
            <w14:solidFill>
              <w14:schemeClr w14:val="tx1"/>
            </w14:solidFill>
          </w14:textFill>
        </w:rPr>
        <w:t>分标（如有）：</w:t>
      </w:r>
      <w:r>
        <w:rPr>
          <w:rFonts w:hint="eastAsia" w:ascii="宋体" w:hAnsi="宋体" w:cs="宋体"/>
          <w:color w:val="000000" w:themeColor="text1"/>
          <w:spacing w:val="55"/>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9775FD5">
      <w:pPr>
        <w:spacing w:line="360" w:lineRule="auto"/>
        <w:rPr>
          <w:rFonts w:ascii="宋体" w:hAnsi="宋体" w:cs="宋体"/>
          <w:color w:val="000000" w:themeColor="text1"/>
          <w:sz w:val="24"/>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6BAE0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5B014F0">
            <w:pPr>
              <w:kinsoku w:val="0"/>
              <w:autoSpaceDE w:val="0"/>
              <w:autoSpaceDN w:val="0"/>
              <w:adjustRightInd w:val="0"/>
              <w:snapToGrid w:val="0"/>
              <w:spacing w:line="360" w:lineRule="auto"/>
              <w:ind w:left="2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序</w:t>
            </w:r>
            <w:r>
              <w:rPr>
                <w:rFonts w:hint="eastAsia" w:ascii="宋体" w:hAnsi="宋体" w:cs="宋体"/>
                <w:snapToGrid w:val="0"/>
                <w:color w:val="000000" w:themeColor="text1"/>
                <w:spacing w:val="-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号</w:t>
            </w:r>
          </w:p>
        </w:tc>
        <w:tc>
          <w:tcPr>
            <w:tcW w:w="1693" w:type="dxa"/>
            <w:vMerge w:val="restart"/>
            <w:tcBorders>
              <w:bottom w:val="nil"/>
            </w:tcBorders>
            <w:shd w:val="clear" w:color="auto" w:fill="auto"/>
          </w:tcPr>
          <w:p w14:paraId="1AF2DE9E">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拟分包项目名</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1"/>
                <w:kern w:val="0"/>
                <w:sz w:val="24"/>
                <w14:textFill>
                  <w14:solidFill>
                    <w14:schemeClr w14:val="tx1"/>
                  </w14:solidFill>
                </w14:textFill>
              </w:rPr>
              <w:t>称、范围及理由</w:t>
            </w:r>
          </w:p>
        </w:tc>
        <w:tc>
          <w:tcPr>
            <w:tcW w:w="6376" w:type="dxa"/>
            <w:gridSpan w:val="6"/>
            <w:shd w:val="clear" w:color="auto" w:fill="auto"/>
          </w:tcPr>
          <w:p w14:paraId="093D419E">
            <w:pPr>
              <w:kinsoku w:val="0"/>
              <w:autoSpaceDE w:val="0"/>
              <w:autoSpaceDN w:val="0"/>
              <w:adjustRightInd w:val="0"/>
              <w:snapToGrid w:val="0"/>
              <w:spacing w:line="360" w:lineRule="auto"/>
              <w:ind w:left="266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w:t>
            </w:r>
          </w:p>
        </w:tc>
        <w:tc>
          <w:tcPr>
            <w:tcW w:w="676" w:type="dxa"/>
            <w:vMerge w:val="restart"/>
            <w:tcBorders>
              <w:bottom w:val="nil"/>
            </w:tcBorders>
            <w:shd w:val="clear" w:color="auto" w:fill="auto"/>
          </w:tcPr>
          <w:p w14:paraId="2F834C5B">
            <w:pPr>
              <w:spacing w:line="360" w:lineRule="auto"/>
              <w:rPr>
                <w:rFonts w:ascii="宋体" w:hAnsi="宋体" w:cs="宋体"/>
                <w:color w:val="000000" w:themeColor="text1"/>
                <w:sz w:val="24"/>
                <w14:textFill>
                  <w14:solidFill>
                    <w14:schemeClr w14:val="tx1"/>
                  </w14:solidFill>
                </w14:textFill>
              </w:rPr>
            </w:pPr>
          </w:p>
          <w:p w14:paraId="2B5D1F75">
            <w:pPr>
              <w:kinsoku w:val="0"/>
              <w:autoSpaceDE w:val="0"/>
              <w:autoSpaceDN w:val="0"/>
              <w:adjustRightInd w:val="0"/>
              <w:snapToGrid w:val="0"/>
              <w:spacing w:line="360" w:lineRule="auto"/>
              <w:ind w:left="13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备注</w:t>
            </w:r>
          </w:p>
        </w:tc>
      </w:tr>
      <w:tr w14:paraId="3772A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EE569C0">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2CEA6381">
            <w:pPr>
              <w:spacing w:line="360" w:lineRule="auto"/>
              <w:rPr>
                <w:rFonts w:ascii="宋体" w:hAnsi="宋体" w:cs="宋体"/>
                <w:color w:val="000000" w:themeColor="text1"/>
                <w:sz w:val="24"/>
                <w14:textFill>
                  <w14:solidFill>
                    <w14:schemeClr w14:val="tx1"/>
                  </w14:solidFill>
                </w14:textFill>
              </w:rPr>
            </w:pPr>
          </w:p>
        </w:tc>
        <w:tc>
          <w:tcPr>
            <w:tcW w:w="1698" w:type="dxa"/>
            <w:gridSpan w:val="2"/>
            <w:shd w:val="clear" w:color="auto" w:fill="auto"/>
          </w:tcPr>
          <w:p w14:paraId="2FFA2D50">
            <w:pPr>
              <w:kinsoku w:val="0"/>
              <w:autoSpaceDE w:val="0"/>
              <w:autoSpaceDN w:val="0"/>
              <w:adjustRightInd w:val="0"/>
              <w:snapToGrid w:val="0"/>
              <w:spacing w:line="360" w:lineRule="auto"/>
              <w:ind w:left="12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拟选分包人名称</w:t>
            </w:r>
          </w:p>
        </w:tc>
        <w:tc>
          <w:tcPr>
            <w:tcW w:w="1123" w:type="dxa"/>
            <w:shd w:val="clear" w:color="auto" w:fill="auto"/>
          </w:tcPr>
          <w:p w14:paraId="7184C9CE">
            <w:pPr>
              <w:kinsoku w:val="0"/>
              <w:autoSpaceDE w:val="0"/>
              <w:autoSpaceDN w:val="0"/>
              <w:adjustRightInd w:val="0"/>
              <w:snapToGrid w:val="0"/>
              <w:spacing w:line="360" w:lineRule="auto"/>
              <w:ind w:left="1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注册地点</w:t>
            </w:r>
          </w:p>
        </w:tc>
        <w:tc>
          <w:tcPr>
            <w:tcW w:w="1091" w:type="dxa"/>
            <w:shd w:val="clear" w:color="auto" w:fill="auto"/>
          </w:tcPr>
          <w:p w14:paraId="29AF5848">
            <w:pPr>
              <w:kinsoku w:val="0"/>
              <w:autoSpaceDE w:val="0"/>
              <w:autoSpaceDN w:val="0"/>
              <w:adjustRightInd w:val="0"/>
              <w:snapToGrid w:val="0"/>
              <w:spacing w:line="360" w:lineRule="auto"/>
              <w:ind w:left="13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企业资质</w:t>
            </w:r>
          </w:p>
        </w:tc>
        <w:tc>
          <w:tcPr>
            <w:tcW w:w="1195" w:type="dxa"/>
            <w:shd w:val="clear" w:color="auto" w:fill="auto"/>
          </w:tcPr>
          <w:p w14:paraId="6867988F">
            <w:pPr>
              <w:kinsoku w:val="0"/>
              <w:autoSpaceDE w:val="0"/>
              <w:autoSpaceDN w:val="0"/>
              <w:adjustRightInd w:val="0"/>
              <w:snapToGrid w:val="0"/>
              <w:spacing w:line="360" w:lineRule="auto"/>
              <w:ind w:left="1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有关业绩</w:t>
            </w:r>
          </w:p>
        </w:tc>
        <w:tc>
          <w:tcPr>
            <w:tcW w:w="1269" w:type="dxa"/>
            <w:shd w:val="clear" w:color="auto" w:fill="auto"/>
          </w:tcPr>
          <w:p w14:paraId="7D725232">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拟分包金额</w:t>
            </w:r>
          </w:p>
        </w:tc>
        <w:tc>
          <w:tcPr>
            <w:tcW w:w="676" w:type="dxa"/>
            <w:vMerge w:val="continue"/>
            <w:tcBorders>
              <w:top w:val="nil"/>
            </w:tcBorders>
            <w:shd w:val="clear" w:color="auto" w:fill="auto"/>
          </w:tcPr>
          <w:p w14:paraId="77258547">
            <w:pPr>
              <w:spacing w:line="360" w:lineRule="auto"/>
              <w:rPr>
                <w:rFonts w:ascii="宋体" w:hAnsi="宋体" w:cs="宋体"/>
                <w:color w:val="000000" w:themeColor="text1"/>
                <w:sz w:val="24"/>
                <w14:textFill>
                  <w14:solidFill>
                    <w14:schemeClr w14:val="tx1"/>
                  </w14:solidFill>
                </w14:textFill>
              </w:rPr>
            </w:pPr>
          </w:p>
        </w:tc>
      </w:tr>
      <w:tr w14:paraId="68C7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0CE2073C">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69E35DF6">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1FB902DD">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6FBC7982">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4A7BB822">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1F46350">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55F56E3B">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4EE81FDF">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73289A94">
            <w:pPr>
              <w:spacing w:line="360" w:lineRule="auto"/>
              <w:rPr>
                <w:rFonts w:ascii="宋体" w:hAnsi="宋体" w:cs="宋体"/>
                <w:color w:val="000000" w:themeColor="text1"/>
                <w:sz w:val="24"/>
                <w14:textFill>
                  <w14:solidFill>
                    <w14:schemeClr w14:val="tx1"/>
                  </w14:solidFill>
                </w14:textFill>
              </w:rPr>
            </w:pPr>
          </w:p>
        </w:tc>
      </w:tr>
      <w:tr w14:paraId="4515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5F85151A">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4CFD2365">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37E7C97">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34B0A251">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7FCACB7">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66066E9C">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518FC09D">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31658F1C">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F3537B4">
            <w:pPr>
              <w:spacing w:line="360" w:lineRule="auto"/>
              <w:rPr>
                <w:rFonts w:ascii="宋体" w:hAnsi="宋体" w:cs="宋体"/>
                <w:color w:val="000000" w:themeColor="text1"/>
                <w:sz w:val="24"/>
                <w14:textFill>
                  <w14:solidFill>
                    <w14:schemeClr w14:val="tx1"/>
                  </w14:solidFill>
                </w14:textFill>
              </w:rPr>
            </w:pPr>
          </w:p>
        </w:tc>
      </w:tr>
      <w:tr w14:paraId="14F9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7297806C">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601707E1">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28FB53EC">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3BA6201A">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372C9FFE">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099EB101">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653E19DD">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BA095CD">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C0AC2C0">
            <w:pPr>
              <w:spacing w:line="360" w:lineRule="auto"/>
              <w:rPr>
                <w:rFonts w:ascii="宋体" w:hAnsi="宋体" w:cs="宋体"/>
                <w:color w:val="000000" w:themeColor="text1"/>
                <w:sz w:val="24"/>
                <w14:textFill>
                  <w14:solidFill>
                    <w14:schemeClr w14:val="tx1"/>
                  </w14:solidFill>
                </w14:textFill>
              </w:rPr>
            </w:pPr>
          </w:p>
        </w:tc>
      </w:tr>
      <w:tr w14:paraId="612ED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7967BE5D">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5E61C592">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362EA131">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7513C54E">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82639E9">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56235731">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42534851">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29368FAC">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12CFBCD">
            <w:pPr>
              <w:spacing w:line="360" w:lineRule="auto"/>
              <w:rPr>
                <w:rFonts w:ascii="宋体" w:hAnsi="宋体" w:cs="宋体"/>
                <w:color w:val="000000" w:themeColor="text1"/>
                <w:sz w:val="24"/>
                <w14:textFill>
                  <w14:solidFill>
                    <w14:schemeClr w14:val="tx1"/>
                  </w14:solidFill>
                </w14:textFill>
              </w:rPr>
            </w:pPr>
          </w:p>
        </w:tc>
      </w:tr>
      <w:tr w14:paraId="4F3F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5B72B2D">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52FB87C4">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F1E85F5">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2B84E9E7">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5D7AE3AA">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EE61A70">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388A97C9">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32D9F822">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AAA2DAB">
            <w:pPr>
              <w:spacing w:line="360" w:lineRule="auto"/>
              <w:rPr>
                <w:rFonts w:ascii="宋体" w:hAnsi="宋体" w:cs="宋体"/>
                <w:color w:val="000000" w:themeColor="text1"/>
                <w:sz w:val="24"/>
                <w14:textFill>
                  <w14:solidFill>
                    <w14:schemeClr w14:val="tx1"/>
                  </w14:solidFill>
                </w14:textFill>
              </w:rPr>
            </w:pPr>
          </w:p>
        </w:tc>
      </w:tr>
      <w:tr w14:paraId="3B6A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1063ED7">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49CEA432">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8056FBF">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3CFDAA39">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151C3E4F">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71AF47E">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09165D14">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5FE8D0F4">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301752D">
            <w:pPr>
              <w:spacing w:line="360" w:lineRule="auto"/>
              <w:rPr>
                <w:rFonts w:ascii="宋体" w:hAnsi="宋体" w:cs="宋体"/>
                <w:color w:val="000000" w:themeColor="text1"/>
                <w:sz w:val="24"/>
                <w14:textFill>
                  <w14:solidFill>
                    <w14:schemeClr w14:val="tx1"/>
                  </w14:solidFill>
                </w14:textFill>
              </w:rPr>
            </w:pPr>
          </w:p>
        </w:tc>
      </w:tr>
    </w:tbl>
    <w:p w14:paraId="695119C3">
      <w:pPr>
        <w:spacing w:line="360" w:lineRule="auto"/>
        <w:ind w:left="7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备注： 1.若无分包计划，则供应商应在本表填写</w:t>
      </w:r>
      <w:r>
        <w:rPr>
          <w:rFonts w:hint="eastAsia" w:ascii="宋体" w:hAnsi="宋体" w:cs="宋体"/>
          <w:color w:val="000000" w:themeColor="text1"/>
          <w:spacing w:val="-7"/>
          <w:sz w:val="24"/>
          <w14:textFill>
            <w14:solidFill>
              <w14:schemeClr w14:val="tx1"/>
            </w14:solidFill>
          </w14:textFill>
        </w:rPr>
        <w:t>“无”。</w:t>
      </w:r>
    </w:p>
    <w:p w14:paraId="6C9078D4">
      <w:pPr>
        <w:spacing w:line="360" w:lineRule="auto"/>
        <w:ind w:firstLine="1428" w:firstLineChars="600"/>
        <w:rPr>
          <w:rFonts w:ascii="宋体" w:hAnsi="宋体" w:cs="宋体"/>
          <w:color w:val="000000" w:themeColor="text1"/>
          <w:spacing w:val="-2"/>
          <w:sz w:val="24"/>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14:textFill>
            <w14:solidFill>
              <w14:schemeClr w14:val="tx1"/>
            </w14:solidFill>
          </w14:textFill>
        </w:rPr>
        <w:t>、非关键工程。</w:t>
      </w:r>
    </w:p>
    <w:p w14:paraId="6F41F2CA">
      <w:pPr>
        <w:tabs>
          <w:tab w:val="left" w:pos="5387"/>
        </w:tabs>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附件12</w:t>
      </w:r>
    </w:p>
    <w:p w14:paraId="0F80B571">
      <w:pPr>
        <w:tabs>
          <w:tab w:val="left" w:pos="5387"/>
        </w:tabs>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建设工程项目管理承诺书</w:t>
      </w:r>
    </w:p>
    <w:p w14:paraId="0E2B1A3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399636DD">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作为参与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（工程名称）项目的磋商供应商，根据国家、自治区相关文件规定，我方在此向采购人承诺：</w:t>
      </w:r>
    </w:p>
    <w:p w14:paraId="00D5CE94">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5115BB43">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2B56996">
      <w:pPr>
        <w:spacing w:line="360" w:lineRule="auto"/>
        <w:ind w:left="-2" w:leftChars="-1" w:firstLine="513" w:firstLineChars="2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64AFE0E">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2EA21F5">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11EB03E6">
      <w:pPr>
        <w:pStyle w:val="7"/>
        <w:overflowPunct w:val="0"/>
        <w:spacing w:line="360" w:lineRule="auto"/>
        <w:ind w:firstLine="0"/>
        <w:contextualSpacing/>
        <w:jc w:val="left"/>
        <w:rPr>
          <w:rFonts w:ascii="宋体" w:hAnsi="宋体" w:cs="方正小标宋简体"/>
          <w:color w:val="000000" w:themeColor="text1"/>
          <w:sz w:val="24"/>
          <w:szCs w:val="24"/>
          <w14:textFill>
            <w14:solidFill>
              <w14:schemeClr w14:val="tx1"/>
            </w14:solidFill>
          </w14:textFill>
        </w:rPr>
      </w:pPr>
    </w:p>
    <w:p w14:paraId="5A1B8294">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7CF0EB9">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D97A812">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5A1E8309">
      <w:pPr>
        <w:spacing w:line="360" w:lineRule="auto"/>
        <w:jc w:val="center"/>
        <w:rPr>
          <w:rFonts w:hint="eastAsia" w:ascii="宋体" w:hAnsi="宋体"/>
          <w:b/>
          <w:color w:val="000000" w:themeColor="text1"/>
          <w:sz w:val="28"/>
          <w:szCs w:val="28"/>
          <w14:textFill>
            <w14:solidFill>
              <w14:schemeClr w14:val="tx1"/>
            </w14:solidFill>
          </w14:textFill>
        </w:rPr>
      </w:pPr>
    </w:p>
    <w:p w14:paraId="120AFBF1">
      <w:pPr>
        <w:spacing w:line="360" w:lineRule="auto"/>
        <w:jc w:val="center"/>
        <w:rPr>
          <w:rFonts w:hint="eastAsia" w:ascii="宋体" w:hAnsi="宋体"/>
          <w:b/>
          <w:color w:val="000000" w:themeColor="text1"/>
          <w:sz w:val="28"/>
          <w:szCs w:val="28"/>
          <w14:textFill>
            <w14:solidFill>
              <w14:schemeClr w14:val="tx1"/>
            </w14:solidFill>
          </w14:textFill>
        </w:rPr>
      </w:pPr>
    </w:p>
    <w:p w14:paraId="351B7B89">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广西壮族自治区建筑工程安全文明施工措施项目清单内容</w:t>
      </w:r>
    </w:p>
    <w:p w14:paraId="1506F8A0">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（桂建质〔2015〕16号文附件一）</w:t>
      </w:r>
    </w:p>
    <w:p w14:paraId="2F80E75B">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广西壮族自治区</w:t>
      </w:r>
    </w:p>
    <w:p w14:paraId="5A9B29C2">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5B5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07A23A7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4F16E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3FDC6EE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主要内容和要求</w:t>
            </w:r>
          </w:p>
        </w:tc>
      </w:tr>
      <w:tr w14:paraId="3825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FB341E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文明</w:t>
            </w:r>
          </w:p>
          <w:p w14:paraId="21D5821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p w14:paraId="21F9C66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与</w:t>
            </w:r>
          </w:p>
          <w:p w14:paraId="1CF1268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环境</w:t>
            </w:r>
          </w:p>
          <w:p w14:paraId="55303CC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9D0CE7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安全警示</w:t>
            </w:r>
          </w:p>
          <w:p w14:paraId="5CBCC33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743C58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在易发伤亡事故（或危险）处设置明显的、符合国家标准要求的安全警示标志牌。</w:t>
            </w:r>
          </w:p>
        </w:tc>
      </w:tr>
      <w:tr w14:paraId="1EFE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C5DBD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07352C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02A1942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1.现场采用封闭围挡，高度不小于1.8m。</w:t>
            </w:r>
          </w:p>
          <w:p w14:paraId="4852483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2.围挡材料可用彩色、定型钢板，砖、砼砌块等墙体。</w:t>
            </w:r>
          </w:p>
        </w:tc>
      </w:tr>
      <w:tr w14:paraId="07F5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D35BA03">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BF8A9A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E9816F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63D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939A91">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41CBE8">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672E6A8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现场出入的大门应设有本企业标志或企业标识。</w:t>
            </w:r>
          </w:p>
        </w:tc>
      </w:tr>
      <w:tr w14:paraId="7B3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F6FD7DE">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9D594E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0E0E52F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1.道路畅通；</w:t>
            </w:r>
          </w:p>
          <w:p w14:paraId="0400E3B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2.排水沟、排水设施畅通；</w:t>
            </w:r>
          </w:p>
          <w:p w14:paraId="3CCEA55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3.工地地面硬化处理（办公区，生活区，现场道路，材料堆放、混凝土搅拌、砂浆搅拌、钢筋加工等场地，外脚手架基础等）。</w:t>
            </w:r>
          </w:p>
        </w:tc>
      </w:tr>
      <w:tr w14:paraId="729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4CC522F">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5C0E32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16238E3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（1）材料、构件、料具等堆放时，悬挂有名称、品种、规格等标牌；</w:t>
            </w:r>
          </w:p>
          <w:p w14:paraId="5139393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（2）水泥和其他易飞扬细颗粒建筑材料应封闭存放或采取覆盖等措施；</w:t>
            </w:r>
          </w:p>
          <w:p w14:paraId="2906002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（3）易燃、易爆和有毒有害物品分类存放。</w:t>
            </w:r>
          </w:p>
        </w:tc>
      </w:tr>
      <w:tr w14:paraId="701F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80981C7">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5636F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181520F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消防器材配置合理，符合消防要求。</w:t>
            </w:r>
          </w:p>
        </w:tc>
      </w:tr>
      <w:tr w14:paraId="2035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18D4501">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2A981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4D0D333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1.施工现场应设置密闭式垃圾站，施工垃圾、生活垃圾应分类存放。</w:t>
            </w:r>
          </w:p>
          <w:p w14:paraId="6F5AF2E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2.施工垃圾必须采用相应容器或管道运输。</w:t>
            </w:r>
          </w:p>
        </w:tc>
      </w:tr>
      <w:tr w14:paraId="40C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2E6C42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FD621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3962D80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宣传栏、安全宣传标语等，洗车（防止污染市区道路）、粉尘、噪声控制，排污（污水、废气）措施等。</w:t>
            </w:r>
          </w:p>
        </w:tc>
      </w:tr>
      <w:tr w14:paraId="309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F8BAA8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8A59D4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现场办公</w:t>
            </w:r>
          </w:p>
          <w:p w14:paraId="030D581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2FC803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1.施工现场办公、生活区与作业区分开设置，保持安全距离。</w:t>
            </w:r>
          </w:p>
          <w:p w14:paraId="511B039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2.工地办公室、现场宿舍、食堂、厕所、饮水、沐浴、休息场所等符合卫生、消防安全要求；</w:t>
            </w:r>
          </w:p>
        </w:tc>
      </w:tr>
      <w:tr w14:paraId="740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575EA6">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831D89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w:t>
            </w:r>
          </w:p>
          <w:p w14:paraId="4B68E7D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1649943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16FA517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1.按照TN-S系统要求配备五芯电缆、四芯电缆和三芯电缆。</w:t>
            </w:r>
          </w:p>
          <w:p w14:paraId="011FAF9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2.按要求架设临时用电线路的电杆、横担、瓷夹、瓷瓶等，或电缆埋地的地沟。</w:t>
            </w:r>
          </w:p>
          <w:p w14:paraId="7BABAB7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3.对靠近施工现场的外电线路，设置木质、塑料等绝缘体的防护设施。</w:t>
            </w:r>
          </w:p>
        </w:tc>
      </w:tr>
      <w:tr w14:paraId="6256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0B832DC">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124CB2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ACD81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配电箱</w:t>
            </w:r>
          </w:p>
          <w:p w14:paraId="203D9B4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7722B2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1.按三级配电要求，配备总配电箱、分配电箱、开关箱三类（铁质）标准电箱。开关箱应符合一机、一箱、一闸、一漏。三类电箱中的各类电器应是合格品。</w:t>
            </w:r>
          </w:p>
          <w:p w14:paraId="11E0DCA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2.按两级保护的要求，选取符合容量要求和质量合格的总配电箱和开关箱中的漏电保护器。</w:t>
            </w:r>
          </w:p>
          <w:p w14:paraId="063CB43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3.对大型、落地式分配电箱、开关箱设置防护棚和通透式围挡。</w:t>
            </w:r>
          </w:p>
        </w:tc>
      </w:tr>
      <w:tr w14:paraId="33D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8893DA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E8CECB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3DF5B1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0C6F02C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施工现场应设置不少于三处的接地保护装置。</w:t>
            </w:r>
          </w:p>
        </w:tc>
      </w:tr>
      <w:tr w14:paraId="0756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6364E2">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72661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2D7F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674E40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总配电室建筑材料必须达到三级防火要求，室内做硬地坪、电缆沟、吊顶。</w:t>
            </w:r>
          </w:p>
        </w:tc>
      </w:tr>
      <w:tr w14:paraId="47AB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2CDA88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21EA62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AF3CED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49B180A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设两道防护栏杆和18cm高的踢脚板，用密目式安全立网全封闭。 </w:t>
            </w:r>
          </w:p>
        </w:tc>
      </w:tr>
      <w:tr w14:paraId="6F97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6E96AC9">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3BCE0D">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C14DB3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637085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设防护棚，防护棚应为不小于5cm厚的木板或两道相距50cm的竹笆。两侧应沿栏杆架用密目式安全网封闭。</w:t>
            </w:r>
          </w:p>
        </w:tc>
      </w:tr>
      <w:tr w14:paraId="02B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FA6407">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E8E15">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BEE85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7EB2B08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用硬质材料全封闭；短边超过1.5m长的洞口，除封闭外四周还应设有防护栏杆。</w:t>
            </w:r>
          </w:p>
        </w:tc>
      </w:tr>
      <w:tr w14:paraId="7899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1E2A2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4F086B0">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7B6201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0F167E9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设置定型化、工具化的防护门。在电梯井内每隔2层（不大于10m）设置一道水平防护。</w:t>
            </w:r>
          </w:p>
        </w:tc>
      </w:tr>
      <w:tr w14:paraId="0BBA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FAB6B6F">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8D1CC6E">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33EA3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F7FC1A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设1.2m高的定型化、工具化、标准化的防护栏，18cm高的踢脚板。</w:t>
            </w:r>
          </w:p>
        </w:tc>
      </w:tr>
      <w:tr w14:paraId="7DFF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ED8EE3">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D7C64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7383E9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40028CD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设置防护隔离棚或其他设施。</w:t>
            </w:r>
          </w:p>
        </w:tc>
      </w:tr>
      <w:tr w14:paraId="0CB7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A86020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0A601A8">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9683F1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629477A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有悬挂安全带的悬索或其他设施；有操作平台；有上下的梯子或其他形式的通道。</w:t>
            </w:r>
          </w:p>
        </w:tc>
      </w:tr>
      <w:tr w14:paraId="42C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98A685">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F82BA7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5BB21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7E26AA3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设1.2m高标准化的防护栏，用密目式安全立网封闭，悬挂标识。</w:t>
            </w:r>
          </w:p>
        </w:tc>
      </w:tr>
      <w:tr w14:paraId="054E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82DB290">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1C57D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460365E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安全帽、安全带、特种作业人员（电工、焊工、架子工等）防护服装、用品等。</w:t>
            </w:r>
          </w:p>
        </w:tc>
      </w:tr>
      <w:tr w14:paraId="1004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BECEC4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C8DD56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06A5D75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7B75A88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设防护棚（同通道口防护并有防雨措施）。</w:t>
            </w:r>
          </w:p>
        </w:tc>
      </w:tr>
      <w:tr w14:paraId="2964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C446A5">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82B96F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2D2CAF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026947A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（1）垂直运输设备检测、检验。</w:t>
            </w:r>
          </w:p>
          <w:p w14:paraId="441D56C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（2）物料提升机、施工电梯等物料平台搭设、外侧用密目式安全立网全封闭，安全防护门、防护棚等。</w:t>
            </w:r>
          </w:p>
        </w:tc>
      </w:tr>
      <w:tr w14:paraId="2C64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8C0225">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AA6973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7715909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超过一定规模的危险性较大分部分项工程专家论证审查。</w:t>
            </w:r>
          </w:p>
        </w:tc>
      </w:tr>
      <w:tr w14:paraId="559C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5A19E2">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543CD8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409B199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救援器材准备及演练等。</w:t>
            </w:r>
          </w:p>
        </w:tc>
      </w:tr>
      <w:tr w14:paraId="04EA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4B933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87ECE2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853C09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其它特殊情况下的防护费用，如：城市主干道、人流密集、河边等处施工及文物、古建筑、古树保护等。</w:t>
            </w:r>
          </w:p>
        </w:tc>
      </w:tr>
    </w:tbl>
    <w:p w14:paraId="143A52EF">
      <w:pPr>
        <w:spacing w:line="360" w:lineRule="auto"/>
        <w:ind w:firstLine="480" w:firstLineChars="200"/>
        <w:rPr>
          <w:rFonts w:ascii="宋体" w:hAnsi="宋体" w:cs="宋体"/>
          <w:color w:val="000000" w:themeColor="text1"/>
          <w:sz w:val="24"/>
          <w14:textFill>
            <w14:solidFill>
              <w14:schemeClr w14:val="tx1"/>
            </w14:solidFill>
          </w14:textFill>
        </w:rPr>
      </w:pPr>
    </w:p>
    <w:p w14:paraId="239EFE60">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14B03D06">
      <w:pPr>
        <w:pStyle w:val="18"/>
        <w:spacing w:line="360" w:lineRule="auto"/>
        <w:rPr>
          <w:rFonts w:ascii="宋体" w:hAnsi="宋体"/>
          <w:color w:val="000000" w:themeColor="text1"/>
          <w14:textFill>
            <w14:solidFill>
              <w14:schemeClr w14:val="tx1"/>
            </w14:solidFill>
          </w14:textFill>
        </w:rPr>
      </w:pPr>
    </w:p>
    <w:p w14:paraId="515CC999">
      <w:pPr>
        <w:pStyle w:val="26"/>
        <w:spacing w:line="360" w:lineRule="auto"/>
        <w:rPr>
          <w:rFonts w:ascii="宋体" w:hAnsi="宋体"/>
          <w:color w:val="000000" w:themeColor="text1"/>
          <w14:textFill>
            <w14:solidFill>
              <w14:schemeClr w14:val="tx1"/>
            </w14:solidFill>
          </w14:textFill>
        </w:rPr>
      </w:pPr>
    </w:p>
    <w:p w14:paraId="7432FA87">
      <w:pPr>
        <w:pStyle w:val="22"/>
        <w:spacing w:line="360" w:lineRule="auto"/>
        <w:rPr>
          <w:rFonts w:hAnsi="宋体"/>
          <w:color w:val="000000" w:themeColor="text1"/>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527B3DDA">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附件13</w:t>
      </w:r>
    </w:p>
    <w:p w14:paraId="6AF04556">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中小企业声明函（工程）</w:t>
      </w:r>
    </w:p>
    <w:p w14:paraId="74F4A504">
      <w:pPr>
        <w:spacing w:line="360" w:lineRule="auto"/>
        <w:ind w:firstLine="708" w:firstLineChars="294"/>
        <w:rPr>
          <w:rFonts w:ascii="宋体" w:hAnsi="宋体" w:cs="宋体"/>
          <w:b/>
          <w:bCs/>
          <w:color w:val="000000" w:themeColor="text1"/>
          <w:sz w:val="24"/>
          <w14:textFill>
            <w14:solidFill>
              <w14:schemeClr w14:val="tx1"/>
            </w14:solidFill>
          </w14:textFill>
        </w:rPr>
      </w:pPr>
    </w:p>
    <w:p w14:paraId="1A1B7B11">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16181F1D">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602F0293">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63455B5E">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p w14:paraId="1FD8B694">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D154597">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本企业对上述声明内容的真实性负责。如有虚假，将依法承担相应责任。</w:t>
      </w:r>
    </w:p>
    <w:p w14:paraId="70BB4763">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p>
    <w:p w14:paraId="3828840F">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供应商名称（公章）：                          </w:t>
      </w:r>
    </w:p>
    <w:p w14:paraId="73A1AFE3">
      <w:pPr>
        <w:spacing w:line="360" w:lineRule="auto"/>
        <w:ind w:firstLine="3600" w:firstLineChars="15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4E6C0B90">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）如磋商供应商为联合体或分包的，声明函中“项目名称”应填写联合体中中小企业承担的具体内容或者中小企业具体分包内容。</w:t>
      </w:r>
    </w:p>
    <w:p w14:paraId="4D722F94">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）请根据真实情况出具《中小企业声明函》。</w:t>
      </w:r>
      <w:r>
        <w:rPr>
          <w:rFonts w:hint="eastAsia" w:ascii="宋体" w:hAnsi="宋体"/>
          <w:color w:val="000000" w:themeColor="text1"/>
          <w:sz w:val="24"/>
          <w14:textFill>
            <w14:solidFill>
              <w14:schemeClr w14:val="tx1"/>
            </w14:solidFill>
          </w14:textFill>
        </w:rPr>
        <w:t>成交候选人享受《政府采购促进中小企业发展管理办法》（财库〔2020〕46号）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财政部《关于进一步加大政府采购支持中小企业力度的通知》（财库〔2022〕19号）</w:t>
      </w:r>
      <w:r>
        <w:rPr>
          <w:rFonts w:hint="eastAsia" w:ascii="宋体" w:hAnsi="宋体"/>
          <w:color w:val="000000" w:themeColor="text1"/>
          <w:sz w:val="24"/>
          <w14:textFill>
            <w14:solidFill>
              <w14:schemeClr w14:val="tx1"/>
            </w14:solidFill>
          </w14:textFill>
        </w:rPr>
        <w:t>规定的中小企业扶持政策的，采购人、采购代理机构应当随成交结果公开成交供应商的《中小企业声明函》</w:t>
      </w:r>
      <w:r>
        <w:rPr>
          <w:rFonts w:hint="eastAsia" w:ascii="宋体" w:hAnsi="宋体"/>
          <w:bCs/>
          <w:color w:val="000000" w:themeColor="text1"/>
          <w:sz w:val="24"/>
          <w14:textFill>
            <w14:solidFill>
              <w14:schemeClr w14:val="tx1"/>
            </w14:solidFill>
          </w14:textFill>
        </w:rPr>
        <w:t>，接受社会监督。</w:t>
      </w:r>
    </w:p>
    <w:p w14:paraId="739A94F3">
      <w:pPr>
        <w:spacing w:line="360" w:lineRule="auto"/>
        <w:jc w:val="lef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）从业人员、营业收入、资产总额填报上一年度数据，无上一年度数据的新成立企业可不填报。</w:t>
      </w:r>
    </w:p>
    <w:p w14:paraId="2847348A">
      <w:pP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br w:type="page"/>
      </w:r>
    </w:p>
    <w:p w14:paraId="38E78F3B">
      <w:pPr>
        <w:spacing w:line="360" w:lineRule="auto"/>
        <w:rPr>
          <w:rFonts w:hint="eastAsia" w:ascii="宋体" w:hAnsi="宋体" w:eastAsia="宋体" w:cs="宋体"/>
          <w:b/>
          <w:color w:val="auto"/>
          <w:spacing w:val="6"/>
          <w:sz w:val="24"/>
          <w:lang w:eastAsia="zh-CN"/>
        </w:rPr>
      </w:pPr>
      <w:r>
        <w:rPr>
          <w:rFonts w:hint="eastAsia" w:ascii="宋体" w:hAnsi="宋体" w:cs="宋体"/>
          <w:b/>
          <w:color w:val="auto"/>
          <w:spacing w:val="6"/>
          <w:sz w:val="24"/>
        </w:rPr>
        <w:t>附件1</w:t>
      </w:r>
      <w:r>
        <w:rPr>
          <w:rFonts w:hint="eastAsia" w:ascii="宋体" w:hAnsi="宋体" w:cs="宋体"/>
          <w:b/>
          <w:color w:val="auto"/>
          <w:spacing w:val="6"/>
          <w:sz w:val="24"/>
          <w:lang w:val="en-US" w:eastAsia="zh-CN"/>
        </w:rPr>
        <w:t>4</w:t>
      </w:r>
    </w:p>
    <w:p w14:paraId="66CC613B">
      <w:pPr>
        <w:widowControl/>
        <w:shd w:val="clear" w:color="auto" w:fill="FFFFFF"/>
        <w:spacing w:before="100" w:after="100" w:line="480" w:lineRule="atLeast"/>
        <w:jc w:val="center"/>
        <w:outlineLvl w:val="0"/>
        <w:rPr>
          <w:rFonts w:hint="eastAsia" w:ascii="宋体" w:hAnsi="宋体" w:cs="宋体"/>
          <w:b/>
          <w:bCs/>
          <w:color w:val="auto"/>
          <w:kern w:val="0"/>
          <w:sz w:val="28"/>
          <w:szCs w:val="28"/>
          <w:highlight w:val="none"/>
        </w:rPr>
      </w:pPr>
      <w:bookmarkStart w:id="34" w:name="_Toc24358"/>
      <w:r>
        <w:rPr>
          <w:rFonts w:hint="eastAsia" w:ascii="宋体" w:hAnsi="宋体" w:cs="宋体"/>
          <w:b/>
          <w:bCs/>
          <w:color w:val="auto"/>
          <w:kern w:val="0"/>
          <w:sz w:val="28"/>
          <w:szCs w:val="28"/>
          <w:highlight w:val="none"/>
          <w:shd w:val="clear" w:color="auto" w:fill="FFFFFF"/>
        </w:rPr>
        <w:t>统计上大中小微型企业划分标准</w:t>
      </w:r>
      <w:bookmarkEnd w:id="34"/>
    </w:p>
    <w:tbl>
      <w:tblPr>
        <w:tblStyle w:val="37"/>
        <w:tblW w:w="9000" w:type="dxa"/>
        <w:jc w:val="center"/>
        <w:tblLayout w:type="fixed"/>
        <w:tblCellMar>
          <w:top w:w="0" w:type="dxa"/>
          <w:left w:w="0" w:type="dxa"/>
          <w:bottom w:w="0" w:type="dxa"/>
          <w:right w:w="0" w:type="dxa"/>
        </w:tblCellMar>
      </w:tblPr>
      <w:tblGrid>
        <w:gridCol w:w="1755"/>
        <w:gridCol w:w="1361"/>
        <w:gridCol w:w="1123"/>
        <w:gridCol w:w="891"/>
        <w:gridCol w:w="1500"/>
        <w:gridCol w:w="1470"/>
        <w:gridCol w:w="900"/>
      </w:tblGrid>
      <w:tr w14:paraId="07288FC5">
        <w:tblPrEx>
          <w:tblCellMar>
            <w:top w:w="0" w:type="dxa"/>
            <w:left w:w="0" w:type="dxa"/>
            <w:bottom w:w="0" w:type="dxa"/>
            <w:right w:w="0" w:type="dxa"/>
          </w:tblCellMar>
        </w:tblPrEx>
        <w:trPr>
          <w:trHeight w:val="497" w:hRule="atLeast"/>
          <w:jc w:val="center"/>
        </w:trPr>
        <w:tc>
          <w:tcPr>
            <w:tcW w:w="1755"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033F58CF">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行业名称</w:t>
            </w:r>
          </w:p>
        </w:tc>
        <w:tc>
          <w:tcPr>
            <w:tcW w:w="1361"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0629E5DF">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指标名称</w:t>
            </w:r>
          </w:p>
        </w:tc>
        <w:tc>
          <w:tcPr>
            <w:tcW w:w="1123"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5C8FD236">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计量单位</w:t>
            </w:r>
          </w:p>
        </w:tc>
        <w:tc>
          <w:tcPr>
            <w:tcW w:w="891"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66B212E2">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大型</w:t>
            </w:r>
          </w:p>
        </w:tc>
        <w:tc>
          <w:tcPr>
            <w:tcW w:w="150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14E43C27">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中型</w:t>
            </w:r>
          </w:p>
        </w:tc>
        <w:tc>
          <w:tcPr>
            <w:tcW w:w="147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5B68DA39">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小型</w:t>
            </w:r>
          </w:p>
        </w:tc>
        <w:tc>
          <w:tcPr>
            <w:tcW w:w="90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16951418">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微型</w:t>
            </w:r>
          </w:p>
        </w:tc>
      </w:tr>
      <w:tr w14:paraId="1F126C81">
        <w:tblPrEx>
          <w:tblCellMar>
            <w:top w:w="0" w:type="dxa"/>
            <w:left w:w="0" w:type="dxa"/>
            <w:bottom w:w="0" w:type="dxa"/>
            <w:right w:w="0" w:type="dxa"/>
          </w:tblCellMar>
        </w:tblPrEx>
        <w:trPr>
          <w:jc w:val="center"/>
        </w:trPr>
        <w:tc>
          <w:tcPr>
            <w:tcW w:w="1755" w:type="dxa"/>
            <w:tcBorders>
              <w:top w:val="single" w:color="B7B7B7" w:sz="4" w:space="0"/>
              <w:left w:val="single" w:color="B7B7B7" w:sz="4" w:space="0"/>
              <w:bottom w:val="single" w:color="B7B7B7" w:sz="4" w:space="0"/>
              <w:right w:val="single" w:color="B7B7B7" w:sz="4" w:space="0"/>
            </w:tcBorders>
            <w:noWrap w:val="0"/>
            <w:vAlign w:val="center"/>
          </w:tcPr>
          <w:p w14:paraId="2F0C58E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农、林、牧、渔业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90E77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CF1D23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F49C5B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716500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F3A1D5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50≤Y＜500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21F64B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15361A26">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2B4FFF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工业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648D6E6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1451C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967F2E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02D83D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797B90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9C09DA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397F075B">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BA6A396">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0FCE75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C4F577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26ABF3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Y≥40000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51F8A85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2000≤Y＜40000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BAE6E1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1D9A9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093FE4F8">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C68A9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建筑业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36AB77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F9D8F8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905EA0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Y≥80000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0A761D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6000≤Y＜80000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DB51A8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300≤Y＜6000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24C09F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5613A563">
        <w:tblPrEx>
          <w:tblCellMar>
            <w:top w:w="0" w:type="dxa"/>
            <w:left w:w="0" w:type="dxa"/>
            <w:bottom w:w="0" w:type="dxa"/>
            <w:right w:w="0" w:type="dxa"/>
          </w:tblCellMar>
        </w:tblPrEx>
        <w:trPr>
          <w:trHeight w:val="451" w:hRule="atLeast"/>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C2D1CB">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009D62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9F8FD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1E5660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Z≥80000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4822CA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5000≤Z＜80000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643FFA1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300≤Z＜5000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3F526EF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Z＜300</w:t>
            </w:r>
          </w:p>
        </w:tc>
      </w:tr>
      <w:tr w14:paraId="673DA52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200142D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批发业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1620D4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A2143A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13A4C6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7775D6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20≤X＜200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9043E0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5≤X＜20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68BCEC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X＜5</w:t>
            </w:r>
          </w:p>
        </w:tc>
      </w:tr>
      <w:tr w14:paraId="358D6958">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AD961FD">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8A38C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5DEAF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9FCA2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Y≥40000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EE4E67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5000≤Y＜40000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71433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D1C82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w:t>
            </w:r>
          </w:p>
        </w:tc>
      </w:tr>
      <w:tr w14:paraId="5CF534C2">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C618E7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零售业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7DADB69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FD5981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6A6EB8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9B9BA3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CB8E17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10≤X＜50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CFC0C7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514281A3">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A3D8A47">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BC268F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41A1A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B70799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420C2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E86D75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100≤Y＜500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F6219B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711D0D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E078B9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交通运输业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1162D2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687827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0B5C7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00A4C9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188E32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B47645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3B2148E0">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25A3615A">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0E74C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4A7934F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5E500C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47D9B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0CA236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200≤Y＜3000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7F4028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w:t>
            </w:r>
          </w:p>
        </w:tc>
      </w:tr>
      <w:tr w14:paraId="2DABDC13">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25B29B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仓储业*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B587EE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FC429D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B440B7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8232C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100≤X＜200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384730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387754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2EEC60F7">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1107BF7">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A137B5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C22F4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CA5984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5ACEA7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EB25F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13CDE3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14D47B7">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075BB0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邮政业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F54F92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145B20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94AF9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79213F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EE8BFC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1C7305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6F8AA518">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5BCE5B9">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3D92D8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7E38D96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140E5F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2B53B3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14D13C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6C45B8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88B15A5">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707DEA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住宿业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16AEE7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6C7A6A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D1D064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C6B4BF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6096DD6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021BDD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5B18BD8A">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08AD740">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078764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E2E91A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F7E201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149A7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7D25F2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389CE0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51C1E48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9AD0D7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餐饮业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456E84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7E485B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972B5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7BF112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41226E7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1D8608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18A7D4AF">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5F6E3B">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B6C578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9629C6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65E124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2BE45D9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724CBA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284804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B658D4C">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7388BF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信息传输业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9F3279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7AB34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5B5A89D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11386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100≤X＜2000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CD2D83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48EC0E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4FAA83D3">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9457FD0">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484242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700FD79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102BEC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610BD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1000≤Y＜100000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515812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4F3F0B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3C6FCD31">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84A055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软件和信息技术服务业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129718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ECE0A4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0B00B8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047AB0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4F38F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19CDEF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2BD19451">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0C1153F">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D89F4A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67C9B9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6F9EC6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AB6B9F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8B6E7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DDC500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26E6E187">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1D9187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房地产开发经营</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262CD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FBC769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95AAF5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9AC90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1000≤Y＜200000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339EF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515E8F8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20B02DE">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69B583">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81C3C2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D4D4E3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64EC8B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044A3D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5000≤Z＜10000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67098D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2000≤Z＜5000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581151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Z＜2000</w:t>
            </w:r>
          </w:p>
        </w:tc>
      </w:tr>
      <w:tr w14:paraId="63CCF464">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4DAF70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物业管理</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379DFD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5AC49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5D5D1B4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6CAC73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2144ED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F60CEF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14:paraId="28718766">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0CCE374A">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7BA7761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5949B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65A659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5D15229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4F6100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D3055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Y＜500</w:t>
            </w:r>
          </w:p>
        </w:tc>
      </w:tr>
      <w:tr w14:paraId="046BC228">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A7892E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租赁和商务服务业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D6D184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6E7DCC2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79B73D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6A856D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40D486C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572C813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18D184D9">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7AF6EC29">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2A34DD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B31A8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4D21AE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6BC554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8000≤Z＜120000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01A4C0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100≤Z＜8000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5A7E8F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Z＜100</w:t>
            </w:r>
          </w:p>
        </w:tc>
      </w:tr>
      <w:tr w14:paraId="0A740FFA">
        <w:tblPrEx>
          <w:tblCellMar>
            <w:top w:w="0" w:type="dxa"/>
            <w:left w:w="0" w:type="dxa"/>
            <w:bottom w:w="0" w:type="dxa"/>
            <w:right w:w="0" w:type="dxa"/>
          </w:tblCellMar>
        </w:tblPrEx>
        <w:trPr>
          <w:jc w:val="center"/>
        </w:trPr>
        <w:tc>
          <w:tcPr>
            <w:tcW w:w="1755" w:type="dxa"/>
            <w:tcBorders>
              <w:top w:val="single" w:color="B7B7B7" w:sz="4" w:space="0"/>
              <w:left w:val="single" w:color="B7B7B7" w:sz="4" w:space="0"/>
              <w:bottom w:val="single" w:color="B7B7B7" w:sz="4" w:space="0"/>
              <w:right w:val="single" w:color="B7B7B7" w:sz="4" w:space="0"/>
            </w:tcBorders>
            <w:noWrap w:val="0"/>
            <w:vAlign w:val="center"/>
          </w:tcPr>
          <w:p w14:paraId="4EB0F53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其他未列明行业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2A6471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EC6CF4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1C0330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B7AE9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379186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D20477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bl>
    <w:p w14:paraId="304BE8F8">
      <w:pPr>
        <w:rPr>
          <w:rFonts w:hint="eastAsia" w:ascii="宋体" w:hAnsi="宋体" w:cs="宋体"/>
          <w:color w:val="auto"/>
          <w:szCs w:val="21"/>
          <w:highlight w:val="none"/>
        </w:rPr>
      </w:pPr>
    </w:p>
    <w:p w14:paraId="3AF52092">
      <w:pPr>
        <w:widowControl/>
        <w:ind w:firstLine="420"/>
        <w:jc w:val="left"/>
        <w:rPr>
          <w:rFonts w:hint="eastAsia" w:ascii="宋体" w:hAnsi="宋体" w:cs="宋体"/>
          <w:color w:val="auto"/>
          <w:sz w:val="20"/>
          <w:szCs w:val="20"/>
          <w:highlight w:val="none"/>
        </w:rPr>
      </w:pPr>
    </w:p>
    <w:p w14:paraId="72481F82">
      <w:pPr>
        <w:snapToGrid w:val="0"/>
        <w:spacing w:before="50" w:after="156" w:afterLines="50"/>
        <w:jc w:val="left"/>
        <w:rPr>
          <w:rFonts w:hint="eastAsia" w:ascii="宋体" w:hAnsi="宋体" w:cs="宋体"/>
          <w:b/>
          <w:bCs/>
          <w:color w:val="auto"/>
          <w:sz w:val="28"/>
          <w:szCs w:val="28"/>
          <w:highlight w:val="none"/>
        </w:rPr>
      </w:pPr>
      <w:r>
        <w:rPr>
          <w:rFonts w:hint="eastAsia" w:ascii="宋体" w:hAnsi="宋体" w:cs="宋体"/>
          <w:b/>
          <w:bCs/>
          <w:color w:val="auto"/>
          <w:szCs w:val="21"/>
          <w:highlight w:val="none"/>
          <w:lang w:bidi="ar"/>
        </w:rPr>
        <w:t>说明：上述标准参照</w:t>
      </w:r>
      <w:r>
        <w:rPr>
          <w:rFonts w:hint="eastAsia" w:ascii="宋体" w:hAnsi="宋体" w:cs="宋体"/>
          <w:b/>
          <w:bCs/>
          <w:color w:val="auto"/>
          <w:szCs w:val="21"/>
          <w:highlight w:val="none"/>
        </w:rPr>
        <w:t>《关于印发中小企业划型标准规定的通知》（工信部联企业〔2011〕300号），大型、中型和小型企业须同时满足所列指标的下限，否则下划一档；微型企业只须满足所列指标中的一项即可。</w:t>
      </w:r>
    </w:p>
    <w:p w14:paraId="03726C9A">
      <w:pP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br w:type="page"/>
      </w:r>
    </w:p>
    <w:p w14:paraId="799AF509">
      <w:pPr>
        <w:spacing w:line="360" w:lineRule="auto"/>
        <w:ind w:left="420" w:hanging="420"/>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r>
        <w:rPr>
          <w:rFonts w:hint="eastAsia" w:ascii="宋体" w:hAnsi="宋体"/>
          <w:b/>
          <w:color w:val="000000" w:themeColor="text1"/>
          <w:sz w:val="24"/>
          <w:lang w:val="en-US" w:eastAsia="zh-CN"/>
          <w14:textFill>
            <w14:solidFill>
              <w14:schemeClr w14:val="tx1"/>
            </w14:solidFill>
          </w14:textFill>
        </w:rPr>
        <w:t>5</w:t>
      </w:r>
    </w:p>
    <w:p w14:paraId="200C196B">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6F0F3D06">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030AABAC">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r>
        <w:rPr>
          <w:rFonts w:hint="eastAsia"/>
          <w:b/>
          <w:color w:val="000000" w:themeColor="text1"/>
          <w:kern w:val="2"/>
          <w:sz w:val="36"/>
          <w:szCs w:val="36"/>
          <w14:textFill>
            <w14:solidFill>
              <w14:schemeClr w14:val="tx1"/>
            </w14:solidFill>
          </w14:textFill>
        </w:rPr>
        <w:t>残疾人福利性单位声明函</w:t>
      </w:r>
    </w:p>
    <w:p w14:paraId="7329D936">
      <w:pPr>
        <w:spacing w:line="360" w:lineRule="auto"/>
        <w:rPr>
          <w:rFonts w:ascii="宋体" w:hAnsi="宋体"/>
          <w:color w:val="000000" w:themeColor="text1"/>
          <w:szCs w:val="21"/>
          <w14:textFill>
            <w14:solidFill>
              <w14:schemeClr w14:val="tx1"/>
            </w14:solidFill>
          </w14:textFill>
        </w:rPr>
      </w:pPr>
    </w:p>
    <w:p w14:paraId="4A86D277">
      <w:pPr>
        <w:spacing w:line="360" w:lineRule="auto"/>
        <w:rPr>
          <w:rFonts w:ascii="宋体" w:hAnsi="宋体"/>
          <w:bCs/>
          <w:color w:val="000000" w:themeColor="text1"/>
          <w:spacing w:val="6"/>
          <w:sz w:val="24"/>
          <w14:textFill>
            <w14:solidFill>
              <w14:schemeClr w14:val="tx1"/>
            </w14:solidFill>
          </w14:textFill>
        </w:rPr>
      </w:pPr>
    </w:p>
    <w:p w14:paraId="05D2EA43">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w:t>
      </w:r>
      <w:r>
        <w:rPr>
          <w:rFonts w:hint="eastAsia" w:ascii="宋体" w:hAnsi="宋体"/>
          <w:color w:val="000000" w:themeColor="text1"/>
          <w:spacing w:val="6"/>
          <w:sz w:val="24"/>
          <w:u w:val="single"/>
          <w:lang w:val="en-US" w:eastAsia="zh-CN"/>
          <w14:textFill>
            <w14:solidFill>
              <w14:schemeClr w14:val="tx1"/>
            </w14:solidFill>
          </w14:textFill>
        </w:rPr>
        <w:t xml:space="preserve">    </w:t>
      </w:r>
      <w:r>
        <w:rPr>
          <w:rFonts w:hint="eastAsia" w:ascii="宋体" w:hAnsi="宋体"/>
          <w:color w:val="000000" w:themeColor="text1"/>
          <w:spacing w:val="6"/>
          <w:sz w:val="24"/>
          <w:u w:val="none"/>
          <w:lang w:val="en-US" w:eastAsia="zh-CN"/>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单位的</w:t>
      </w:r>
      <w:r>
        <w:rPr>
          <w:rFonts w:hint="eastAsia" w:ascii="宋体" w:hAnsi="宋体"/>
          <w:color w:val="000000" w:themeColor="text1"/>
          <w:spacing w:val="6"/>
          <w:sz w:val="24"/>
          <w:u w:val="single"/>
          <w:lang w:val="en-US" w:eastAsia="zh-CN"/>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项目采购活动由本单位承担工程</w:t>
      </w:r>
      <w:r>
        <w:rPr>
          <w:rFonts w:hint="eastAsia" w:ascii="宋体" w:hAnsi="宋体"/>
          <w:color w:val="000000" w:themeColor="text1"/>
          <w:spacing w:val="-6"/>
          <w:sz w:val="24"/>
          <w14:textFill>
            <w14:solidFill>
              <w14:schemeClr w14:val="tx1"/>
            </w14:solidFill>
          </w14:textFill>
        </w:rPr>
        <w:t>。</w:t>
      </w:r>
    </w:p>
    <w:p w14:paraId="531194DA">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18B3B03D">
      <w:pPr>
        <w:spacing w:line="360" w:lineRule="auto"/>
        <w:ind w:firstLine="480" w:firstLineChars="200"/>
        <w:rPr>
          <w:rFonts w:ascii="宋体" w:hAnsi="宋体"/>
          <w:color w:val="000000" w:themeColor="text1"/>
          <w:sz w:val="24"/>
          <w14:textFill>
            <w14:solidFill>
              <w14:schemeClr w14:val="tx1"/>
            </w14:solidFill>
          </w14:textFill>
        </w:rPr>
      </w:pPr>
    </w:p>
    <w:p w14:paraId="1410AB0C">
      <w:pPr>
        <w:spacing w:line="360" w:lineRule="auto"/>
        <w:ind w:firstLine="480" w:firstLineChars="200"/>
        <w:rPr>
          <w:rFonts w:ascii="宋体" w:hAnsi="宋体"/>
          <w:color w:val="000000" w:themeColor="text1"/>
          <w:sz w:val="24"/>
          <w14:textFill>
            <w14:solidFill>
              <w14:schemeClr w14:val="tx1"/>
            </w14:solidFill>
          </w14:textFill>
        </w:rPr>
      </w:pPr>
    </w:p>
    <w:p w14:paraId="79DB95B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供应商名称（公章）：                          </w:t>
      </w:r>
    </w:p>
    <w:p w14:paraId="6046597F">
      <w:pPr>
        <w:tabs>
          <w:tab w:val="left" w:pos="4860"/>
        </w:tabs>
        <w:spacing w:line="360" w:lineRule="auto"/>
        <w:ind w:right="156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736F43DE">
      <w:pPr>
        <w:tabs>
          <w:tab w:val="left" w:pos="4860"/>
        </w:tabs>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说明：符合条件的残疾人福利性单位在参加政府采购活动时，应当提供本通知规定的《残疾人福利性单位声明函》，并对声明的真实性负责。</w:t>
      </w:r>
    </w:p>
    <w:p w14:paraId="02E1340B">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A019262">
      <w:pPr>
        <w:snapToGrid w:val="0"/>
        <w:spacing w:line="360" w:lineRule="auto"/>
        <w:ind w:firstLine="361" w:firstLineChars="15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供应商提供的《残疾人福利性单位声明函》与事实不符的，依照《政府采购法》第七十七条第一款的规定追究法律责任。</w:t>
      </w:r>
    </w:p>
    <w:p w14:paraId="4C577E64">
      <w:pP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br w:type="page"/>
      </w:r>
    </w:p>
    <w:p w14:paraId="22FB5A54">
      <w:pPr>
        <w:spacing w:line="360" w:lineRule="auto"/>
        <w:rPr>
          <w:rFonts w:hint="eastAsia" w:ascii="宋体" w:hAnsi="宋体" w:eastAsia="宋体" w:cs="宋体"/>
          <w:b/>
          <w:color w:val="auto"/>
          <w:spacing w:val="6"/>
          <w:sz w:val="24"/>
          <w:lang w:eastAsia="zh-CN"/>
        </w:rPr>
      </w:pPr>
      <w:r>
        <w:rPr>
          <w:rFonts w:hint="eastAsia" w:ascii="宋体" w:hAnsi="宋体" w:cs="宋体"/>
          <w:b/>
          <w:color w:val="auto"/>
          <w:spacing w:val="6"/>
          <w:sz w:val="24"/>
        </w:rPr>
        <w:t>附件1</w:t>
      </w:r>
      <w:r>
        <w:rPr>
          <w:rFonts w:hint="eastAsia" w:ascii="宋体" w:hAnsi="宋体" w:cs="宋体"/>
          <w:b/>
          <w:color w:val="auto"/>
          <w:spacing w:val="6"/>
          <w:sz w:val="24"/>
          <w:lang w:val="en-US" w:eastAsia="zh-CN"/>
        </w:rPr>
        <w:t>6</w:t>
      </w:r>
    </w:p>
    <w:p w14:paraId="2CCDCB97">
      <w:pPr>
        <w:spacing w:line="360" w:lineRule="auto"/>
        <w:jc w:val="center"/>
        <w:rPr>
          <w:rFonts w:hint="eastAsia" w:ascii="宋体" w:hAnsi="宋体" w:cs="方正小标宋简体"/>
          <w:b/>
          <w:color w:val="auto"/>
          <w:sz w:val="32"/>
          <w:szCs w:val="32"/>
        </w:rPr>
      </w:pPr>
    </w:p>
    <w:p w14:paraId="420A5123">
      <w:pPr>
        <w:spacing w:line="360" w:lineRule="auto"/>
        <w:jc w:val="center"/>
        <w:rPr>
          <w:rFonts w:ascii="宋体" w:hAnsi="宋体" w:cs="方正小标宋简体"/>
          <w:b/>
          <w:color w:val="auto"/>
          <w:sz w:val="32"/>
          <w:szCs w:val="32"/>
        </w:rPr>
      </w:pPr>
      <w:r>
        <w:rPr>
          <w:rFonts w:hint="eastAsia" w:ascii="宋体" w:hAnsi="宋体" w:cs="方正小标宋简体"/>
          <w:b/>
          <w:color w:val="auto"/>
          <w:sz w:val="32"/>
          <w:szCs w:val="32"/>
        </w:rPr>
        <w:t>建筑材料和设备节能环保要求承诺书</w:t>
      </w:r>
    </w:p>
    <w:p w14:paraId="08F0AD3F">
      <w:pPr>
        <w:spacing w:line="360" w:lineRule="auto"/>
        <w:jc w:val="center"/>
        <w:rPr>
          <w:rFonts w:hint="eastAsia" w:ascii="宋体" w:hAnsi="宋体" w:cs="宋体"/>
          <w:color w:val="auto"/>
          <w:szCs w:val="21"/>
        </w:rPr>
      </w:pPr>
    </w:p>
    <w:p w14:paraId="513733E9">
      <w:pPr>
        <w:spacing w:line="360" w:lineRule="auto"/>
        <w:ind w:firstLine="480" w:firstLineChars="200"/>
        <w:jc w:val="left"/>
        <w:rPr>
          <w:rFonts w:hint="eastAsia"/>
          <w:color w:val="auto"/>
          <w:sz w:val="24"/>
        </w:rPr>
      </w:pPr>
      <w:r>
        <w:rPr>
          <w:rFonts w:hint="eastAsia"/>
          <w:color w:val="auto"/>
          <w:sz w:val="24"/>
        </w:rPr>
        <w:t>我方承诺，一旦成交，我方保证严格执行</w:t>
      </w:r>
      <w:r>
        <w:rPr>
          <w:rFonts w:hint="eastAsia" w:cs="宋体"/>
          <w:color w:val="auto"/>
          <w:sz w:val="24"/>
        </w:rPr>
        <w:t>《</w:t>
      </w:r>
      <w:r>
        <w:rPr>
          <w:rFonts w:hint="eastAsia" w:ascii="宋体" w:hAnsi="宋体"/>
          <w:color w:val="auto"/>
          <w:sz w:val="24"/>
        </w:rPr>
        <w:t>财政部 国家发展改革委关于印发《节能产品政府采购实施意见》的通知</w:t>
      </w:r>
      <w:r>
        <w:rPr>
          <w:rFonts w:hint="eastAsia" w:cs="宋体"/>
          <w:color w:val="auto"/>
          <w:sz w:val="24"/>
        </w:rPr>
        <w:t>》</w:t>
      </w:r>
      <w:r>
        <w:rPr>
          <w:rFonts w:hint="eastAsia" w:ascii="宋体" w:hAnsi="宋体"/>
          <w:color w:val="auto"/>
          <w:sz w:val="24"/>
        </w:rPr>
        <w:t>（财库〔2004〕185号）、</w:t>
      </w:r>
      <w:r>
        <w:rPr>
          <w:rFonts w:hint="eastAsia" w:cs="宋体"/>
          <w:color w:val="auto"/>
          <w:sz w:val="24"/>
        </w:rPr>
        <w:t>《财政部</w:t>
      </w:r>
      <w:r>
        <w:rPr>
          <w:rFonts w:cs="宋体"/>
          <w:color w:val="auto"/>
          <w:sz w:val="24"/>
        </w:rPr>
        <w:t xml:space="preserve"> </w:t>
      </w:r>
      <w:r>
        <w:rPr>
          <w:rFonts w:hint="eastAsia" w:cs="宋体"/>
          <w:color w:val="auto"/>
          <w:sz w:val="24"/>
        </w:rPr>
        <w:t>发展改革委</w:t>
      </w:r>
      <w:r>
        <w:rPr>
          <w:rFonts w:cs="宋体"/>
          <w:color w:val="auto"/>
          <w:sz w:val="24"/>
        </w:rPr>
        <w:t xml:space="preserve"> </w:t>
      </w:r>
      <w:r>
        <w:rPr>
          <w:rFonts w:hint="eastAsia" w:cs="宋体"/>
          <w:color w:val="auto"/>
          <w:sz w:val="24"/>
        </w:rPr>
        <w:t>生态环境部</w:t>
      </w:r>
      <w:r>
        <w:rPr>
          <w:rFonts w:cs="宋体"/>
          <w:color w:val="auto"/>
          <w:sz w:val="24"/>
        </w:rPr>
        <w:t xml:space="preserve"> </w:t>
      </w:r>
      <w:r>
        <w:rPr>
          <w:rFonts w:hint="eastAsia" w:cs="宋体"/>
          <w:color w:val="auto"/>
          <w:sz w:val="24"/>
        </w:rPr>
        <w:t>市场监管总局关于调整优化节能产品、环境标志产品政府采购执行机制的通知》（财库〔</w:t>
      </w:r>
      <w:r>
        <w:rPr>
          <w:rFonts w:cs="宋体"/>
          <w:color w:val="auto"/>
          <w:sz w:val="24"/>
        </w:rPr>
        <w:t>2019</w:t>
      </w:r>
      <w:r>
        <w:rPr>
          <w:rFonts w:hint="eastAsia" w:cs="宋体"/>
          <w:color w:val="auto"/>
          <w:sz w:val="24"/>
        </w:rPr>
        <w:t>〕</w:t>
      </w:r>
      <w:r>
        <w:rPr>
          <w:rFonts w:cs="宋体"/>
          <w:color w:val="auto"/>
          <w:sz w:val="24"/>
        </w:rPr>
        <w:t>9</w:t>
      </w:r>
      <w:r>
        <w:rPr>
          <w:rFonts w:hint="eastAsia" w:cs="宋体"/>
          <w:color w:val="auto"/>
          <w:sz w:val="24"/>
        </w:rPr>
        <w:t>号）和《关于印发节能产品政府采购品目清单的通知》（财库〔</w:t>
      </w:r>
      <w:r>
        <w:rPr>
          <w:rFonts w:cs="宋体"/>
          <w:color w:val="auto"/>
          <w:sz w:val="24"/>
        </w:rPr>
        <w:t>2019</w:t>
      </w:r>
      <w:r>
        <w:rPr>
          <w:rFonts w:hint="eastAsia" w:cs="宋体"/>
          <w:color w:val="auto"/>
          <w:sz w:val="24"/>
        </w:rPr>
        <w:t>〕</w:t>
      </w:r>
      <w:r>
        <w:rPr>
          <w:rFonts w:cs="宋体"/>
          <w:color w:val="auto"/>
          <w:sz w:val="24"/>
        </w:rPr>
        <w:t>19</w:t>
      </w:r>
      <w:r>
        <w:rPr>
          <w:rFonts w:hint="eastAsia" w:cs="宋体"/>
          <w:color w:val="auto"/>
          <w:sz w:val="24"/>
        </w:rPr>
        <w:t>号）的规定，所有工程中涉及的建筑材料和设备如属于财库〔</w:t>
      </w:r>
      <w:r>
        <w:rPr>
          <w:rFonts w:cs="宋体"/>
          <w:color w:val="auto"/>
          <w:sz w:val="24"/>
        </w:rPr>
        <w:t>2019</w:t>
      </w:r>
      <w:r>
        <w:rPr>
          <w:rFonts w:hint="eastAsia" w:cs="宋体"/>
          <w:color w:val="auto"/>
          <w:sz w:val="24"/>
        </w:rPr>
        <w:t>〕</w:t>
      </w:r>
      <w:r>
        <w:rPr>
          <w:rFonts w:cs="宋体"/>
          <w:color w:val="auto"/>
          <w:sz w:val="24"/>
        </w:rPr>
        <w:t>19</w:t>
      </w:r>
      <w:r>
        <w:rPr>
          <w:rFonts w:hint="eastAsia" w:cs="宋体"/>
          <w:color w:val="auto"/>
          <w:sz w:val="24"/>
        </w:rPr>
        <w:t>号文中《节能产品政府采购品目清单》内标注“★”的产品，都使用政府强制采购的节能产品。</w:t>
      </w:r>
      <w:r>
        <w:rPr>
          <w:rFonts w:hint="eastAsia"/>
          <w:color w:val="auto"/>
          <w:sz w:val="24"/>
        </w:rPr>
        <w:t>如我方在该项目的承包中出现未按规定执行的情形，我方愿意按照相关规定接受采购人及有关行政主管部门的处罚，愿意承担一切后果，并不再寻求任何旨在减轻或者免除法律责任的辩解。</w:t>
      </w:r>
    </w:p>
    <w:p w14:paraId="2258907A">
      <w:pPr>
        <w:spacing w:line="360" w:lineRule="auto"/>
        <w:ind w:firstLine="480" w:firstLineChars="200"/>
        <w:jc w:val="center"/>
        <w:rPr>
          <w:color w:val="auto"/>
          <w:sz w:val="24"/>
        </w:rPr>
      </w:pPr>
    </w:p>
    <w:p w14:paraId="21D109FD">
      <w:pPr>
        <w:spacing w:line="360" w:lineRule="auto"/>
        <w:rPr>
          <w:rFonts w:ascii="宋体" w:hAnsi="宋体" w:cs="仿宋_GB2312"/>
          <w:color w:val="auto"/>
          <w:sz w:val="24"/>
        </w:rPr>
      </w:pPr>
    </w:p>
    <w:p w14:paraId="6369804D">
      <w:pPr>
        <w:spacing w:line="360" w:lineRule="auto"/>
        <w:ind w:firstLine="3600" w:firstLineChars="1500"/>
        <w:rPr>
          <w:rFonts w:hint="eastAsia" w:ascii="宋体" w:hAnsi="宋体" w:cs="仿宋_GB2312"/>
          <w:color w:val="auto"/>
          <w:sz w:val="24"/>
        </w:rPr>
      </w:pPr>
      <w:r>
        <w:rPr>
          <w:rFonts w:hint="eastAsia" w:ascii="宋体" w:hAnsi="宋体" w:cs="仿宋_GB2312"/>
          <w:color w:val="auto"/>
          <w:sz w:val="24"/>
        </w:rPr>
        <w:t>供应商（电子签章）：</w:t>
      </w:r>
    </w:p>
    <w:p w14:paraId="188AF005">
      <w:pPr>
        <w:spacing w:line="360" w:lineRule="auto"/>
        <w:ind w:firstLine="480" w:firstLineChars="200"/>
        <w:jc w:val="center"/>
        <w:rPr>
          <w:rFonts w:hint="eastAsia" w:ascii="宋体" w:hAnsi="宋体" w:cs="仿宋_GB2312"/>
          <w:color w:val="auto"/>
          <w:sz w:val="24"/>
        </w:rPr>
        <w:sectPr>
          <w:pgSz w:w="11907" w:h="16840"/>
          <w:pgMar w:top="1440" w:right="1440" w:bottom="1440" w:left="1797" w:header="851" w:footer="851" w:gutter="0"/>
          <w:pgNumType w:fmt="decimal"/>
          <w:cols w:space="720" w:num="1"/>
          <w:docGrid w:linePitch="312" w:charSpace="0"/>
        </w:sectPr>
      </w:pPr>
      <w:r>
        <w:rPr>
          <w:rFonts w:hint="eastAsia" w:ascii="宋体" w:hAnsi="宋体" w:cs="仿宋_GB2312"/>
          <w:color w:val="auto"/>
          <w:sz w:val="24"/>
        </w:rPr>
        <w:t>年   月   日</w:t>
      </w:r>
    </w:p>
    <w:p w14:paraId="037F1CB2">
      <w:pPr>
        <w:spacing w:line="360" w:lineRule="auto"/>
        <w:rPr>
          <w:rFonts w:hint="eastAsia" w:ascii="宋体" w:hAnsi="宋体" w:eastAsia="宋体" w:cs="宋体"/>
          <w:b/>
          <w:color w:val="000000" w:themeColor="text1"/>
          <w:spacing w:val="6"/>
          <w:sz w:val="24"/>
          <w:lang w:eastAsia="zh-CN"/>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w:t>
      </w:r>
      <w:r>
        <w:rPr>
          <w:rFonts w:hint="eastAsia" w:ascii="宋体" w:hAnsi="宋体" w:cs="宋体"/>
          <w:b/>
          <w:color w:val="000000" w:themeColor="text1"/>
          <w:spacing w:val="6"/>
          <w:sz w:val="24"/>
          <w:lang w:val="en-US" w:eastAsia="zh-CN"/>
          <w14:textFill>
            <w14:solidFill>
              <w14:schemeClr w14:val="tx1"/>
            </w14:solidFill>
          </w14:textFill>
        </w:rPr>
        <w:t>7</w:t>
      </w:r>
    </w:p>
    <w:p w14:paraId="4AE850F4">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质疑函范本格式：</w:t>
      </w:r>
    </w:p>
    <w:p w14:paraId="03F36C57">
      <w:pPr>
        <w:spacing w:line="36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w:t>
      </w:r>
    </w:p>
    <w:p w14:paraId="090BFC6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6691479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3FCBBB8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E5F9B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9E3352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59860F0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70048E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348DF7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2617C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3364FD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F84BC2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607FCD3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59CE903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B0F197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D5699D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E0BDA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D390FC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A8E2E3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D91943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2628834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DF6E84A">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C2EB7C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3D83F2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0F81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52F5906">
      <w:pPr>
        <w:spacing w:line="360" w:lineRule="auto"/>
        <w:jc w:val="center"/>
        <w:rPr>
          <w:rFonts w:ascii="宋体" w:hAnsi="宋体" w:cs="宋体"/>
          <w:b/>
          <w:bCs/>
          <w:color w:val="000000" w:themeColor="text1"/>
          <w:sz w:val="24"/>
          <w14:textFill>
            <w14:solidFill>
              <w14:schemeClr w14:val="tx1"/>
            </w14:solidFill>
          </w14:textFill>
        </w:rPr>
      </w:pPr>
    </w:p>
    <w:p w14:paraId="5F109B3C">
      <w:pPr>
        <w:spacing w:line="360" w:lineRule="auto"/>
        <w:rPr>
          <w:rFonts w:ascii="宋体" w:hAnsi="宋体" w:cs="宋体"/>
          <w:b/>
          <w:color w:val="000000" w:themeColor="text1"/>
          <w:sz w:val="24"/>
          <w14:textFill>
            <w14:solidFill>
              <w14:schemeClr w14:val="tx1"/>
            </w14:solidFill>
          </w14:textFill>
        </w:rPr>
      </w:pPr>
    </w:p>
    <w:p w14:paraId="55E21C65">
      <w:pPr>
        <w:spacing w:line="360" w:lineRule="auto"/>
        <w:rPr>
          <w:rFonts w:ascii="宋体" w:hAnsi="宋体" w:cs="宋体"/>
          <w:b/>
          <w:color w:val="000000" w:themeColor="text1"/>
          <w:sz w:val="24"/>
          <w14:textFill>
            <w14:solidFill>
              <w14:schemeClr w14:val="tx1"/>
            </w14:solidFill>
          </w14:textFill>
        </w:rPr>
      </w:pPr>
    </w:p>
    <w:p w14:paraId="2BEE56E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2576A15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7DF773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5E2728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048AB8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7120F33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2DD7353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ABAC62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14:paraId="02B2DC90">
      <w:pPr>
        <w:spacing w:line="360" w:lineRule="auto"/>
        <w:rPr>
          <w:rFonts w:ascii="宋体" w:hAnsi="宋体" w:cs="宋体"/>
          <w:b/>
          <w:color w:val="000000" w:themeColor="text1"/>
          <w:spacing w:val="6"/>
          <w:szCs w:val="21"/>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729C8318">
      <w:pPr>
        <w:spacing w:line="360" w:lineRule="auto"/>
        <w:rPr>
          <w:rFonts w:hint="eastAsia" w:ascii="宋体" w:hAnsi="宋体" w:eastAsia="宋体" w:cs="宋体"/>
          <w:b/>
          <w:color w:val="000000" w:themeColor="text1"/>
          <w:spacing w:val="6"/>
          <w:sz w:val="24"/>
          <w:lang w:eastAsia="zh-CN"/>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w:t>
      </w:r>
      <w:r>
        <w:rPr>
          <w:rFonts w:hint="eastAsia" w:ascii="宋体" w:hAnsi="宋体" w:cs="宋体"/>
          <w:b/>
          <w:color w:val="000000" w:themeColor="text1"/>
          <w:spacing w:val="6"/>
          <w:sz w:val="24"/>
          <w:lang w:val="en-US" w:eastAsia="zh-CN"/>
          <w14:textFill>
            <w14:solidFill>
              <w14:schemeClr w14:val="tx1"/>
            </w14:solidFill>
          </w14:textFill>
        </w:rPr>
        <w:t>8</w:t>
      </w:r>
    </w:p>
    <w:p w14:paraId="0F7CBC0C">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投诉书范本格式：</w:t>
      </w:r>
    </w:p>
    <w:p w14:paraId="052CAF37">
      <w:pPr>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政府采购供应商投诉书范本</w:t>
      </w:r>
    </w:p>
    <w:p w14:paraId="0E28F1D4">
      <w:pPr>
        <w:snapToGrid w:val="0"/>
        <w:spacing w:line="360" w:lineRule="auto"/>
        <w:jc w:val="center"/>
        <w:rPr>
          <w:rFonts w:ascii="宋体" w:hAnsi="宋体" w:cs="宋体"/>
          <w:b/>
          <w:bCs/>
          <w:color w:val="000000" w:themeColor="text1"/>
          <w:kern w:val="0"/>
          <w:sz w:val="24"/>
          <w14:textFill>
            <w14:solidFill>
              <w14:schemeClr w14:val="tx1"/>
            </w14:solidFill>
          </w14:textFill>
        </w:rPr>
      </w:pPr>
    </w:p>
    <w:p w14:paraId="3B29D1C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一、投诉相关主体基本情况</w:t>
      </w:r>
    </w:p>
    <w:p w14:paraId="1E9AB3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w:t>
      </w:r>
    </w:p>
    <w:p w14:paraId="3504FC9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3B72CD7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法定代表人/主要负责人：</w:t>
      </w:r>
    </w:p>
    <w:p w14:paraId="7123A61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p w14:paraId="50F303C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w:t>
      </w:r>
    </w:p>
    <w:p w14:paraId="4CD40C4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60108E3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被投诉人1：</w:t>
      </w:r>
    </w:p>
    <w:p w14:paraId="25F5746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7556860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559AD58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被投诉人2</w:t>
      </w:r>
    </w:p>
    <w:p w14:paraId="3D1AB7A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7353B5B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相关供应商：</w:t>
      </w:r>
    </w:p>
    <w:p w14:paraId="47A32F2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28B1229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78EE4FD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二、投诉项目基本情况</w:t>
      </w:r>
    </w:p>
    <w:p w14:paraId="5AB623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采购项目名称：</w:t>
      </w:r>
    </w:p>
    <w:p w14:paraId="3F72AAD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采购项目编号：包号：</w:t>
      </w:r>
    </w:p>
    <w:p w14:paraId="4D307C5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采购人名称：</w:t>
      </w:r>
    </w:p>
    <w:p w14:paraId="1D8EC35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代理机构名称：</w:t>
      </w:r>
    </w:p>
    <w:p w14:paraId="49C272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采购文件公告:是/否 公告期限：</w:t>
      </w:r>
    </w:p>
    <w:p w14:paraId="02EBDAA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采购结果公告:是/否 公告期限：</w:t>
      </w:r>
    </w:p>
    <w:p w14:paraId="33852A5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三、质疑基本情况</w:t>
      </w:r>
    </w:p>
    <w:p w14:paraId="7108FB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投诉人于年月 日,向提出质疑，质疑事项为：</w:t>
      </w:r>
    </w:p>
    <w:p w14:paraId="32EB30F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采购人/代理机构于年月日,就质疑事项作出了答复/没有在法定期限内作出答复。</w:t>
      </w:r>
    </w:p>
    <w:p w14:paraId="6B1C88B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四、投诉事项具体内容</w:t>
      </w:r>
    </w:p>
    <w:p w14:paraId="39720D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投诉事项1：</w:t>
      </w:r>
    </w:p>
    <w:p w14:paraId="0EFFEC1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事实依据：</w:t>
      </w:r>
    </w:p>
    <w:p w14:paraId="1E2C9B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法律依据：</w:t>
      </w:r>
    </w:p>
    <w:p w14:paraId="69C7C0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投诉事项2</w:t>
      </w:r>
    </w:p>
    <w:p w14:paraId="08B1922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06C6503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五、与投诉事项相关的投诉请求</w:t>
      </w:r>
    </w:p>
    <w:p w14:paraId="01B3A29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请求：</w:t>
      </w:r>
    </w:p>
    <w:p w14:paraId="57957EB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签字(签章)：公章：</w:t>
      </w:r>
    </w:p>
    <w:p w14:paraId="058AB6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3FE1ACC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投诉书制作说明：</w:t>
      </w:r>
    </w:p>
    <w:p w14:paraId="2D18EF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1.投诉人提起投诉时，应当提交投诉书和必要的证明材料，并按照被投诉人和与投诉事项有关的供应商数量提供投诉书副本。</w:t>
      </w:r>
    </w:p>
    <w:p w14:paraId="6FD3C3B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DD7E77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3.投诉人若对项目的某一分包进行投诉，投诉书应列明具体分包号。</w:t>
      </w:r>
    </w:p>
    <w:p w14:paraId="5E898D1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4.投诉书应简要列明质疑事项，质疑函、质疑答复等作为附件材料提供。</w:t>
      </w:r>
    </w:p>
    <w:p w14:paraId="2091B28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5.投诉书的投诉事项应具体、明确，并有必要的事实依据和法律依据。</w:t>
      </w:r>
    </w:p>
    <w:p w14:paraId="70FB492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6.投诉书的投诉请求应与投诉事项相关。</w:t>
      </w:r>
    </w:p>
    <w:p w14:paraId="26F24594">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C322927">
      <w:pPr>
        <w:pStyle w:val="22"/>
        <w:rPr>
          <w:color w:val="000000" w:themeColor="text1"/>
          <w:sz w:val="24"/>
          <w:szCs w:val="24"/>
          <w14:textFill>
            <w14:solidFill>
              <w14:schemeClr w14:val="tx1"/>
            </w14:solidFill>
          </w14:textFill>
        </w:rPr>
      </w:pPr>
    </w:p>
    <w:p w14:paraId="2FE1A9C6">
      <w:pPr>
        <w:pStyle w:val="22"/>
        <w:rPr>
          <w:color w:val="000000" w:themeColor="text1"/>
          <w14:textFill>
            <w14:solidFill>
              <w14:schemeClr w14:val="tx1"/>
            </w14:solidFill>
          </w14:textFill>
        </w:rPr>
      </w:pPr>
    </w:p>
    <w:p w14:paraId="3378698C">
      <w:pPr>
        <w:pStyle w:val="22"/>
        <w:rPr>
          <w:color w:val="000000" w:themeColor="text1"/>
          <w14:textFill>
            <w14:solidFill>
              <w14:schemeClr w14:val="tx1"/>
            </w14:solidFill>
          </w14:textFill>
        </w:rPr>
      </w:pPr>
    </w:p>
    <w:p w14:paraId="39392811">
      <w:pPr>
        <w:pStyle w:val="22"/>
        <w:rPr>
          <w:color w:val="000000" w:themeColor="text1"/>
          <w14:textFill>
            <w14:solidFill>
              <w14:schemeClr w14:val="tx1"/>
            </w14:solidFill>
          </w14:textFill>
        </w:rPr>
      </w:pPr>
    </w:p>
    <w:p w14:paraId="2F39D956">
      <w:pPr>
        <w:pStyle w:val="100"/>
        <w:rPr>
          <w:color w:val="000000" w:themeColor="text1"/>
          <w14:textFill>
            <w14:solidFill>
              <w14:schemeClr w14:val="tx1"/>
            </w14:solidFill>
          </w14:textFill>
        </w:rPr>
      </w:pPr>
      <w:r>
        <w:rPr>
          <w:color w:val="000000" w:themeColor="text1"/>
          <w14:textFill>
            <w14:solidFill>
              <w14:schemeClr w14:val="tx1"/>
            </w14:solidFill>
          </w14:textFill>
        </w:rPr>
        <w:br w:type="page"/>
      </w:r>
    </w:p>
    <w:p w14:paraId="7F26333A">
      <w:pPr>
        <w:pStyle w:val="100"/>
        <w:rPr>
          <w:color w:val="000000" w:themeColor="text1"/>
          <w14:textFill>
            <w14:solidFill>
              <w14:schemeClr w14:val="tx1"/>
            </w14:solidFill>
          </w14:textFill>
        </w:rPr>
      </w:pPr>
    </w:p>
    <w:p w14:paraId="38188753">
      <w:pPr>
        <w:pStyle w:val="100"/>
        <w:rPr>
          <w:color w:val="000000" w:themeColor="text1"/>
          <w14:textFill>
            <w14:solidFill>
              <w14:schemeClr w14:val="tx1"/>
            </w14:solidFill>
          </w14:textFill>
        </w:rPr>
      </w:pPr>
    </w:p>
    <w:p w14:paraId="36BB2828">
      <w:pPr>
        <w:pStyle w:val="100"/>
        <w:rPr>
          <w:color w:val="000000" w:themeColor="text1"/>
          <w14:textFill>
            <w14:solidFill>
              <w14:schemeClr w14:val="tx1"/>
            </w14:solidFill>
          </w14:textFill>
        </w:rPr>
      </w:pPr>
    </w:p>
    <w:p w14:paraId="42566B65">
      <w:pPr>
        <w:pStyle w:val="100"/>
        <w:rPr>
          <w:color w:val="000000" w:themeColor="text1"/>
          <w14:textFill>
            <w14:solidFill>
              <w14:schemeClr w14:val="tx1"/>
            </w14:solidFill>
          </w14:textFill>
        </w:rPr>
      </w:pPr>
    </w:p>
    <w:p w14:paraId="7A3C5769">
      <w:pPr>
        <w:pStyle w:val="100"/>
        <w:rPr>
          <w:color w:val="000000" w:themeColor="text1"/>
          <w14:textFill>
            <w14:solidFill>
              <w14:schemeClr w14:val="tx1"/>
            </w14:solidFill>
          </w14:textFill>
        </w:rPr>
      </w:pPr>
    </w:p>
    <w:p w14:paraId="01018844">
      <w:pPr>
        <w:pStyle w:val="100"/>
        <w:rPr>
          <w:color w:val="000000" w:themeColor="text1"/>
          <w14:textFill>
            <w14:solidFill>
              <w14:schemeClr w14:val="tx1"/>
            </w14:solidFill>
          </w14:textFill>
        </w:rPr>
      </w:pPr>
    </w:p>
    <w:p w14:paraId="265D37FC">
      <w:pPr>
        <w:pStyle w:val="100"/>
        <w:rPr>
          <w:color w:val="000000" w:themeColor="text1"/>
          <w14:textFill>
            <w14:solidFill>
              <w14:schemeClr w14:val="tx1"/>
            </w14:solidFill>
          </w14:textFill>
        </w:rPr>
      </w:pPr>
    </w:p>
    <w:p w14:paraId="4373B3AF">
      <w:pPr>
        <w:pStyle w:val="100"/>
        <w:rPr>
          <w:color w:val="000000" w:themeColor="text1"/>
          <w14:textFill>
            <w14:solidFill>
              <w14:schemeClr w14:val="tx1"/>
            </w14:solidFill>
          </w14:textFill>
        </w:rPr>
      </w:pPr>
    </w:p>
    <w:p w14:paraId="033689B3">
      <w:pPr>
        <w:pStyle w:val="100"/>
        <w:rPr>
          <w:color w:val="000000" w:themeColor="text1"/>
          <w14:textFill>
            <w14:solidFill>
              <w14:schemeClr w14:val="tx1"/>
            </w14:solidFill>
          </w14:textFill>
        </w:rPr>
      </w:pPr>
    </w:p>
    <w:p w14:paraId="7D3F5B6C">
      <w:pPr>
        <w:pStyle w:val="100"/>
        <w:rPr>
          <w:color w:val="000000" w:themeColor="text1"/>
          <w14:textFill>
            <w14:solidFill>
              <w14:schemeClr w14:val="tx1"/>
            </w14:solidFill>
          </w14:textFill>
        </w:rPr>
      </w:pPr>
    </w:p>
    <w:p w14:paraId="7DD86280">
      <w:pPr>
        <w:pStyle w:val="100"/>
        <w:rPr>
          <w:color w:val="000000" w:themeColor="text1"/>
          <w14:textFill>
            <w14:solidFill>
              <w14:schemeClr w14:val="tx1"/>
            </w14:solidFill>
          </w14:textFill>
        </w:rPr>
      </w:pPr>
    </w:p>
    <w:p w14:paraId="2FF6BBCD">
      <w:pPr>
        <w:pStyle w:val="2"/>
        <w:spacing w:before="0" w:after="0" w:line="240" w:lineRule="auto"/>
        <w:jc w:val="center"/>
        <w:rPr>
          <w:rFonts w:ascii="宋体" w:hAnsi="宋体"/>
          <w:color w:val="000000" w:themeColor="text1"/>
          <w14:textFill>
            <w14:solidFill>
              <w14:schemeClr w14:val="tx1"/>
            </w14:solidFill>
          </w14:textFill>
        </w:rPr>
      </w:pPr>
      <w:bookmarkStart w:id="35" w:name="_Toc176861409"/>
      <w:r>
        <w:rPr>
          <w:rFonts w:hint="eastAsia" w:ascii="宋体" w:hAnsi="宋体"/>
          <w:color w:val="000000" w:themeColor="text1"/>
          <w14:textFill>
            <w14:solidFill>
              <w14:schemeClr w14:val="tx1"/>
            </w14:solidFill>
          </w14:textFill>
        </w:rPr>
        <w:t>第四章  采购项目需求</w:t>
      </w:r>
      <w:bookmarkEnd w:id="35"/>
    </w:p>
    <w:p w14:paraId="6901DE88">
      <w:pPr>
        <w:rPr>
          <w:color w:val="000000" w:themeColor="text1"/>
          <w14:textFill>
            <w14:solidFill>
              <w14:schemeClr w14:val="tx1"/>
            </w14:solidFill>
          </w14:textFill>
        </w:rPr>
      </w:pPr>
    </w:p>
    <w:p w14:paraId="58C9A4D3">
      <w:pPr>
        <w:rPr>
          <w:color w:val="000000" w:themeColor="text1"/>
          <w14:textFill>
            <w14:solidFill>
              <w14:schemeClr w14:val="tx1"/>
            </w14:solidFill>
          </w14:textFill>
        </w:rPr>
      </w:pPr>
    </w:p>
    <w:p w14:paraId="573DDFFD">
      <w:pPr>
        <w:spacing w:line="440" w:lineRule="exact"/>
        <w:jc w:val="center"/>
        <w:rPr>
          <w:color w:val="000000" w:themeColor="text1"/>
          <w:sz w:val="36"/>
          <w:szCs w:val="36"/>
          <w14:textFill>
            <w14:solidFill>
              <w14:schemeClr w14:val="tx1"/>
            </w14:solidFill>
          </w14:textFill>
        </w:rPr>
      </w:pPr>
    </w:p>
    <w:p w14:paraId="569F3CD8">
      <w:pPr>
        <w:pStyle w:val="22"/>
        <w:rPr>
          <w:color w:val="000000" w:themeColor="text1"/>
          <w14:textFill>
            <w14:solidFill>
              <w14:schemeClr w14:val="tx1"/>
            </w14:solidFill>
          </w14:textFill>
        </w:rPr>
      </w:pPr>
    </w:p>
    <w:p w14:paraId="308EF243">
      <w:pPr>
        <w:pStyle w:val="22"/>
        <w:rPr>
          <w:color w:val="000000" w:themeColor="text1"/>
          <w14:textFill>
            <w14:solidFill>
              <w14:schemeClr w14:val="tx1"/>
            </w14:solidFill>
          </w14:textFill>
        </w:rPr>
      </w:pPr>
    </w:p>
    <w:p w14:paraId="1F37A83F">
      <w:pPr>
        <w:pStyle w:val="22"/>
        <w:rPr>
          <w:color w:val="000000" w:themeColor="text1"/>
          <w14:textFill>
            <w14:solidFill>
              <w14:schemeClr w14:val="tx1"/>
            </w14:solidFill>
          </w14:textFill>
        </w:rPr>
      </w:pPr>
    </w:p>
    <w:p w14:paraId="2983848F">
      <w:pPr>
        <w:pStyle w:val="22"/>
        <w:rPr>
          <w:color w:val="000000" w:themeColor="text1"/>
          <w14:textFill>
            <w14:solidFill>
              <w14:schemeClr w14:val="tx1"/>
            </w14:solidFill>
          </w14:textFill>
        </w:rPr>
      </w:pPr>
    </w:p>
    <w:p w14:paraId="0104AA0D">
      <w:pPr>
        <w:pStyle w:val="22"/>
        <w:rPr>
          <w:color w:val="000000" w:themeColor="text1"/>
          <w14:textFill>
            <w14:solidFill>
              <w14:schemeClr w14:val="tx1"/>
            </w14:solidFill>
          </w14:textFill>
        </w:rPr>
      </w:pPr>
    </w:p>
    <w:p w14:paraId="67BE1D4B">
      <w:pPr>
        <w:pStyle w:val="22"/>
        <w:rPr>
          <w:color w:val="000000" w:themeColor="text1"/>
          <w14:textFill>
            <w14:solidFill>
              <w14:schemeClr w14:val="tx1"/>
            </w14:solidFill>
          </w14:textFill>
        </w:rPr>
      </w:pPr>
    </w:p>
    <w:p w14:paraId="61149F17">
      <w:pPr>
        <w:pStyle w:val="22"/>
        <w:rPr>
          <w:color w:val="000000" w:themeColor="text1"/>
          <w14:textFill>
            <w14:solidFill>
              <w14:schemeClr w14:val="tx1"/>
            </w14:solidFill>
          </w14:textFill>
        </w:rPr>
      </w:pPr>
    </w:p>
    <w:p w14:paraId="4441749A">
      <w:pPr>
        <w:pStyle w:val="22"/>
        <w:rPr>
          <w:color w:val="000000" w:themeColor="text1"/>
          <w14:textFill>
            <w14:solidFill>
              <w14:schemeClr w14:val="tx1"/>
            </w14:solidFill>
          </w14:textFill>
        </w:rPr>
      </w:pPr>
    </w:p>
    <w:p w14:paraId="569D37F8">
      <w:pPr>
        <w:pStyle w:val="22"/>
        <w:rPr>
          <w:color w:val="000000" w:themeColor="text1"/>
          <w14:textFill>
            <w14:solidFill>
              <w14:schemeClr w14:val="tx1"/>
            </w14:solidFill>
          </w14:textFill>
        </w:rPr>
      </w:pPr>
    </w:p>
    <w:p w14:paraId="18D18FBB">
      <w:pPr>
        <w:pStyle w:val="22"/>
        <w:rPr>
          <w:color w:val="000000" w:themeColor="text1"/>
          <w14:textFill>
            <w14:solidFill>
              <w14:schemeClr w14:val="tx1"/>
            </w14:solidFill>
          </w14:textFill>
        </w:rPr>
      </w:pPr>
    </w:p>
    <w:p w14:paraId="3156AF7F">
      <w:pPr>
        <w:pStyle w:val="22"/>
        <w:rPr>
          <w:color w:val="000000" w:themeColor="text1"/>
          <w14:textFill>
            <w14:solidFill>
              <w14:schemeClr w14:val="tx1"/>
            </w14:solidFill>
          </w14:textFill>
        </w:rPr>
      </w:pPr>
    </w:p>
    <w:p w14:paraId="2215374D">
      <w:pPr>
        <w:pStyle w:val="22"/>
        <w:rPr>
          <w:color w:val="000000" w:themeColor="text1"/>
          <w14:textFill>
            <w14:solidFill>
              <w14:schemeClr w14:val="tx1"/>
            </w14:solidFill>
          </w14:textFill>
        </w:rPr>
      </w:pPr>
    </w:p>
    <w:p w14:paraId="7F844DEE">
      <w:pPr>
        <w:pStyle w:val="22"/>
        <w:rPr>
          <w:color w:val="000000" w:themeColor="text1"/>
          <w14:textFill>
            <w14:solidFill>
              <w14:schemeClr w14:val="tx1"/>
            </w14:solidFill>
          </w14:textFill>
        </w:rPr>
      </w:pPr>
    </w:p>
    <w:p w14:paraId="03EF87B5">
      <w:pPr>
        <w:pStyle w:val="22"/>
        <w:rPr>
          <w:color w:val="000000" w:themeColor="text1"/>
          <w14:textFill>
            <w14:solidFill>
              <w14:schemeClr w14:val="tx1"/>
            </w14:solidFill>
          </w14:textFill>
        </w:rPr>
      </w:pPr>
    </w:p>
    <w:p w14:paraId="23C85F0C">
      <w:pPr>
        <w:pStyle w:val="22"/>
        <w:rPr>
          <w:color w:val="000000" w:themeColor="text1"/>
          <w14:textFill>
            <w14:solidFill>
              <w14:schemeClr w14:val="tx1"/>
            </w14:solidFill>
          </w14:textFill>
        </w:rPr>
      </w:pPr>
    </w:p>
    <w:p w14:paraId="24EF6F22">
      <w:pPr>
        <w:pStyle w:val="22"/>
        <w:rPr>
          <w:color w:val="000000" w:themeColor="text1"/>
          <w14:textFill>
            <w14:solidFill>
              <w14:schemeClr w14:val="tx1"/>
            </w14:solidFill>
          </w14:textFill>
        </w:rPr>
      </w:pPr>
    </w:p>
    <w:p w14:paraId="1ADA5B3B">
      <w:pPr>
        <w:pStyle w:val="22"/>
        <w:rPr>
          <w:color w:val="000000" w:themeColor="text1"/>
          <w14:textFill>
            <w14:solidFill>
              <w14:schemeClr w14:val="tx1"/>
            </w14:solidFill>
          </w14:textFill>
        </w:rPr>
      </w:pPr>
    </w:p>
    <w:p w14:paraId="6152457A">
      <w:pPr>
        <w:pStyle w:val="22"/>
        <w:rPr>
          <w:color w:val="000000" w:themeColor="text1"/>
          <w14:textFill>
            <w14:solidFill>
              <w14:schemeClr w14:val="tx1"/>
            </w14:solidFill>
          </w14:textFill>
        </w:rPr>
      </w:pPr>
    </w:p>
    <w:p w14:paraId="1C44C779">
      <w:pPr>
        <w:pStyle w:val="22"/>
        <w:rPr>
          <w:color w:val="000000" w:themeColor="text1"/>
          <w14:textFill>
            <w14:solidFill>
              <w14:schemeClr w14:val="tx1"/>
            </w14:solidFill>
          </w14:textFill>
        </w:rPr>
      </w:pPr>
    </w:p>
    <w:p w14:paraId="34674870">
      <w:pPr>
        <w:pStyle w:val="22"/>
        <w:rPr>
          <w:color w:val="000000" w:themeColor="text1"/>
          <w14:textFill>
            <w14:solidFill>
              <w14:schemeClr w14:val="tx1"/>
            </w14:solidFill>
          </w14:textFill>
        </w:rPr>
      </w:pPr>
    </w:p>
    <w:p w14:paraId="5074541F">
      <w:pPr>
        <w:pStyle w:val="22"/>
        <w:rPr>
          <w:color w:val="000000" w:themeColor="text1"/>
          <w14:textFill>
            <w14:solidFill>
              <w14:schemeClr w14:val="tx1"/>
            </w14:solidFill>
          </w14:textFill>
        </w:rPr>
      </w:pPr>
    </w:p>
    <w:p w14:paraId="1F6AAEEA">
      <w:pPr>
        <w:pStyle w:val="22"/>
        <w:rPr>
          <w:color w:val="000000" w:themeColor="text1"/>
          <w14:textFill>
            <w14:solidFill>
              <w14:schemeClr w14:val="tx1"/>
            </w14:solidFill>
          </w14:textFill>
        </w:rPr>
      </w:pPr>
    </w:p>
    <w:p w14:paraId="7AC5C4D2">
      <w:pPr>
        <w:autoSpaceDE w:val="0"/>
        <w:autoSpaceDN w:val="0"/>
        <w:adjustRightInd w:val="0"/>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项目采购需求</w:t>
      </w:r>
    </w:p>
    <w:p w14:paraId="2555748C">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说明：</w:t>
      </w:r>
    </w:p>
    <w:p w14:paraId="2BC17539">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1.本项目的政府采购预算控制价为</w:t>
      </w:r>
      <w:r>
        <w:rPr>
          <w:rFonts w:hint="eastAsia" w:ascii="宋体" w:hAnsi="宋体" w:cs="宋体"/>
          <w:b/>
          <w:bCs/>
          <w:color w:val="auto"/>
          <w:szCs w:val="21"/>
        </w:rPr>
        <w:t>人民</w:t>
      </w:r>
      <w:r>
        <w:rPr>
          <w:rFonts w:hint="eastAsia" w:ascii="宋体" w:hAnsi="宋体" w:cs="宋体"/>
          <w:b/>
          <w:bCs/>
          <w:color w:val="auto"/>
          <w:szCs w:val="21"/>
          <w:lang w:val="en-US" w:eastAsia="zh-CN"/>
        </w:rPr>
        <w:t>币</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1099162.41</w:t>
      </w:r>
      <w:r>
        <w:rPr>
          <w:rFonts w:hint="eastAsia" w:ascii="宋体" w:hAnsi="宋体" w:cs="宋体"/>
          <w:b/>
          <w:bCs/>
          <w:color w:val="auto"/>
          <w:szCs w:val="21"/>
        </w:rPr>
        <w:t>元，</w:t>
      </w:r>
      <w:r>
        <w:rPr>
          <w:rFonts w:hint="eastAsia" w:ascii="宋体" w:hAnsi="宋体" w:cs="宋体"/>
          <w:b/>
          <w:bCs/>
          <w:color w:val="000000"/>
          <w:szCs w:val="21"/>
        </w:rPr>
        <w:t>超过上述预算价的报价将视为无效报价。</w:t>
      </w:r>
    </w:p>
    <w:p w14:paraId="37EECD1B">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lang w:val="en-US" w:eastAsia="zh-CN"/>
        </w:rPr>
        <w:t>2</w:t>
      </w:r>
      <w:r>
        <w:rPr>
          <w:rFonts w:hint="eastAsia" w:ascii="宋体" w:hAnsi="宋体" w:cs="宋体"/>
          <w:b/>
          <w:bCs/>
          <w:color w:val="000000"/>
          <w:szCs w:val="21"/>
        </w:rPr>
        <w:t xml:space="preserve">.根据《关于印发中小企业划型标准规定的通知》（工信部联企业〔2011〕300号）规定的划分标准，本项目采购所有标的对应的中小企业划分标准所属行业为：建筑业。   </w:t>
      </w:r>
    </w:p>
    <w:p w14:paraId="2AE63C94">
      <w:pPr>
        <w:adjustRightInd w:val="0"/>
        <w:snapToGrid w:val="0"/>
        <w:spacing w:line="460" w:lineRule="exact"/>
        <w:ind w:firstLine="422" w:firstLineChars="200"/>
        <w:rPr>
          <w:rFonts w:hint="eastAsia" w:ascii="宋体" w:hAnsi="宋体" w:cs="宋体"/>
          <w:b/>
          <w:bCs/>
          <w:color w:val="000000"/>
          <w:szCs w:val="21"/>
        </w:rPr>
      </w:pPr>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7396"/>
      </w:tblGrid>
      <w:tr w14:paraId="78BD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4B54684F">
            <w:pPr>
              <w:widowControl/>
              <w:spacing w:line="360" w:lineRule="auto"/>
              <w:jc w:val="center"/>
              <w:rPr>
                <w:rFonts w:ascii="宋体" w:cs="宋体"/>
                <w:kern w:val="0"/>
                <w:sz w:val="24"/>
                <w:szCs w:val="21"/>
              </w:rPr>
            </w:pPr>
            <w:r>
              <w:rPr>
                <w:rFonts w:hint="eastAsia" w:ascii="宋体" w:hAnsi="宋体" w:cs="宋体"/>
                <w:kern w:val="0"/>
                <w:sz w:val="24"/>
                <w:szCs w:val="21"/>
              </w:rPr>
              <w:t>工程名称</w:t>
            </w:r>
          </w:p>
        </w:tc>
        <w:tc>
          <w:tcPr>
            <w:tcW w:w="3715" w:type="pct"/>
            <w:noWrap w:val="0"/>
            <w:vAlign w:val="center"/>
          </w:tcPr>
          <w:p w14:paraId="7B7BE0D4">
            <w:pPr>
              <w:widowControl/>
              <w:spacing w:line="360" w:lineRule="auto"/>
              <w:ind w:firstLine="31" w:firstLineChars="13"/>
              <w:jc w:val="left"/>
              <w:rPr>
                <w:rFonts w:hint="eastAsia" w:ascii="宋体" w:eastAsia="宋体" w:cs="宋体"/>
                <w:bCs/>
                <w:kern w:val="0"/>
                <w:sz w:val="24"/>
                <w:szCs w:val="21"/>
                <w:lang w:eastAsia="zh-CN"/>
              </w:rPr>
            </w:pPr>
            <w:r>
              <w:rPr>
                <w:rFonts w:hint="eastAsia" w:ascii="宋体" w:hAnsi="宋体"/>
                <w:color w:val="000000" w:themeColor="text1"/>
                <w:sz w:val="24"/>
                <w:lang w:eastAsia="zh-CN"/>
                <w14:textFill>
                  <w14:solidFill>
                    <w14:schemeClr w14:val="tx1"/>
                  </w14:solidFill>
                </w14:textFill>
              </w:rPr>
              <w:t>银海区福成镇宁海村委大塘村排灌沟整治工程</w:t>
            </w:r>
          </w:p>
        </w:tc>
      </w:tr>
      <w:tr w14:paraId="2E6D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4A3704A5">
            <w:pPr>
              <w:widowControl/>
              <w:spacing w:line="360" w:lineRule="auto"/>
              <w:jc w:val="center"/>
              <w:rPr>
                <w:rFonts w:hint="eastAsia" w:ascii="宋体" w:hAnsi="宋体" w:cs="宋体"/>
                <w:kern w:val="0"/>
                <w:sz w:val="24"/>
                <w:szCs w:val="21"/>
              </w:rPr>
            </w:pPr>
            <w:r>
              <w:rPr>
                <w:rFonts w:hint="eastAsia" w:ascii="宋体" w:cs="宋体"/>
                <w:kern w:val="0"/>
                <w:sz w:val="24"/>
                <w:szCs w:val="21"/>
              </w:rPr>
              <w:t>工程概况</w:t>
            </w:r>
          </w:p>
        </w:tc>
        <w:tc>
          <w:tcPr>
            <w:tcW w:w="3715" w:type="pct"/>
            <w:noWrap w:val="0"/>
            <w:vAlign w:val="center"/>
          </w:tcPr>
          <w:p w14:paraId="6DE36ED5">
            <w:pPr>
              <w:keepNext w:val="0"/>
              <w:keepLines w:val="0"/>
              <w:pageBreakBefore w:val="0"/>
              <w:widowControl/>
              <w:kinsoku/>
              <w:wordWrap/>
              <w:overflowPunct/>
              <w:topLinePunct w:val="0"/>
              <w:autoSpaceDE/>
              <w:autoSpaceDN/>
              <w:bidi w:val="0"/>
              <w:adjustRightInd/>
              <w:snapToGrid/>
              <w:spacing w:line="360" w:lineRule="auto"/>
              <w:ind w:firstLine="31" w:firstLineChars="13"/>
              <w:jc w:val="both"/>
              <w:textAlignment w:val="auto"/>
              <w:rPr>
                <w:rFonts w:hint="default" w:ascii="宋体" w:hAnsi="宋体"/>
                <w:color w:val="000000" w:themeColor="text1"/>
                <w:sz w:val="24"/>
                <w:lang w:val="en-US" w:eastAsia="zh-CN"/>
                <w14:textFill>
                  <w14:solidFill>
                    <w14:schemeClr w14:val="tx1"/>
                  </w14:solidFill>
                </w14:textFill>
              </w:rPr>
            </w:pPr>
            <w:r>
              <w:rPr>
                <w:rFonts w:hint="default" w:ascii="宋体" w:hAnsi="宋体"/>
                <w:color w:val="000000" w:themeColor="text1"/>
                <w:sz w:val="24"/>
                <w:lang w:val="en-US" w:eastAsia="zh-CN"/>
                <w14:textFill>
                  <w14:solidFill>
                    <w14:schemeClr w14:val="tx1"/>
                  </w14:solidFill>
                </w14:textFill>
              </w:rPr>
              <w:t>主要建设内容：新建三面光排水灌渠道1500x1000，总长约600m;2000x1000，总长约99m；盖板箱涵约1500x1000，长约40m；过路箱涵2000x1500，长约7.5米；新建三面光排水灌渠道底宽2000，顶宽4-5m，长约78.5m；便道约2467.51㎡。具体详见工程量清单</w:t>
            </w:r>
            <w:r>
              <w:rPr>
                <w:rFonts w:hint="eastAsia" w:ascii="宋体" w:hAnsi="宋体"/>
                <w:color w:val="000000" w:themeColor="text1"/>
                <w:sz w:val="24"/>
                <w:lang w:val="en-US" w:eastAsia="zh-CN"/>
                <w14:textFill>
                  <w14:solidFill>
                    <w14:schemeClr w14:val="tx1"/>
                  </w14:solidFill>
                </w14:textFill>
              </w:rPr>
              <w:t>、</w:t>
            </w:r>
            <w:r>
              <w:rPr>
                <w:rFonts w:hint="default" w:ascii="宋体" w:hAnsi="宋体"/>
                <w:color w:val="000000" w:themeColor="text1"/>
                <w:sz w:val="24"/>
                <w:lang w:val="en-US" w:eastAsia="zh-CN"/>
                <w14:textFill>
                  <w14:solidFill>
                    <w14:schemeClr w14:val="tx1"/>
                  </w14:solidFill>
                </w14:textFill>
              </w:rPr>
              <w:t>图纸。</w:t>
            </w:r>
          </w:p>
        </w:tc>
      </w:tr>
      <w:tr w14:paraId="10B4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68E669FD">
            <w:pPr>
              <w:widowControl/>
              <w:spacing w:line="360" w:lineRule="auto"/>
              <w:jc w:val="center"/>
              <w:rPr>
                <w:rFonts w:hint="default" w:ascii="宋体" w:eastAsia="宋体" w:cs="宋体"/>
                <w:kern w:val="0"/>
                <w:sz w:val="24"/>
                <w:szCs w:val="21"/>
                <w:lang w:val="en-US" w:eastAsia="zh-CN"/>
              </w:rPr>
            </w:pPr>
            <w:r>
              <w:rPr>
                <w:rFonts w:hint="eastAsia" w:ascii="宋体" w:cs="宋体"/>
                <w:kern w:val="0"/>
                <w:sz w:val="24"/>
                <w:szCs w:val="21"/>
                <w:lang w:val="en-US" w:eastAsia="zh-CN"/>
              </w:rPr>
              <w:t>工程承包范围</w:t>
            </w:r>
          </w:p>
        </w:tc>
        <w:tc>
          <w:tcPr>
            <w:tcW w:w="3715" w:type="pct"/>
            <w:noWrap w:val="0"/>
            <w:vAlign w:val="center"/>
          </w:tcPr>
          <w:p w14:paraId="4119389C">
            <w:pPr>
              <w:widowControl/>
              <w:spacing w:line="360" w:lineRule="auto"/>
              <w:ind w:firstLine="31" w:firstLineChars="13"/>
              <w:jc w:val="left"/>
              <w:rPr>
                <w:rFonts w:hint="eastAsia" w:ascii="宋体" w:hAnsi="Times New Roman" w:eastAsia="宋体" w:cs="宋体"/>
                <w:kern w:val="0"/>
                <w:sz w:val="24"/>
                <w:szCs w:val="21"/>
                <w:lang w:val="en-US" w:eastAsia="zh-CN"/>
              </w:rPr>
            </w:pPr>
            <w:r>
              <w:rPr>
                <w:rFonts w:hint="eastAsia" w:ascii="宋体" w:hAnsi="宋体" w:eastAsia="宋体" w:cs="宋体"/>
                <w:color w:val="auto"/>
                <w:spacing w:val="2"/>
                <w:sz w:val="24"/>
                <w:szCs w:val="24"/>
              </w:rPr>
              <w:t>施工图纸</w:t>
            </w:r>
            <w:r>
              <w:rPr>
                <w:rFonts w:hint="eastAsia" w:hAnsi="宋体" w:cs="宋体"/>
                <w:color w:val="auto"/>
                <w:spacing w:val="2"/>
                <w:sz w:val="24"/>
                <w:szCs w:val="24"/>
                <w:lang w:val="en-US" w:eastAsia="zh-CN"/>
              </w:rPr>
              <w:t>及工程量清单所包含的全部内容</w:t>
            </w:r>
            <w:r>
              <w:rPr>
                <w:rFonts w:hint="eastAsia" w:ascii="宋体" w:hAnsi="宋体" w:eastAsia="宋体" w:cs="宋体"/>
                <w:color w:val="auto"/>
                <w:spacing w:val="2"/>
                <w:sz w:val="24"/>
                <w:szCs w:val="24"/>
              </w:rPr>
              <w:t>。</w:t>
            </w:r>
            <w:r>
              <w:rPr>
                <w:rFonts w:hint="eastAsia" w:hAnsi="宋体" w:cs="宋体"/>
                <w:color w:val="000000" w:themeColor="text1"/>
                <w:spacing w:val="2"/>
                <w:sz w:val="24"/>
                <w:szCs w:val="24"/>
                <w14:textFill>
                  <w14:solidFill>
                    <w14:schemeClr w14:val="tx1"/>
                  </w14:solidFill>
                </w14:textFill>
              </w:rPr>
              <w:t xml:space="preserve"> </w:t>
            </w:r>
          </w:p>
        </w:tc>
      </w:tr>
      <w:tr w14:paraId="2931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087AD81B">
            <w:pPr>
              <w:widowControl/>
              <w:spacing w:line="360" w:lineRule="auto"/>
              <w:jc w:val="center"/>
              <w:rPr>
                <w:rFonts w:ascii="宋体" w:cs="宋体"/>
                <w:kern w:val="0"/>
                <w:sz w:val="24"/>
                <w:szCs w:val="21"/>
              </w:rPr>
            </w:pPr>
            <w:r>
              <w:rPr>
                <w:rFonts w:hint="eastAsia" w:ascii="宋体" w:hAnsi="宋体" w:cs="宋体"/>
                <w:kern w:val="0"/>
                <w:sz w:val="24"/>
                <w:szCs w:val="21"/>
                <w:lang w:val="en-US" w:eastAsia="zh-CN"/>
              </w:rPr>
              <w:t>工程</w:t>
            </w:r>
            <w:r>
              <w:rPr>
                <w:rFonts w:hint="eastAsia" w:ascii="宋体" w:hAnsi="宋体" w:cs="宋体"/>
                <w:kern w:val="0"/>
                <w:sz w:val="24"/>
                <w:szCs w:val="21"/>
              </w:rPr>
              <w:t>地点</w:t>
            </w:r>
          </w:p>
        </w:tc>
        <w:tc>
          <w:tcPr>
            <w:tcW w:w="3715" w:type="pct"/>
            <w:noWrap w:val="0"/>
            <w:vAlign w:val="center"/>
          </w:tcPr>
          <w:p w14:paraId="072DC819">
            <w:pPr>
              <w:widowControl/>
              <w:spacing w:line="360" w:lineRule="auto"/>
              <w:jc w:val="left"/>
              <w:rPr>
                <w:rFonts w:hint="eastAsia" w:ascii="宋体" w:eastAsia="宋体" w:cs="宋体"/>
                <w:kern w:val="0"/>
                <w:sz w:val="24"/>
                <w:szCs w:val="21"/>
                <w:lang w:eastAsia="zh-CN"/>
              </w:rPr>
            </w:pPr>
            <w:r>
              <w:rPr>
                <w:rFonts w:hint="default" w:ascii="宋体" w:hAnsi="宋体"/>
                <w:color w:val="000000" w:themeColor="text1"/>
                <w:sz w:val="24"/>
                <w:lang w:val="en-US" w:eastAsia="zh-CN"/>
                <w14:textFill>
                  <w14:solidFill>
                    <w14:schemeClr w14:val="tx1"/>
                  </w14:solidFill>
                </w14:textFill>
              </w:rPr>
              <w:t>福成镇宁海村委</w:t>
            </w:r>
          </w:p>
        </w:tc>
      </w:tr>
      <w:tr w14:paraId="4F1C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1C3705AA">
            <w:pPr>
              <w:widowControl/>
              <w:spacing w:line="360" w:lineRule="auto"/>
              <w:jc w:val="center"/>
              <w:rPr>
                <w:rFonts w:ascii="宋体" w:cs="宋体"/>
                <w:kern w:val="0"/>
                <w:sz w:val="24"/>
                <w:szCs w:val="21"/>
                <w:highlight w:val="none"/>
              </w:rPr>
            </w:pPr>
            <w:r>
              <w:rPr>
                <w:rFonts w:hint="eastAsia" w:ascii="宋体" w:hAnsi="宋体" w:cs="宋体"/>
                <w:kern w:val="0"/>
                <w:sz w:val="24"/>
                <w:szCs w:val="21"/>
                <w:highlight w:val="none"/>
              </w:rPr>
              <w:t>质量标准</w:t>
            </w:r>
          </w:p>
        </w:tc>
        <w:tc>
          <w:tcPr>
            <w:tcW w:w="3715" w:type="pct"/>
            <w:noWrap w:val="0"/>
            <w:vAlign w:val="center"/>
          </w:tcPr>
          <w:p w14:paraId="2107982E">
            <w:pPr>
              <w:widowControl/>
              <w:spacing w:line="360" w:lineRule="auto"/>
              <w:jc w:val="left"/>
              <w:rPr>
                <w:rFonts w:hint="eastAsia" w:ascii="宋体" w:eastAsia="宋体" w:cs="宋体"/>
                <w:kern w:val="0"/>
                <w:sz w:val="24"/>
                <w:szCs w:val="21"/>
                <w:highlight w:val="none"/>
                <w:lang w:eastAsia="zh-CN"/>
              </w:rPr>
            </w:pPr>
            <w:r>
              <w:rPr>
                <w:rFonts w:hint="eastAsia" w:ascii="宋体" w:cs="宋体"/>
                <w:kern w:val="0"/>
                <w:sz w:val="24"/>
                <w:szCs w:val="21"/>
                <w:highlight w:val="none"/>
                <w:lang w:eastAsia="zh-CN"/>
              </w:rPr>
              <w:t>工程质量符合国家施工验收规范合格标准</w:t>
            </w:r>
          </w:p>
        </w:tc>
      </w:tr>
      <w:tr w14:paraId="7FAA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43D42229">
            <w:pPr>
              <w:widowControl/>
              <w:spacing w:line="360" w:lineRule="auto"/>
              <w:jc w:val="center"/>
              <w:rPr>
                <w:rFonts w:ascii="宋体" w:cs="宋体"/>
                <w:color w:val="auto"/>
                <w:kern w:val="0"/>
                <w:sz w:val="24"/>
                <w:szCs w:val="21"/>
              </w:rPr>
            </w:pPr>
            <w:r>
              <w:rPr>
                <w:rFonts w:hint="eastAsia" w:ascii="宋体" w:hAnsi="宋体" w:cs="宋体"/>
                <w:color w:val="auto"/>
                <w:kern w:val="0"/>
                <w:sz w:val="24"/>
                <w:szCs w:val="21"/>
              </w:rPr>
              <w:t>工期要求</w:t>
            </w:r>
          </w:p>
        </w:tc>
        <w:tc>
          <w:tcPr>
            <w:tcW w:w="3715" w:type="pct"/>
            <w:noWrap w:val="0"/>
            <w:vAlign w:val="center"/>
          </w:tcPr>
          <w:p w14:paraId="39789D61">
            <w:pPr>
              <w:widowControl/>
              <w:spacing w:line="360" w:lineRule="auto"/>
              <w:jc w:val="left"/>
              <w:rPr>
                <w:rFonts w:ascii="宋体" w:cs="宋体"/>
                <w:color w:val="auto"/>
                <w:kern w:val="0"/>
                <w:sz w:val="24"/>
                <w:szCs w:val="21"/>
                <w:u w:val="single"/>
              </w:rPr>
            </w:pPr>
            <w:r>
              <w:rPr>
                <w:rFonts w:hint="eastAsia" w:ascii="宋体" w:hAnsi="宋体" w:cs="宋体"/>
                <w:bCs/>
                <w:color w:val="auto"/>
                <w:kern w:val="0"/>
                <w:sz w:val="24"/>
                <w:szCs w:val="21"/>
                <w:u w:val="single"/>
                <w:lang w:val="en-US" w:eastAsia="zh-CN"/>
              </w:rPr>
              <w:t>120</w:t>
            </w:r>
            <w:r>
              <w:rPr>
                <w:rFonts w:ascii="宋体" w:hAnsi="宋体" w:cs="宋体"/>
                <w:bCs/>
                <w:color w:val="auto"/>
                <w:kern w:val="0"/>
                <w:sz w:val="24"/>
                <w:szCs w:val="21"/>
                <w:u w:val="single"/>
              </w:rPr>
              <w:t xml:space="preserve"> </w:t>
            </w:r>
            <w:r>
              <w:rPr>
                <w:rFonts w:hint="eastAsia" w:ascii="宋体" w:hAnsi="宋体" w:cs="宋体"/>
                <w:bCs/>
                <w:color w:val="auto"/>
                <w:kern w:val="0"/>
                <w:sz w:val="24"/>
                <w:szCs w:val="21"/>
              </w:rPr>
              <w:t>日历天。</w:t>
            </w:r>
          </w:p>
        </w:tc>
      </w:tr>
      <w:tr w14:paraId="4247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0AADCF57">
            <w:pPr>
              <w:widowControl/>
              <w:spacing w:line="360" w:lineRule="auto"/>
              <w:jc w:val="center"/>
              <w:rPr>
                <w:rFonts w:ascii="宋体" w:cs="宋体"/>
                <w:color w:val="auto"/>
                <w:kern w:val="0"/>
                <w:sz w:val="24"/>
                <w:szCs w:val="21"/>
              </w:rPr>
            </w:pPr>
            <w:r>
              <w:rPr>
                <w:rFonts w:hint="eastAsia" w:ascii="宋体" w:hAnsi="宋体" w:cs="宋体"/>
                <w:color w:val="auto"/>
                <w:kern w:val="0"/>
                <w:sz w:val="24"/>
                <w:szCs w:val="21"/>
              </w:rPr>
              <w:t>付款方式及其他要求</w:t>
            </w:r>
          </w:p>
        </w:tc>
        <w:tc>
          <w:tcPr>
            <w:tcW w:w="3715" w:type="pct"/>
            <w:noWrap w:val="0"/>
            <w:vAlign w:val="center"/>
          </w:tcPr>
          <w:p w14:paraId="0D2F526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cs="宋体"/>
                <w:color w:val="auto"/>
                <w:kern w:val="0"/>
                <w:sz w:val="24"/>
                <w:szCs w:val="21"/>
                <w:lang w:eastAsia="zh-CN"/>
              </w:rPr>
            </w:pPr>
            <w:r>
              <w:rPr>
                <w:rFonts w:hint="eastAsia" w:ascii="宋体" w:cs="宋体"/>
                <w:color w:val="auto"/>
                <w:kern w:val="0"/>
                <w:sz w:val="24"/>
                <w:szCs w:val="21"/>
                <w:lang w:val="en-US" w:eastAsia="zh-CN"/>
              </w:rPr>
              <w:t>合同签订后支付工程价款（合同价）的30%作为工程预付款，工程进度款支付限额为合同价的60%，工程竣工验收合格后支付至合同总价的90%，经审计部门审定后，支付至结算款总价的97%，预留结算总额的3%作为质量保证金，保修期内承包人无任何违约行为的，待保修期满后一次性无息返还。</w:t>
            </w:r>
          </w:p>
        </w:tc>
      </w:tr>
      <w:tr w14:paraId="43A0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68A06771">
            <w:pPr>
              <w:widowControl/>
              <w:spacing w:line="360" w:lineRule="auto"/>
              <w:jc w:val="both"/>
              <w:rPr>
                <w:rFonts w:hint="eastAsia" w:ascii="宋体" w:hAnsi="宋体" w:cs="宋体"/>
                <w:kern w:val="0"/>
                <w:sz w:val="24"/>
                <w:szCs w:val="21"/>
              </w:rPr>
            </w:pPr>
            <w:r>
              <w:rPr>
                <w:rFonts w:hint="eastAsia" w:ascii="宋体" w:hAnsi="宋体" w:cs="宋体"/>
                <w:kern w:val="0"/>
                <w:sz w:val="24"/>
                <w:szCs w:val="21"/>
              </w:rPr>
              <w:t>履约保证金</w:t>
            </w:r>
          </w:p>
        </w:tc>
        <w:tc>
          <w:tcPr>
            <w:tcW w:w="3715" w:type="pct"/>
            <w:noWrap w:val="0"/>
            <w:vAlign w:val="center"/>
          </w:tcPr>
          <w:p w14:paraId="444A58FE">
            <w:pPr>
              <w:widowControl/>
              <w:spacing w:line="360" w:lineRule="auto"/>
              <w:jc w:val="both"/>
              <w:rPr>
                <w:rFonts w:ascii="宋体" w:cs="宋体"/>
                <w:kern w:val="0"/>
                <w:sz w:val="24"/>
                <w:szCs w:val="21"/>
              </w:rPr>
            </w:pPr>
            <w:r>
              <w:rPr>
                <w:rFonts w:hint="eastAsia" w:ascii="宋体" w:hAnsi="宋体" w:eastAsia="宋体" w:cs="宋体"/>
                <w:kern w:val="0"/>
                <w:sz w:val="24"/>
                <w:szCs w:val="21"/>
              </w:rPr>
              <w:t>不需要收取履约保证金。</w:t>
            </w:r>
          </w:p>
        </w:tc>
      </w:tr>
      <w:tr w14:paraId="759D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4" w:type="pct"/>
            <w:noWrap w:val="0"/>
            <w:vAlign w:val="center"/>
          </w:tcPr>
          <w:p w14:paraId="59C8E072">
            <w:pPr>
              <w:widowControl/>
              <w:spacing w:line="360" w:lineRule="auto"/>
              <w:jc w:val="both"/>
              <w:rPr>
                <w:rFonts w:hint="default" w:ascii="宋体" w:hAnsi="宋体" w:eastAsia="宋体" w:cs="宋体"/>
                <w:kern w:val="0"/>
                <w:sz w:val="24"/>
                <w:szCs w:val="21"/>
                <w:lang w:val="en-US" w:eastAsia="zh-CN"/>
              </w:rPr>
            </w:pPr>
            <w:r>
              <w:rPr>
                <w:rFonts w:hint="eastAsia" w:ascii="宋体" w:hAnsi="宋体" w:cs="宋体"/>
                <w:kern w:val="0"/>
                <w:sz w:val="24"/>
                <w:szCs w:val="21"/>
                <w:lang w:val="en-US" w:eastAsia="zh-CN"/>
              </w:rPr>
              <w:t>其他要求</w:t>
            </w:r>
          </w:p>
        </w:tc>
        <w:tc>
          <w:tcPr>
            <w:tcW w:w="3715" w:type="pct"/>
            <w:noWrap w:val="0"/>
            <w:vAlign w:val="center"/>
          </w:tcPr>
          <w:p w14:paraId="44791687">
            <w:pPr>
              <w:widowControl/>
              <w:spacing w:line="360" w:lineRule="auto"/>
              <w:jc w:val="both"/>
              <w:rPr>
                <w:rFonts w:hint="eastAsia" w:ascii="宋体" w:hAnsi="宋体" w:eastAsia="宋体" w:cs="宋体"/>
                <w:kern w:val="0"/>
                <w:sz w:val="24"/>
                <w:szCs w:val="21"/>
              </w:rPr>
            </w:pPr>
            <w:r>
              <w:rPr>
                <w:rFonts w:hint="eastAsia" w:ascii="宋体" w:hAnsi="宋体" w:eastAsia="宋体" w:cs="宋体"/>
                <w:kern w:val="0"/>
                <w:sz w:val="24"/>
                <w:szCs w:val="21"/>
              </w:rPr>
              <w:t>项目管理机构配备最低要求:拟投入人员不少于3人，须配备有项目经理、施工员、安全员，其中技术负责人、质量员可以由其他岗位人员兼任；</w:t>
            </w:r>
          </w:p>
          <w:p w14:paraId="30CC9D3D">
            <w:pPr>
              <w:widowControl/>
              <w:numPr>
                <w:ilvl w:val="0"/>
                <w:numId w:val="4"/>
              </w:numPr>
              <w:spacing w:line="360" w:lineRule="auto"/>
              <w:jc w:val="both"/>
              <w:rPr>
                <w:rFonts w:hint="eastAsia" w:ascii="宋体" w:hAnsi="宋体" w:eastAsia="宋体" w:cs="宋体"/>
                <w:kern w:val="0"/>
                <w:sz w:val="24"/>
                <w:szCs w:val="21"/>
              </w:rPr>
            </w:pPr>
            <w:r>
              <w:rPr>
                <w:rFonts w:hint="eastAsia" w:ascii="宋体" w:hAnsi="宋体" w:eastAsia="宋体" w:cs="宋体"/>
                <w:kern w:val="0"/>
                <w:sz w:val="24"/>
                <w:szCs w:val="21"/>
              </w:rPr>
              <w:t>项目经理:1名，具备水利水电工程专业二级(含)以上注册建造师执业资格，具备有效的安全生产考核合格证书(B类)</w:t>
            </w:r>
            <w:r>
              <w:rPr>
                <w:rFonts w:hint="eastAsia" w:ascii="宋体" w:hAnsi="宋体" w:cs="宋体"/>
                <w:kern w:val="0"/>
                <w:sz w:val="24"/>
                <w:szCs w:val="21"/>
                <w:lang w:eastAsia="zh-CN"/>
              </w:rPr>
              <w:t>；</w:t>
            </w:r>
          </w:p>
          <w:p w14:paraId="4ECBA20C">
            <w:pPr>
              <w:widowControl/>
              <w:numPr>
                <w:ilvl w:val="0"/>
                <w:numId w:val="4"/>
              </w:numPr>
              <w:spacing w:line="360" w:lineRule="auto"/>
              <w:jc w:val="both"/>
              <w:rPr>
                <w:rFonts w:hint="eastAsia" w:ascii="宋体" w:hAnsi="宋体" w:eastAsia="宋体" w:cs="宋体"/>
                <w:kern w:val="0"/>
                <w:sz w:val="24"/>
                <w:szCs w:val="21"/>
              </w:rPr>
            </w:pPr>
            <w:r>
              <w:rPr>
                <w:rFonts w:hint="eastAsia" w:ascii="宋体" w:hAnsi="宋体" w:eastAsia="宋体" w:cs="宋体"/>
                <w:kern w:val="0"/>
                <w:sz w:val="24"/>
                <w:szCs w:val="21"/>
              </w:rPr>
              <w:t>安全员:1名，具备有效的安全生产考核合格证书(C类)</w:t>
            </w:r>
            <w:r>
              <w:rPr>
                <w:rFonts w:hint="eastAsia" w:ascii="宋体" w:hAnsi="宋体" w:cs="宋体"/>
                <w:kern w:val="0"/>
                <w:sz w:val="24"/>
                <w:szCs w:val="21"/>
                <w:lang w:eastAsia="zh-CN"/>
              </w:rPr>
              <w:t>；</w:t>
            </w:r>
          </w:p>
          <w:p w14:paraId="788E6C2F">
            <w:pPr>
              <w:widowControl/>
              <w:numPr>
                <w:ilvl w:val="0"/>
                <w:numId w:val="0"/>
              </w:numPr>
              <w:spacing w:line="360" w:lineRule="auto"/>
              <w:jc w:val="both"/>
              <w:rPr>
                <w:rFonts w:hint="eastAsia" w:ascii="宋体" w:hAnsi="宋体" w:eastAsia="宋体" w:cs="宋体"/>
                <w:kern w:val="0"/>
                <w:sz w:val="24"/>
                <w:szCs w:val="21"/>
              </w:rPr>
            </w:pPr>
            <w:r>
              <w:rPr>
                <w:rFonts w:hint="eastAsia" w:ascii="宋体" w:hAnsi="宋体" w:eastAsia="宋体" w:cs="宋体"/>
                <w:kern w:val="0"/>
                <w:sz w:val="24"/>
                <w:szCs w:val="21"/>
              </w:rPr>
              <w:t>(3)施工员1名，具有相应施工现场专业人员职业培训合格证书并在有效期内。</w:t>
            </w:r>
          </w:p>
          <w:p w14:paraId="37F539B8">
            <w:pPr>
              <w:widowControl/>
              <w:spacing w:line="360" w:lineRule="auto"/>
              <w:jc w:val="both"/>
              <w:rPr>
                <w:rFonts w:hint="eastAsia" w:ascii="宋体" w:hAnsi="宋体" w:eastAsia="宋体" w:cs="宋体"/>
                <w:kern w:val="0"/>
                <w:sz w:val="24"/>
                <w:szCs w:val="21"/>
              </w:rPr>
            </w:pPr>
            <w:r>
              <w:rPr>
                <w:rFonts w:hint="eastAsia" w:ascii="宋体" w:hAnsi="宋体" w:eastAsia="宋体" w:cs="宋体"/>
                <w:kern w:val="0"/>
                <w:sz w:val="24"/>
                <w:szCs w:val="21"/>
              </w:rPr>
              <w:t>以上人员必须是供应商本单位人员，须在响应文件中提供相应的资格证书、职称证(如有)</w:t>
            </w:r>
            <w:r>
              <w:rPr>
                <w:rFonts w:hint="eastAsia" w:ascii="宋体" w:hAnsi="宋体" w:eastAsia="宋体" w:cs="宋体"/>
                <w:kern w:val="0"/>
                <w:sz w:val="24"/>
                <w:szCs w:val="21"/>
                <w:lang w:eastAsia="zh-CN"/>
              </w:rPr>
              <w:t>、</w:t>
            </w:r>
            <w:r>
              <w:rPr>
                <w:rFonts w:hint="eastAsia" w:ascii="宋体" w:hAnsi="宋体" w:eastAsia="宋体" w:cs="宋体"/>
                <w:kern w:val="0"/>
                <w:sz w:val="24"/>
                <w:szCs w:val="21"/>
              </w:rPr>
              <w:t>身份证及响应文件递交截止时间前半年内任意一个月在任职单位的社保证明复印件(退体人员提供退体证明材料及返聘证明材料复印件)。</w:t>
            </w:r>
          </w:p>
        </w:tc>
      </w:tr>
    </w:tbl>
    <w:p w14:paraId="01A1CC4B">
      <w:pPr>
        <w:pStyle w:val="22"/>
        <w:rPr>
          <w:color w:val="000000" w:themeColor="text1"/>
          <w14:textFill>
            <w14:solidFill>
              <w14:schemeClr w14:val="tx1"/>
            </w14:solidFill>
          </w14:textFill>
        </w:rPr>
      </w:pPr>
    </w:p>
    <w:p w14:paraId="0FE1D001">
      <w:pPr>
        <w:pStyle w:val="22"/>
        <w:rPr>
          <w:color w:val="000000" w:themeColor="text1"/>
          <w14:textFill>
            <w14:solidFill>
              <w14:schemeClr w14:val="tx1"/>
            </w14:solidFill>
          </w14:textFill>
        </w:rPr>
      </w:pPr>
    </w:p>
    <w:p w14:paraId="01AB55E1">
      <w:pPr>
        <w:pStyle w:val="22"/>
        <w:rPr>
          <w:color w:val="000000" w:themeColor="text1"/>
          <w14:textFill>
            <w14:solidFill>
              <w14:schemeClr w14:val="tx1"/>
            </w14:solidFill>
          </w14:textFill>
        </w:rPr>
      </w:pPr>
    </w:p>
    <w:p w14:paraId="779BAD49">
      <w:pPr>
        <w:pStyle w:val="22"/>
        <w:rPr>
          <w:color w:val="000000" w:themeColor="text1"/>
          <w14:textFill>
            <w14:solidFill>
              <w14:schemeClr w14:val="tx1"/>
            </w14:solidFill>
          </w14:textFill>
        </w:rPr>
      </w:pPr>
    </w:p>
    <w:p w14:paraId="486B2DE5">
      <w:pPr>
        <w:pStyle w:val="22"/>
        <w:rPr>
          <w:color w:val="000000" w:themeColor="text1"/>
          <w14:textFill>
            <w14:solidFill>
              <w14:schemeClr w14:val="tx1"/>
            </w14:solidFill>
          </w14:textFill>
        </w:rPr>
      </w:pPr>
    </w:p>
    <w:p w14:paraId="734930D0">
      <w:pPr>
        <w:pStyle w:val="22"/>
        <w:rPr>
          <w:color w:val="000000" w:themeColor="text1"/>
          <w14:textFill>
            <w14:solidFill>
              <w14:schemeClr w14:val="tx1"/>
            </w14:solidFill>
          </w14:textFill>
        </w:rPr>
      </w:pPr>
    </w:p>
    <w:p w14:paraId="43FF91BB">
      <w:pPr>
        <w:pStyle w:val="22"/>
        <w:rPr>
          <w:color w:val="000000" w:themeColor="text1"/>
          <w14:textFill>
            <w14:solidFill>
              <w14:schemeClr w14:val="tx1"/>
            </w14:solidFill>
          </w14:textFill>
        </w:rPr>
      </w:pPr>
    </w:p>
    <w:p w14:paraId="42296D4A">
      <w:pPr>
        <w:pStyle w:val="22"/>
        <w:rPr>
          <w:color w:val="000000" w:themeColor="text1"/>
          <w14:textFill>
            <w14:solidFill>
              <w14:schemeClr w14:val="tx1"/>
            </w14:solidFill>
          </w14:textFill>
        </w:rPr>
      </w:pPr>
    </w:p>
    <w:p w14:paraId="2EB5F4B7">
      <w:pPr>
        <w:pStyle w:val="22"/>
        <w:rPr>
          <w:color w:val="000000" w:themeColor="text1"/>
          <w14:textFill>
            <w14:solidFill>
              <w14:schemeClr w14:val="tx1"/>
            </w14:solidFill>
          </w14:textFill>
        </w:rPr>
      </w:pPr>
    </w:p>
    <w:p w14:paraId="47B3F82D">
      <w:pPr>
        <w:pStyle w:val="22"/>
        <w:rPr>
          <w:color w:val="000000" w:themeColor="text1"/>
          <w14:textFill>
            <w14:solidFill>
              <w14:schemeClr w14:val="tx1"/>
            </w14:solidFill>
          </w14:textFill>
        </w:rPr>
      </w:pPr>
    </w:p>
    <w:p w14:paraId="7F53EF62">
      <w:pPr>
        <w:pStyle w:val="22"/>
        <w:rPr>
          <w:color w:val="000000" w:themeColor="text1"/>
          <w14:textFill>
            <w14:solidFill>
              <w14:schemeClr w14:val="tx1"/>
            </w14:solidFill>
          </w14:textFill>
        </w:rPr>
      </w:pPr>
    </w:p>
    <w:p w14:paraId="1023D966">
      <w:pPr>
        <w:pStyle w:val="22"/>
        <w:rPr>
          <w:color w:val="000000" w:themeColor="text1"/>
          <w14:textFill>
            <w14:solidFill>
              <w14:schemeClr w14:val="tx1"/>
            </w14:solidFill>
          </w14:textFill>
        </w:rPr>
      </w:pPr>
    </w:p>
    <w:p w14:paraId="60C6C6D6">
      <w:pPr>
        <w:pStyle w:val="22"/>
        <w:rPr>
          <w:color w:val="000000" w:themeColor="text1"/>
          <w14:textFill>
            <w14:solidFill>
              <w14:schemeClr w14:val="tx1"/>
            </w14:solidFill>
          </w14:textFill>
        </w:rPr>
      </w:pPr>
    </w:p>
    <w:p w14:paraId="52A62A41">
      <w:pPr>
        <w:pStyle w:val="22"/>
        <w:rPr>
          <w:color w:val="000000" w:themeColor="text1"/>
          <w14:textFill>
            <w14:solidFill>
              <w14:schemeClr w14:val="tx1"/>
            </w14:solidFill>
          </w14:textFill>
        </w:rPr>
      </w:pPr>
    </w:p>
    <w:p w14:paraId="56EA3FD0">
      <w:pPr>
        <w:pStyle w:val="22"/>
        <w:rPr>
          <w:color w:val="000000" w:themeColor="text1"/>
          <w14:textFill>
            <w14:solidFill>
              <w14:schemeClr w14:val="tx1"/>
            </w14:solidFill>
          </w14:textFill>
        </w:rPr>
      </w:pPr>
    </w:p>
    <w:p w14:paraId="02982119">
      <w:pPr>
        <w:pStyle w:val="22"/>
        <w:rPr>
          <w:color w:val="000000" w:themeColor="text1"/>
          <w14:textFill>
            <w14:solidFill>
              <w14:schemeClr w14:val="tx1"/>
            </w14:solidFill>
          </w14:textFill>
        </w:rPr>
      </w:pPr>
    </w:p>
    <w:p w14:paraId="36EE145B">
      <w:pPr>
        <w:rPr>
          <w:rFonts w:hint="eastAsia" w:ascii="宋体" w:hAnsi="宋体"/>
          <w:color w:val="000000" w:themeColor="text1"/>
          <w14:textFill>
            <w14:solidFill>
              <w14:schemeClr w14:val="tx1"/>
            </w14:solidFill>
          </w14:textFill>
        </w:rPr>
      </w:pPr>
      <w:bookmarkStart w:id="36" w:name="_Toc176861410"/>
      <w:r>
        <w:rPr>
          <w:rFonts w:hint="eastAsia" w:ascii="宋体" w:hAnsi="宋体"/>
          <w:color w:val="000000" w:themeColor="text1"/>
          <w14:textFill>
            <w14:solidFill>
              <w14:schemeClr w14:val="tx1"/>
            </w14:solidFill>
          </w14:textFill>
        </w:rPr>
        <w:br w:type="page"/>
      </w:r>
    </w:p>
    <w:p w14:paraId="7373EB4A">
      <w:pPr>
        <w:pStyle w:val="2"/>
        <w:spacing w:before="0" w:after="0" w:line="24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工程量清单及图纸</w:t>
      </w:r>
      <w:bookmarkEnd w:id="36"/>
    </w:p>
    <w:p w14:paraId="743DBEDC">
      <w:pPr>
        <w:rPr>
          <w:color w:val="000000" w:themeColor="text1"/>
          <w14:textFill>
            <w14:solidFill>
              <w14:schemeClr w14:val="tx1"/>
            </w14:solidFill>
          </w14:textFill>
        </w:rPr>
      </w:pPr>
    </w:p>
    <w:p w14:paraId="6062FE95">
      <w:pPr>
        <w:rPr>
          <w:color w:val="000000" w:themeColor="text1"/>
          <w14:textFill>
            <w14:solidFill>
              <w14:schemeClr w14:val="tx1"/>
            </w14:solidFill>
          </w14:textFill>
        </w:rPr>
      </w:pPr>
    </w:p>
    <w:p w14:paraId="181E0A31">
      <w:pPr>
        <w:spacing w:line="44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工程量清单及图纸（另册）</w:t>
      </w:r>
    </w:p>
    <w:p w14:paraId="7FB9CCDC">
      <w:pPr>
        <w:spacing w:line="440" w:lineRule="exact"/>
        <w:jc w:val="center"/>
        <w:rPr>
          <w:rFonts w:eastAsia="仿宋_GB2312"/>
          <w:color w:val="000000" w:themeColor="text1"/>
          <w:sz w:val="36"/>
          <w:szCs w:val="36"/>
          <w14:textFill>
            <w14:solidFill>
              <w14:schemeClr w14:val="tx1"/>
            </w14:solidFill>
          </w14:textFill>
        </w:rPr>
      </w:pPr>
    </w:p>
    <w:p w14:paraId="2EDA0450">
      <w:pPr>
        <w:pStyle w:val="3"/>
        <w:spacing w:before="0" w:after="0"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1036F71D">
      <w:pPr>
        <w:rPr>
          <w:color w:val="000000" w:themeColor="text1"/>
          <w14:textFill>
            <w14:solidFill>
              <w14:schemeClr w14:val="tx1"/>
            </w14:solidFill>
          </w14:textFill>
        </w:rPr>
      </w:pPr>
    </w:p>
    <w:p w14:paraId="54E02D6F">
      <w:pPr>
        <w:pStyle w:val="18"/>
        <w:rPr>
          <w:color w:val="000000" w:themeColor="text1"/>
          <w14:textFill>
            <w14:solidFill>
              <w14:schemeClr w14:val="tx1"/>
            </w14:solidFill>
          </w14:textFill>
        </w:rPr>
      </w:pPr>
    </w:p>
    <w:p w14:paraId="38BF4F31">
      <w:pPr>
        <w:rPr>
          <w:color w:val="000000" w:themeColor="text1"/>
          <w14:textFill>
            <w14:solidFill>
              <w14:schemeClr w14:val="tx1"/>
            </w14:solidFill>
          </w14:textFill>
        </w:rPr>
      </w:pPr>
    </w:p>
    <w:p w14:paraId="441ECF91">
      <w:pPr>
        <w:spacing w:line="600" w:lineRule="exact"/>
        <w:rPr>
          <w:color w:val="000000" w:themeColor="text1"/>
          <w:szCs w:val="21"/>
          <w14:textFill>
            <w14:solidFill>
              <w14:schemeClr w14:val="tx1"/>
            </w14:solidFill>
          </w14:textFill>
        </w:rPr>
      </w:pPr>
    </w:p>
    <w:p w14:paraId="0C72EC3E">
      <w:pPr>
        <w:spacing w:line="300" w:lineRule="auto"/>
        <w:rPr>
          <w:rFonts w:ascii="方正宋黑简体" w:hAnsi="宋体" w:eastAsia="方正宋黑简体"/>
          <w:b/>
          <w:color w:val="000000" w:themeColor="text1"/>
          <w:szCs w:val="21"/>
          <w14:textFill>
            <w14:solidFill>
              <w14:schemeClr w14:val="tx1"/>
            </w14:solidFill>
          </w14:textFill>
        </w:rPr>
      </w:pPr>
    </w:p>
    <w:p w14:paraId="5717D02B">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F29B21D">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9D00EA2">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FEA833D">
      <w:pPr>
        <w:pStyle w:val="18"/>
        <w:rPr>
          <w:color w:val="000000" w:themeColor="text1"/>
          <w14:textFill>
            <w14:solidFill>
              <w14:schemeClr w14:val="tx1"/>
            </w14:solidFill>
          </w14:textFill>
        </w:rPr>
      </w:pPr>
    </w:p>
    <w:p w14:paraId="04FCFC21">
      <w:pPr>
        <w:rPr>
          <w:color w:val="000000" w:themeColor="text1"/>
          <w14:textFill>
            <w14:solidFill>
              <w14:schemeClr w14:val="tx1"/>
            </w14:solidFill>
          </w14:textFill>
        </w:rPr>
      </w:pPr>
    </w:p>
    <w:p w14:paraId="33DC6AB5">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14:textFill>
            <w14:solidFill>
              <w14:schemeClr w14:val="tx1"/>
            </w14:solidFill>
          </w14:textFill>
        </w:rPr>
      </w:pPr>
      <w:bookmarkStart w:id="37" w:name="_Toc176861411"/>
      <w:bookmarkStart w:id="38" w:name="_Toc3994507"/>
      <w:bookmarkStart w:id="39" w:name="_Toc31815"/>
      <w:r>
        <w:rPr>
          <w:rFonts w:hint="eastAsia" w:ascii="宋体" w:hAnsi="宋体"/>
          <w:b/>
          <w:color w:val="000000" w:themeColor="text1"/>
          <w:kern w:val="0"/>
          <w:sz w:val="44"/>
          <w:szCs w:val="44"/>
          <w14:textFill>
            <w14:solidFill>
              <w14:schemeClr w14:val="tx1"/>
            </w14:solidFill>
          </w14:textFill>
        </w:rPr>
        <w:t>第六章  合同格式</w:t>
      </w:r>
      <w:bookmarkEnd w:id="37"/>
      <w:bookmarkEnd w:id="38"/>
      <w:bookmarkEnd w:id="39"/>
    </w:p>
    <w:p w14:paraId="0EB3E8FE">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FF231AA">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02F177C">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3FA50E43">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3C9AB8D4">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26C97241">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8183E10">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71A497F">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0E9FD25">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A5FE578">
      <w:pPr>
        <w:pStyle w:val="18"/>
        <w:rPr>
          <w:color w:val="000000" w:themeColor="text1"/>
          <w14:textFill>
            <w14:solidFill>
              <w14:schemeClr w14:val="tx1"/>
            </w14:solidFill>
          </w14:textFill>
        </w:rPr>
      </w:pPr>
    </w:p>
    <w:p w14:paraId="76768BB4">
      <w:pPr>
        <w:rPr>
          <w:color w:val="000000" w:themeColor="text1"/>
          <w14:textFill>
            <w14:solidFill>
              <w14:schemeClr w14:val="tx1"/>
            </w14:solidFill>
          </w14:textFill>
        </w:rPr>
      </w:pPr>
    </w:p>
    <w:p w14:paraId="1236D22C">
      <w:pPr>
        <w:spacing w:line="300" w:lineRule="auto"/>
        <w:rPr>
          <w:rFonts w:ascii="黑体" w:hAnsi="宋体" w:eastAsia="黑体"/>
          <w:b/>
          <w:color w:val="000000" w:themeColor="text1"/>
          <w:kern w:val="0"/>
          <w:sz w:val="32"/>
          <w:szCs w:val="32"/>
          <w14:textFill>
            <w14:solidFill>
              <w14:schemeClr w14:val="tx1"/>
            </w14:solidFill>
          </w14:textFill>
        </w:rPr>
      </w:pPr>
      <w:r>
        <w:rPr>
          <w:rFonts w:ascii="黑体" w:hAnsi="宋体" w:eastAsia="黑体"/>
          <w:b/>
          <w:color w:val="000000" w:themeColor="text1"/>
          <w:kern w:val="0"/>
          <w:sz w:val="32"/>
          <w:szCs w:val="32"/>
          <w14:textFill>
            <w14:solidFill>
              <w14:schemeClr w14:val="tx1"/>
            </w14:solidFill>
          </w14:textFill>
        </w:rPr>
        <w:br w:type="page"/>
      </w:r>
    </w:p>
    <w:p w14:paraId="41D23878">
      <w:pPr>
        <w:pStyle w:val="22"/>
        <w:jc w:val="center"/>
        <w:rPr>
          <w:rFonts w:hAnsi="宋体"/>
          <w:b/>
          <w:color w:val="000000" w:themeColor="text1"/>
          <w:sz w:val="52"/>
          <w:szCs w:val="52"/>
          <w14:textFill>
            <w14:solidFill>
              <w14:schemeClr w14:val="tx1"/>
            </w14:solidFill>
          </w14:textFill>
        </w:rPr>
      </w:pPr>
      <w:r>
        <w:rPr>
          <w:rFonts w:hint="eastAsia" w:hAnsi="宋体"/>
          <w:b/>
          <w:color w:val="000000" w:themeColor="text1"/>
          <w:sz w:val="52"/>
          <w:szCs w:val="52"/>
          <w14:textFill>
            <w14:solidFill>
              <w14:schemeClr w14:val="tx1"/>
            </w14:solidFill>
          </w14:textFill>
        </w:rPr>
        <w:t>北海市政府采购合同</w:t>
      </w:r>
    </w:p>
    <w:p w14:paraId="0DA8DF36">
      <w:pPr>
        <w:pStyle w:val="22"/>
        <w:rPr>
          <w:rFonts w:hAnsi="宋体"/>
          <w:color w:val="000000" w:themeColor="text1"/>
          <w14:textFill>
            <w14:solidFill>
              <w14:schemeClr w14:val="tx1"/>
            </w14:solidFill>
          </w14:textFill>
        </w:rPr>
      </w:pPr>
    </w:p>
    <w:p w14:paraId="5EBD4305">
      <w:pPr>
        <w:pStyle w:val="22"/>
        <w:rPr>
          <w:rFonts w:hAnsi="宋体"/>
          <w:color w:val="000000" w:themeColor="text1"/>
          <w14:textFill>
            <w14:solidFill>
              <w14:schemeClr w14:val="tx1"/>
            </w14:solidFill>
          </w14:textFill>
        </w:rPr>
      </w:pPr>
    </w:p>
    <w:p w14:paraId="09A014A2">
      <w:pPr>
        <w:pStyle w:val="22"/>
        <w:rPr>
          <w:rFonts w:hAnsi="宋体"/>
          <w:color w:val="000000" w:themeColor="text1"/>
          <w14:textFill>
            <w14:solidFill>
              <w14:schemeClr w14:val="tx1"/>
            </w14:solidFill>
          </w14:textFill>
        </w:rPr>
      </w:pPr>
    </w:p>
    <w:p w14:paraId="2D3659D4">
      <w:pPr>
        <w:pStyle w:val="22"/>
        <w:rPr>
          <w:rFonts w:hAnsi="宋体"/>
          <w:color w:val="000000" w:themeColor="text1"/>
          <w14:textFill>
            <w14:solidFill>
              <w14:schemeClr w14:val="tx1"/>
            </w14:solidFill>
          </w14:textFill>
        </w:rPr>
      </w:pPr>
    </w:p>
    <w:p w14:paraId="5DB16D1F">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合同名称：</w:t>
      </w:r>
      <w:r>
        <w:rPr>
          <w:rFonts w:hint="eastAsia" w:hAnsi="宋体"/>
          <w:b/>
          <w:color w:val="000000" w:themeColor="text1"/>
          <w:sz w:val="32"/>
          <w:szCs w:val="32"/>
          <w:u w:val="single"/>
          <w14:textFill>
            <w14:solidFill>
              <w14:schemeClr w14:val="tx1"/>
            </w14:solidFill>
          </w14:textFill>
        </w:rPr>
        <w:t xml:space="preserve">                    </w:t>
      </w:r>
    </w:p>
    <w:p w14:paraId="03C133EB">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r>
        <w:rPr>
          <w:rFonts w:hint="eastAsia" w:hAnsi="宋体"/>
          <w:b/>
          <w:color w:val="000000" w:themeColor="text1"/>
          <w:sz w:val="32"/>
          <w:szCs w:val="32"/>
          <w:u w:val="single"/>
          <w14:textFill>
            <w14:solidFill>
              <w14:schemeClr w14:val="tx1"/>
            </w14:solidFill>
          </w14:textFill>
        </w:rPr>
        <w:t xml:space="preserve">                    </w:t>
      </w:r>
    </w:p>
    <w:p w14:paraId="1A7198B3">
      <w:pPr>
        <w:pStyle w:val="22"/>
        <w:jc w:val="center"/>
        <w:rPr>
          <w:rFonts w:hAnsi="宋体"/>
          <w:color w:val="000000" w:themeColor="text1"/>
          <w14:textFill>
            <w14:solidFill>
              <w14:schemeClr w14:val="tx1"/>
            </w14:solidFill>
          </w14:textFill>
        </w:rPr>
      </w:pPr>
    </w:p>
    <w:p w14:paraId="7934D205">
      <w:pPr>
        <w:pStyle w:val="22"/>
        <w:jc w:val="center"/>
        <w:rPr>
          <w:rFonts w:hAnsi="宋体"/>
          <w:color w:val="000000" w:themeColor="text1"/>
          <w14:textFill>
            <w14:solidFill>
              <w14:schemeClr w14:val="tx1"/>
            </w14:solidFill>
          </w14:textFill>
        </w:rPr>
      </w:pPr>
    </w:p>
    <w:p w14:paraId="6FBB76A6">
      <w:pPr>
        <w:pStyle w:val="22"/>
        <w:jc w:val="center"/>
        <w:rPr>
          <w:rFonts w:hAnsi="宋体"/>
          <w:color w:val="000000" w:themeColor="text1"/>
          <w14:textFill>
            <w14:solidFill>
              <w14:schemeClr w14:val="tx1"/>
            </w14:solidFill>
          </w14:textFill>
        </w:rPr>
      </w:pPr>
    </w:p>
    <w:p w14:paraId="21376F8F">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采购人（甲方）</w:t>
      </w:r>
      <w:r>
        <w:rPr>
          <w:rFonts w:hint="eastAsia" w:hAnsi="宋体"/>
          <w:b/>
          <w:color w:val="000000" w:themeColor="text1"/>
          <w:sz w:val="32"/>
          <w:szCs w:val="32"/>
          <w:u w:val="single"/>
          <w14:textFill>
            <w14:solidFill>
              <w14:schemeClr w14:val="tx1"/>
            </w14:solidFill>
          </w14:textFill>
        </w:rPr>
        <w:t xml:space="preserve">                    </w:t>
      </w:r>
    </w:p>
    <w:p w14:paraId="62694297">
      <w:pPr>
        <w:pStyle w:val="22"/>
        <w:spacing w:line="340" w:lineRule="exact"/>
        <w:ind w:firstLine="1590" w:firstLineChars="495"/>
        <w:rPr>
          <w:rFonts w:hAnsi="宋体"/>
          <w:b/>
          <w:color w:val="000000" w:themeColor="text1"/>
          <w:sz w:val="32"/>
          <w:szCs w:val="32"/>
          <w14:textFill>
            <w14:solidFill>
              <w14:schemeClr w14:val="tx1"/>
            </w14:solidFill>
          </w14:textFill>
        </w:rPr>
      </w:pPr>
    </w:p>
    <w:p w14:paraId="646E561D">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供 应 商（乙方）</w:t>
      </w:r>
      <w:r>
        <w:rPr>
          <w:rFonts w:hint="eastAsia" w:hAnsi="宋体"/>
          <w:b/>
          <w:color w:val="000000" w:themeColor="text1"/>
          <w:sz w:val="32"/>
          <w:szCs w:val="32"/>
          <w:u w:val="single"/>
          <w14:textFill>
            <w14:solidFill>
              <w14:schemeClr w14:val="tx1"/>
            </w14:solidFill>
          </w14:textFill>
        </w:rPr>
        <w:t xml:space="preserve">                    </w:t>
      </w:r>
    </w:p>
    <w:p w14:paraId="31F22586">
      <w:pPr>
        <w:pStyle w:val="22"/>
        <w:jc w:val="center"/>
        <w:rPr>
          <w:rFonts w:hAnsi="宋体"/>
          <w:color w:val="000000" w:themeColor="text1"/>
          <w14:textFill>
            <w14:solidFill>
              <w14:schemeClr w14:val="tx1"/>
            </w14:solidFill>
          </w14:textFill>
        </w:rPr>
      </w:pPr>
    </w:p>
    <w:p w14:paraId="5843ACB1">
      <w:pPr>
        <w:pStyle w:val="22"/>
        <w:jc w:val="center"/>
        <w:rPr>
          <w:rFonts w:hAnsi="宋体"/>
          <w:color w:val="000000" w:themeColor="text1"/>
          <w14:textFill>
            <w14:solidFill>
              <w14:schemeClr w14:val="tx1"/>
            </w14:solidFill>
          </w14:textFill>
        </w:rPr>
      </w:pPr>
    </w:p>
    <w:p w14:paraId="2234093C">
      <w:pPr>
        <w:pStyle w:val="22"/>
        <w:jc w:val="center"/>
        <w:rPr>
          <w:rFonts w:hAnsi="宋体"/>
          <w:color w:val="000000" w:themeColor="text1"/>
          <w14:textFill>
            <w14:solidFill>
              <w14:schemeClr w14:val="tx1"/>
            </w14:solidFill>
          </w14:textFill>
        </w:rPr>
      </w:pPr>
    </w:p>
    <w:p w14:paraId="63D86FAB">
      <w:pPr>
        <w:pStyle w:val="22"/>
        <w:jc w:val="center"/>
        <w:rPr>
          <w:rFonts w:hAnsi="宋体"/>
          <w:color w:val="000000" w:themeColor="text1"/>
          <w14:textFill>
            <w14:solidFill>
              <w14:schemeClr w14:val="tx1"/>
            </w14:solidFill>
          </w14:textFill>
        </w:rPr>
      </w:pPr>
    </w:p>
    <w:p w14:paraId="4DF93A9C">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签订合同地点：</w:t>
      </w:r>
      <w:r>
        <w:rPr>
          <w:rFonts w:hint="eastAsia" w:hAnsi="宋体"/>
          <w:b/>
          <w:color w:val="000000" w:themeColor="text1"/>
          <w:sz w:val="32"/>
          <w:szCs w:val="32"/>
          <w:u w:val="single"/>
          <w14:textFill>
            <w14:solidFill>
              <w14:schemeClr w14:val="tx1"/>
            </w14:solidFill>
          </w14:textFill>
        </w:rPr>
        <w:t xml:space="preserve">                    </w:t>
      </w:r>
    </w:p>
    <w:p w14:paraId="363B1315">
      <w:pPr>
        <w:pStyle w:val="22"/>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签订合同时间：</w:t>
      </w:r>
      <w:r>
        <w:rPr>
          <w:rFonts w:hint="eastAsia" w:hAnsi="宋体"/>
          <w:b/>
          <w:color w:val="000000" w:themeColor="text1"/>
          <w:sz w:val="32"/>
          <w:szCs w:val="32"/>
          <w:u w:val="single"/>
          <w14:textFill>
            <w14:solidFill>
              <w14:schemeClr w14:val="tx1"/>
            </w14:solidFill>
          </w14:textFill>
        </w:rPr>
        <w:t xml:space="preserve">                    </w:t>
      </w:r>
    </w:p>
    <w:p w14:paraId="25608245">
      <w:pPr>
        <w:pStyle w:val="2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1E1119FD">
      <w:pPr>
        <w:pStyle w:val="22"/>
        <w:jc w:val="center"/>
        <w:rPr>
          <w:rFonts w:hAnsi="宋体"/>
          <w:color w:val="000000" w:themeColor="text1"/>
          <w14:textFill>
            <w14:solidFill>
              <w14:schemeClr w14:val="tx1"/>
            </w14:solidFill>
          </w14:textFill>
        </w:rPr>
      </w:pPr>
    </w:p>
    <w:p w14:paraId="3681CB6A">
      <w:pPr>
        <w:pStyle w:val="22"/>
        <w:jc w:val="center"/>
        <w:rPr>
          <w:rFonts w:hAnsi="宋体"/>
          <w:color w:val="000000" w:themeColor="text1"/>
          <w14:textFill>
            <w14:solidFill>
              <w14:schemeClr w14:val="tx1"/>
            </w14:solidFill>
          </w14:textFill>
        </w:rPr>
      </w:pPr>
    </w:p>
    <w:p w14:paraId="72D69DDF">
      <w:pPr>
        <w:pStyle w:val="22"/>
        <w:jc w:val="center"/>
        <w:rPr>
          <w:rFonts w:hAnsi="宋体"/>
          <w:color w:val="000000" w:themeColor="text1"/>
          <w14:textFill>
            <w14:solidFill>
              <w14:schemeClr w14:val="tx1"/>
            </w14:solidFill>
          </w14:textFill>
        </w:rPr>
      </w:pPr>
    </w:p>
    <w:p w14:paraId="01182F32">
      <w:pPr>
        <w:pStyle w:val="22"/>
        <w:jc w:val="center"/>
        <w:rPr>
          <w:rFonts w:hAnsi="宋体"/>
          <w:color w:val="000000" w:themeColor="text1"/>
          <w14:textFill>
            <w14:solidFill>
              <w14:schemeClr w14:val="tx1"/>
            </w14:solidFill>
          </w14:textFill>
        </w:rPr>
      </w:pPr>
    </w:p>
    <w:p w14:paraId="44B1F7FC">
      <w:pPr>
        <w:pStyle w:val="22"/>
        <w:jc w:val="center"/>
        <w:rPr>
          <w:rFonts w:hAnsi="宋体"/>
          <w:color w:val="000000" w:themeColor="text1"/>
          <w14:textFill>
            <w14:solidFill>
              <w14:schemeClr w14:val="tx1"/>
            </w14:solidFill>
          </w14:textFill>
        </w:rPr>
      </w:pPr>
    </w:p>
    <w:p w14:paraId="73CA0BC2">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179EECE">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3ED3FC8">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1D7D4A9">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6C9291A6">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5568790">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E4852A7">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采购合同文本</w:t>
      </w:r>
    </w:p>
    <w:p w14:paraId="2D6FBBDC">
      <w:pPr>
        <w:snapToGrid w:val="0"/>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北海市政府采购合同</w:t>
      </w:r>
    </w:p>
    <w:p w14:paraId="1CBB1B6A">
      <w:pPr>
        <w:snapToGrid w:val="0"/>
        <w:spacing w:line="360" w:lineRule="auto"/>
        <w:jc w:val="center"/>
        <w:rPr>
          <w:rFonts w:ascii="宋体" w:hAnsi="宋体"/>
          <w:b/>
          <w:bCs/>
          <w:color w:val="000000" w:themeColor="text1"/>
          <w:sz w:val="24"/>
          <w14:textFill>
            <w14:solidFill>
              <w14:schemeClr w14:val="tx1"/>
            </w14:solidFill>
          </w14:textFill>
        </w:rPr>
      </w:pPr>
    </w:p>
    <w:p w14:paraId="5D77E53F">
      <w:pPr>
        <w:snapToGrid w:val="0"/>
        <w:spacing w:line="360" w:lineRule="auto"/>
        <w:rPr>
          <w:rFonts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合同编号：</w:t>
      </w:r>
    </w:p>
    <w:p w14:paraId="09423B6E">
      <w:pPr>
        <w:snapToGrid w:val="0"/>
        <w:spacing w:line="360" w:lineRule="auto"/>
        <w:rPr>
          <w:rFonts w:ascii="宋体" w:hAnsi="宋体"/>
          <w:color w:val="000000" w:themeColor="text1"/>
          <w:sz w:val="24"/>
          <w14:textFill>
            <w14:solidFill>
              <w14:schemeClr w14:val="tx1"/>
            </w14:solidFill>
          </w14:textFill>
        </w:rPr>
      </w:pPr>
    </w:p>
    <w:p w14:paraId="6B6B3214">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采购人（甲方）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采 购 计 划 号</w:t>
      </w:r>
      <w:r>
        <w:rPr>
          <w:rFonts w:hint="eastAsia" w:ascii="宋体" w:hAnsi="宋体"/>
          <w:color w:val="000000" w:themeColor="text1"/>
          <w:sz w:val="24"/>
          <w:u w:val="single"/>
          <w14:textFill>
            <w14:solidFill>
              <w14:schemeClr w14:val="tx1"/>
            </w14:solidFill>
          </w14:textFill>
        </w:rPr>
        <w:t xml:space="preserve">             </w:t>
      </w:r>
    </w:p>
    <w:p w14:paraId="355319DF">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 应 商（乙方）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项目名称和</w:t>
      </w:r>
      <w:r>
        <w:rPr>
          <w:rFonts w:hint="eastAsia" w:ascii="宋体" w:hAnsi="宋体"/>
          <w:color w:val="000000" w:themeColor="text1"/>
          <w:spacing w:val="-20"/>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p>
    <w:p w14:paraId="0FD421E5">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  订  地  点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签 订 时 间</w:t>
      </w:r>
      <w:r>
        <w:rPr>
          <w:rFonts w:hint="eastAsia" w:ascii="宋体" w:hAnsi="宋体"/>
          <w:color w:val="000000" w:themeColor="text1"/>
          <w:sz w:val="24"/>
          <w:u w:val="single"/>
          <w14:textFill>
            <w14:solidFill>
              <w14:schemeClr w14:val="tx1"/>
            </w14:solidFill>
          </w14:textFill>
        </w:rPr>
        <w:t xml:space="preserve">             </w:t>
      </w:r>
    </w:p>
    <w:p w14:paraId="096840FB">
      <w:pPr>
        <w:snapToGrid w:val="0"/>
        <w:spacing w:line="360" w:lineRule="auto"/>
        <w:rPr>
          <w:rFonts w:ascii="宋体" w:hAnsi="宋体"/>
          <w:color w:val="000000" w:themeColor="text1"/>
          <w:sz w:val="24"/>
          <w14:textFill>
            <w14:solidFill>
              <w14:schemeClr w14:val="tx1"/>
            </w14:solidFill>
          </w14:textFill>
        </w:rPr>
      </w:pPr>
    </w:p>
    <w:p w14:paraId="20D07D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》、《中华人民共和国建筑法》及有关法律规定，遵循平等、自愿、公平和诚实信用的原则，双方就</w:t>
      </w:r>
      <w:r>
        <w:rPr>
          <w:rFonts w:hint="eastAsia" w:ascii="宋体" w:hAnsi="宋体" w:eastAsia="宋体" w:cs="宋体"/>
          <w:i w:val="0"/>
          <w:iCs w:val="0"/>
          <w:color w:val="auto"/>
          <w:kern w:val="2"/>
          <w:sz w:val="21"/>
          <w:szCs w:val="21"/>
          <w:u w:val="single"/>
          <w:lang w:val="en-US" w:eastAsia="zh-CN"/>
        </w:rPr>
        <w:t xml:space="preserve"> </w:t>
      </w:r>
      <w:r>
        <w:rPr>
          <w:rFonts w:hint="eastAsia" w:ascii="宋体" w:hAnsi="宋体" w:cs="宋体"/>
          <w:i w:val="0"/>
          <w:iCs w:val="0"/>
          <w:color w:val="auto"/>
          <w:kern w:val="2"/>
          <w:sz w:val="21"/>
          <w:szCs w:val="21"/>
          <w:u w:val="single"/>
          <w:lang w:val="en-US" w:eastAsia="zh-CN"/>
        </w:rPr>
        <w:t>银海区福成镇宁海村委大塘村排灌沟整治工程</w:t>
      </w:r>
      <w:r>
        <w:rPr>
          <w:rFonts w:hint="eastAsia" w:ascii="宋体" w:hAnsi="宋体" w:eastAsia="宋体" w:cs="宋体"/>
          <w:i w:val="0"/>
          <w:iCs w:val="0"/>
          <w:color w:val="auto"/>
          <w:kern w:val="2"/>
          <w:sz w:val="21"/>
          <w:szCs w:val="21"/>
          <w:u w:val="single"/>
          <w:lang w:val="en-US" w:eastAsia="zh-CN"/>
        </w:rPr>
        <w:t xml:space="preserve">（项目招标编号：           ） </w:t>
      </w:r>
      <w:r>
        <w:rPr>
          <w:rFonts w:hint="eastAsia" w:ascii="宋体" w:hAnsi="宋体" w:eastAsia="宋体" w:cs="宋体"/>
          <w:color w:val="auto"/>
          <w:sz w:val="21"/>
          <w:szCs w:val="21"/>
        </w:rPr>
        <w:t>工程施工及有关事项协商一致，共同达成如下协议：</w:t>
      </w:r>
    </w:p>
    <w:p w14:paraId="730853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color w:val="auto"/>
          <w:sz w:val="21"/>
          <w:szCs w:val="21"/>
        </w:rPr>
      </w:pPr>
      <w:bookmarkStart w:id="40" w:name="_Toc6166"/>
      <w:r>
        <w:rPr>
          <w:rFonts w:hint="eastAsia" w:ascii="宋体" w:hAnsi="宋体" w:eastAsia="宋体" w:cs="宋体"/>
          <w:b/>
          <w:bCs/>
          <w:color w:val="auto"/>
          <w:sz w:val="21"/>
          <w:szCs w:val="21"/>
        </w:rPr>
        <w:t>一、工程概况</w:t>
      </w:r>
      <w:bookmarkEnd w:id="40"/>
    </w:p>
    <w:p w14:paraId="6B1599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银海区福成镇宁海村委大塘村排灌沟整治工程</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0D4300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4FD6F4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1C241D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1D0DCC91">
      <w:pPr>
        <w:keepNext w:val="0"/>
        <w:keepLines w:val="0"/>
        <w:pageBreakBefore w:val="0"/>
        <w:widowControl w:val="0"/>
        <w:kinsoku/>
        <w:wordWrap/>
        <w:overflowPunct/>
        <w:topLinePunct w:val="0"/>
        <w:bidi w:val="0"/>
        <w:snapToGrid/>
        <w:spacing w:line="360" w:lineRule="auto"/>
        <w:ind w:left="0" w:leftChars="0" w:right="0" w:rightChars="0" w:firstLine="411" w:firstLineChars="196"/>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5.工程内容：</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sz w:val="21"/>
          <w:szCs w:val="21"/>
          <w:u w:val="none"/>
          <w:lang w:eastAsia="zh-CN"/>
        </w:rPr>
        <w:t>。</w:t>
      </w:r>
    </w:p>
    <w:p w14:paraId="0256341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6.工程承包范围：</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rPr>
        <w:t>。</w:t>
      </w:r>
    </w:p>
    <w:p w14:paraId="4AC39D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1" w:name="_Toc30004"/>
      <w:r>
        <w:rPr>
          <w:rFonts w:hint="eastAsia" w:ascii="宋体" w:hAnsi="宋体" w:eastAsia="宋体" w:cs="宋体"/>
          <w:b/>
          <w:bCs w:val="0"/>
          <w:color w:val="auto"/>
          <w:sz w:val="21"/>
          <w:szCs w:val="21"/>
        </w:rPr>
        <w:t>二、合同工期</w:t>
      </w:r>
      <w:bookmarkEnd w:id="41"/>
    </w:p>
    <w:p w14:paraId="206612B8">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kern w:val="2"/>
          <w:sz w:val="21"/>
          <w:szCs w:val="21"/>
          <w:lang w:val="en-US" w:eastAsia="zh-CN"/>
        </w:rPr>
        <w:t>实际开工日期</w:t>
      </w:r>
      <w:r>
        <w:rPr>
          <w:rFonts w:hint="eastAsia" w:ascii="宋体" w:hAnsi="宋体" w:eastAsia="宋体" w:cs="宋体"/>
          <w:color w:val="auto"/>
          <w:kern w:val="2"/>
          <w:sz w:val="21"/>
          <w:szCs w:val="21"/>
        </w:rPr>
        <w:t>以发包人书面通知为准</w:t>
      </w:r>
      <w:r>
        <w:rPr>
          <w:rFonts w:hint="eastAsia" w:ascii="宋体" w:hAnsi="宋体" w:eastAsia="宋体" w:cs="宋体"/>
          <w:color w:val="auto"/>
          <w:sz w:val="21"/>
          <w:szCs w:val="21"/>
          <w:highlight w:val="none"/>
          <w:lang w:val="en-US" w:eastAsia="zh-CN"/>
        </w:rPr>
        <w:t>）</w:t>
      </w:r>
    </w:p>
    <w:p w14:paraId="41A672AA">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6D4C9E63">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rPr>
        <w:t>天。工期总日历天数与根据前述计划开竣工日期计算的工期天数不一致的，以工期总日历天数为准。</w:t>
      </w:r>
    </w:p>
    <w:p w14:paraId="72EF0D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42" w:name="_Toc27576"/>
      <w:r>
        <w:rPr>
          <w:rFonts w:hint="eastAsia" w:ascii="宋体" w:hAnsi="宋体" w:eastAsia="宋体" w:cs="宋体"/>
          <w:b/>
          <w:bCs w:val="0"/>
          <w:color w:val="auto"/>
          <w:sz w:val="21"/>
          <w:szCs w:val="21"/>
        </w:rPr>
        <w:t>三、质量标准</w:t>
      </w:r>
      <w:bookmarkEnd w:id="42"/>
    </w:p>
    <w:p w14:paraId="43CDE215">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kern w:val="2"/>
          <w:sz w:val="21"/>
          <w:szCs w:val="21"/>
          <w:u w:val="single"/>
        </w:rPr>
        <w:t>国家工程施工验收规范合格</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sz w:val="21"/>
          <w:szCs w:val="21"/>
        </w:rPr>
        <w:t>标准。</w:t>
      </w:r>
    </w:p>
    <w:p w14:paraId="14DDF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3" w:name="_Toc30207"/>
      <w:r>
        <w:rPr>
          <w:rFonts w:hint="eastAsia" w:ascii="宋体" w:hAnsi="宋体" w:eastAsia="宋体" w:cs="宋体"/>
          <w:b/>
          <w:bCs w:val="0"/>
          <w:color w:val="auto"/>
          <w:sz w:val="21"/>
          <w:szCs w:val="21"/>
        </w:rPr>
        <w:t>四、签约合同价与合同价格形式</w:t>
      </w:r>
      <w:bookmarkEnd w:id="43"/>
    </w:p>
    <w:p w14:paraId="1755E3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1.签约合同价为人民币（大写）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5985D87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其中：</w:t>
      </w:r>
    </w:p>
    <w:p w14:paraId="525C3A0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（1）安全文明施工费：</w:t>
      </w:r>
    </w:p>
    <w:p w14:paraId="16AF686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375F090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（2）材料和工程设备暂估价金额：</w:t>
      </w:r>
    </w:p>
    <w:p w14:paraId="2A6378E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30BF0E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（3）专业工程暂估价金额：</w:t>
      </w:r>
    </w:p>
    <w:p w14:paraId="099BCE5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52C6CF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（4）暂列金额：</w:t>
      </w:r>
    </w:p>
    <w:p w14:paraId="3256159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452B1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u w:val="single"/>
          <w:lang w:val="en-US" w:eastAsia="zh-CN"/>
        </w:rPr>
        <w:t>单价合同</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1C05C6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4" w:name="_Toc1892"/>
      <w:r>
        <w:rPr>
          <w:rFonts w:hint="eastAsia" w:ascii="宋体" w:hAnsi="宋体" w:eastAsia="宋体" w:cs="宋体"/>
          <w:b/>
          <w:bCs w:val="0"/>
          <w:color w:val="auto"/>
          <w:sz w:val="21"/>
          <w:szCs w:val="21"/>
        </w:rPr>
        <w:t>五、项目经理</w:t>
      </w:r>
      <w:bookmarkEnd w:id="44"/>
    </w:p>
    <w:p w14:paraId="1402E5A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590BBE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5" w:name="_Toc5501"/>
      <w:r>
        <w:rPr>
          <w:rFonts w:hint="eastAsia" w:ascii="宋体" w:hAnsi="宋体" w:eastAsia="宋体" w:cs="宋体"/>
          <w:b/>
          <w:bCs w:val="0"/>
          <w:color w:val="auto"/>
          <w:sz w:val="21"/>
          <w:szCs w:val="21"/>
        </w:rPr>
        <w:t>六、合同文件构成</w:t>
      </w:r>
      <w:bookmarkEnd w:id="45"/>
    </w:p>
    <w:p w14:paraId="46915C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14:paraId="57B91C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成交通知书</w:t>
      </w:r>
      <w:r>
        <w:rPr>
          <w:rFonts w:hint="eastAsia" w:ascii="宋体" w:hAnsi="宋体" w:eastAsia="宋体" w:cs="宋体"/>
          <w:color w:val="auto"/>
          <w:sz w:val="21"/>
          <w:szCs w:val="21"/>
        </w:rPr>
        <w:t>（如果有）；</w:t>
      </w:r>
    </w:p>
    <w:p w14:paraId="459B38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磋商书</w:t>
      </w:r>
      <w:r>
        <w:rPr>
          <w:rFonts w:hint="eastAsia" w:ascii="宋体" w:hAnsi="宋体" w:eastAsia="宋体" w:cs="宋体"/>
          <w:color w:val="auto"/>
          <w:sz w:val="21"/>
          <w:szCs w:val="21"/>
        </w:rPr>
        <w:t xml:space="preserve">及其附录（如果有）； </w:t>
      </w:r>
    </w:p>
    <w:p w14:paraId="792E009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4D051BD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63AA228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（5）技术标准和要求；</w:t>
      </w:r>
    </w:p>
    <w:p w14:paraId="1F9531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（6）图纸；</w:t>
      </w:r>
    </w:p>
    <w:p w14:paraId="7B7068C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（7）已标价工程量清单或预算书；</w:t>
      </w:r>
    </w:p>
    <w:p w14:paraId="66C4F7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14:paraId="0A9515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13D512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583223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val="0"/>
          <w:bCs w:val="0"/>
          <w:color w:val="auto"/>
          <w:sz w:val="21"/>
          <w:szCs w:val="21"/>
        </w:rPr>
      </w:pPr>
      <w:bookmarkStart w:id="46" w:name="_Toc27529"/>
      <w:r>
        <w:rPr>
          <w:rFonts w:hint="eastAsia" w:ascii="宋体" w:hAnsi="宋体" w:eastAsia="宋体" w:cs="宋体"/>
          <w:b/>
          <w:bCs/>
          <w:color w:val="auto"/>
          <w:sz w:val="21"/>
          <w:szCs w:val="21"/>
        </w:rPr>
        <w:t>七、承诺</w:t>
      </w:r>
      <w:bookmarkEnd w:id="46"/>
    </w:p>
    <w:p w14:paraId="13358B3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1.发包人承诺按照法律规定履行项目审批手续、筹集工程建设资金并按照合同约定的期限和方式支付合同价款。</w:t>
      </w:r>
    </w:p>
    <w:p w14:paraId="3C416CF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2.承包人承诺按照法律规定及合同约定组织完成工程施工，确保工程质量和安全，不进行转包及违法分包，并在缺陷责任期及保修期内承担相应的工程维修责任。</w:t>
      </w:r>
    </w:p>
    <w:p w14:paraId="540927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3.发包人和承包人通过招投标形式签订合同的，双方理解并承诺不再就同一工程另行签订与合同实质性内容相背离的协议。</w:t>
      </w:r>
    </w:p>
    <w:p w14:paraId="32F8B5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color w:val="auto"/>
          <w:sz w:val="21"/>
          <w:szCs w:val="21"/>
        </w:rPr>
      </w:pPr>
      <w:bookmarkStart w:id="47" w:name="_Toc21196"/>
      <w:r>
        <w:rPr>
          <w:rFonts w:hint="eastAsia" w:ascii="宋体" w:hAnsi="宋体" w:eastAsia="宋体" w:cs="宋体"/>
          <w:b/>
          <w:color w:val="auto"/>
          <w:sz w:val="21"/>
          <w:szCs w:val="21"/>
        </w:rPr>
        <w:t>八、词语含义</w:t>
      </w:r>
      <w:bookmarkEnd w:id="47"/>
    </w:p>
    <w:p w14:paraId="5F4646A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14:paraId="5EC43D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8" w:name="_Toc24954"/>
      <w:r>
        <w:rPr>
          <w:rFonts w:hint="eastAsia" w:ascii="宋体" w:hAnsi="宋体" w:eastAsia="宋体" w:cs="宋体"/>
          <w:b/>
          <w:bCs w:val="0"/>
          <w:color w:val="auto"/>
          <w:sz w:val="21"/>
          <w:szCs w:val="21"/>
        </w:rPr>
        <w:t>九、签订时间</w:t>
      </w:r>
      <w:bookmarkEnd w:id="48"/>
    </w:p>
    <w:p w14:paraId="59D4DB90">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本合同于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kern w:val="2"/>
          <w:sz w:val="21"/>
          <w:szCs w:val="21"/>
        </w:rPr>
        <w:t>签订。</w:t>
      </w:r>
    </w:p>
    <w:p w14:paraId="5F6FDE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49" w:name="_Toc9724"/>
      <w:r>
        <w:rPr>
          <w:rFonts w:hint="eastAsia" w:ascii="宋体" w:hAnsi="宋体" w:eastAsia="宋体" w:cs="宋体"/>
          <w:b/>
          <w:bCs w:val="0"/>
          <w:color w:val="auto"/>
          <w:sz w:val="21"/>
          <w:szCs w:val="21"/>
        </w:rPr>
        <w:t>十、签订地点</w:t>
      </w:r>
      <w:bookmarkEnd w:id="49"/>
    </w:p>
    <w:p w14:paraId="3D5926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签订。</w:t>
      </w:r>
    </w:p>
    <w:p w14:paraId="73F65E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50" w:name="_Toc3333"/>
      <w:r>
        <w:rPr>
          <w:rFonts w:hint="eastAsia" w:ascii="宋体" w:hAnsi="宋体" w:eastAsia="宋体" w:cs="宋体"/>
          <w:b/>
          <w:bCs w:val="0"/>
          <w:color w:val="auto"/>
          <w:sz w:val="21"/>
          <w:szCs w:val="21"/>
        </w:rPr>
        <w:t>十一、补充协议</w:t>
      </w:r>
      <w:bookmarkEnd w:id="50"/>
    </w:p>
    <w:p w14:paraId="088AE29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14:paraId="4E54AF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51" w:name="_Toc26547"/>
      <w:r>
        <w:rPr>
          <w:rFonts w:hint="eastAsia" w:ascii="宋体" w:hAnsi="宋体" w:eastAsia="宋体" w:cs="宋体"/>
          <w:b/>
          <w:bCs w:val="0"/>
          <w:color w:val="auto"/>
          <w:sz w:val="21"/>
          <w:szCs w:val="21"/>
        </w:rPr>
        <w:t>十二、合同生效</w:t>
      </w:r>
      <w:bookmarkEnd w:id="51"/>
    </w:p>
    <w:p w14:paraId="4820C7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kern w:val="2"/>
          <w:sz w:val="21"/>
          <w:szCs w:val="21"/>
          <w:u w:val="single"/>
        </w:rPr>
        <w:t>双方法定代表人或其委托代理人签字（或印鉴）并加盖单位公章</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生效。</w:t>
      </w:r>
    </w:p>
    <w:p w14:paraId="6EDFE2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2" w:name="_Toc24569"/>
      <w:r>
        <w:rPr>
          <w:rFonts w:hint="eastAsia" w:ascii="宋体" w:hAnsi="宋体" w:eastAsia="宋体" w:cs="宋体"/>
          <w:b/>
          <w:bCs w:val="0"/>
          <w:color w:val="auto"/>
          <w:sz w:val="21"/>
          <w:szCs w:val="21"/>
        </w:rPr>
        <w:t>十三、合同份数</w:t>
      </w:r>
      <w:bookmarkEnd w:id="52"/>
    </w:p>
    <w:p w14:paraId="181A37D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本合同一式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份，均具有同等法律效力，发包人执</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份，承包人执</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14:paraId="77C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248EC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  (公章)</w:t>
            </w:r>
          </w:p>
        </w:tc>
        <w:tc>
          <w:tcPr>
            <w:tcW w:w="4757" w:type="dxa"/>
            <w:noWrap w:val="0"/>
            <w:vAlign w:val="top"/>
          </w:tcPr>
          <w:p w14:paraId="088126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承包人：  (公章)</w:t>
            </w:r>
          </w:p>
        </w:tc>
      </w:tr>
      <w:tr w14:paraId="71E1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74AC0C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p>
        </w:tc>
        <w:tc>
          <w:tcPr>
            <w:tcW w:w="4757" w:type="dxa"/>
            <w:noWrap w:val="0"/>
            <w:vAlign w:val="top"/>
          </w:tcPr>
          <w:p w14:paraId="776CC28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p>
        </w:tc>
      </w:tr>
      <w:tr w14:paraId="4F1E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38DCF9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c>
          <w:tcPr>
            <w:tcW w:w="4757" w:type="dxa"/>
            <w:noWrap w:val="0"/>
            <w:vAlign w:val="top"/>
          </w:tcPr>
          <w:p w14:paraId="3B4FE3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r>
      <w:tr w14:paraId="66E9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1E666C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4757" w:type="dxa"/>
            <w:noWrap w:val="0"/>
            <w:vAlign w:val="top"/>
          </w:tcPr>
          <w:p w14:paraId="0814BE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r>
      <w:tr w14:paraId="780D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6B8F9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4757" w:type="dxa"/>
            <w:noWrap w:val="0"/>
            <w:vAlign w:val="top"/>
          </w:tcPr>
          <w:p w14:paraId="0456CB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r w14:paraId="325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BEE123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57" w:type="dxa"/>
            <w:noWrap w:val="0"/>
            <w:vAlign w:val="top"/>
          </w:tcPr>
          <w:p w14:paraId="462EF18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74F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5A18AA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757" w:type="dxa"/>
            <w:noWrap w:val="0"/>
            <w:vAlign w:val="top"/>
          </w:tcPr>
          <w:p w14:paraId="30717B9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64FB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48A2BF3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4757" w:type="dxa"/>
            <w:noWrap w:val="0"/>
            <w:vAlign w:val="top"/>
          </w:tcPr>
          <w:p w14:paraId="79D041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r>
      <w:tr w14:paraId="5F6F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36E3E3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4757" w:type="dxa"/>
            <w:noWrap w:val="0"/>
            <w:vAlign w:val="top"/>
          </w:tcPr>
          <w:p w14:paraId="32C5257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r>
      <w:tr w14:paraId="1F55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2F40142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tc>
        <w:tc>
          <w:tcPr>
            <w:tcW w:w="4757" w:type="dxa"/>
            <w:noWrap w:val="0"/>
            <w:vAlign w:val="top"/>
          </w:tcPr>
          <w:p w14:paraId="762790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tc>
      </w:tr>
      <w:tr w14:paraId="2056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95F89F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757" w:type="dxa"/>
            <w:noWrap w:val="0"/>
            <w:vAlign w:val="top"/>
          </w:tcPr>
          <w:p w14:paraId="10BEA83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3D62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1A1080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  号：</w:t>
            </w:r>
          </w:p>
        </w:tc>
        <w:tc>
          <w:tcPr>
            <w:tcW w:w="4757" w:type="dxa"/>
            <w:noWrap w:val="0"/>
            <w:vAlign w:val="top"/>
          </w:tcPr>
          <w:p w14:paraId="0C1709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  号：</w:t>
            </w:r>
          </w:p>
        </w:tc>
      </w:tr>
    </w:tbl>
    <w:p w14:paraId="230CE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670D32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711CB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062ED5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52E429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21"/>
          <w:szCs w:val="21"/>
          <w:lang w:val="zh-CN"/>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53" w:name="_Toc30499"/>
    </w:p>
    <w:p w14:paraId="0BB7F3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部分 通用合同条款</w:t>
      </w:r>
      <w:bookmarkEnd w:id="53"/>
    </w:p>
    <w:p w14:paraId="3AA69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注：双方约定本合同“第二部分 通用合同条款”的具体内容，与国家住建部制定的</w:t>
      </w:r>
      <w:r>
        <w:rPr>
          <w:rFonts w:hint="eastAsia" w:ascii="宋体" w:hAnsi="宋体" w:eastAsia="宋体" w:cs="宋体"/>
          <w:color w:val="auto"/>
          <w:sz w:val="21"/>
          <w:szCs w:val="21"/>
          <w:lang w:val="zh-CN"/>
        </w:rPr>
        <w:t>《建设工程施工合同（示范文本）》（GF-2017-0201）</w:t>
      </w:r>
      <w:r>
        <w:rPr>
          <w:rFonts w:hint="eastAsia" w:ascii="宋体" w:hAnsi="宋体" w:eastAsia="宋体" w:cs="宋体"/>
          <w:color w:val="auto"/>
          <w:sz w:val="21"/>
          <w:szCs w:val="21"/>
          <w:lang w:val="en-US" w:eastAsia="zh-CN"/>
        </w:rPr>
        <w:t>中的“第二部分 通用合同条款”内容一致</w:t>
      </w:r>
      <w:r>
        <w:rPr>
          <w:rFonts w:hint="eastAsia" w:ascii="宋体" w:hAnsi="宋体" w:eastAsia="宋体" w:cs="宋体"/>
          <w:color w:val="auto"/>
          <w:sz w:val="21"/>
          <w:szCs w:val="21"/>
          <w:lang w:val="zh-CN"/>
        </w:rPr>
        <w:t>。</w:t>
      </w:r>
    </w:p>
    <w:p w14:paraId="4DC036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460492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0CEF36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32"/>
          <w:szCs w:val="32"/>
          <w:lang w:val="zh-CN"/>
        </w:rPr>
      </w:pPr>
      <w:bookmarkStart w:id="54" w:name="_Toc9954"/>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部分 专用合同条款</w:t>
      </w:r>
      <w:bookmarkEnd w:id="54"/>
    </w:p>
    <w:p w14:paraId="77A9CB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 w:name="_Toc351203633"/>
      <w:bookmarkStart w:id="56" w:name="_Toc6237"/>
      <w:bookmarkStart w:id="57" w:name="_Toc292559361"/>
      <w:bookmarkStart w:id="58" w:name="_Toc296346657"/>
      <w:bookmarkStart w:id="59" w:name="_Toc296347155"/>
      <w:bookmarkStart w:id="60" w:name="_Toc296891196"/>
      <w:bookmarkStart w:id="61" w:name="_Toc297120456"/>
      <w:bookmarkStart w:id="62" w:name="_Toc297048342"/>
      <w:bookmarkStart w:id="63" w:name="_Toc296890984"/>
      <w:bookmarkStart w:id="64" w:name="_Toc296503156"/>
      <w:bookmarkStart w:id="65" w:name="_Toc296944495"/>
      <w:bookmarkStart w:id="66" w:name="_Toc292559866"/>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val="0"/>
          <w:color w:val="auto"/>
          <w:sz w:val="21"/>
          <w:szCs w:val="21"/>
        </w:rPr>
        <w:t>一般约定</w:t>
      </w:r>
      <w:bookmarkEnd w:id="55"/>
      <w:bookmarkEnd w:id="56"/>
    </w:p>
    <w:bookmarkEnd w:id="57"/>
    <w:bookmarkEnd w:id="58"/>
    <w:bookmarkEnd w:id="59"/>
    <w:bookmarkEnd w:id="60"/>
    <w:bookmarkEnd w:id="61"/>
    <w:bookmarkEnd w:id="62"/>
    <w:bookmarkEnd w:id="63"/>
    <w:bookmarkEnd w:id="64"/>
    <w:bookmarkEnd w:id="65"/>
    <w:bookmarkEnd w:id="66"/>
    <w:p w14:paraId="20EA63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14:paraId="091AD7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5A006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1.1.1.10其他合同文件包括：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（1）本合同协议书；（2）</w:t>
      </w:r>
      <w:r>
        <w:rPr>
          <w:rFonts w:hint="eastAsia" w:ascii="宋体" w:hAnsi="宋体" w:eastAsia="宋体" w:cs="宋体"/>
          <w:color w:val="auto"/>
          <w:sz w:val="21"/>
          <w:szCs w:val="21"/>
          <w:highlight w:val="none"/>
          <w:u w:val="single"/>
          <w:lang w:eastAsia="zh-CN"/>
        </w:rPr>
        <w:t>成交通知书</w:t>
      </w:r>
      <w:r>
        <w:rPr>
          <w:rFonts w:hint="eastAsia" w:ascii="宋体" w:hAnsi="宋体" w:eastAsia="宋体" w:cs="宋体"/>
          <w:color w:val="auto"/>
          <w:sz w:val="21"/>
          <w:szCs w:val="21"/>
          <w:highlight w:val="none"/>
          <w:u w:val="single"/>
        </w:rPr>
        <w:t>；（3）投标书及其附件；（4）本合同专用条款及补充条款；（5）本合同通用条款；（6）工程量清单及本工程预算控制价造价成果文件；（7）图纸（含图纸修改通知单及图纸设计变更文件）；（8）标准、规范及有关技术文件；（9）其他合同文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96001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rPr>
        <w:t>1.1.2 合同当事人及其他相关方</w:t>
      </w:r>
    </w:p>
    <w:p w14:paraId="48E25E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1.1.2.4监理人：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详见本工程的监理合同中的</w:t>
      </w:r>
      <w:r>
        <w:rPr>
          <w:rFonts w:hint="eastAsia" w:ascii="宋体" w:hAnsi="宋体" w:eastAsia="宋体" w:cs="宋体"/>
          <w:color w:val="auto"/>
          <w:sz w:val="21"/>
          <w:szCs w:val="21"/>
          <w:u w:val="single"/>
          <w:lang w:val="en-US" w:eastAsia="zh-CN"/>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223462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AAB8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7BE0C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67698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BD70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en-US" w:eastAsia="zh-CN"/>
        </w:rPr>
        <w:t>。</w:t>
      </w:r>
    </w:p>
    <w:p w14:paraId="4FD35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1.1.2.5 设计人：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详见本工程的</w:t>
      </w:r>
      <w:r>
        <w:rPr>
          <w:rFonts w:hint="eastAsia" w:ascii="宋体" w:hAnsi="宋体" w:eastAsia="宋体" w:cs="宋体"/>
          <w:color w:val="auto"/>
          <w:sz w:val="21"/>
          <w:szCs w:val="21"/>
          <w:u w:val="single"/>
          <w:lang w:val="en-US" w:eastAsia="zh-CN"/>
        </w:rPr>
        <w:t>设计</w:t>
      </w:r>
      <w:r>
        <w:rPr>
          <w:rFonts w:hint="eastAsia" w:ascii="宋体" w:hAnsi="宋体" w:eastAsia="宋体" w:cs="宋体"/>
          <w:color w:val="auto"/>
          <w:sz w:val="21"/>
          <w:szCs w:val="21"/>
          <w:u w:val="single"/>
        </w:rPr>
        <w:t>合同中的</w:t>
      </w:r>
      <w:r>
        <w:rPr>
          <w:rFonts w:hint="eastAsia" w:ascii="宋体" w:hAnsi="宋体" w:eastAsia="宋体" w:cs="宋体"/>
          <w:color w:val="auto"/>
          <w:sz w:val="21"/>
          <w:szCs w:val="21"/>
          <w:u w:val="single"/>
          <w:lang w:val="en-US" w:eastAsia="zh-CN"/>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4CFC52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7054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DD078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B6543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FDF23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en-US" w:eastAsia="zh-CN"/>
        </w:rPr>
        <w:t>。</w:t>
      </w:r>
    </w:p>
    <w:p w14:paraId="29CBF39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7855D0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1.1.3.7 作为施工现场组成部分的其他场所包括：</w:t>
      </w:r>
      <w:r>
        <w:rPr>
          <w:rFonts w:hint="eastAsia" w:ascii="宋体" w:hAnsi="宋体" w:eastAsia="宋体" w:cs="宋体"/>
          <w:color w:val="auto"/>
          <w:sz w:val="21"/>
          <w:szCs w:val="21"/>
          <w:u w:val="single"/>
        </w:rPr>
        <w:t xml:space="preserve"> </w:t>
      </w:r>
      <w:r>
        <w:rPr>
          <w:rFonts w:hint="eastAsia" w:ascii="Times New Roman" w:hAnsi="宋体"/>
          <w:color w:val="auto"/>
          <w:szCs w:val="21"/>
          <w:u w:val="single"/>
        </w:rPr>
        <w:t>指为完成合同约定的各项工作所服务的临时性生产和生活设施及临时用地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4670A3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1.1.3.9 永久占地包括：</w:t>
      </w:r>
      <w:r>
        <w:rPr>
          <w:rFonts w:hint="eastAsia" w:ascii="宋体" w:hAnsi="宋体" w:eastAsia="宋体" w:cs="宋体"/>
          <w:color w:val="auto"/>
          <w:sz w:val="21"/>
          <w:szCs w:val="21"/>
          <w:u w:val="single"/>
        </w:rPr>
        <w:t xml:space="preserve"> </w:t>
      </w:r>
      <w:r>
        <w:rPr>
          <w:rFonts w:hint="eastAsia" w:ascii="Times New Roman" w:hAnsi="宋体" w:cs="宋体"/>
          <w:color w:val="auto"/>
          <w:kern w:val="0"/>
          <w:szCs w:val="21"/>
          <w:u w:val="single"/>
        </w:rPr>
        <w:t>实施工程需永久占用的土地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4DC570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1.1.3.10 临时占地包括：</w:t>
      </w:r>
      <w:r>
        <w:rPr>
          <w:rFonts w:hint="eastAsia" w:ascii="宋体" w:hAnsi="宋体" w:eastAsia="宋体" w:cs="宋体"/>
          <w:color w:val="auto"/>
          <w:sz w:val="21"/>
          <w:szCs w:val="21"/>
          <w:u w:val="single"/>
        </w:rPr>
        <w:t xml:space="preserve"> </w:t>
      </w:r>
      <w:r>
        <w:rPr>
          <w:rFonts w:hint="eastAsia" w:ascii="Times New Roman" w:hAnsi="宋体" w:cs="宋体"/>
          <w:color w:val="auto"/>
          <w:kern w:val="0"/>
          <w:szCs w:val="21"/>
          <w:u w:val="single"/>
        </w:rPr>
        <w:t>除永久占地之外，与工程有关的临时用地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E996D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1.3法律 </w:t>
      </w:r>
    </w:p>
    <w:p w14:paraId="5D4504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w:t>
      </w:r>
      <w:r>
        <w:rPr>
          <w:rFonts w:hint="eastAsia" w:ascii="宋体" w:hAnsi="宋体" w:eastAsia="宋体" w:cs="宋体"/>
          <w:b w:val="0"/>
          <w:bCs w:val="0"/>
          <w:color w:val="auto"/>
          <w:sz w:val="21"/>
          <w:szCs w:val="21"/>
          <w:highlight w:val="none"/>
          <w:u w:val="single"/>
        </w:rPr>
        <w:t>《中华人民共和国民法典》、《中华人民共和国建筑法》、《中华人民共和国招标投标法》、《中华人民共和国安全生产法》、《建设工程质量管理条例》，以及国家和</w:t>
      </w:r>
      <w:r>
        <w:rPr>
          <w:rFonts w:hint="eastAsia" w:ascii="宋体" w:hAnsi="宋体" w:eastAsia="宋体" w:cs="宋体"/>
          <w:b w:val="0"/>
          <w:bCs w:val="0"/>
          <w:color w:val="auto"/>
          <w:sz w:val="21"/>
          <w:szCs w:val="21"/>
          <w:highlight w:val="none"/>
          <w:u w:val="single"/>
          <w:lang w:val="en-US" w:eastAsia="zh-CN"/>
        </w:rPr>
        <w:t>工程所在地的</w:t>
      </w:r>
      <w:r>
        <w:rPr>
          <w:rFonts w:hint="eastAsia" w:ascii="宋体" w:hAnsi="宋体" w:eastAsia="宋体" w:cs="宋体"/>
          <w:b w:val="0"/>
          <w:bCs w:val="0"/>
          <w:color w:val="auto"/>
          <w:sz w:val="21"/>
          <w:szCs w:val="21"/>
          <w:highlight w:val="none"/>
          <w:u w:val="single"/>
        </w:rPr>
        <w:t>其他有关法律、法规、规章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BFFC86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14:paraId="422C899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u w:val="single"/>
        </w:rPr>
        <w:t>国家现行的施工规范、验收规范、验收标准</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sz w:val="21"/>
          <w:szCs w:val="21"/>
        </w:rPr>
        <w:t>。</w:t>
      </w:r>
    </w:p>
    <w:p w14:paraId="3AB59A4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发包人提供国外标准、规范的名称：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25E2C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07181F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C5670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CF69E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537551C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23F0250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（1）合同协议书；</w:t>
      </w:r>
    </w:p>
    <w:p w14:paraId="091C2200">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成交通知书</w:t>
      </w:r>
      <w:r>
        <w:rPr>
          <w:rFonts w:hint="eastAsia" w:ascii="宋体" w:hAnsi="宋体" w:eastAsia="宋体" w:cs="宋体"/>
          <w:color w:val="auto"/>
          <w:sz w:val="21"/>
          <w:szCs w:val="21"/>
        </w:rPr>
        <w:t>（如有）；</w:t>
      </w:r>
    </w:p>
    <w:p w14:paraId="1048075B">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磋商书</w:t>
      </w:r>
      <w:r>
        <w:rPr>
          <w:rFonts w:hint="eastAsia" w:ascii="宋体" w:hAnsi="宋体" w:eastAsia="宋体" w:cs="宋体"/>
          <w:color w:val="auto"/>
          <w:sz w:val="21"/>
          <w:szCs w:val="21"/>
        </w:rPr>
        <w:t>及其附录（如有）；</w:t>
      </w:r>
    </w:p>
    <w:p w14:paraId="32769D4A">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（4）专用合同条款及其附件；</w:t>
      </w:r>
    </w:p>
    <w:p w14:paraId="667FD5E8">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（5）通用合同条款；</w:t>
      </w:r>
    </w:p>
    <w:p w14:paraId="72226FE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（6）技术标准和要求；</w:t>
      </w:r>
    </w:p>
    <w:p w14:paraId="0E5ABDA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（7）已标价工程量清单或预算书；</w:t>
      </w:r>
    </w:p>
    <w:p w14:paraId="0A542299">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（8）图纸；</w:t>
      </w:r>
    </w:p>
    <w:p w14:paraId="3EAF38F3">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（9）其他合同文件</w:t>
      </w:r>
      <w:r>
        <w:rPr>
          <w:rFonts w:hint="eastAsia" w:ascii="宋体" w:hAnsi="宋体" w:eastAsia="宋体" w:cs="宋体"/>
          <w:color w:val="auto"/>
          <w:sz w:val="21"/>
          <w:szCs w:val="21"/>
          <w:lang w:eastAsia="zh-CN"/>
        </w:rPr>
        <w:t>。</w:t>
      </w:r>
    </w:p>
    <w:p w14:paraId="26B742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7A7A9A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2F9013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 xml:space="preserve"> 本合同生效后5个工作日内 </w:t>
      </w:r>
      <w:r>
        <w:rPr>
          <w:rFonts w:hint="eastAsia" w:ascii="宋体" w:hAnsi="宋体" w:eastAsia="宋体" w:cs="宋体"/>
          <w:color w:val="auto"/>
          <w:kern w:val="2"/>
          <w:sz w:val="21"/>
          <w:szCs w:val="21"/>
        </w:rPr>
        <w:t>；</w:t>
      </w:r>
    </w:p>
    <w:p w14:paraId="4487A7EC">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1</w:t>
      </w:r>
      <w:r>
        <w:rPr>
          <w:rFonts w:hint="eastAsia" w:ascii="宋体" w:hAnsi="宋体" w:eastAsia="宋体" w:cs="宋体"/>
          <w:color w:val="auto"/>
          <w:kern w:val="2"/>
          <w:sz w:val="21"/>
          <w:szCs w:val="21"/>
          <w:u w:val="single"/>
        </w:rPr>
        <w:t>套</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 xml:space="preserve">如发包人对图纸进行了修改，或进行了变更，发包人应在工程进展中免费向承包人提供 </w:t>
      </w:r>
      <w:r>
        <w:rPr>
          <w:rFonts w:hint="eastAsia" w:ascii="宋体" w:hAnsi="宋体" w:eastAsia="宋体" w:cs="宋体"/>
          <w:color w:val="auto"/>
          <w:kern w:val="2"/>
          <w:sz w:val="21"/>
          <w:szCs w:val="21"/>
          <w:u w:val="single"/>
          <w:lang w:val="en-US" w:eastAsia="zh-CN"/>
        </w:rPr>
        <w:t>1</w:t>
      </w:r>
      <w:r>
        <w:rPr>
          <w:rFonts w:hint="eastAsia" w:ascii="宋体" w:hAnsi="宋体" w:eastAsia="宋体" w:cs="宋体"/>
          <w:color w:val="auto"/>
          <w:kern w:val="2"/>
          <w:sz w:val="21"/>
          <w:szCs w:val="21"/>
          <w:u w:val="single"/>
        </w:rPr>
        <w:t xml:space="preserve"> 套修改后的设计图纸</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lang w:val="en-US" w:eastAsia="zh-CN"/>
        </w:rPr>
        <w:t>承包人需要增加图纸套数的，发包人应代为复制，复制费用由承包人承担</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rPr>
        <w:t>；</w:t>
      </w:r>
    </w:p>
    <w:p w14:paraId="07FADA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本合同发包内容中的全部图纸（含设计变更）及补充文件。</w:t>
      </w:r>
    </w:p>
    <w:p w14:paraId="624CA4D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6C3C0FE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需要由承包人提供的文件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w:t>
      </w:r>
      <w:r>
        <w:rPr>
          <w:rFonts w:hint="eastAsia" w:ascii="宋体" w:hAnsi="宋体" w:eastAsia="宋体" w:cs="宋体"/>
          <w:color w:val="auto"/>
          <w:sz w:val="21"/>
          <w:szCs w:val="21"/>
          <w:u w:val="single"/>
          <w:lang w:val="en-US" w:eastAsia="zh-CN"/>
        </w:rPr>
        <w:t xml:space="preserve"> </w:t>
      </w:r>
      <w:r>
        <w:rPr>
          <w:rStyle w:val="39"/>
          <w:rFonts w:hint="eastAsia" w:ascii="Times New Roman" w:hAnsi="宋体" w:eastAsia="宋体" w:cs="宋体"/>
          <w:color w:val="auto"/>
          <w:szCs w:val="21"/>
          <w:u w:val="single"/>
        </w:rPr>
        <w:t>与工程施工有关的文件</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7F06589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kern w:val="2"/>
          <w:sz w:val="21"/>
          <w:szCs w:val="21"/>
          <w:u w:val="single"/>
        </w:rPr>
        <w:t xml:space="preserve"> 5个工作日 </w:t>
      </w:r>
      <w:r>
        <w:rPr>
          <w:rFonts w:hint="eastAsia" w:ascii="宋体" w:hAnsi="宋体" w:eastAsia="宋体" w:cs="宋体"/>
          <w:color w:val="auto"/>
          <w:kern w:val="2"/>
          <w:sz w:val="21"/>
          <w:szCs w:val="21"/>
        </w:rPr>
        <w:t>；</w:t>
      </w:r>
    </w:p>
    <w:p w14:paraId="183D78B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kern w:val="2"/>
          <w:sz w:val="21"/>
          <w:szCs w:val="21"/>
          <w:u w:val="single"/>
        </w:rPr>
        <w:t xml:space="preserve"> 一式四份 </w:t>
      </w:r>
      <w:r>
        <w:rPr>
          <w:rFonts w:hint="eastAsia" w:ascii="宋体" w:hAnsi="宋体" w:eastAsia="宋体" w:cs="宋体"/>
          <w:color w:val="auto"/>
          <w:kern w:val="2"/>
          <w:sz w:val="21"/>
          <w:szCs w:val="21"/>
        </w:rPr>
        <w:t>；</w:t>
      </w:r>
    </w:p>
    <w:p w14:paraId="73BF47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kern w:val="2"/>
          <w:sz w:val="21"/>
          <w:szCs w:val="21"/>
          <w:u w:val="single"/>
        </w:rPr>
        <w:t xml:space="preserve"> 纸质文件及电子表格</w:t>
      </w:r>
      <w:r>
        <w:rPr>
          <w:rFonts w:hint="eastAsia" w:ascii="宋体" w:hAnsi="宋体" w:eastAsia="宋体" w:cs="宋体"/>
          <w:color w:val="auto"/>
          <w:kern w:val="2"/>
          <w:sz w:val="21"/>
          <w:szCs w:val="21"/>
        </w:rPr>
        <w:t>；</w:t>
      </w:r>
    </w:p>
    <w:p w14:paraId="2E1A41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收到承包人提供的文件后7日内</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lang w:eastAsia="zh-CN"/>
        </w:rPr>
        <w:t>。</w:t>
      </w:r>
    </w:p>
    <w:p w14:paraId="3FA5B81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13F643A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kern w:val="2"/>
          <w:sz w:val="21"/>
          <w:szCs w:val="21"/>
          <w:u w:val="single"/>
        </w:rPr>
        <w:t xml:space="preserve"> 由承包人准备一套完整的并经审核后的施工图及承包人文件 </w:t>
      </w:r>
      <w:r>
        <w:rPr>
          <w:rFonts w:hint="eastAsia" w:ascii="宋体" w:hAnsi="宋体" w:eastAsia="宋体" w:cs="宋体"/>
          <w:color w:val="auto"/>
          <w:kern w:val="2"/>
          <w:sz w:val="21"/>
          <w:szCs w:val="21"/>
        </w:rPr>
        <w:t>。</w:t>
      </w:r>
    </w:p>
    <w:p w14:paraId="24C6E57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14:paraId="6E5D82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kern w:val="0"/>
          <w:sz w:val="21"/>
          <w:szCs w:val="21"/>
          <w:u w:val="single"/>
          <w:lang w:val="en-US"/>
        </w:rPr>
        <w:t xml:space="preserve"> </w:t>
      </w:r>
      <w:r>
        <w:rPr>
          <w:rFonts w:hint="eastAsia" w:ascii="宋体" w:hAnsi="宋体" w:eastAsia="宋体" w:cs="宋体"/>
          <w:color w:val="auto"/>
          <w:kern w:val="0"/>
          <w:sz w:val="21"/>
          <w:szCs w:val="21"/>
          <w:u w:val="single"/>
          <w:lang w:val="en-US" w:eastAsia="zh-CN"/>
        </w:rPr>
        <w:t>7</w:t>
      </w:r>
      <w:r>
        <w:rPr>
          <w:rFonts w:hint="eastAsia" w:ascii="宋体" w:hAnsi="宋体" w:eastAsia="宋体" w:cs="宋体"/>
          <w:color w:val="auto"/>
          <w:kern w:val="0"/>
          <w:sz w:val="21"/>
          <w:szCs w:val="21"/>
          <w:u w:val="single"/>
          <w:lang w:val="en-US"/>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4D0A3CE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1.7.2 发包人接收文件的地点：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534D978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5730E62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u w:val="none"/>
          <w:lang w:val="en-US" w:eastAsia="zh-CN"/>
        </w:rPr>
        <w:t>；</w:t>
      </w:r>
    </w:p>
    <w:p w14:paraId="5CF2F4D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lang w:val="en-US" w:eastAsia="zh-CN"/>
        </w:rPr>
        <w:t>。</w:t>
      </w:r>
    </w:p>
    <w:p w14:paraId="233DD1E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456EB1F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26F5E1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0AED58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67" w:name="_Toc300934943"/>
      <w:bookmarkStart w:id="68" w:name="_Toc304295521"/>
      <w:bookmarkStart w:id="69" w:name="_Toc303539100"/>
      <w:bookmarkStart w:id="70" w:name="_Toc312677986"/>
      <w:bookmarkStart w:id="71" w:name="_Toc318581155"/>
      <w:r>
        <w:rPr>
          <w:rFonts w:hint="eastAsia" w:ascii="宋体" w:hAnsi="宋体" w:eastAsia="宋体" w:cs="宋体"/>
          <w:color w:val="auto"/>
          <w:sz w:val="21"/>
          <w:szCs w:val="21"/>
        </w:rPr>
        <w:t>.10.1 出入现场的权利</w:t>
      </w:r>
    </w:p>
    <w:p w14:paraId="3EB7787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67"/>
    <w:bookmarkEnd w:id="68"/>
    <w:bookmarkEnd w:id="69"/>
    <w:bookmarkEnd w:id="70"/>
    <w:bookmarkEnd w:id="71"/>
    <w:p w14:paraId="0E5490C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72" w:name="_Toc312677987"/>
      <w:bookmarkStart w:id="73" w:name="_Toc318581156"/>
      <w:bookmarkStart w:id="74" w:name="_Toc303539101"/>
      <w:bookmarkStart w:id="75" w:name="_Toc300934944"/>
      <w:bookmarkStart w:id="76" w:name="_Toc304295522"/>
      <w:r>
        <w:rPr>
          <w:rFonts w:hint="eastAsia" w:ascii="宋体" w:hAnsi="宋体" w:eastAsia="宋体" w:cs="宋体"/>
          <w:color w:val="auto"/>
          <w:sz w:val="21"/>
          <w:szCs w:val="21"/>
        </w:rPr>
        <w:t>.10.3 场内交通</w:t>
      </w:r>
    </w:p>
    <w:p w14:paraId="630D2A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施工现场封闭围挡范围以内为场内交通，范围以外为场外交通</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778990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由承包人负责实施并承担相关费用和责任。同时应遵守北海市交通管理部门限制通行的有关规定以及北海市城管部门的有关规定和承担违反规定引起的罚款等责任 </w:t>
      </w:r>
      <w:r>
        <w:rPr>
          <w:rFonts w:hint="eastAsia" w:ascii="宋体" w:hAnsi="宋体" w:eastAsia="宋体" w:cs="宋体"/>
          <w:color w:val="auto"/>
          <w:sz w:val="21"/>
          <w:szCs w:val="21"/>
        </w:rPr>
        <w:t>。</w:t>
      </w:r>
      <w:bookmarkEnd w:id="72"/>
      <w:bookmarkEnd w:id="73"/>
      <w:bookmarkEnd w:id="74"/>
      <w:bookmarkEnd w:id="75"/>
      <w:bookmarkEnd w:id="76"/>
      <w:bookmarkStart w:id="77" w:name="_Toc318581157"/>
    </w:p>
    <w:p w14:paraId="6AEB228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50B8ED1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bookmarkEnd w:id="77"/>
    <w:p w14:paraId="22D64F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14:paraId="4C44D7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归属发包人所有</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承包人不得向其他人转借、出售或泄露与本项目有关的上述文件资料情况 </w:t>
      </w:r>
      <w:r>
        <w:rPr>
          <w:rFonts w:hint="eastAsia" w:ascii="宋体" w:hAnsi="宋体" w:eastAsia="宋体" w:cs="宋体"/>
          <w:color w:val="auto"/>
          <w:sz w:val="21"/>
          <w:szCs w:val="21"/>
        </w:rPr>
        <w:t>。</w:t>
      </w:r>
    </w:p>
    <w:p w14:paraId="36C9ED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D6116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除署名权以外的著作权属于发包人</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D3ACC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55712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由承包人自行承担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819510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1043EF9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是否调整合同价格：</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kern w:val="0"/>
          <w:sz w:val="21"/>
          <w:szCs w:val="21"/>
        </w:rPr>
        <w:t>。</w:t>
      </w:r>
    </w:p>
    <w:p w14:paraId="2FB08EF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97AE2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78" w:name="_Toc24693"/>
      <w:bookmarkStart w:id="79" w:name="_Toc351203634"/>
      <w:bookmarkStart w:id="80" w:name="_Toc296890985"/>
      <w:bookmarkStart w:id="81" w:name="_Toc296346658"/>
      <w:bookmarkStart w:id="82" w:name="_Toc292559362"/>
      <w:bookmarkStart w:id="83" w:name="_Toc296944496"/>
      <w:bookmarkStart w:id="84" w:name="_Toc297120457"/>
      <w:bookmarkStart w:id="85" w:name="_Toc296347156"/>
      <w:bookmarkStart w:id="86" w:name="_Toc296891197"/>
      <w:bookmarkStart w:id="87" w:name="_Toc292559867"/>
      <w:bookmarkStart w:id="88" w:name="_Toc297048343"/>
      <w:bookmarkStart w:id="89" w:name="_Toc296503157"/>
      <w:r>
        <w:rPr>
          <w:rFonts w:hint="eastAsia" w:ascii="宋体" w:hAnsi="宋体" w:cs="宋体"/>
          <w:b/>
          <w:bCs w:val="0"/>
          <w:color w:val="auto"/>
          <w:sz w:val="21"/>
          <w:szCs w:val="21"/>
          <w:lang w:val="en-US" w:eastAsia="zh-CN"/>
        </w:rPr>
        <w:t>2.</w:t>
      </w:r>
      <w:r>
        <w:rPr>
          <w:rFonts w:hint="eastAsia" w:ascii="宋体" w:hAnsi="宋体" w:eastAsia="宋体" w:cs="宋体"/>
          <w:b/>
          <w:bCs w:val="0"/>
          <w:color w:val="auto"/>
          <w:sz w:val="21"/>
          <w:szCs w:val="21"/>
        </w:rPr>
        <w:t>发包人</w:t>
      </w:r>
      <w:bookmarkEnd w:id="78"/>
      <w:bookmarkEnd w:id="79"/>
    </w:p>
    <w:bookmarkEnd w:id="80"/>
    <w:bookmarkEnd w:id="81"/>
    <w:bookmarkEnd w:id="82"/>
    <w:bookmarkEnd w:id="83"/>
    <w:bookmarkEnd w:id="84"/>
    <w:bookmarkEnd w:id="85"/>
    <w:bookmarkEnd w:id="86"/>
    <w:bookmarkEnd w:id="87"/>
    <w:bookmarkEnd w:id="88"/>
    <w:bookmarkEnd w:id="89"/>
    <w:p w14:paraId="08ED26C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6C67A3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2875FE1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4CE38E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51DA202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5606B55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243C04D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C43A63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lang w:eastAsia="zh-CN"/>
        </w:rPr>
        <w:t>。</w:t>
      </w:r>
    </w:p>
    <w:p w14:paraId="5DAC968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kern w:val="2"/>
          <w:sz w:val="21"/>
          <w:szCs w:val="21"/>
          <w:u w:val="single"/>
        </w:rPr>
        <w:t xml:space="preserve"> 代表发包人行使对项目质量、进度、投资的控制和安全管理的权力 </w:t>
      </w:r>
      <w:r>
        <w:rPr>
          <w:rFonts w:hint="eastAsia" w:ascii="宋体" w:hAnsi="宋体" w:eastAsia="宋体" w:cs="宋体"/>
          <w:color w:val="auto"/>
          <w:kern w:val="2"/>
          <w:sz w:val="21"/>
          <w:szCs w:val="21"/>
        </w:rPr>
        <w:t>。</w:t>
      </w:r>
    </w:p>
    <w:p w14:paraId="48CD27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6997046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1CE1462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按通用合同条款执行</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79A927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712F34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w:t>
      </w:r>
      <w:r>
        <w:rPr>
          <w:rFonts w:hint="eastAsia" w:ascii="宋体" w:hAnsi="宋体" w:eastAsia="宋体" w:cs="宋体"/>
          <w:color w:val="auto"/>
          <w:sz w:val="21"/>
          <w:szCs w:val="21"/>
          <w:u w:val="single"/>
        </w:rPr>
        <w:t xml:space="preserve"> 按通用合同条款执行</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F8EA1F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5D7380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C180C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13191E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5D027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90" w:name="_Toc351203635"/>
      <w:bookmarkStart w:id="91" w:name="_Toc5764"/>
      <w:bookmarkStart w:id="92" w:name="_Toc296347157"/>
      <w:bookmarkStart w:id="93" w:name="_Toc296944497"/>
      <w:bookmarkStart w:id="94" w:name="_Toc297048344"/>
      <w:bookmarkStart w:id="95" w:name="_Toc296503158"/>
      <w:bookmarkStart w:id="96" w:name="_Toc297120458"/>
      <w:bookmarkStart w:id="97" w:name="_Toc292559868"/>
      <w:bookmarkStart w:id="98" w:name="_Toc296346659"/>
      <w:bookmarkStart w:id="99" w:name="_Toc292559363"/>
      <w:bookmarkStart w:id="100" w:name="_Toc296891198"/>
      <w:bookmarkStart w:id="101" w:name="_Toc296890986"/>
      <w:r>
        <w:rPr>
          <w:rFonts w:hint="eastAsia" w:ascii="宋体" w:hAnsi="宋体" w:cs="宋体"/>
          <w:b/>
          <w:bCs w:val="0"/>
          <w:color w:val="auto"/>
          <w:sz w:val="21"/>
          <w:szCs w:val="21"/>
          <w:lang w:val="en-US" w:eastAsia="zh-CN"/>
        </w:rPr>
        <w:t>3.</w:t>
      </w:r>
      <w:r>
        <w:rPr>
          <w:rFonts w:hint="eastAsia" w:ascii="宋体" w:hAnsi="宋体" w:eastAsia="宋体" w:cs="宋体"/>
          <w:b/>
          <w:bCs w:val="0"/>
          <w:color w:val="auto"/>
          <w:sz w:val="21"/>
          <w:szCs w:val="21"/>
        </w:rPr>
        <w:t>承包人</w:t>
      </w:r>
      <w:bookmarkEnd w:id="90"/>
      <w:bookmarkEnd w:id="91"/>
    </w:p>
    <w:bookmarkEnd w:id="92"/>
    <w:bookmarkEnd w:id="93"/>
    <w:bookmarkEnd w:id="94"/>
    <w:bookmarkEnd w:id="95"/>
    <w:bookmarkEnd w:id="96"/>
    <w:bookmarkEnd w:id="97"/>
    <w:bookmarkEnd w:id="98"/>
    <w:bookmarkEnd w:id="99"/>
    <w:bookmarkEnd w:id="100"/>
    <w:bookmarkEnd w:id="101"/>
    <w:p w14:paraId="42AE090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4AD198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 xml:space="preserve"> </w:t>
      </w:r>
      <w:r>
        <w:rPr>
          <w:rStyle w:val="39"/>
          <w:rFonts w:hint="eastAsia" w:ascii="Times New Roman" w:hAnsi="宋体" w:eastAsia="宋体" w:cs="宋体"/>
          <w:color w:val="auto"/>
          <w:szCs w:val="21"/>
          <w:u w:val="single"/>
        </w:rPr>
        <w:t>承包人应按照国家及广西区发改委、广西区档案管理部门、北海市有关工程竣工验收的相关规定标准，向发包人提供完整准确的竣工资料（包括但不仅限于含发包人直接签署合同的项目及各分包项目的竣工资料及竣工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CACDBC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Times New Roman" w:hAnsi="宋体" w:cs="宋体"/>
          <w:color w:val="auto"/>
          <w:szCs w:val="21"/>
          <w:u w:val="single"/>
        </w:rPr>
        <w:t>一式八套</w:t>
      </w:r>
      <w:r>
        <w:rPr>
          <w:rFonts w:hint="eastAsia" w:ascii="宋体" w:hAnsi="宋体" w:eastAsia="宋体" w:cs="宋体"/>
          <w:color w:val="auto"/>
          <w:sz w:val="21"/>
          <w:szCs w:val="21"/>
        </w:rPr>
        <w:t>。</w:t>
      </w:r>
    </w:p>
    <w:p w14:paraId="07A45CF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由</w:t>
      </w:r>
      <w:r>
        <w:rPr>
          <w:rFonts w:hint="eastAsia" w:ascii="宋体" w:hAnsi="宋体" w:eastAsia="宋体" w:cs="宋体"/>
          <w:color w:val="auto"/>
          <w:kern w:val="2"/>
          <w:sz w:val="21"/>
          <w:szCs w:val="21"/>
          <w:u w:val="single"/>
        </w:rPr>
        <w:t>承包人</w:t>
      </w:r>
      <w:r>
        <w:rPr>
          <w:rFonts w:hint="eastAsia" w:ascii="宋体" w:hAnsi="宋体" w:eastAsia="宋体" w:cs="宋体"/>
          <w:color w:val="auto"/>
          <w:kern w:val="2"/>
          <w:sz w:val="21"/>
          <w:szCs w:val="21"/>
          <w:u w:val="single"/>
          <w:lang w:val="en-US" w:eastAsia="zh-CN"/>
        </w:rPr>
        <w:t>自行</w:t>
      </w:r>
      <w:r>
        <w:rPr>
          <w:rFonts w:hint="eastAsia" w:ascii="宋体" w:hAnsi="宋体" w:eastAsia="宋体" w:cs="宋体"/>
          <w:color w:val="auto"/>
          <w:kern w:val="2"/>
          <w:sz w:val="21"/>
          <w:szCs w:val="21"/>
          <w:u w:val="single"/>
        </w:rPr>
        <w:t>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DD742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w:t>
      </w:r>
      <w:r>
        <w:rPr>
          <w:rFonts w:hint="eastAsia" w:ascii="宋体" w:hAnsi="宋体" w:eastAsia="宋体" w:cs="宋体"/>
          <w:color w:val="auto"/>
          <w:sz w:val="21"/>
          <w:szCs w:val="21"/>
          <w:u w:val="single"/>
        </w:rPr>
        <w:t xml:space="preserve">竣工验收合格之日起30天内 </w:t>
      </w:r>
      <w:r>
        <w:rPr>
          <w:rFonts w:hint="eastAsia" w:ascii="宋体" w:hAnsi="宋体" w:eastAsia="宋体" w:cs="宋体"/>
          <w:color w:val="auto"/>
          <w:sz w:val="21"/>
          <w:szCs w:val="21"/>
        </w:rPr>
        <w:t>。</w:t>
      </w:r>
    </w:p>
    <w:p w14:paraId="066DEF8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Times New Roman" w:hAnsi="宋体" w:cs="宋体"/>
          <w:color w:val="auto"/>
          <w:szCs w:val="21"/>
          <w:u w:val="single"/>
        </w:rPr>
        <w:t>纸质资料和电子光盘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C5F4F85">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kern w:val="0"/>
          <w:sz w:val="21"/>
          <w:szCs w:val="21"/>
        </w:rPr>
        <w:t>（10）承包人应履行的其他义务：</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rPr>
        <w:t>。</w:t>
      </w:r>
    </w:p>
    <w:p w14:paraId="1A27C06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14:paraId="2F7C7F2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14:paraId="397C95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CEF9F2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37931A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0016CE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20BFF95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7A75CDF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30FED8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DCF99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0C0CDF3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14:paraId="24D23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highlight w:val="none"/>
          <w:u w:val="single"/>
        </w:rPr>
        <w:t>全权处理本项目的一切施工事宜</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619FECB3">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对本工程的建设进行全面管理，行使合同约定的权利，履行合同约定的义务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0195AF28">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负责本工程的施工组织、劳动力组织、机械设备组织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08AE1672">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在授权范围内协调与项目有关的内、外部关系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4027339">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负责与发包人、监理人办理设计变更、现场签证等手续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22607DBB">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代表承包人接受监理工程或发包人现场代表发出的指示和指令</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D8731F8">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未经承包人电子签章同意不得以承包人名义向外融资、采购材料设备、租用件数周转材料、雇佣劳动力、签订分包合同等从事一切为承包人设立义务或责任的行为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37AECF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关于项目经理每月在施工现场的时间要求：</w:t>
      </w:r>
      <w:r>
        <w:rPr>
          <w:rFonts w:hint="eastAsia" w:ascii="宋体" w:hAnsi="宋体" w:eastAsia="宋体" w:cs="宋体"/>
          <w:color w:val="auto"/>
          <w:sz w:val="21"/>
          <w:szCs w:val="21"/>
          <w:u w:val="single"/>
        </w:rPr>
        <w:t xml:space="preserve"> 项目经理每月在岗带班时间不得少于当月施工时间的80%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DED30E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承包人未提交劳动合同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以及没有为项目经理缴纳社会保险证明的违约责任：</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按通用合同条款执行 </w:t>
      </w:r>
      <w:r>
        <w:rPr>
          <w:rFonts w:hint="eastAsia" w:ascii="宋体" w:hAnsi="宋体" w:eastAsia="宋体" w:cs="宋体"/>
          <w:color w:val="auto"/>
          <w:sz w:val="21"/>
          <w:szCs w:val="21"/>
        </w:rPr>
        <w:t>。</w:t>
      </w:r>
    </w:p>
    <w:p w14:paraId="16D7BC2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项目经理未经批准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擅自离开施工现场的违约责任：</w:t>
      </w:r>
      <w:r>
        <w:rPr>
          <w:rFonts w:hint="eastAsia" w:ascii="宋体" w:hAnsi="宋体" w:eastAsia="宋体" w:cs="宋体"/>
          <w:color w:val="auto"/>
          <w:sz w:val="21"/>
          <w:szCs w:val="21"/>
          <w:u w:val="single"/>
        </w:rPr>
        <w:t xml:space="preserve"> 项目经理每月在岗带班时间不得少于当月施工时间的80%。未经发包人同意或正当理由</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项目经理每月在岗带班时间少于当月施工时间80%的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少在岗带班一天</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00元/</w:t>
      </w:r>
      <w:r>
        <w:rPr>
          <w:rFonts w:hint="eastAsia" w:ascii="宋体" w:hAnsi="宋体" w:eastAsia="宋体" w:cs="宋体"/>
          <w:color w:val="auto"/>
          <w:sz w:val="21"/>
          <w:szCs w:val="21"/>
          <w:u w:val="single"/>
          <w:lang w:val="en-US" w:eastAsia="zh-CN"/>
        </w:rPr>
        <w:t>天</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92933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未经发包人书面同意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承包人擅自更换项目经理的视为违约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违约金处¥</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5718AB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因承包人项目经理不称职</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发包人要求调换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承包人无正当理由拒绝更换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须向发包人交纳违约金¥</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1BFD75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 承包人人员</w:t>
      </w:r>
    </w:p>
    <w:p w14:paraId="359B49A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签订施工合同后5日内提供</w:t>
      </w:r>
      <w:r>
        <w:rPr>
          <w:rFonts w:hint="eastAsia" w:ascii="宋体" w:hAnsi="宋体" w:eastAsia="宋体" w:cs="宋体"/>
          <w:color w:val="auto"/>
          <w:sz w:val="21"/>
          <w:szCs w:val="21"/>
          <w:u w:val="single"/>
        </w:rPr>
        <w:t>项目管理机构及施工现场管理人员</w:t>
      </w:r>
      <w:r>
        <w:rPr>
          <w:rFonts w:hint="eastAsia" w:ascii="宋体" w:hAnsi="宋体" w:eastAsia="宋体" w:cs="宋体"/>
          <w:color w:val="auto"/>
          <w:sz w:val="21"/>
          <w:szCs w:val="21"/>
          <w:u w:val="single"/>
          <w:lang w:val="en-US" w:eastAsia="zh-CN"/>
        </w:rPr>
        <w:t>名单及相关资质证书、岗位证书</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D80ED7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因承包人主要施工管理人员不称职</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发包人要求调换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承包人无正当理由拒绝更换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须向发包人交纳违约金</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违约金标准：</w:t>
      </w:r>
      <w:r>
        <w:rPr>
          <w:rFonts w:hint="eastAsia" w:ascii="宋体" w:hAnsi="宋体" w:eastAsia="宋体" w:cs="宋体"/>
          <w:color w:val="auto"/>
          <w:sz w:val="21"/>
          <w:szCs w:val="21"/>
          <w:u w:val="single"/>
        </w:rPr>
        <w:t>技术负责人¥</w:t>
      </w:r>
      <w:r>
        <w:rPr>
          <w:rFonts w:hint="eastAsia" w:ascii="宋体" w:hAnsi="宋体" w:eastAsia="宋体" w:cs="宋体"/>
          <w:color w:val="auto"/>
          <w:sz w:val="21"/>
          <w:szCs w:val="21"/>
          <w:u w:val="single"/>
          <w:lang w:val="en-US" w:eastAsia="zh-CN"/>
        </w:rPr>
        <w:t>100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专业</w:t>
      </w:r>
      <w:r>
        <w:rPr>
          <w:rFonts w:hint="eastAsia" w:ascii="宋体" w:hAnsi="宋体" w:eastAsia="宋体" w:cs="宋体"/>
          <w:color w:val="auto"/>
          <w:sz w:val="21"/>
          <w:szCs w:val="21"/>
          <w:u w:val="single"/>
          <w:lang w:val="en-US" w:eastAsia="zh-CN"/>
        </w:rPr>
        <w:t>技术人员¥50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29516A2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按通用合同条款执行 </w:t>
      </w:r>
      <w:r>
        <w:rPr>
          <w:rFonts w:hint="eastAsia" w:ascii="宋体" w:hAnsi="宋体" w:eastAsia="宋体" w:cs="宋体"/>
          <w:color w:val="auto"/>
          <w:sz w:val="21"/>
          <w:szCs w:val="21"/>
        </w:rPr>
        <w:t>。</w:t>
      </w:r>
    </w:p>
    <w:p w14:paraId="6E69920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次（人民币）违约金；擅自更换专职安全员处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次违约金；擅自更换其它在场管理人员处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次违约金</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7655ED7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 xml:space="preserve"> 未经发包人同意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项目技术负责人擅自离岗的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次；未经发包人同意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专职安全员擅自离岗的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次；其它主要施工管理人员擅自离岗的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rPr>
        <w:t>10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次 </w:t>
      </w:r>
      <w:r>
        <w:rPr>
          <w:rFonts w:hint="eastAsia" w:ascii="宋体" w:hAnsi="宋体" w:eastAsia="宋体" w:cs="宋体"/>
          <w:color w:val="auto"/>
          <w:sz w:val="21"/>
          <w:szCs w:val="21"/>
        </w:rPr>
        <w:t>。</w:t>
      </w:r>
    </w:p>
    <w:p w14:paraId="44D2050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02" w:name="_Toc296347158"/>
      <w:bookmarkStart w:id="103" w:name="_Toc296891199"/>
      <w:bookmarkStart w:id="104" w:name="_Toc297120459"/>
      <w:bookmarkStart w:id="105" w:name="_Toc312677988"/>
      <w:bookmarkStart w:id="106" w:name="_Toc296346660"/>
      <w:bookmarkStart w:id="107" w:name="_Toc296503159"/>
      <w:bookmarkStart w:id="108" w:name="_Toc297048345"/>
      <w:bookmarkStart w:id="109" w:name="_Toc292559869"/>
      <w:bookmarkStart w:id="110" w:name="_Toc297123492"/>
      <w:bookmarkStart w:id="111" w:name="_Toc304295523"/>
      <w:bookmarkStart w:id="112" w:name="_Toc296944498"/>
      <w:bookmarkStart w:id="113" w:name="_Toc296890987"/>
      <w:bookmarkStart w:id="114" w:name="_Toc303539102"/>
      <w:bookmarkStart w:id="115" w:name="_Toc292559364"/>
      <w:bookmarkStart w:id="116" w:name="_Toc300934945"/>
      <w:bookmarkStart w:id="117" w:name="_Toc297216151"/>
      <w:r>
        <w:rPr>
          <w:rFonts w:hint="eastAsia" w:ascii="宋体" w:hAnsi="宋体" w:eastAsia="宋体" w:cs="宋体"/>
          <w:color w:val="auto"/>
          <w:sz w:val="21"/>
          <w:szCs w:val="21"/>
        </w:rPr>
        <w:t>.5 分包</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3357459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18" w:name="_Toc292559870"/>
      <w:bookmarkStart w:id="119" w:name="_Toc297123493"/>
      <w:bookmarkStart w:id="120" w:name="_Toc304295524"/>
      <w:bookmarkStart w:id="121" w:name="_Toc296346661"/>
      <w:bookmarkStart w:id="122" w:name="_Toc300934946"/>
      <w:bookmarkStart w:id="123" w:name="_Toc296891200"/>
      <w:bookmarkStart w:id="124" w:name="_Toc296347159"/>
      <w:bookmarkStart w:id="125" w:name="_Toc296503160"/>
      <w:bookmarkStart w:id="126" w:name="_Toc297048346"/>
      <w:bookmarkStart w:id="127" w:name="_Toc303539103"/>
      <w:bookmarkStart w:id="128" w:name="_Toc297120460"/>
      <w:bookmarkStart w:id="129" w:name="_Toc296944499"/>
      <w:bookmarkStart w:id="130" w:name="_Toc296890988"/>
      <w:bookmarkStart w:id="131" w:name="_Toc297216152"/>
      <w:bookmarkStart w:id="132" w:name="_Toc292559365"/>
      <w:bookmarkStart w:id="133" w:name="_Toc318581158"/>
      <w:bookmarkStart w:id="134" w:name="_Toc312677989"/>
      <w:r>
        <w:rPr>
          <w:rFonts w:hint="eastAsia" w:ascii="宋体" w:hAnsi="宋体" w:eastAsia="宋体" w:cs="宋体"/>
          <w:color w:val="auto"/>
          <w:sz w:val="21"/>
          <w:szCs w:val="21"/>
        </w:rPr>
        <w:t>.5.1 分包的一般约定</w:t>
      </w:r>
    </w:p>
    <w:p w14:paraId="77ACFA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本项目包含的所有工程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921C32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主体结构、关键性工作的范围：</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5" w:name="_Toc297048347"/>
      <w:bookmarkStart w:id="136" w:name="_Toc296891201"/>
      <w:bookmarkStart w:id="137" w:name="_Toc296944500"/>
      <w:bookmarkStart w:id="138" w:name="_Toc300934947"/>
      <w:bookmarkStart w:id="139" w:name="_Toc296347160"/>
      <w:bookmarkStart w:id="140" w:name="_Toc296503161"/>
      <w:bookmarkStart w:id="141" w:name="_Toc297120461"/>
      <w:bookmarkStart w:id="142" w:name="_Toc297216153"/>
      <w:bookmarkStart w:id="143" w:name="_Toc296890989"/>
      <w:bookmarkStart w:id="144" w:name="_Toc304295525"/>
      <w:bookmarkStart w:id="145" w:name="_Toc296346662"/>
      <w:bookmarkStart w:id="146" w:name="_Toc297123494"/>
      <w:bookmarkStart w:id="147" w:name="_Toc303539104"/>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详见图纸</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17BF03B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48" w:name="_Toc318581159"/>
      <w:bookmarkStart w:id="149" w:name="_Toc312677990"/>
      <w:r>
        <w:rPr>
          <w:rFonts w:hint="eastAsia" w:ascii="宋体" w:hAnsi="宋体" w:eastAsia="宋体" w:cs="宋体"/>
          <w:color w:val="auto"/>
          <w:sz w:val="21"/>
          <w:szCs w:val="21"/>
        </w:rPr>
        <w:t>.5.2分包的确定</w:t>
      </w:r>
    </w:p>
    <w:p w14:paraId="7E03DCE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C7559F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3DCC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3.5.4 分包合同价款</w:t>
      </w:r>
    </w:p>
    <w:p w14:paraId="043C4D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rPr>
        <w:t>。</w:t>
      </w:r>
    </w:p>
    <w:bookmarkEnd w:id="148"/>
    <w:bookmarkEnd w:id="149"/>
    <w:p w14:paraId="2F0A67E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14:paraId="5EC865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承包人负责照管工程及工程相关的材料、工程设备的起始时间：</w:t>
      </w:r>
      <w:r>
        <w:rPr>
          <w:rFonts w:hint="eastAsia" w:ascii="宋体" w:hAnsi="宋体" w:eastAsia="宋体" w:cs="宋体"/>
          <w:color w:val="auto"/>
          <w:kern w:val="0"/>
          <w:sz w:val="21"/>
          <w:szCs w:val="21"/>
          <w:u w:val="single"/>
        </w:rPr>
        <w:t xml:space="preserve"> 工程及工程相关的材料、工程设备进场</w:t>
      </w:r>
      <w:r>
        <w:rPr>
          <w:rFonts w:hint="eastAsia" w:ascii="宋体" w:hAnsi="宋体" w:eastAsia="宋体" w:cs="宋体"/>
          <w:color w:val="auto"/>
          <w:kern w:val="0"/>
          <w:sz w:val="21"/>
          <w:szCs w:val="21"/>
          <w:u w:val="single"/>
          <w:lang w:val="en-US" w:eastAsia="zh-CN"/>
        </w:rPr>
        <w:t>后，</w:t>
      </w:r>
      <w:r>
        <w:rPr>
          <w:rFonts w:hint="eastAsia" w:ascii="宋体" w:hAnsi="宋体" w:eastAsia="宋体" w:cs="宋体"/>
          <w:color w:val="auto"/>
          <w:kern w:val="0"/>
          <w:sz w:val="21"/>
          <w:szCs w:val="21"/>
          <w:u w:val="single"/>
        </w:rPr>
        <w:t>至验收交付使用</w:t>
      </w:r>
      <w:r>
        <w:rPr>
          <w:rFonts w:hint="eastAsia" w:ascii="宋体" w:hAnsi="宋体" w:eastAsia="宋体" w:cs="宋体"/>
          <w:color w:val="auto"/>
          <w:kern w:val="0"/>
          <w:sz w:val="21"/>
          <w:szCs w:val="21"/>
          <w:u w:val="single"/>
          <w:lang w:val="en-US" w:eastAsia="zh-CN"/>
        </w:rPr>
        <w:t>期间</w:t>
      </w:r>
      <w:r>
        <w:rPr>
          <w:rFonts w:hint="eastAsia" w:ascii="宋体" w:hAnsi="宋体" w:eastAsia="宋体" w:cs="宋体"/>
          <w:color w:val="auto"/>
          <w:kern w:val="0"/>
          <w:sz w:val="21"/>
          <w:szCs w:val="21"/>
          <w:u w:val="single"/>
        </w:rPr>
        <w:t>由承包人负责</w:t>
      </w:r>
      <w:r>
        <w:rPr>
          <w:rFonts w:hint="eastAsia" w:ascii="宋体" w:hAnsi="宋体" w:eastAsia="宋体" w:cs="宋体"/>
          <w:color w:val="auto"/>
          <w:kern w:val="0"/>
          <w:sz w:val="21"/>
          <w:szCs w:val="21"/>
          <w:u w:val="single"/>
          <w:lang w:val="en-US" w:eastAsia="zh-CN"/>
        </w:rPr>
        <w:t>照管</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lang w:val="en-US" w:eastAsia="zh-CN"/>
        </w:rPr>
        <w:t>但由于发包人原因导致的工程停工期间，</w:t>
      </w:r>
      <w:r>
        <w:rPr>
          <w:rFonts w:hint="eastAsia" w:ascii="宋体" w:hAnsi="宋体" w:eastAsia="宋体" w:cs="宋体"/>
          <w:color w:val="auto"/>
          <w:kern w:val="0"/>
          <w:sz w:val="21"/>
          <w:szCs w:val="21"/>
          <w:u w:val="single"/>
        </w:rPr>
        <w:t>工程及工程相关的材料、工程设备</w:t>
      </w:r>
      <w:r>
        <w:rPr>
          <w:rFonts w:hint="eastAsia" w:ascii="宋体" w:hAnsi="宋体" w:eastAsia="宋体" w:cs="宋体"/>
          <w:color w:val="auto"/>
          <w:kern w:val="0"/>
          <w:sz w:val="21"/>
          <w:szCs w:val="21"/>
          <w:u w:val="single"/>
          <w:lang w:val="en-US" w:eastAsia="zh-CN"/>
        </w:rPr>
        <w:t>的一切损失由发包人负责</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5A23F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3.7 履约担保</w:t>
      </w:r>
    </w:p>
    <w:p w14:paraId="061E0D3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 xml:space="preserve"> 否 </w:t>
      </w:r>
      <w:r>
        <w:rPr>
          <w:rFonts w:hint="eastAsia" w:ascii="宋体" w:hAnsi="宋体" w:eastAsia="宋体" w:cs="宋体"/>
          <w:color w:val="auto"/>
          <w:kern w:val="0"/>
          <w:sz w:val="21"/>
          <w:szCs w:val="21"/>
        </w:rPr>
        <w:t>。</w:t>
      </w:r>
    </w:p>
    <w:p w14:paraId="59C164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0F0DB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50" w:name="_Toc296891202"/>
      <w:bookmarkStart w:id="151" w:name="_Toc297048348"/>
      <w:bookmarkStart w:id="152" w:name="_Toc292559871"/>
      <w:bookmarkStart w:id="153" w:name="_Toc296346663"/>
      <w:bookmarkStart w:id="154" w:name="_Toc297120462"/>
      <w:bookmarkStart w:id="155" w:name="_Toc296944501"/>
      <w:bookmarkStart w:id="156" w:name="_Toc267251413"/>
      <w:bookmarkStart w:id="157" w:name="_Toc292559366"/>
      <w:bookmarkStart w:id="158" w:name="_Toc296347161"/>
      <w:bookmarkStart w:id="159" w:name="_Toc296890990"/>
      <w:bookmarkStart w:id="160" w:name="_Toc296503162"/>
      <w:bookmarkStart w:id="161" w:name="_Toc351203636"/>
      <w:bookmarkStart w:id="162" w:name="_Toc23938"/>
      <w:r>
        <w:rPr>
          <w:rFonts w:hint="eastAsia" w:ascii="宋体" w:hAnsi="宋体" w:cs="宋体"/>
          <w:b/>
          <w:bCs w:val="0"/>
          <w:color w:val="auto"/>
          <w:sz w:val="21"/>
          <w:szCs w:val="21"/>
          <w:lang w:val="en-US" w:eastAsia="zh-CN"/>
        </w:rPr>
        <w:t>4.</w:t>
      </w:r>
      <w:r>
        <w:rPr>
          <w:rFonts w:hint="eastAsia" w:ascii="宋体" w:hAnsi="宋体" w:eastAsia="宋体" w:cs="宋体"/>
          <w:b/>
          <w:bCs w:val="0"/>
          <w:color w:val="auto"/>
          <w:sz w:val="21"/>
          <w:szCs w:val="21"/>
        </w:rPr>
        <w:t>监</w:t>
      </w:r>
      <w:bookmarkEnd w:id="150"/>
      <w:bookmarkEnd w:id="151"/>
      <w:bookmarkEnd w:id="152"/>
      <w:bookmarkEnd w:id="153"/>
      <w:bookmarkEnd w:id="154"/>
      <w:bookmarkEnd w:id="155"/>
      <w:bookmarkEnd w:id="156"/>
      <w:bookmarkEnd w:id="157"/>
      <w:bookmarkEnd w:id="158"/>
      <w:bookmarkEnd w:id="159"/>
      <w:bookmarkEnd w:id="160"/>
      <w:r>
        <w:rPr>
          <w:rFonts w:hint="eastAsia" w:ascii="宋体" w:hAnsi="宋体" w:eastAsia="宋体" w:cs="宋体"/>
          <w:b/>
          <w:bCs w:val="0"/>
          <w:color w:val="auto"/>
          <w:sz w:val="21"/>
          <w:szCs w:val="21"/>
        </w:rPr>
        <w:t>理人</w:t>
      </w:r>
      <w:bookmarkEnd w:id="161"/>
      <w:bookmarkEnd w:id="162"/>
    </w:p>
    <w:p w14:paraId="18B113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4.1监理人的一般规定</w:t>
      </w:r>
    </w:p>
    <w:p w14:paraId="223CFE2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w:t>
      </w:r>
    </w:p>
    <w:p w14:paraId="5DEC95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 xml:space="preserve">。 </w:t>
      </w:r>
    </w:p>
    <w:p w14:paraId="5FDFA66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w:t>
      </w:r>
    </w:p>
    <w:p w14:paraId="22ADEC7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4.2 监理人员</w:t>
      </w:r>
    </w:p>
    <w:p w14:paraId="78E9D98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38526B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7C9B1B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EB393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F8874B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1DDD07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F72B6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6DA4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xml:space="preserve"> 详见本工程的监理合同中的有关条款</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AD683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4.4 商定或确定</w:t>
      </w:r>
    </w:p>
    <w:p w14:paraId="483C88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163" w:name="_Toc267251418"/>
      <w:r>
        <w:rPr>
          <w:rFonts w:hint="eastAsia" w:ascii="宋体" w:hAnsi="宋体" w:eastAsia="宋体" w:cs="宋体"/>
          <w:color w:val="auto"/>
          <w:sz w:val="21"/>
          <w:szCs w:val="21"/>
        </w:rPr>
        <w:t>在发包人和承包人不能通过协商达成一致意见时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发包人授权监理人对以下事项进行确定：</w:t>
      </w:r>
    </w:p>
    <w:p w14:paraId="004F04B1">
      <w:pPr>
        <w:keepNext w:val="0"/>
        <w:keepLines w:val="0"/>
        <w:pageBreakBefore w:val="0"/>
        <w:widowControl w:val="0"/>
        <w:numPr>
          <w:ilvl w:val="0"/>
          <w:numId w:val="0"/>
        </w:numPr>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工作范围和工作界面</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 xml:space="preserve">； </w:t>
      </w:r>
    </w:p>
    <w:p w14:paraId="58AA662A">
      <w:pPr>
        <w:keepNext w:val="0"/>
        <w:keepLines w:val="0"/>
        <w:pageBreakBefore w:val="0"/>
        <w:widowControl w:val="0"/>
        <w:numPr>
          <w:ilvl w:val="0"/>
          <w:numId w:val="0"/>
        </w:numPr>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隐蔽工程的质量和数量的争议</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bookmarkEnd w:id="163"/>
    <w:p w14:paraId="7D0F7D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64" w:name="_Toc20601"/>
      <w:bookmarkStart w:id="165" w:name="_Toc351203637"/>
      <w:bookmarkStart w:id="166" w:name="_Toc292559367"/>
      <w:bookmarkStart w:id="167" w:name="_Toc297048349"/>
      <w:bookmarkStart w:id="168" w:name="_Toc296503163"/>
      <w:bookmarkStart w:id="169" w:name="_Toc296347162"/>
      <w:bookmarkStart w:id="170" w:name="_Toc292559872"/>
      <w:bookmarkStart w:id="171" w:name="_Toc296346664"/>
      <w:bookmarkStart w:id="172" w:name="_Toc297120463"/>
      <w:bookmarkStart w:id="173" w:name="_Toc296944502"/>
      <w:bookmarkStart w:id="174" w:name="_Toc296891203"/>
      <w:bookmarkStart w:id="175" w:name="_Toc296890991"/>
      <w:r>
        <w:rPr>
          <w:rFonts w:hint="eastAsia" w:ascii="宋体" w:hAnsi="宋体" w:cs="宋体"/>
          <w:b/>
          <w:bCs w:val="0"/>
          <w:color w:val="auto"/>
          <w:sz w:val="21"/>
          <w:szCs w:val="21"/>
          <w:lang w:val="en-US" w:eastAsia="zh-CN"/>
        </w:rPr>
        <w:t>5.</w:t>
      </w:r>
      <w:r>
        <w:rPr>
          <w:rFonts w:hint="eastAsia" w:ascii="宋体" w:hAnsi="宋体" w:eastAsia="宋体" w:cs="宋体"/>
          <w:b/>
          <w:bCs w:val="0"/>
          <w:color w:val="auto"/>
          <w:sz w:val="21"/>
          <w:szCs w:val="21"/>
        </w:rPr>
        <w:t>工程质量</w:t>
      </w:r>
      <w:bookmarkEnd w:id="164"/>
      <w:bookmarkEnd w:id="165"/>
    </w:p>
    <w:p w14:paraId="3CAEBB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质量要求</w:t>
      </w:r>
    </w:p>
    <w:p w14:paraId="17EABBB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176" w:name="_Toc303539106"/>
      <w:bookmarkStart w:id="177" w:name="_Toc304295527"/>
      <w:bookmarkStart w:id="178" w:name="_Toc312677997"/>
      <w:bookmarkStart w:id="179" w:name="_Toc318581164"/>
      <w:bookmarkStart w:id="180" w:name="_Toc297216155"/>
      <w:bookmarkStart w:id="181" w:name="_Toc297123496"/>
      <w:bookmarkStart w:id="182" w:name="_Toc300934949"/>
      <w:r>
        <w:rPr>
          <w:rFonts w:hint="eastAsia" w:ascii="宋体" w:hAnsi="宋体" w:eastAsia="宋体" w:cs="宋体"/>
          <w:color w:val="auto"/>
          <w:sz w:val="21"/>
          <w:szCs w:val="21"/>
        </w:rPr>
        <w:t>.1.1 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符合现行国家有关工程施工质量验收规范和标准的要求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69F58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A9775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7F58BB4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u w:val="single"/>
        </w:rPr>
        <w:t>工程隐蔽或中间验收前12小时以书面形式通知发包人和监理工程师验收的内容、时间、地点</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承包人准备验收记录单（最好是印制的表格）由双方签证。验收合格</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承包人可进行隐蔽和继续施工；验收不合格</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双方商订时限内修改后按上述循序重新验收</w:t>
      </w:r>
      <w:r>
        <w:rPr>
          <w:rFonts w:hint="eastAsia" w:ascii="宋体" w:hAnsi="宋体" w:eastAsia="宋体" w:cs="宋体"/>
          <w:color w:val="auto"/>
          <w:sz w:val="21"/>
          <w:szCs w:val="21"/>
          <w:u w:val="single"/>
        </w:rPr>
        <w:t xml:space="preserve"> 。</w:t>
      </w:r>
    </w:p>
    <w:p w14:paraId="2796A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应提前</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14:paraId="476567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48</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14:paraId="5C2AE0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83" w:name="_Toc351203638"/>
      <w:bookmarkStart w:id="184" w:name="_Toc21870"/>
      <w:r>
        <w:rPr>
          <w:rFonts w:hint="eastAsia" w:ascii="宋体" w:hAnsi="宋体" w:cs="宋体"/>
          <w:b/>
          <w:bCs w:val="0"/>
          <w:color w:val="auto"/>
          <w:sz w:val="21"/>
          <w:szCs w:val="21"/>
          <w:lang w:val="en-US" w:eastAsia="zh-CN"/>
        </w:rPr>
        <w:t>6.</w:t>
      </w:r>
      <w:r>
        <w:rPr>
          <w:rFonts w:hint="eastAsia" w:ascii="宋体" w:hAnsi="宋体" w:eastAsia="宋体" w:cs="宋体"/>
          <w:b/>
          <w:bCs w:val="0"/>
          <w:color w:val="auto"/>
          <w:sz w:val="21"/>
          <w:szCs w:val="21"/>
        </w:rPr>
        <w:t>安全文明施工与环境保护</w:t>
      </w:r>
      <w:bookmarkEnd w:id="183"/>
      <w:bookmarkEnd w:id="184"/>
    </w:p>
    <w:p w14:paraId="2DD8E7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6.1安全文明施工</w:t>
      </w:r>
    </w:p>
    <w:p w14:paraId="626E67E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w:t>
      </w:r>
      <w:r>
        <w:rPr>
          <w:rStyle w:val="39"/>
          <w:rFonts w:hint="eastAsia" w:ascii="Times New Roman" w:hAnsi="宋体" w:eastAsia="宋体" w:cs="宋体"/>
          <w:color w:val="auto"/>
          <w:szCs w:val="21"/>
          <w:u w:val="single"/>
        </w:rPr>
        <w:t>以无安全事故为目标，做好安全生产工作</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15851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 xml:space="preserve"> 承包人应承担施工安全保卫工作及非夜间施工照明的责任</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承包人应采取一切合理的预防措施</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防止人员伤亡、财产损失事故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费用由承包人承担。承包人</w:t>
      </w:r>
      <w:r>
        <w:rPr>
          <w:rFonts w:hint="eastAsia" w:ascii="宋体" w:hAnsi="宋体" w:eastAsia="宋体" w:cs="宋体"/>
          <w:color w:val="auto"/>
          <w:sz w:val="21"/>
          <w:szCs w:val="21"/>
          <w:u w:val="single"/>
          <w:lang w:val="en-US" w:eastAsia="zh-CN"/>
        </w:rPr>
        <w:t>的</w:t>
      </w:r>
      <w:r>
        <w:rPr>
          <w:rFonts w:hint="eastAsia" w:ascii="宋体" w:hAnsi="宋体" w:eastAsia="宋体" w:cs="宋体"/>
          <w:color w:val="auto"/>
          <w:sz w:val="21"/>
          <w:szCs w:val="21"/>
          <w:u w:val="single"/>
        </w:rPr>
        <w:t>生活设施及施工场应自费配备消防设备</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防止火灾发生 </w:t>
      </w:r>
      <w:r>
        <w:rPr>
          <w:rFonts w:hint="eastAsia" w:ascii="宋体" w:hAnsi="宋体" w:eastAsia="宋体" w:cs="宋体"/>
          <w:color w:val="auto"/>
          <w:sz w:val="21"/>
          <w:szCs w:val="21"/>
        </w:rPr>
        <w:t>。</w:t>
      </w:r>
    </w:p>
    <w:p w14:paraId="59F43C7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w:t>
      </w:r>
      <w:r>
        <w:rPr>
          <w:rFonts w:hint="eastAsia" w:ascii="宋体" w:hAnsi="宋体" w:eastAsia="宋体" w:cs="宋体"/>
          <w:color w:val="auto"/>
          <w:sz w:val="21"/>
          <w:szCs w:val="21"/>
          <w:u w:val="single"/>
        </w:rPr>
        <w:t xml:space="preserve">开工前3天提供 </w:t>
      </w:r>
      <w:r>
        <w:rPr>
          <w:rFonts w:hint="eastAsia" w:ascii="宋体" w:hAnsi="宋体" w:eastAsia="宋体" w:cs="宋体"/>
          <w:color w:val="auto"/>
          <w:sz w:val="21"/>
          <w:szCs w:val="21"/>
        </w:rPr>
        <w:t>。</w:t>
      </w:r>
    </w:p>
    <w:p w14:paraId="3885617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60C653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 xml:space="preserve"> 达到《建筑施工现场环境与卫生标准》（JGJ146-2004）的标准和符合《广西壮族自治区建设工程安全文明施工费使用细则》（桂建质安【2015】16号文）的要求 </w:t>
      </w:r>
      <w:r>
        <w:rPr>
          <w:rFonts w:hint="eastAsia" w:ascii="宋体" w:hAnsi="宋体" w:eastAsia="宋体" w:cs="宋体"/>
          <w:color w:val="auto"/>
          <w:sz w:val="21"/>
          <w:szCs w:val="21"/>
        </w:rPr>
        <w:t>。</w:t>
      </w:r>
    </w:p>
    <w:p w14:paraId="29E308EA">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r>
        <w:rPr>
          <w:rFonts w:hint="eastAsia" w:ascii="宋体" w:hAnsi="宋体" w:eastAsia="宋体" w:cs="宋体"/>
          <w:color w:val="auto"/>
          <w:sz w:val="21"/>
          <w:szCs w:val="21"/>
          <w:u w:val="single"/>
          <w:lang w:val="en-US" w:eastAsia="zh-CN"/>
        </w:rPr>
        <w:t xml:space="preserve"> 要求</w:t>
      </w:r>
      <w:r>
        <w:rPr>
          <w:rFonts w:hint="eastAsia" w:ascii="宋体" w:hAnsi="宋体" w:eastAsia="宋体" w:cs="宋体"/>
          <w:color w:val="auto"/>
          <w:sz w:val="21"/>
          <w:szCs w:val="21"/>
          <w:u w:val="single"/>
        </w:rPr>
        <w:t>专款专用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。具体按</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《广西壮族自治区建设工程安全文明施工费使用管理细则》（桂建质〔20</w:t>
      </w:r>
      <w:r>
        <w:rPr>
          <w:rFonts w:hint="eastAsia" w:ascii="宋体" w:hAnsi="宋体" w:eastAsia="宋体" w:cs="宋体"/>
          <w:color w:val="auto"/>
          <w:sz w:val="21"/>
          <w:szCs w:val="21"/>
          <w:u w:val="single"/>
          <w:lang w:val="en-US"/>
        </w:rPr>
        <w:t>21</w:t>
      </w:r>
      <w:r>
        <w:rPr>
          <w:rFonts w:hint="eastAsia" w:ascii="宋体" w:hAnsi="宋体" w:eastAsia="宋体" w:cs="宋体"/>
          <w:color w:val="auto"/>
          <w:sz w:val="21"/>
          <w:szCs w:val="21"/>
          <w:u w:val="single"/>
        </w:rPr>
        <w:t>〕16号）</w:t>
      </w:r>
      <w:r>
        <w:rPr>
          <w:rFonts w:hint="eastAsia" w:ascii="宋体" w:hAnsi="宋体" w:eastAsia="宋体" w:cs="宋体"/>
          <w:color w:val="auto"/>
          <w:sz w:val="21"/>
          <w:szCs w:val="21"/>
        </w:rPr>
        <w:t>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相关规定执行。</w:t>
      </w:r>
    </w:p>
    <w:bookmarkEnd w:id="176"/>
    <w:bookmarkEnd w:id="177"/>
    <w:bookmarkEnd w:id="178"/>
    <w:bookmarkEnd w:id="179"/>
    <w:bookmarkEnd w:id="180"/>
    <w:bookmarkEnd w:id="181"/>
    <w:bookmarkEnd w:id="182"/>
    <w:p w14:paraId="513F54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85" w:name="_Toc19439"/>
      <w:bookmarkStart w:id="186" w:name="_Toc351203639"/>
      <w:r>
        <w:rPr>
          <w:rFonts w:hint="eastAsia" w:ascii="宋体" w:hAnsi="宋体" w:cs="宋体"/>
          <w:b/>
          <w:bCs w:val="0"/>
          <w:color w:val="auto"/>
          <w:sz w:val="21"/>
          <w:szCs w:val="21"/>
          <w:lang w:val="en-US" w:eastAsia="zh-CN"/>
        </w:rPr>
        <w:t>7.</w:t>
      </w:r>
      <w:r>
        <w:rPr>
          <w:rFonts w:hint="eastAsia" w:ascii="宋体" w:hAnsi="宋体" w:eastAsia="宋体" w:cs="宋体"/>
          <w:b/>
          <w:bCs w:val="0"/>
          <w:color w:val="auto"/>
          <w:sz w:val="21"/>
          <w:szCs w:val="21"/>
        </w:rPr>
        <w:t>工期和进度</w:t>
      </w:r>
      <w:bookmarkEnd w:id="185"/>
      <w:bookmarkEnd w:id="186"/>
    </w:p>
    <w:p w14:paraId="42C3164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7.1 施工组织设计</w:t>
      </w:r>
    </w:p>
    <w:p w14:paraId="651E86F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7.1.1 合</w:t>
      </w:r>
      <w:r>
        <w:rPr>
          <w:rFonts w:hint="eastAsia" w:ascii="宋体" w:hAnsi="宋体" w:eastAsia="宋体" w:cs="宋体"/>
          <w:color w:val="auto"/>
          <w:kern w:val="0"/>
          <w:sz w:val="21"/>
          <w:szCs w:val="21"/>
        </w:rPr>
        <w:t>同当事人约定的施工组织设计应包括的其他内容：</w:t>
      </w:r>
    </w:p>
    <w:p w14:paraId="03C45EA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rPr>
        <w:t>1</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管理人员名单</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含职称、职务并附相关人员岗位证书等复印件</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rPr>
        <w:t>；</w:t>
      </w:r>
    </w:p>
    <w:p w14:paraId="37B161D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施工进度计划包括总进度计划、分阶段和分项进度计划、设备材料人员进场计划；施工方案说明包括分部、分项工程或工程部位的名称及施工顺序和方法</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rPr>
        <w:t>；</w:t>
      </w:r>
    </w:p>
    <w:p w14:paraId="3C93B4F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国家及地方有关规定应当提交的内容 </w:t>
      </w:r>
      <w:r>
        <w:rPr>
          <w:rFonts w:hint="eastAsia" w:ascii="宋体" w:hAnsi="宋体" w:eastAsia="宋体" w:cs="宋体"/>
          <w:color w:val="auto"/>
          <w:sz w:val="21"/>
          <w:szCs w:val="21"/>
        </w:rPr>
        <w:t>。</w:t>
      </w:r>
    </w:p>
    <w:p w14:paraId="08B2BC1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7.1.2 </w:t>
      </w:r>
      <w:r>
        <w:rPr>
          <w:rFonts w:hint="eastAsia" w:ascii="宋体" w:hAnsi="宋体" w:eastAsia="宋体" w:cs="宋体"/>
          <w:color w:val="auto"/>
          <w:kern w:val="0"/>
          <w:sz w:val="21"/>
          <w:szCs w:val="21"/>
        </w:rPr>
        <w:t>施工组织设计的提交和修改</w:t>
      </w:r>
    </w:p>
    <w:p w14:paraId="1A4E29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承包人提交详细施工组织设计的期限的约定：</w:t>
      </w:r>
      <w:r>
        <w:rPr>
          <w:rFonts w:hint="eastAsia" w:ascii="宋体" w:hAnsi="宋体" w:eastAsia="宋体" w:cs="宋体"/>
          <w:color w:val="auto"/>
          <w:sz w:val="21"/>
          <w:szCs w:val="21"/>
          <w:u w:val="single"/>
        </w:rPr>
        <w:t xml:space="preserve"> 最迟不得晚于开工通知载明的开工日期前7天 </w:t>
      </w:r>
      <w:r>
        <w:rPr>
          <w:rFonts w:hint="eastAsia" w:ascii="宋体" w:hAnsi="宋体" w:eastAsia="宋体" w:cs="宋体"/>
          <w:color w:val="auto"/>
          <w:sz w:val="21"/>
          <w:szCs w:val="21"/>
        </w:rPr>
        <w:t>。</w:t>
      </w:r>
    </w:p>
    <w:p w14:paraId="74F0C6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收到施工组织设计后</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天内确认或提出修改意见 </w:t>
      </w:r>
      <w:r>
        <w:rPr>
          <w:rFonts w:hint="eastAsia" w:ascii="宋体" w:hAnsi="宋体" w:eastAsia="宋体" w:cs="宋体"/>
          <w:color w:val="auto"/>
          <w:sz w:val="21"/>
          <w:szCs w:val="21"/>
        </w:rPr>
        <w:t>。</w:t>
      </w:r>
    </w:p>
    <w:p w14:paraId="6E34F1D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87" w:name="_Toc303539123"/>
      <w:bookmarkStart w:id="188" w:name="_Toc297123514"/>
      <w:bookmarkStart w:id="189" w:name="_Toc297216173"/>
      <w:bookmarkStart w:id="190" w:name="_Toc300934966"/>
      <w:bookmarkStart w:id="191" w:name="_Toc312677479"/>
      <w:bookmarkStart w:id="192" w:name="_Toc312678005"/>
      <w:bookmarkStart w:id="193" w:name="_Toc304295541"/>
      <w:r>
        <w:rPr>
          <w:rFonts w:hint="eastAsia" w:ascii="宋体" w:hAnsi="宋体" w:eastAsia="宋体" w:cs="宋体"/>
          <w:color w:val="auto"/>
          <w:sz w:val="21"/>
          <w:szCs w:val="21"/>
        </w:rPr>
        <w:t>.2 施工进度计划</w:t>
      </w:r>
    </w:p>
    <w:p w14:paraId="657AED8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5F24CA7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收到修订的施工进度计划后</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天内确认或提出修改意见 </w:t>
      </w:r>
      <w:r>
        <w:rPr>
          <w:rFonts w:hint="eastAsia" w:ascii="宋体" w:hAnsi="宋体" w:eastAsia="宋体" w:cs="宋体"/>
          <w:color w:val="auto"/>
          <w:sz w:val="21"/>
          <w:szCs w:val="21"/>
        </w:rPr>
        <w:t>。</w:t>
      </w:r>
    </w:p>
    <w:p w14:paraId="253ABC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 开工</w:t>
      </w:r>
    </w:p>
    <w:p w14:paraId="2D43C22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5772E86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w:t>
      </w:r>
      <w:r>
        <w:rPr>
          <w:rFonts w:hint="eastAsia" w:ascii="宋体" w:hAnsi="宋体" w:eastAsia="宋体" w:cs="宋体"/>
          <w:color w:val="auto"/>
          <w:kern w:val="0"/>
          <w:sz w:val="21"/>
          <w:szCs w:val="21"/>
        </w:rPr>
        <w:t>工程开工报审表的期限：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75B1D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D228C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9632A2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7.3.2开工通知</w:t>
      </w:r>
    </w:p>
    <w:p w14:paraId="053C3E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天内发出开工通知的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承包人有权提出价格调整要求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或者解除合同。</w:t>
      </w:r>
    </w:p>
    <w:bookmarkEnd w:id="187"/>
    <w:bookmarkEnd w:id="188"/>
    <w:bookmarkEnd w:id="189"/>
    <w:bookmarkEnd w:id="190"/>
    <w:bookmarkEnd w:id="191"/>
    <w:bookmarkEnd w:id="192"/>
    <w:bookmarkEnd w:id="193"/>
    <w:p w14:paraId="73FA916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7.4 测量放线</w:t>
      </w:r>
    </w:p>
    <w:p w14:paraId="08E806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BF0057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94" w:name="_Toc312677484"/>
      <w:bookmarkStart w:id="195" w:name="_Toc304295546"/>
      <w:bookmarkStart w:id="196" w:name="_Toc297216175"/>
      <w:bookmarkStart w:id="197" w:name="_Toc297123516"/>
      <w:bookmarkStart w:id="198" w:name="_Toc312678010"/>
      <w:bookmarkStart w:id="199" w:name="_Toc300934968"/>
      <w:bookmarkStart w:id="200" w:name="_Toc303539125"/>
      <w:r>
        <w:rPr>
          <w:rFonts w:hint="eastAsia" w:ascii="宋体" w:hAnsi="宋体" w:eastAsia="宋体" w:cs="宋体"/>
          <w:color w:val="auto"/>
          <w:sz w:val="21"/>
          <w:szCs w:val="21"/>
        </w:rPr>
        <w:t>.5 工期延误</w:t>
      </w:r>
    </w:p>
    <w:bookmarkEnd w:id="194"/>
    <w:bookmarkEnd w:id="195"/>
    <w:bookmarkEnd w:id="196"/>
    <w:bookmarkEnd w:id="197"/>
    <w:bookmarkEnd w:id="198"/>
    <w:bookmarkEnd w:id="199"/>
    <w:bookmarkEnd w:id="200"/>
    <w:p w14:paraId="07FAD3A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6F8469E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因发包人原因导致工期延误的其他情形：</w:t>
      </w:r>
    </w:p>
    <w:p w14:paraId="140B5C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重大图纸变更影响关健线路工序施工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E666D2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施工期间如因停电、停水连续8小时以上或一周内间歇性停水、停电累计8小时（含8小时）影响正常施工的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56C78C8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政府指令性停工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5373194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④</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在施工过程中遇到地下障碍物、溶洞、岩石、文物或地下管线的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4CA4A3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⑤</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因发包人未能及时确认变更价格或甲供材料提供延误的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808DEE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非承包人的责任造成的工期延误其他情形 </w:t>
      </w:r>
      <w:r>
        <w:rPr>
          <w:rFonts w:hint="eastAsia" w:ascii="宋体" w:hAnsi="宋体" w:eastAsia="宋体" w:cs="宋体"/>
          <w:color w:val="auto"/>
          <w:sz w:val="21"/>
          <w:szCs w:val="21"/>
        </w:rPr>
        <w:t>。</w:t>
      </w:r>
    </w:p>
    <w:p w14:paraId="304ACC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01" w:name="_Toc312678012"/>
      <w:bookmarkStart w:id="202" w:name="_Toc312677486"/>
      <w:bookmarkStart w:id="203" w:name="_Toc318581169"/>
      <w:bookmarkStart w:id="204" w:name="_Toc303539127"/>
      <w:bookmarkStart w:id="205" w:name="_Toc297123518"/>
      <w:bookmarkStart w:id="206" w:name="_Toc300934970"/>
      <w:bookmarkStart w:id="207" w:name="_Toc304295548"/>
      <w:bookmarkStart w:id="208" w:name="_Toc297216177"/>
      <w:r>
        <w:rPr>
          <w:rFonts w:hint="eastAsia" w:ascii="宋体" w:hAnsi="宋体" w:eastAsia="宋体" w:cs="宋体"/>
          <w:color w:val="auto"/>
          <w:sz w:val="21"/>
          <w:szCs w:val="21"/>
        </w:rPr>
        <w:t>.5.2 因承包人原因导致工期延误</w:t>
      </w:r>
    </w:p>
    <w:bookmarkEnd w:id="201"/>
    <w:bookmarkEnd w:id="202"/>
    <w:bookmarkEnd w:id="203"/>
    <w:p w14:paraId="08913E7E">
      <w:pPr>
        <w:pStyle w:val="105"/>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因</w:t>
      </w:r>
      <w:bookmarkStart w:id="209" w:name="_Toc312677487"/>
      <w:bookmarkStart w:id="210" w:name="_Toc312678013"/>
      <w:bookmarkStart w:id="211" w:name="_Toc318581170"/>
      <w:r>
        <w:rPr>
          <w:rFonts w:hint="eastAsia" w:ascii="宋体" w:hAnsi="宋体" w:eastAsia="宋体" w:cs="宋体"/>
          <w:color w:val="auto"/>
          <w:sz w:val="21"/>
          <w:szCs w:val="21"/>
        </w:rPr>
        <w:t>承包人原因造成工期延误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逾期竣工违约金的计算方法为：</w:t>
      </w:r>
      <w:r>
        <w:rPr>
          <w:rFonts w:hint="eastAsia" w:ascii="宋体" w:hAnsi="宋体" w:eastAsia="宋体" w:cs="宋体"/>
          <w:color w:val="auto"/>
          <w:sz w:val="21"/>
          <w:szCs w:val="21"/>
          <w:u w:val="single"/>
          <w:lang w:val="en-US" w:eastAsia="zh-CN"/>
        </w:rPr>
        <w:t xml:space="preserve"> </w:t>
      </w:r>
      <w:r>
        <w:rPr>
          <w:rFonts w:hint="eastAsia" w:ascii="Times New Roman" w:hAnsi="宋体" w:cs="宋体"/>
          <w:color w:val="auto"/>
          <w:szCs w:val="21"/>
          <w:u w:val="single"/>
        </w:rPr>
        <w:t>非上述原因，承包人不能按合同约定的时间竣工，承包人应承担违约责任。应向发包人支付误期赔偿费（赔偿费按逾期竣工的单项工程罚款，每延误一天,按该项工程结算造价扣除建安劳保费、发包人材料设备价款、暂估专业工程、暂列金额后</w:t>
      </w:r>
      <w:r>
        <w:rPr>
          <w:rFonts w:hint="eastAsia" w:ascii="Times New Roman" w:hAnsi="宋体" w:cs="宋体"/>
          <w:color w:val="auto"/>
          <w:szCs w:val="21"/>
          <w:highlight w:val="none"/>
          <w:u w:val="single"/>
        </w:rPr>
        <w:t>的万分之二处罚,罚款直接从结算款中扣除。） ，误期时间从规定竣工日期起直到实际竣工日期的天数（扣除发包人批准顺延的工期） 。发包人可从应向承包人支付的任何金额中扣除此项赔款费或其他方式收回此款，此赔偿款的支付并不能解除承包人应完成工程的责任或合同规定的其他责任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sz w:val="21"/>
          <w:szCs w:val="21"/>
        </w:rPr>
        <w:t>。</w:t>
      </w:r>
      <w:bookmarkEnd w:id="204"/>
      <w:bookmarkEnd w:id="205"/>
      <w:bookmarkEnd w:id="206"/>
      <w:bookmarkEnd w:id="207"/>
      <w:bookmarkEnd w:id="208"/>
      <w:bookmarkEnd w:id="209"/>
      <w:bookmarkEnd w:id="210"/>
    </w:p>
    <w:bookmarkEnd w:id="211"/>
    <w:p w14:paraId="7E46DB2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w:t>
      </w:r>
      <w:bookmarkStart w:id="212" w:name="_Toc318581171"/>
      <w:bookmarkStart w:id="213" w:name="_Toc312678014"/>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 xml:space="preserve"> 合同价扣除建安劳保费、发包人材料价款、暂估专业工程、暂列金额后的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12"/>
    <w:bookmarkEnd w:id="213"/>
    <w:p w14:paraId="7141CF3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14" w:name="_Toc297216178"/>
      <w:bookmarkStart w:id="215" w:name="_Toc312678015"/>
      <w:bookmarkStart w:id="216" w:name="_Toc297123519"/>
      <w:bookmarkStart w:id="217" w:name="_Toc304295549"/>
      <w:bookmarkStart w:id="218" w:name="_Toc303539128"/>
      <w:bookmarkStart w:id="219" w:name="_Toc300934971"/>
      <w:r>
        <w:rPr>
          <w:rFonts w:hint="eastAsia" w:ascii="宋体" w:hAnsi="宋体" w:eastAsia="宋体" w:cs="宋体"/>
          <w:color w:val="auto"/>
          <w:sz w:val="21"/>
          <w:szCs w:val="21"/>
        </w:rPr>
        <w:t>.6 不</w:t>
      </w:r>
      <w:bookmarkEnd w:id="214"/>
      <w:bookmarkEnd w:id="215"/>
      <w:bookmarkEnd w:id="216"/>
      <w:bookmarkEnd w:id="217"/>
      <w:bookmarkEnd w:id="218"/>
      <w:bookmarkEnd w:id="219"/>
      <w:r>
        <w:rPr>
          <w:rFonts w:hint="eastAsia" w:ascii="宋体" w:hAnsi="宋体" w:eastAsia="宋体" w:cs="宋体"/>
          <w:color w:val="auto"/>
          <w:sz w:val="21"/>
          <w:szCs w:val="21"/>
        </w:rPr>
        <w:t>利物质条件</w:t>
      </w:r>
    </w:p>
    <w:p w14:paraId="60EEFFF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220" w:name="_Toc318581172"/>
      <w:bookmarkStart w:id="221" w:name="_Toc303539129"/>
      <w:bookmarkStart w:id="222" w:name="_Toc312678016"/>
      <w:bookmarkStart w:id="223" w:name="_Toc297123520"/>
      <w:bookmarkStart w:id="224" w:name="_Toc304295550"/>
      <w:bookmarkStart w:id="225" w:name="_Toc300934972"/>
      <w:bookmarkStart w:id="226" w:name="_Toc297216179"/>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以</w:t>
      </w:r>
      <w:r>
        <w:rPr>
          <w:rFonts w:hint="eastAsia" w:ascii="宋体" w:hAnsi="宋体" w:eastAsia="宋体" w:cs="宋体"/>
          <w:color w:val="auto"/>
          <w:sz w:val="21"/>
          <w:szCs w:val="21"/>
          <w:u w:val="single"/>
          <w:lang w:val="en-US" w:eastAsia="zh-CN"/>
        </w:rPr>
        <w:t>下</w:t>
      </w:r>
      <w:r>
        <w:rPr>
          <w:rFonts w:hint="eastAsia" w:ascii="宋体" w:hAnsi="宋体" w:eastAsia="宋体" w:cs="宋体"/>
          <w:color w:val="auto"/>
          <w:sz w:val="21"/>
          <w:szCs w:val="21"/>
          <w:u w:val="single"/>
        </w:rPr>
        <w:t>不利物质条件延误工期的相应延长工期</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因发包人原因给承包人造成损失的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由</w:t>
      </w:r>
      <w:r>
        <w:rPr>
          <w:rFonts w:hint="eastAsia" w:ascii="宋体" w:hAnsi="宋体" w:eastAsia="宋体" w:cs="宋体"/>
          <w:color w:val="auto"/>
          <w:sz w:val="21"/>
          <w:szCs w:val="21"/>
          <w:u w:val="single"/>
        </w:rPr>
        <w:t>发包人相应赔偿承包人；属于政府和环境等原因引起的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由双方协商处理 </w:t>
      </w:r>
      <w:r>
        <w:rPr>
          <w:rFonts w:hint="eastAsia" w:ascii="宋体" w:hAnsi="宋体" w:eastAsia="宋体" w:cs="宋体"/>
          <w:color w:val="auto"/>
          <w:sz w:val="21"/>
          <w:szCs w:val="21"/>
        </w:rPr>
        <w:t>。</w:t>
      </w:r>
    </w:p>
    <w:p w14:paraId="62E2A6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一周内非承包人原因</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停水停电等造成停工连续超过24小时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044B7BE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重大设计变更和工程量增加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794425F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发包人手续不全致使施工不能正常进行的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6CEEFD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发包人未能按约定时间支付工程款致使施工不能正常进行的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293304B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非承包人原因的政府及发包人有关的停工通知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20"/>
    <w:bookmarkEnd w:id="221"/>
    <w:bookmarkEnd w:id="222"/>
    <w:bookmarkEnd w:id="223"/>
    <w:bookmarkEnd w:id="224"/>
    <w:bookmarkEnd w:id="225"/>
    <w:bookmarkEnd w:id="226"/>
    <w:p w14:paraId="7D5009C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27" w:name="_Toc304295551"/>
      <w:bookmarkStart w:id="228" w:name="_Toc303539130"/>
      <w:bookmarkStart w:id="229" w:name="_Toc300934973"/>
      <w:bookmarkStart w:id="230" w:name="_Toc297216180"/>
      <w:bookmarkStart w:id="231" w:name="_Toc297123521"/>
      <w:bookmarkStart w:id="232" w:name="_Toc312678017"/>
      <w:r>
        <w:rPr>
          <w:rFonts w:hint="eastAsia" w:ascii="宋体" w:hAnsi="宋体" w:eastAsia="宋体" w:cs="宋体"/>
          <w:color w:val="auto"/>
          <w:sz w:val="21"/>
          <w:szCs w:val="21"/>
        </w:rPr>
        <w:t>.7异常恶劣的气候条件</w:t>
      </w:r>
    </w:p>
    <w:bookmarkEnd w:id="227"/>
    <w:bookmarkEnd w:id="228"/>
    <w:bookmarkEnd w:id="229"/>
    <w:bookmarkEnd w:id="230"/>
    <w:bookmarkEnd w:id="231"/>
    <w:bookmarkEnd w:id="232"/>
    <w:p w14:paraId="23E6C2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5EE6D51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24小时内可能或者已经受热带气旋影响，沿海或者陆地平均风力达6级以上，或者阵风8级以上并可能持续 </w:t>
      </w:r>
      <w:r>
        <w:rPr>
          <w:rFonts w:hint="eastAsia" w:ascii="宋体" w:hAnsi="宋体" w:eastAsia="宋体" w:cs="宋体"/>
          <w:color w:val="auto"/>
          <w:sz w:val="21"/>
          <w:szCs w:val="21"/>
        </w:rPr>
        <w:t>；</w:t>
      </w:r>
    </w:p>
    <w:p w14:paraId="1D1182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12小时内可能受大风影响，平均风力可达8级以上，或者阵风9级以上;或者已经受大风影响，平均风力为8～9级，或者阵风9～10级并可能持续 </w:t>
      </w:r>
      <w:r>
        <w:rPr>
          <w:rFonts w:hint="eastAsia" w:ascii="宋体" w:hAnsi="宋体" w:eastAsia="宋体" w:cs="宋体"/>
          <w:color w:val="auto"/>
          <w:sz w:val="21"/>
          <w:szCs w:val="21"/>
        </w:rPr>
        <w:t>；</w:t>
      </w:r>
    </w:p>
    <w:p w14:paraId="496F31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3小时内降雨量达50毫米以上，或者12小时内降雨量达100毫米以上 </w:t>
      </w:r>
      <w:r>
        <w:rPr>
          <w:rFonts w:hint="eastAsia" w:ascii="宋体" w:hAnsi="宋体" w:eastAsia="宋体" w:cs="宋体"/>
          <w:color w:val="auto"/>
          <w:sz w:val="21"/>
          <w:szCs w:val="21"/>
        </w:rPr>
        <w:t>；</w:t>
      </w:r>
    </w:p>
    <w:p w14:paraId="40BB02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24小时内最高气温将升至40℃以上 </w:t>
      </w:r>
      <w:r>
        <w:rPr>
          <w:rFonts w:hint="eastAsia" w:ascii="宋体" w:hAnsi="宋体" w:eastAsia="宋体" w:cs="宋体"/>
          <w:color w:val="auto"/>
          <w:sz w:val="21"/>
          <w:szCs w:val="21"/>
          <w:u w:val="none"/>
          <w:lang w:eastAsia="zh-CN"/>
        </w:rPr>
        <w:t>。</w:t>
      </w:r>
    </w:p>
    <w:p w14:paraId="754D7F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7.9 提前竣工的奖励</w:t>
      </w:r>
    </w:p>
    <w:p w14:paraId="02F666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E7AC2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233" w:name="_Toc351203640"/>
      <w:bookmarkStart w:id="234" w:name="_Toc15232"/>
      <w:r>
        <w:rPr>
          <w:rFonts w:hint="eastAsia" w:ascii="宋体" w:hAnsi="宋体" w:cs="宋体"/>
          <w:b/>
          <w:bCs w:val="0"/>
          <w:color w:val="auto"/>
          <w:sz w:val="21"/>
          <w:szCs w:val="21"/>
          <w:lang w:val="en-US" w:eastAsia="zh-CN"/>
        </w:rPr>
        <w:t>8.</w:t>
      </w:r>
      <w:r>
        <w:rPr>
          <w:rFonts w:hint="eastAsia" w:ascii="宋体" w:hAnsi="宋体" w:eastAsia="宋体" w:cs="宋体"/>
          <w:b/>
          <w:bCs w:val="0"/>
          <w:color w:val="auto"/>
          <w:sz w:val="21"/>
          <w:szCs w:val="21"/>
        </w:rPr>
        <w:t>材料与设备</w:t>
      </w:r>
      <w:bookmarkEnd w:id="233"/>
      <w:bookmarkEnd w:id="234"/>
    </w:p>
    <w:bookmarkEnd w:id="166"/>
    <w:bookmarkEnd w:id="167"/>
    <w:bookmarkEnd w:id="168"/>
    <w:bookmarkEnd w:id="169"/>
    <w:bookmarkEnd w:id="170"/>
    <w:bookmarkEnd w:id="171"/>
    <w:bookmarkEnd w:id="172"/>
    <w:bookmarkEnd w:id="173"/>
    <w:bookmarkEnd w:id="174"/>
    <w:bookmarkEnd w:id="175"/>
    <w:p w14:paraId="32CFF3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35" w:name="_Toc297216186"/>
      <w:bookmarkStart w:id="236" w:name="_Toc304295556"/>
      <w:bookmarkStart w:id="237" w:name="_Toc296891207"/>
      <w:bookmarkStart w:id="238" w:name="_Toc296347166"/>
      <w:bookmarkStart w:id="239" w:name="_Toc292559372"/>
      <w:bookmarkStart w:id="240" w:name="_Toc300934979"/>
      <w:bookmarkStart w:id="241" w:name="_Toc292559877"/>
      <w:bookmarkStart w:id="242" w:name="_Toc296890995"/>
      <w:bookmarkStart w:id="243" w:name="_Toc297123527"/>
      <w:bookmarkStart w:id="244" w:name="_Toc312677493"/>
      <w:bookmarkStart w:id="245" w:name="_Toc280868654"/>
      <w:bookmarkStart w:id="246" w:name="_Toc312678019"/>
      <w:bookmarkStart w:id="247" w:name="_Toc296346668"/>
      <w:bookmarkStart w:id="248" w:name="_Toc303539136"/>
      <w:bookmarkStart w:id="249" w:name="_Toc296944506"/>
      <w:bookmarkStart w:id="250" w:name="_Toc297120467"/>
      <w:bookmarkStart w:id="251" w:name="_Toc296503167"/>
      <w:bookmarkStart w:id="252" w:name="_Toc297048353"/>
      <w:bookmarkStart w:id="253" w:name="_Toc280868656"/>
      <w:bookmarkStart w:id="254" w:name="_Toc267251424"/>
      <w:bookmarkStart w:id="255" w:name="_Toc280868655"/>
      <w:r>
        <w:rPr>
          <w:rFonts w:hint="eastAsia" w:ascii="宋体" w:hAnsi="宋体" w:eastAsia="宋体" w:cs="宋体"/>
          <w:color w:val="auto"/>
          <w:sz w:val="21"/>
          <w:szCs w:val="21"/>
        </w:rPr>
        <w:t>.4材料与工程设备的保管与使用</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1C4A44B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56" w:name="_Toc292559373"/>
      <w:bookmarkStart w:id="257" w:name="_Toc292559878"/>
      <w:bookmarkStart w:id="258" w:name="_Toc300934980"/>
      <w:bookmarkStart w:id="259" w:name="_Toc296944507"/>
      <w:bookmarkStart w:id="260" w:name="_Toc303539137"/>
      <w:bookmarkStart w:id="261" w:name="_Toc296891208"/>
      <w:bookmarkStart w:id="262" w:name="_Toc296890996"/>
      <w:bookmarkStart w:id="263" w:name="_Toc297123528"/>
      <w:bookmarkStart w:id="264" w:name="_Toc297120468"/>
      <w:bookmarkStart w:id="265" w:name="_Toc297048354"/>
      <w:bookmarkStart w:id="266" w:name="_Toc312678020"/>
      <w:bookmarkStart w:id="267" w:name="_Toc304295557"/>
      <w:bookmarkStart w:id="268" w:name="_Toc296346669"/>
      <w:bookmarkStart w:id="269" w:name="_Toc312677494"/>
      <w:bookmarkStart w:id="270" w:name="_Toc297216187"/>
      <w:bookmarkStart w:id="271" w:name="_Toc296347167"/>
      <w:bookmarkStart w:id="272" w:name="_Toc318581173"/>
      <w:bookmarkStart w:id="273" w:name="_Toc296503168"/>
      <w:r>
        <w:rPr>
          <w:rFonts w:hint="eastAsia" w:ascii="宋体" w:hAnsi="宋体" w:eastAsia="宋体" w:cs="宋体"/>
          <w:color w:val="auto"/>
          <w:sz w:val="21"/>
          <w:szCs w:val="21"/>
        </w:rPr>
        <w:t>.4.1发包人供应的材料设备的保管费用的承担：</w:t>
      </w:r>
      <w:r>
        <w:rPr>
          <w:rFonts w:hint="eastAsia" w:ascii="宋体" w:hAnsi="宋体" w:eastAsia="宋体" w:cs="宋体"/>
          <w:color w:val="auto"/>
          <w:sz w:val="21"/>
          <w:szCs w:val="21"/>
          <w:u w:val="single"/>
        </w:rPr>
        <w:t xml:space="preserve"> 进入施工场地前由发包人承担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进入施工场地后由承包人承担 </w:t>
      </w:r>
      <w:r>
        <w:rPr>
          <w:rFonts w:hint="eastAsia" w:ascii="宋体" w:hAnsi="宋体" w:eastAsia="宋体" w:cs="宋体"/>
          <w:color w:val="auto"/>
          <w:sz w:val="21"/>
          <w:szCs w:val="21"/>
        </w:rPr>
        <w:t>。</w:t>
      </w:r>
      <w:bookmarkEnd w:id="256"/>
      <w:bookmarkEnd w:id="257"/>
    </w:p>
    <w:p w14:paraId="7699627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8.6 样品</w:t>
      </w:r>
    </w:p>
    <w:p w14:paraId="4FCC162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8.6.1</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样品的报送与封存</w:t>
      </w:r>
    </w:p>
    <w:p w14:paraId="354080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需要承包人报送样品的材料或工程设备</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样品的种类、名称、规格、数量要求：</w:t>
      </w:r>
      <w:r>
        <w:rPr>
          <w:rFonts w:hint="eastAsia" w:ascii="宋体" w:hAnsi="宋体" w:eastAsia="宋体" w:cs="宋体"/>
          <w:color w:val="auto"/>
          <w:sz w:val="21"/>
          <w:szCs w:val="21"/>
          <w:u w:val="single"/>
        </w:rPr>
        <w:t xml:space="preserve"> 材料或工程设备的品牌、规格、型号、颜色、质感等方面的内容</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承包人应在计划采购前将材料样品报送监理人</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并经发包人确认后方能采购</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包括但不限于工程所需使用的主要材料 </w:t>
      </w:r>
      <w:r>
        <w:rPr>
          <w:rFonts w:hint="eastAsia" w:ascii="宋体" w:hAnsi="宋体" w:eastAsia="宋体" w:cs="宋体"/>
          <w:color w:val="auto"/>
          <w:sz w:val="21"/>
          <w:szCs w:val="21"/>
        </w:rPr>
        <w:t>。</w:t>
      </w:r>
    </w:p>
    <w:p w14:paraId="25FD4C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8.8 施工设备和临时设施</w:t>
      </w:r>
    </w:p>
    <w:p w14:paraId="1B88D91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3D731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承包人运入施工场地的所有施工设备以及在施工场地建设的临时设施仅限于用于合同工程。承包人用于本工程的主要机械设备清单见合同附件4。</w:t>
      </w:r>
    </w:p>
    <w:p w14:paraId="56820F9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5C0799A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0660079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承包人负责合同实施期间其合同段内临时交通道路（含场内道路及场外连接公共交通不超过500米的临时道路）和临时交通设施的修建、维修、养护和交通管理工作</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并承担一切费用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2FF884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承包人修建的临时道路和交通设施</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应免费提供给发包人、监理工程师和其他合同段的承包人使用</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如共同使用的路基损坏严重</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发包人或监理工程师将负责通知有关承包人共同出资修复</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若使用频率相差悬殊</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则按比例分摊</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53"/>
    <w:bookmarkEnd w:id="254"/>
    <w:bookmarkEnd w:id="25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7D57BC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274" w:name="_Toc351203641"/>
      <w:bookmarkStart w:id="275" w:name="_Toc2564"/>
      <w:bookmarkStart w:id="276" w:name="_Toc304295559"/>
      <w:bookmarkStart w:id="277" w:name="_Toc297216192"/>
      <w:bookmarkStart w:id="278" w:name="_Toc312678021"/>
      <w:bookmarkStart w:id="279" w:name="_Toc300934982"/>
      <w:bookmarkStart w:id="280" w:name="_Toc312677495"/>
      <w:bookmarkStart w:id="281" w:name="_Toc297123533"/>
      <w:bookmarkStart w:id="282" w:name="_Toc303539139"/>
      <w:bookmarkStart w:id="283" w:name="_Toc296346674"/>
      <w:bookmarkStart w:id="284" w:name="_Toc297048359"/>
      <w:bookmarkStart w:id="285" w:name="_Toc267251428"/>
      <w:bookmarkStart w:id="286" w:name="_Toc292559378"/>
      <w:bookmarkStart w:id="287" w:name="_Toc292559883"/>
      <w:bookmarkStart w:id="288" w:name="_Toc296503173"/>
      <w:bookmarkStart w:id="289" w:name="_Toc296891213"/>
      <w:bookmarkStart w:id="290" w:name="_Toc296347172"/>
      <w:bookmarkStart w:id="291" w:name="_Toc296944512"/>
      <w:bookmarkStart w:id="292" w:name="_Toc267251427"/>
      <w:bookmarkStart w:id="293" w:name="_Toc297120473"/>
      <w:bookmarkStart w:id="294" w:name="_Toc296891001"/>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试验与检验</w:t>
      </w:r>
      <w:bookmarkEnd w:id="274"/>
      <w:bookmarkEnd w:id="275"/>
    </w:p>
    <w:bookmarkEnd w:id="276"/>
    <w:bookmarkEnd w:id="277"/>
    <w:bookmarkEnd w:id="278"/>
    <w:bookmarkEnd w:id="279"/>
    <w:bookmarkEnd w:id="280"/>
    <w:bookmarkEnd w:id="281"/>
    <w:bookmarkEnd w:id="282"/>
    <w:p w14:paraId="0FC62C9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295" w:name="_Toc300934983"/>
      <w:bookmarkStart w:id="296" w:name="_Toc303539140"/>
      <w:bookmarkStart w:id="297" w:name="_Toc312677496"/>
      <w:bookmarkStart w:id="298" w:name="_Toc297123534"/>
      <w:bookmarkStart w:id="299" w:name="_Toc312678022"/>
      <w:bookmarkStart w:id="300" w:name="_Toc304295560"/>
      <w:bookmarkStart w:id="301" w:name="_Toc297216193"/>
      <w:r>
        <w:rPr>
          <w:rFonts w:hint="eastAsia" w:ascii="宋体" w:hAnsi="宋体" w:eastAsia="宋体" w:cs="宋体"/>
          <w:color w:val="auto"/>
          <w:sz w:val="21"/>
          <w:szCs w:val="21"/>
        </w:rPr>
        <w:t>.1试验设备与试验人员</w:t>
      </w:r>
    </w:p>
    <w:bookmarkEnd w:id="295"/>
    <w:bookmarkEnd w:id="296"/>
    <w:bookmarkEnd w:id="297"/>
    <w:bookmarkEnd w:id="298"/>
    <w:bookmarkEnd w:id="299"/>
    <w:bookmarkEnd w:id="300"/>
    <w:bookmarkEnd w:id="301"/>
    <w:p w14:paraId="1F14D6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302" w:name="_Toc304295561"/>
      <w:bookmarkStart w:id="303" w:name="_Toc297123535"/>
      <w:bookmarkStart w:id="304" w:name="_Toc300934984"/>
      <w:bookmarkStart w:id="305" w:name="_Toc312678023"/>
      <w:bookmarkStart w:id="306" w:name="_Toc297216194"/>
      <w:bookmarkStart w:id="307" w:name="_Toc303539141"/>
      <w:bookmarkStart w:id="308" w:name="_Toc312677497"/>
      <w:bookmarkStart w:id="309" w:name="_Toc318581174"/>
      <w:r>
        <w:rPr>
          <w:rFonts w:hint="eastAsia" w:ascii="宋体" w:hAnsi="宋体" w:eastAsia="宋体" w:cs="宋体"/>
          <w:color w:val="auto"/>
          <w:sz w:val="21"/>
          <w:szCs w:val="21"/>
        </w:rPr>
        <w:t>.1.2 试验设备</w:t>
      </w:r>
    </w:p>
    <w:p w14:paraId="3AF16F4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302"/>
      <w:bookmarkEnd w:id="303"/>
      <w:bookmarkEnd w:id="304"/>
      <w:bookmarkEnd w:id="305"/>
      <w:bookmarkEnd w:id="306"/>
      <w:bookmarkEnd w:id="307"/>
      <w:bookmarkEnd w:id="308"/>
      <w:bookmarkStart w:id="310" w:name="_Toc304295562"/>
      <w:bookmarkStart w:id="311" w:name="_Toc312678024"/>
      <w:bookmarkStart w:id="312" w:name="_Toc303539142"/>
      <w:bookmarkStart w:id="313" w:name="_Toc297123536"/>
      <w:bookmarkStart w:id="314" w:name="_Toc300934985"/>
      <w:bookmarkStart w:id="315" w:name="_Toc297216195"/>
      <w:bookmarkStart w:id="316" w:name="_Toc312677498"/>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 xml:space="preserve">。 </w:t>
      </w:r>
    </w:p>
    <w:p w14:paraId="690B47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w:t>
      </w:r>
    </w:p>
    <w:p w14:paraId="7D8B5CC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w:t>
      </w:r>
    </w:p>
    <w:p w14:paraId="4D358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9.4 现场工艺试验 </w:t>
      </w:r>
    </w:p>
    <w:p w14:paraId="3547AD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283"/>
    <w:bookmarkEnd w:id="284"/>
    <w:bookmarkEnd w:id="285"/>
    <w:bookmarkEnd w:id="286"/>
    <w:bookmarkEnd w:id="287"/>
    <w:bookmarkEnd w:id="288"/>
    <w:bookmarkEnd w:id="289"/>
    <w:bookmarkEnd w:id="290"/>
    <w:bookmarkEnd w:id="291"/>
    <w:bookmarkEnd w:id="292"/>
    <w:bookmarkEnd w:id="293"/>
    <w:bookmarkEnd w:id="294"/>
    <w:bookmarkEnd w:id="309"/>
    <w:bookmarkEnd w:id="310"/>
    <w:bookmarkEnd w:id="311"/>
    <w:bookmarkEnd w:id="312"/>
    <w:bookmarkEnd w:id="313"/>
    <w:bookmarkEnd w:id="314"/>
    <w:bookmarkEnd w:id="315"/>
    <w:bookmarkEnd w:id="316"/>
    <w:p w14:paraId="6B30A6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317" w:name="_Toc296944532"/>
      <w:bookmarkStart w:id="318" w:name="_Toc297216199"/>
      <w:bookmarkStart w:id="319" w:name="_Toc300934989"/>
      <w:bookmarkStart w:id="320" w:name="_Toc296347192"/>
      <w:bookmarkStart w:id="321" w:name="_Toc292559398"/>
      <w:bookmarkStart w:id="322" w:name="_Toc17282"/>
      <w:bookmarkStart w:id="323" w:name="_Toc296891233"/>
      <w:bookmarkStart w:id="324" w:name="_Toc296346694"/>
      <w:bookmarkStart w:id="325" w:name="_Toc303539146"/>
      <w:bookmarkStart w:id="326" w:name="_Toc304295566"/>
      <w:bookmarkStart w:id="327" w:name="_Toc297120493"/>
      <w:bookmarkStart w:id="328" w:name="_Toc297048379"/>
      <w:bookmarkStart w:id="329" w:name="_Toc351203642"/>
      <w:bookmarkStart w:id="330" w:name="_Toc296503193"/>
      <w:bookmarkStart w:id="331" w:name="_Toc296891021"/>
      <w:bookmarkStart w:id="332" w:name="_Toc297123540"/>
      <w:bookmarkStart w:id="333" w:name="_Toc292559903"/>
      <w:bookmarkStart w:id="334" w:name="_Toc312677499"/>
      <w:bookmarkStart w:id="335" w:name="_Toc312678025"/>
      <w:bookmarkStart w:id="336" w:name="_Toc267251433"/>
      <w:bookmarkStart w:id="337" w:name="_Toc267251440"/>
      <w:bookmarkStart w:id="338" w:name="_Toc267251435"/>
      <w:bookmarkStart w:id="339" w:name="_Toc267251437"/>
      <w:bookmarkStart w:id="340" w:name="_Toc267251441"/>
      <w:bookmarkStart w:id="341" w:name="_Toc267251439"/>
      <w:bookmarkStart w:id="342" w:name="_Toc267251442"/>
      <w:r>
        <w:rPr>
          <w:rFonts w:hint="eastAsia" w:ascii="宋体" w:hAnsi="宋体" w:cs="宋体"/>
          <w:b/>
          <w:bCs w:val="0"/>
          <w:color w:val="auto"/>
          <w:sz w:val="21"/>
          <w:szCs w:val="21"/>
          <w:lang w:val="en-US" w:eastAsia="zh-CN"/>
        </w:rPr>
        <w:t>10.</w:t>
      </w:r>
      <w:r>
        <w:rPr>
          <w:rFonts w:hint="eastAsia" w:ascii="宋体" w:hAnsi="宋体" w:eastAsia="宋体" w:cs="宋体"/>
          <w:b/>
          <w:bCs w:val="0"/>
          <w:color w:val="auto"/>
          <w:sz w:val="21"/>
          <w:szCs w:val="21"/>
        </w:rPr>
        <w:t>变更</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bookmarkEnd w:id="334"/>
    <w:bookmarkEnd w:id="335"/>
    <w:p w14:paraId="4D1CA1F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343" w:name="_Toc297123541"/>
      <w:bookmarkStart w:id="344" w:name="_Toc312677500"/>
      <w:bookmarkStart w:id="345" w:name="_Toc312678026"/>
      <w:bookmarkStart w:id="346" w:name="_Toc297048380"/>
      <w:bookmarkStart w:id="347" w:name="_Toc296891234"/>
      <w:bookmarkStart w:id="348" w:name="_Toc296891022"/>
      <w:bookmarkStart w:id="349" w:name="_Toc297216200"/>
      <w:bookmarkStart w:id="350" w:name="_Toc300934990"/>
      <w:bookmarkStart w:id="351" w:name="_Toc296503194"/>
      <w:bookmarkStart w:id="352" w:name="_Toc304295567"/>
      <w:bookmarkStart w:id="353" w:name="_Toc296944533"/>
      <w:bookmarkStart w:id="354" w:name="_Toc296346695"/>
      <w:bookmarkStart w:id="355" w:name="_Toc303539147"/>
      <w:bookmarkStart w:id="356" w:name="_Toc292559399"/>
      <w:bookmarkStart w:id="357" w:name="_Toc292559904"/>
      <w:bookmarkStart w:id="358" w:name="_Toc296347193"/>
      <w:bookmarkStart w:id="359" w:name="_Toc297120494"/>
      <w:r>
        <w:rPr>
          <w:rFonts w:hint="eastAsia" w:ascii="宋体" w:hAnsi="宋体" w:eastAsia="宋体" w:cs="宋体"/>
          <w:color w:val="auto"/>
          <w:sz w:val="21"/>
          <w:szCs w:val="21"/>
        </w:rPr>
        <w:t>0.1变更的范围</w:t>
      </w:r>
    </w:p>
    <w:p w14:paraId="684BC5C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01D8274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 变更估价</w:t>
      </w:r>
    </w:p>
    <w:p w14:paraId="6776935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2EA296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关于变更估价的约定：</w:t>
      </w:r>
      <w:r>
        <w:rPr>
          <w:rFonts w:hint="eastAsia" w:ascii="宋体" w:hAnsi="宋体" w:eastAsia="宋体" w:cs="宋体"/>
          <w:color w:val="auto"/>
          <w:sz w:val="21"/>
          <w:szCs w:val="21"/>
          <w:u w:val="single"/>
        </w:rPr>
        <w:t xml:space="preserve"> （1）合同中已有相同清单项目的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按合同该清单项目价格进行计算；（2）合同中只有类似清单项目的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参照该类似清单项目价格进行计算；（3）合同中没有适用或类似清单项目的价格计算方法：有定额的套定额</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并（□乘以下浮系数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fldChar w:fldCharType="begin"/>
      </w:r>
      <w:r>
        <w:rPr>
          <w:rFonts w:hint="eastAsia" w:ascii="宋体" w:hAnsi="宋体" w:eastAsia="宋体" w:cs="宋体"/>
          <w:color w:val="auto"/>
          <w:sz w:val="21"/>
          <w:szCs w:val="21"/>
          <w:u w:val="single"/>
          <w:lang w:val="en-US" w:eastAsia="zh-CN"/>
        </w:rPr>
        <w:instrText xml:space="preserve"> EQ \o\ac(</w:instrText>
      </w:r>
      <w:r>
        <w:rPr>
          <w:rFonts w:hint="eastAsia" w:ascii="宋体" w:hAnsi="宋体" w:eastAsia="宋体" w:cs="宋体"/>
          <w:color w:val="auto"/>
          <w:kern w:val="2"/>
          <w:position w:val="-4"/>
          <w:sz w:val="31"/>
          <w:szCs w:val="21"/>
          <w:u w:val="single"/>
          <w:lang w:val="en-US" w:eastAsia="zh-CN" w:bidi="ar-SA"/>
        </w:rPr>
        <w:instrText xml:space="preserve">□</w:instrText>
      </w:r>
      <w:r>
        <w:rPr>
          <w:rFonts w:hint="eastAsia" w:ascii="宋体" w:hAnsi="宋体" w:eastAsia="宋体" w:cs="宋体"/>
          <w:color w:val="auto"/>
          <w:position w:val="0"/>
          <w:sz w:val="21"/>
          <w:szCs w:val="21"/>
          <w:u w:val="single"/>
          <w:lang w:val="en-US" w:eastAsia="zh-CN"/>
        </w:rPr>
        <w:instrText xml:space="preserve">,</w:instrText>
      </w:r>
      <w:r>
        <w:rPr>
          <w:rFonts w:hint="eastAsia" w:ascii="宋体" w:hAnsi="宋体" w:eastAsia="宋体" w:cs="宋体"/>
          <w:color w:val="auto"/>
          <w:kern w:val="2"/>
          <w:position w:val="0"/>
          <w:sz w:val="21"/>
          <w:szCs w:val="21"/>
          <w:u w:val="single"/>
          <w:lang w:val="en-US" w:eastAsia="zh-CN" w:bidi="ar-SA"/>
        </w:rPr>
        <w:instrText xml:space="preserve">√</w:instrText>
      </w:r>
      <w:r>
        <w:rPr>
          <w:rFonts w:hint="eastAsia" w:ascii="宋体" w:hAnsi="宋体" w:eastAsia="宋体" w:cs="宋体"/>
          <w:color w:val="auto"/>
          <w:position w:val="0"/>
          <w:sz w:val="21"/>
          <w:szCs w:val="21"/>
          <w:u w:val="single"/>
          <w:lang w:val="en-US" w:eastAsia="zh-CN"/>
        </w:rPr>
        <w:instrText xml:space="preserve">)</w:instrText>
      </w:r>
      <w:r>
        <w:rPr>
          <w:rFonts w:hint="eastAsia" w:ascii="宋体" w:hAnsi="宋体" w:eastAsia="宋体" w:cs="宋体"/>
          <w:color w:val="auto"/>
          <w:sz w:val="21"/>
          <w:szCs w:val="21"/>
          <w:u w:val="single"/>
          <w:lang w:val="en-US" w:eastAsia="zh-CN"/>
        </w:rPr>
        <w:fldChar w:fldCharType="end"/>
      </w:r>
      <w:r>
        <w:rPr>
          <w:rFonts w:hint="eastAsia" w:ascii="宋体" w:hAnsi="宋体" w:eastAsia="宋体" w:cs="宋体"/>
          <w:color w:val="auto"/>
          <w:sz w:val="21"/>
          <w:szCs w:val="21"/>
          <w:u w:val="single"/>
        </w:rPr>
        <w:t>不乘下浮系数）计算</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其中：材料设备价格按施工期间的《</w:t>
      </w:r>
      <w:r>
        <w:rPr>
          <w:rFonts w:hint="eastAsia" w:ascii="宋体" w:hAnsi="宋体" w:eastAsia="宋体" w:cs="宋体"/>
          <w:color w:val="auto"/>
          <w:sz w:val="21"/>
          <w:szCs w:val="21"/>
          <w:u w:val="single"/>
          <w:lang w:val="en-US" w:eastAsia="zh-CN"/>
        </w:rPr>
        <w:t>工程所在地的</w:t>
      </w:r>
      <w:r>
        <w:rPr>
          <w:rFonts w:hint="eastAsia" w:ascii="宋体" w:hAnsi="宋体" w:eastAsia="宋体" w:cs="宋体"/>
          <w:color w:val="auto"/>
          <w:sz w:val="21"/>
          <w:szCs w:val="21"/>
          <w:u w:val="single"/>
        </w:rPr>
        <w:t>市建设工程造价信息》相应信息价的加权平均值计算</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工程所在地的</w:t>
      </w:r>
      <w:r>
        <w:rPr>
          <w:rFonts w:hint="eastAsia" w:ascii="宋体" w:hAnsi="宋体" w:eastAsia="宋体" w:cs="宋体"/>
          <w:color w:val="auto"/>
          <w:sz w:val="21"/>
          <w:szCs w:val="21"/>
          <w:u w:val="single"/>
        </w:rPr>
        <w:t>市建设工程造价信息》没有相应信息价的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由建设单位、施工单位、监理单位或造价咨询单位根据市场行情协商确定；无定额可套的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由建设单位、施工单位、监理单位或造价咨询单位根据市场行情协商确定包含除税金以外所有费用的税前综合价格。以上约定同时适用于招标工程量清单缺项以及工程量清单项目特征与图纸不符时的价款确定。</w:t>
      </w:r>
    </w:p>
    <w:p w14:paraId="2E77B5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工程变更导致实际完成的变更工程量与已标价清单或预算书中列明的该项目工程量有偏差时</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其综合单价的确定按专用条款“1.13工程量清单错误的修正”执行 </w:t>
      </w:r>
      <w:r>
        <w:rPr>
          <w:rFonts w:hint="eastAsia" w:ascii="宋体" w:hAnsi="宋体" w:eastAsia="宋体" w:cs="宋体"/>
          <w:color w:val="auto"/>
          <w:sz w:val="21"/>
          <w:szCs w:val="21"/>
        </w:rPr>
        <w:t>。</w:t>
      </w:r>
    </w:p>
    <w:p w14:paraId="24E19E9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0" w:name="_Toc296891237"/>
      <w:bookmarkStart w:id="361" w:name="_Toc297216203"/>
      <w:bookmarkStart w:id="362" w:name="_Toc296503197"/>
      <w:bookmarkStart w:id="363" w:name="_Toc297123544"/>
      <w:bookmarkStart w:id="364" w:name="_Toc292559907"/>
      <w:bookmarkStart w:id="365" w:name="_Toc303539150"/>
      <w:bookmarkStart w:id="366" w:name="_Toc296944536"/>
      <w:bookmarkStart w:id="367" w:name="_Toc296347196"/>
      <w:bookmarkStart w:id="368" w:name="_Toc297048383"/>
      <w:bookmarkStart w:id="369" w:name="_Toc292559402"/>
      <w:bookmarkStart w:id="370" w:name="_Toc297120497"/>
      <w:bookmarkStart w:id="371" w:name="_Toc296891025"/>
      <w:bookmarkStart w:id="372" w:name="_Toc300934993"/>
      <w:bookmarkStart w:id="373" w:name="_Toc296346698"/>
      <w:bookmarkStart w:id="374" w:name="_Toc312677503"/>
      <w:bookmarkStart w:id="375" w:name="_Toc312678029"/>
      <w:bookmarkStart w:id="376" w:name="_Toc304295570"/>
      <w:r>
        <w:rPr>
          <w:rFonts w:hint="eastAsia" w:ascii="宋体" w:hAnsi="宋体" w:eastAsia="宋体" w:cs="宋体"/>
          <w:color w:val="auto"/>
          <w:sz w:val="21"/>
          <w:szCs w:val="21"/>
        </w:rPr>
        <w:t>0.5承</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7" w:name="_Toc300934994"/>
      <w:bookmarkStart w:id="378" w:name="_Toc296503203"/>
      <w:bookmarkStart w:id="379" w:name="_Toc292559408"/>
      <w:bookmarkStart w:id="380" w:name="_Toc297048389"/>
      <w:bookmarkStart w:id="381" w:name="_Toc303539151"/>
      <w:bookmarkStart w:id="382" w:name="_Toc292559913"/>
      <w:bookmarkStart w:id="383" w:name="_Toc296347202"/>
      <w:bookmarkStart w:id="384" w:name="_Toc297216204"/>
      <w:bookmarkStart w:id="385" w:name="_Toc297123545"/>
      <w:bookmarkStart w:id="386" w:name="_Toc296891243"/>
      <w:bookmarkStart w:id="387" w:name="_Toc296891031"/>
      <w:bookmarkStart w:id="388" w:name="_Toc297120503"/>
      <w:bookmarkStart w:id="389" w:name="_Toc296346704"/>
      <w:bookmarkStart w:id="390" w:name="_Toc296944542"/>
      <w:r>
        <w:rPr>
          <w:rFonts w:hint="eastAsia" w:ascii="宋体" w:hAnsi="宋体" w:eastAsia="宋体" w:cs="宋体"/>
          <w:color w:val="auto"/>
          <w:sz w:val="21"/>
          <w:szCs w:val="21"/>
        </w:rPr>
        <w:t>包人的合理化建议</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22E3160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CCC8F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3B93F03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承</w:t>
      </w:r>
      <w:bookmarkStart w:id="391" w:name="_Toc312678030"/>
      <w:bookmarkStart w:id="392" w:name="_Toc297123546"/>
      <w:bookmarkStart w:id="393" w:name="_Toc303539152"/>
      <w:bookmarkStart w:id="394" w:name="_Toc312677504"/>
      <w:bookmarkStart w:id="395" w:name="_Toc300934995"/>
      <w:bookmarkStart w:id="396" w:name="_Toc297216205"/>
      <w:bookmarkStart w:id="397" w:name="_Toc318581175"/>
      <w:bookmarkStart w:id="398" w:name="_Toc296503204"/>
      <w:bookmarkStart w:id="399" w:name="_Toc296891032"/>
      <w:bookmarkStart w:id="400" w:name="_Toc296944543"/>
      <w:bookmarkStart w:id="401" w:name="_Toc297048390"/>
      <w:bookmarkStart w:id="402" w:name="_Toc292559409"/>
      <w:bookmarkStart w:id="403" w:name="_Toc296346705"/>
      <w:bookmarkStart w:id="404" w:name="_Toc296891244"/>
      <w:bookmarkStart w:id="405" w:name="_Toc304295571"/>
      <w:bookmarkStart w:id="406" w:name="_Toc297120504"/>
      <w:bookmarkStart w:id="407" w:name="_Toc296347203"/>
      <w:bookmarkStart w:id="408" w:name="_Toc292559914"/>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5250F4E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409" w:name="_Toc296891027"/>
      <w:bookmarkStart w:id="410" w:name="_Toc296347198"/>
      <w:bookmarkStart w:id="411" w:name="_Toc312677507"/>
      <w:bookmarkStart w:id="412" w:name="_Toc296346700"/>
      <w:bookmarkStart w:id="413" w:name="_Toc292559909"/>
      <w:bookmarkStart w:id="414" w:name="_Toc296503199"/>
      <w:bookmarkStart w:id="415" w:name="_Toc297048385"/>
      <w:bookmarkStart w:id="416" w:name="_Toc312678033"/>
      <w:bookmarkStart w:id="417" w:name="_Toc303539154"/>
      <w:bookmarkStart w:id="418" w:name="_Toc297120499"/>
      <w:bookmarkStart w:id="419" w:name="_Toc296944538"/>
      <w:bookmarkStart w:id="420" w:name="_Toc296891239"/>
      <w:bookmarkStart w:id="421" w:name="_Toc297123548"/>
      <w:bookmarkStart w:id="422" w:name="_Toc292559404"/>
      <w:bookmarkStart w:id="423" w:name="_Toc297216207"/>
      <w:bookmarkStart w:id="424" w:name="_Toc300934997"/>
      <w:bookmarkStart w:id="425" w:name="_Toc304295574"/>
      <w:r>
        <w:rPr>
          <w:rFonts w:hint="eastAsia" w:ascii="宋体" w:hAnsi="宋体" w:eastAsia="宋体" w:cs="宋体"/>
          <w:color w:val="auto"/>
          <w:sz w:val="21"/>
          <w:szCs w:val="21"/>
        </w:rPr>
        <w:t>0.7 暂估价</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65D1064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暂</w:t>
      </w:r>
      <w:bookmarkStart w:id="426" w:name="_Toc312678034"/>
      <w:bookmarkStart w:id="427" w:name="_Toc312677508"/>
      <w:bookmarkStart w:id="428" w:name="_Toc318581176"/>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426"/>
    <w:bookmarkEnd w:id="427"/>
    <w:bookmarkEnd w:id="428"/>
    <w:p w14:paraId="6E2F8E1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429" w:name="_Toc318581177"/>
      <w:bookmarkStart w:id="430" w:name="_Toc312678035"/>
      <w:bookmarkStart w:id="431" w:name="_Toc312677509"/>
      <w:r>
        <w:rPr>
          <w:rFonts w:hint="eastAsia" w:ascii="宋体" w:hAnsi="宋体" w:eastAsia="宋体" w:cs="宋体"/>
          <w:color w:val="auto"/>
          <w:sz w:val="21"/>
          <w:szCs w:val="21"/>
        </w:rPr>
        <w:t>0.7.1 依法必须招标的暂估价项目</w:t>
      </w:r>
    </w:p>
    <w:bookmarkEnd w:id="429"/>
    <w:bookmarkEnd w:id="430"/>
    <w:bookmarkEnd w:id="431"/>
    <w:p w14:paraId="0182F18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14:paraId="19DDDE3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4A576B7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14:paraId="5464BD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14:paraId="7D40226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4E4590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14:paraId="6A9B33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合同当事人关于暂列金额使用的约定：</w:t>
      </w:r>
    </w:p>
    <w:p w14:paraId="6276B9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已签约合同价中的暂列金额由发包人掌握使用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14:paraId="418C3D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发包人按照规定所作支付后</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暂列金额如有余额归发包人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16D074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32" w:name="_Toc29146"/>
      <w:bookmarkStart w:id="433" w:name="_Toc351203643"/>
      <w:r>
        <w:rPr>
          <w:rFonts w:hint="eastAsia" w:ascii="宋体" w:hAnsi="宋体" w:cs="宋体"/>
          <w:b/>
          <w:bCs w:val="0"/>
          <w:color w:val="auto"/>
          <w:sz w:val="21"/>
          <w:szCs w:val="21"/>
          <w:lang w:val="en-US" w:eastAsia="zh-CN"/>
        </w:rPr>
        <w:t>11.</w:t>
      </w:r>
      <w:r>
        <w:rPr>
          <w:rFonts w:hint="eastAsia" w:ascii="宋体" w:hAnsi="宋体" w:eastAsia="宋体" w:cs="宋体"/>
          <w:b/>
          <w:bCs w:val="0"/>
          <w:color w:val="auto"/>
          <w:sz w:val="21"/>
          <w:szCs w:val="21"/>
        </w:rPr>
        <w:t>价格调整</w:t>
      </w:r>
      <w:bookmarkEnd w:id="432"/>
      <w:bookmarkEnd w:id="433"/>
    </w:p>
    <w:p w14:paraId="398CCC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34" w:name="_Toc304295577"/>
      <w:bookmarkStart w:id="435" w:name="_Toc292559406"/>
      <w:bookmarkStart w:id="436" w:name="_Toc300935000"/>
      <w:bookmarkStart w:id="437" w:name="_Toc296891029"/>
      <w:bookmarkStart w:id="438" w:name="_Toc292559911"/>
      <w:bookmarkStart w:id="439" w:name="_Toc297123550"/>
      <w:bookmarkStart w:id="440" w:name="_Toc296346702"/>
      <w:bookmarkStart w:id="441" w:name="_Toc296503201"/>
      <w:bookmarkStart w:id="442" w:name="_Toc303539157"/>
      <w:bookmarkStart w:id="443" w:name="_Toc297048387"/>
      <w:bookmarkStart w:id="444" w:name="_Toc296347200"/>
      <w:bookmarkStart w:id="445" w:name="_Toc312678039"/>
      <w:bookmarkStart w:id="446" w:name="_Toc296891241"/>
      <w:bookmarkStart w:id="447" w:name="_Toc297216209"/>
      <w:bookmarkStart w:id="448" w:name="_Toc297120501"/>
      <w:bookmarkStart w:id="449" w:name="_Toc296944540"/>
      <w:r>
        <w:rPr>
          <w:rFonts w:hint="eastAsia" w:ascii="宋体" w:hAnsi="宋体" w:eastAsia="宋体" w:cs="宋体"/>
          <w:color w:val="auto"/>
          <w:sz w:val="21"/>
          <w:szCs w:val="21"/>
        </w:rPr>
        <w:t>11.1 市场价格波动引起的调整</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0EFBD4F2">
      <w:pPr>
        <w:pStyle w:val="49"/>
        <w:spacing w:line="360" w:lineRule="auto"/>
        <w:ind w:firstLine="420" w:firstLineChars="200"/>
        <w:jc w:val="left"/>
        <w:rPr>
          <w:rStyle w:val="39"/>
          <w:rFonts w:hint="eastAsia"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市场价格波动是否调整合同价格的约定：</w:t>
      </w:r>
      <w:r>
        <w:rPr>
          <w:rStyle w:val="39"/>
          <w:rFonts w:hint="eastAsia" w:ascii="Calibri" w:hAnsi="Calibri" w:eastAsia="宋体" w:cs="Times New Roman"/>
          <w:color w:val="auto"/>
          <w:highlight w:val="none"/>
          <w:u w:val="single"/>
          <w:lang w:val="en-US" w:eastAsia="zh-CN"/>
        </w:rPr>
        <w:t xml:space="preserve"> </w:t>
      </w:r>
      <w:r>
        <w:rPr>
          <w:rStyle w:val="39"/>
          <w:rFonts w:hint="eastAsia" w:cs="Times New Roman"/>
          <w:color w:val="auto"/>
          <w:highlight w:val="none"/>
          <w:u w:val="single"/>
          <w:lang w:val="en-US" w:eastAsia="zh-CN"/>
        </w:rPr>
        <w:t xml:space="preserve">  </w:t>
      </w:r>
      <w:r>
        <w:rPr>
          <w:rStyle w:val="39"/>
          <w:rFonts w:hint="eastAsia" w:ascii="Calibri" w:hAnsi="Calibri" w:eastAsia="宋体" w:cs="Times New Roman"/>
          <w:color w:val="auto"/>
          <w:highlight w:val="none"/>
          <w:u w:val="single"/>
          <w:lang w:val="en-US" w:eastAsia="zh-CN"/>
        </w:rPr>
        <w:t xml:space="preserve">  </w:t>
      </w:r>
      <w:r>
        <w:rPr>
          <w:rStyle w:val="39"/>
          <w:rFonts w:hint="eastAsia" w:ascii="Calibri" w:hAnsi="Calibri" w:eastAsia="宋体" w:cs="Times New Roman"/>
          <w:color w:val="auto"/>
          <w:highlight w:val="none"/>
          <w:u w:val="none"/>
        </w:rPr>
        <w:t xml:space="preserve">。 </w:t>
      </w:r>
    </w:p>
    <w:p w14:paraId="77ABF49B">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因市场价格波动调整合同价格，采用以下第</w:t>
      </w:r>
      <w:r>
        <w:rPr>
          <w:rStyle w:val="39"/>
          <w:rFonts w:hint="eastAsia" w:ascii="Calibri" w:hAnsi="Calibri" w:eastAsia="宋体" w:cs="Times New Roman"/>
          <w:color w:val="auto"/>
          <w:kern w:val="2"/>
          <w:sz w:val="21"/>
          <w:szCs w:val="22"/>
          <w:highlight w:val="none"/>
          <w:u w:val="single"/>
          <w:lang w:val="en-US" w:eastAsia="zh-CN" w:bidi="ar-SA"/>
        </w:rPr>
        <w:t xml:space="preserve">   </w:t>
      </w:r>
      <w:r>
        <w:rPr>
          <w:rStyle w:val="39"/>
          <w:rFonts w:hint="eastAsia" w:ascii="Calibri" w:hAnsi="Calibri" w:eastAsia="宋体" w:cs="Times New Roman"/>
          <w:color w:val="auto"/>
          <w:kern w:val="2"/>
          <w:sz w:val="21"/>
          <w:szCs w:val="22"/>
          <w:highlight w:val="none"/>
          <w:u w:val="none"/>
          <w:lang w:val="en-US" w:eastAsia="zh-CN" w:bidi="ar-SA"/>
        </w:rPr>
        <w:t>种方式对合同价格进行调整：</w:t>
      </w:r>
    </w:p>
    <w:p w14:paraId="770CFE25">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第1种方式：采用价格指数进行价格调整。</w:t>
      </w:r>
    </w:p>
    <w:p w14:paraId="04C76B45">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关于各可调因子、定值和变值权重，以及基本价格指数及其来源的约定：</w:t>
      </w:r>
      <w:r>
        <w:rPr>
          <w:rStyle w:val="39"/>
          <w:rFonts w:hint="eastAsia" w:ascii="Calibri" w:hAnsi="Calibri" w:eastAsia="宋体" w:cs="Times New Roman"/>
          <w:color w:val="auto"/>
          <w:kern w:val="2"/>
          <w:sz w:val="21"/>
          <w:szCs w:val="22"/>
          <w:highlight w:val="none"/>
          <w:u w:val="single"/>
          <w:lang w:val="en-US" w:eastAsia="zh-CN" w:bidi="ar-SA"/>
        </w:rPr>
        <w:t xml:space="preserve">   无  </w:t>
      </w:r>
      <w:r>
        <w:rPr>
          <w:rStyle w:val="39"/>
          <w:rFonts w:hint="eastAsia" w:ascii="Calibri" w:hAnsi="Calibri" w:eastAsia="宋体" w:cs="Times New Roman"/>
          <w:color w:val="auto"/>
          <w:kern w:val="2"/>
          <w:sz w:val="21"/>
          <w:szCs w:val="22"/>
          <w:highlight w:val="none"/>
          <w:u w:val="none"/>
          <w:lang w:val="en-US" w:eastAsia="zh-CN" w:bidi="ar-SA"/>
        </w:rPr>
        <w:t xml:space="preserve">；  </w:t>
      </w:r>
    </w:p>
    <w:p w14:paraId="15C0E956">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第2种方式：采用造价信息进行价格调整。</w:t>
      </w:r>
    </w:p>
    <w:p w14:paraId="1BFC5933">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（2）关于基准价格的约定：</w:t>
      </w:r>
      <w:r>
        <w:rPr>
          <w:rStyle w:val="39"/>
          <w:rFonts w:hint="eastAsia" w:ascii="Calibri" w:hAnsi="Calibri" w:eastAsia="宋体" w:cs="Times New Roman"/>
          <w:color w:val="auto"/>
          <w:kern w:val="2"/>
          <w:sz w:val="21"/>
          <w:szCs w:val="22"/>
          <w:highlight w:val="none"/>
          <w:u w:val="single"/>
          <w:lang w:val="en-US" w:eastAsia="zh-CN" w:bidi="ar-SA"/>
        </w:rPr>
        <w:t xml:space="preserve">                                   </w:t>
      </w:r>
      <w:r>
        <w:rPr>
          <w:rStyle w:val="39"/>
          <w:rFonts w:hint="eastAsia" w:ascii="Calibri" w:hAnsi="Calibri" w:eastAsia="宋体" w:cs="Times New Roman"/>
          <w:color w:val="auto"/>
          <w:kern w:val="2"/>
          <w:sz w:val="21"/>
          <w:szCs w:val="22"/>
          <w:highlight w:val="none"/>
          <w:u w:val="none"/>
          <w:lang w:val="en-US" w:eastAsia="zh-CN" w:bidi="ar-SA"/>
        </w:rPr>
        <w:t>。</w:t>
      </w:r>
    </w:p>
    <w:p w14:paraId="1D33A5E7">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37A1ABD8">
      <w:pPr>
        <w:spacing w:line="360" w:lineRule="auto"/>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%时，其超过部分据实调整。</w:t>
      </w:r>
    </w:p>
    <w:p w14:paraId="16EAF5E8">
      <w:pPr>
        <w:spacing w:line="360" w:lineRule="auto"/>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③承包人在已标价工程量清单或预算书中载明的材料单价等于基准单价的：专用合同条款合同履行期间材料单价涨跌幅以基准单价为基础超过±  %时，其超过部分据实调整。</w:t>
      </w:r>
    </w:p>
    <w:p w14:paraId="1160663A">
      <w:pPr>
        <w:pStyle w:val="49"/>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第3种方式：其他价格调整方式： 无 。</w:t>
      </w:r>
    </w:p>
    <w:bookmarkEnd w:id="336"/>
    <w:bookmarkEnd w:id="337"/>
    <w:bookmarkEnd w:id="338"/>
    <w:bookmarkEnd w:id="339"/>
    <w:bookmarkEnd w:id="340"/>
    <w:bookmarkEnd w:id="341"/>
    <w:p w14:paraId="724CB5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50" w:name="_Toc351203644"/>
      <w:bookmarkStart w:id="451" w:name="_Toc14473"/>
      <w:bookmarkStart w:id="452" w:name="_Toc297123552"/>
      <w:bookmarkStart w:id="453" w:name="_Toc300935002"/>
      <w:bookmarkStart w:id="454" w:name="_Toc303539159"/>
      <w:bookmarkStart w:id="455" w:name="_Toc312678040"/>
      <w:bookmarkStart w:id="456" w:name="_Toc297216211"/>
      <w:bookmarkStart w:id="457" w:name="_Toc304295579"/>
      <w:r>
        <w:rPr>
          <w:rFonts w:hint="eastAsia" w:ascii="宋体" w:hAnsi="宋体" w:cs="宋体"/>
          <w:b/>
          <w:bCs w:val="0"/>
          <w:color w:val="auto"/>
          <w:sz w:val="21"/>
          <w:szCs w:val="21"/>
          <w:lang w:val="en-US" w:eastAsia="zh-CN"/>
        </w:rPr>
        <w:t>12.</w:t>
      </w:r>
      <w:r>
        <w:rPr>
          <w:rFonts w:hint="eastAsia" w:ascii="宋体" w:hAnsi="宋体" w:eastAsia="宋体" w:cs="宋体"/>
          <w:b/>
          <w:bCs w:val="0"/>
          <w:color w:val="auto"/>
          <w:sz w:val="21"/>
          <w:szCs w:val="21"/>
        </w:rPr>
        <w:t>合同价格、计量与支付</w:t>
      </w:r>
      <w:bookmarkEnd w:id="450"/>
      <w:bookmarkEnd w:id="451"/>
    </w:p>
    <w:bookmarkEnd w:id="452"/>
    <w:bookmarkEnd w:id="453"/>
    <w:bookmarkEnd w:id="454"/>
    <w:bookmarkEnd w:id="455"/>
    <w:bookmarkEnd w:id="456"/>
    <w:bookmarkEnd w:id="457"/>
    <w:p w14:paraId="4BD42A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12.1 合同价格形式 </w:t>
      </w:r>
    </w:p>
    <w:p w14:paraId="2F7648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本工程采用</w:t>
      </w:r>
      <w:r>
        <w:rPr>
          <w:rFonts w:hint="eastAsia" w:ascii="宋体" w:hAnsi="宋体" w:eastAsia="宋体" w:cs="宋体"/>
          <w:snapToGrid w:val="0"/>
          <w:color w:val="000000"/>
          <w:kern w:val="0"/>
          <w:sz w:val="21"/>
          <w:szCs w:val="21"/>
          <w:u w:val="single"/>
          <w:lang w:val="en-US" w:eastAsia="zh-CN" w:bidi="ar"/>
        </w:rPr>
        <w:t>固定综合单价</w:t>
      </w:r>
      <w:r>
        <w:rPr>
          <w:rFonts w:hint="eastAsia" w:ascii="宋体" w:hAnsi="宋体" w:eastAsia="宋体" w:cs="宋体"/>
          <w:snapToGrid w:val="0"/>
          <w:color w:val="000000"/>
          <w:kern w:val="0"/>
          <w:sz w:val="21"/>
          <w:szCs w:val="21"/>
          <w:lang w:val="en-US" w:eastAsia="zh-CN" w:bidi="ar"/>
        </w:rPr>
        <w:t xml:space="preserve">合同价格形式，合同价格包含增值税，本工程计价时采用的增值税 </w:t>
      </w:r>
    </w:p>
    <w:p w14:paraId="285778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计税方法为： </w:t>
      </w:r>
      <w:r>
        <w:rPr>
          <w:rStyle w:val="39"/>
          <w:rFonts w:hint="eastAsia" w:ascii="宋体" w:hAnsi="宋体" w:eastAsia="宋体" w:cs="宋体"/>
          <w:color w:val="000000"/>
          <w:highlight w:val="none"/>
        </w:rPr>
        <w:t>☑</w:t>
      </w:r>
      <w:r>
        <w:rPr>
          <w:rFonts w:hint="eastAsia" w:ascii="宋体" w:hAnsi="宋体" w:eastAsia="宋体" w:cs="宋体"/>
          <w:snapToGrid w:val="0"/>
          <w:color w:val="000000"/>
          <w:kern w:val="0"/>
          <w:sz w:val="21"/>
          <w:szCs w:val="21"/>
          <w:lang w:val="en-US" w:eastAsia="zh-CN" w:bidi="ar"/>
        </w:rPr>
        <w:t>一般计税法  □简易计税法。</w:t>
      </w:r>
    </w:p>
    <w:p w14:paraId="1A6599CA">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08A34B72">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5E26E5C3">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032974EF">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344F6569">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32B79F03">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71281B78">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70E4B762">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s="宋体"/>
          <w:color w:val="auto"/>
          <w:highlight w:val="none"/>
        </w:rPr>
        <w:t>。</w:t>
      </w:r>
    </w:p>
    <w:p w14:paraId="5CCF3875">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宋体" w:eastAsia="宋体" w:cs="宋体"/>
          <w:color w:val="000000"/>
          <w:sz w:val="21"/>
          <w:szCs w:val="21"/>
          <w:highlight w:val="none"/>
        </w:rPr>
        <w:t>（</w:t>
      </w:r>
      <w:r>
        <w:rPr>
          <w:rStyle w:val="39"/>
          <w:rFonts w:ascii="Calibri" w:hAnsi="宋体" w:eastAsia="宋体" w:cs="Times New Roman"/>
          <w:color w:val="000000"/>
          <w:sz w:val="21"/>
          <w:szCs w:val="21"/>
          <w:highlight w:val="none"/>
        </w:rPr>
        <w:t>2</w:t>
      </w:r>
      <w:r>
        <w:rPr>
          <w:rStyle w:val="39"/>
          <w:rFonts w:hint="eastAsia" w:ascii="Calibri" w:hAnsi="宋体" w:eastAsia="宋体" w:cs="宋体"/>
          <w:color w:val="000000"/>
          <w:sz w:val="21"/>
          <w:szCs w:val="21"/>
          <w:highlight w:val="none"/>
        </w:rPr>
        <w:t>）总价合同。</w:t>
      </w:r>
    </w:p>
    <w:p w14:paraId="21A2C6A3">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宋体" w:eastAsia="宋体" w:cs="宋体"/>
          <w:color w:val="000000"/>
          <w:sz w:val="21"/>
          <w:szCs w:val="21"/>
          <w:highlight w:val="none"/>
        </w:rPr>
        <w:t>总价包含的风险范围：</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5E50AA70">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Calibri" w:eastAsia="宋体" w:cs="宋体"/>
          <w:color w:val="000000"/>
          <w:sz w:val="21"/>
          <w:szCs w:val="21"/>
          <w:highlight w:val="none"/>
        </w:rPr>
        <w:t>风险范围以外合同价格的调整方法：</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680E1A9F">
      <w:pPr>
        <w:pStyle w:val="47"/>
        <w:spacing w:line="360" w:lineRule="auto"/>
        <w:ind w:firstLine="420" w:firstLineChars="200"/>
        <w:jc w:val="left"/>
        <w:rPr>
          <w:rStyle w:val="39"/>
          <w:rFonts w:ascii="Calibri" w:hAnsi="Calibri" w:eastAsia="宋体" w:cs="Times New Roman"/>
          <w:color w:val="000000"/>
          <w:sz w:val="21"/>
          <w:szCs w:val="21"/>
          <w:highlight w:val="none"/>
        </w:rPr>
      </w:pPr>
      <w:r>
        <w:rPr>
          <w:rStyle w:val="39"/>
          <w:rFonts w:hint="eastAsia" w:ascii="Calibri" w:hAnsi="Calibri" w:eastAsia="宋体" w:cs="宋体"/>
          <w:color w:val="000000"/>
          <w:sz w:val="21"/>
          <w:szCs w:val="21"/>
          <w:highlight w:val="none"/>
        </w:rPr>
        <w:t>（</w:t>
      </w:r>
      <w:r>
        <w:rPr>
          <w:rStyle w:val="39"/>
          <w:rFonts w:ascii="Calibri" w:hAnsi="Calibri" w:eastAsia="宋体" w:cs="Times New Roman"/>
          <w:color w:val="000000"/>
          <w:sz w:val="21"/>
          <w:szCs w:val="21"/>
          <w:highlight w:val="none"/>
        </w:rPr>
        <w:t>3</w:t>
      </w:r>
      <w:r>
        <w:rPr>
          <w:rStyle w:val="39"/>
          <w:rFonts w:hint="eastAsia" w:ascii="Calibri" w:hAnsi="Calibri" w:eastAsia="宋体" w:cs="宋体"/>
          <w:color w:val="000000"/>
          <w:sz w:val="21"/>
          <w:szCs w:val="21"/>
          <w:highlight w:val="none"/>
        </w:rPr>
        <w:t>）其他价格方式：</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608A99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 xml:space="preserve">12.2 预付款 </w:t>
      </w:r>
    </w:p>
    <w:p w14:paraId="17C7EF15">
      <w:pPr>
        <w:pStyle w:val="105"/>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22BC4B83">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lang w:val="en-US" w:eastAsia="zh-CN"/>
        </w:rPr>
        <w:t>合同价</w:t>
      </w:r>
      <w:r>
        <w:rPr>
          <w:rFonts w:hint="eastAsia" w:ascii="宋体" w:hAnsi="宋体" w:cs="宋体"/>
          <w:color w:val="000000"/>
          <w:sz w:val="21"/>
          <w:szCs w:val="21"/>
          <w:highlight w:val="none"/>
          <w:u w:val="single"/>
          <w:lang w:val="en-US" w:eastAsia="zh-CN"/>
        </w:rPr>
        <w:t>的</w:t>
      </w:r>
      <w:r>
        <w:rPr>
          <w:rFonts w:hint="eastAsia" w:ascii="宋体" w:hAnsi="宋体" w:eastAsia="宋体" w:cs="宋体"/>
          <w:color w:val="000000"/>
          <w:sz w:val="21"/>
          <w:szCs w:val="21"/>
          <w:highlight w:val="none"/>
          <w:u w:val="single"/>
          <w:lang w:val="en-US" w:eastAsia="zh-CN"/>
        </w:rPr>
        <w:t>30%</w:t>
      </w:r>
      <w:r>
        <w:rPr>
          <w:rFonts w:hint="eastAsia" w:ascii="宋体" w:hAnsi="宋体" w:eastAsia="宋体" w:cs="宋体"/>
          <w:color w:val="000000"/>
          <w:sz w:val="21"/>
          <w:szCs w:val="21"/>
          <w:highlight w:val="none"/>
          <w:u w:val="single"/>
        </w:rPr>
        <w:t>。</w:t>
      </w:r>
    </w:p>
    <w:p w14:paraId="67126396">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p>
    <w:p w14:paraId="7F249312">
      <w:pPr>
        <w:pStyle w:val="106"/>
        <w:spacing w:line="400" w:lineRule="exact"/>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预付款扣回的方式：</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eastAsia="zh-CN"/>
        </w:rPr>
        <w:t>。</w:t>
      </w:r>
    </w:p>
    <w:p w14:paraId="62912D77">
      <w:pPr>
        <w:pStyle w:val="106"/>
        <w:spacing w:line="4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12.2.2 预付款担保：</w:t>
      </w:r>
    </w:p>
    <w:p w14:paraId="00A03B25">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9989E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C0A25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 xml:space="preserve">12.3 计量 </w:t>
      </w:r>
    </w:p>
    <w:p w14:paraId="114FA0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lang w:val="en-US" w:eastAsia="zh-CN" w:bidi="ar"/>
        </w:rPr>
        <w:t xml:space="preserve">12.3.1 计量原则 </w:t>
      </w:r>
    </w:p>
    <w:p w14:paraId="03580913">
      <w:pPr>
        <w:pStyle w:val="47"/>
        <w:spacing w:line="360" w:lineRule="auto"/>
        <w:ind w:firstLine="420" w:firstLineChars="200"/>
        <w:jc w:val="left"/>
        <w:rPr>
          <w:rStyle w:val="39"/>
          <w:rFonts w:ascii="Calibri" w:hAnsi="Calibri" w:eastAsia="宋体" w:cs="Times New Roman"/>
          <w:color w:val="000000"/>
          <w:sz w:val="21"/>
          <w:szCs w:val="21"/>
        </w:rPr>
      </w:pPr>
      <w:r>
        <w:rPr>
          <w:rStyle w:val="39"/>
          <w:rFonts w:hint="eastAsia" w:ascii="Calibri" w:hAnsi="宋体" w:eastAsia="宋体" w:cs="宋体"/>
          <w:color w:val="000000"/>
          <w:sz w:val="21"/>
          <w:szCs w:val="21"/>
        </w:rPr>
        <w:t>工程量计算规则：</w:t>
      </w:r>
      <w:r>
        <w:rPr>
          <w:rStyle w:val="39"/>
          <w:rFonts w:hint="eastAsia" w:hAnsi="宋体" w:cs="宋体"/>
          <w:color w:val="000000"/>
          <w:sz w:val="21"/>
          <w:szCs w:val="21"/>
          <w:u w:val="single"/>
          <w:lang w:val="en-US" w:eastAsia="zh-CN"/>
        </w:rPr>
        <w:t xml:space="preserve">           </w:t>
      </w:r>
      <w:r>
        <w:rPr>
          <w:rStyle w:val="39"/>
          <w:rFonts w:hint="eastAsia" w:ascii="Calibri" w:hAnsi="宋体" w:eastAsia="宋体" w:cs="宋体"/>
          <w:color w:val="000000"/>
          <w:sz w:val="21"/>
          <w:szCs w:val="21"/>
          <w:u w:val="single"/>
        </w:rPr>
        <w:t>。</w:t>
      </w:r>
    </w:p>
    <w:p w14:paraId="5836B1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12.3.2 计量周期 </w:t>
      </w:r>
    </w:p>
    <w:p w14:paraId="2A7B30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关于计量周期的约定：</w:t>
      </w:r>
      <w:r>
        <w:rPr>
          <w:rFonts w:hint="eastAsia" w:ascii="宋体" w:hAnsi="宋体" w:eastAsia="宋体" w:cs="宋体"/>
          <w:b/>
          <w:bCs/>
          <w:snapToGrid w:val="0"/>
          <w:color w:val="000000"/>
          <w:kern w:val="0"/>
          <w:sz w:val="21"/>
          <w:szCs w:val="21"/>
          <w:highlight w:val="none"/>
          <w:u w:val="single"/>
          <w:lang w:val="en-US" w:eastAsia="zh-CN" w:bidi="ar"/>
        </w:rPr>
        <w:t xml:space="preserve">       </w:t>
      </w:r>
      <w:r>
        <w:rPr>
          <w:rFonts w:hint="eastAsia" w:ascii="宋体" w:hAnsi="宋体" w:eastAsia="宋体" w:cs="宋体"/>
          <w:snapToGrid w:val="0"/>
          <w:color w:val="000000"/>
          <w:kern w:val="0"/>
          <w:sz w:val="21"/>
          <w:szCs w:val="21"/>
          <w:highlight w:val="none"/>
          <w:lang w:val="en-US" w:eastAsia="zh-CN" w:bidi="ar"/>
        </w:rPr>
        <w:t xml:space="preserve">。 </w:t>
      </w:r>
    </w:p>
    <w:p w14:paraId="6BF672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12.3.3 单价合同的计量 </w:t>
      </w:r>
    </w:p>
    <w:p w14:paraId="37494E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关于单价合同计量的约定： </w:t>
      </w:r>
    </w:p>
    <w:p w14:paraId="12E3FE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 工程量清单所列的工程量，不能作为承包人按合同履行其责任依据，实际施工中发生的工程量增加或减少并不影响承包人履行合同的责任，工程结算以完成的实际工程量为准。 </w:t>
      </w:r>
    </w:p>
    <w:p w14:paraId="3959A6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(2) 除另有规定外，发包人应按照合同通过计量来核实确定已完成的工程量和价款，承包人应得到该价款扣除保留金后的金额。当发包人要对已完工的工程量进行计量时，应适时地通知承包人参加。 </w:t>
      </w:r>
    </w:p>
    <w:p w14:paraId="722D5A78">
      <w:pPr>
        <w:pStyle w:val="47"/>
        <w:spacing w:line="360" w:lineRule="auto"/>
        <w:ind w:firstLine="420" w:firstLineChars="200"/>
        <w:jc w:val="left"/>
        <w:rPr>
          <w:rStyle w:val="39"/>
          <w:rFonts w:ascii="Calibri" w:hAnsi="Calibri" w:eastAsia="宋体" w:cs="Times New Roman"/>
          <w:color w:val="000000"/>
          <w:sz w:val="21"/>
          <w:szCs w:val="21"/>
        </w:rPr>
      </w:pPr>
      <w:r>
        <w:rPr>
          <w:rStyle w:val="39"/>
          <w:rFonts w:ascii="Calibri" w:hAnsi="Calibri" w:eastAsia="宋体" w:cs="Times New Roman"/>
          <w:color w:val="000000"/>
          <w:sz w:val="21"/>
          <w:szCs w:val="21"/>
        </w:rPr>
        <w:t xml:space="preserve">12.3.4 </w:t>
      </w:r>
      <w:r>
        <w:rPr>
          <w:rStyle w:val="39"/>
          <w:rFonts w:hint="eastAsia" w:ascii="Calibri" w:hAnsi="宋体" w:eastAsia="宋体" w:cs="宋体"/>
          <w:color w:val="000000"/>
          <w:sz w:val="21"/>
          <w:szCs w:val="21"/>
        </w:rPr>
        <w:t>总价合同的计量</w:t>
      </w:r>
    </w:p>
    <w:p w14:paraId="0B6C3FAA">
      <w:pPr>
        <w:pStyle w:val="47"/>
        <w:spacing w:line="360" w:lineRule="auto"/>
        <w:ind w:firstLine="420" w:firstLineChars="200"/>
        <w:jc w:val="left"/>
        <w:rPr>
          <w:rStyle w:val="39"/>
          <w:rFonts w:ascii="Calibri" w:hAnsi="Calibri" w:eastAsia="宋体" w:cs="宋体"/>
          <w:color w:val="000000"/>
          <w:sz w:val="21"/>
          <w:szCs w:val="21"/>
        </w:rPr>
      </w:pPr>
      <w:r>
        <w:rPr>
          <w:rStyle w:val="39"/>
          <w:rFonts w:hint="eastAsia" w:ascii="Calibri" w:hAnsi="宋体" w:eastAsia="宋体" w:cs="宋体"/>
          <w:color w:val="000000"/>
          <w:sz w:val="21"/>
          <w:szCs w:val="21"/>
        </w:rPr>
        <w:t>（1）总价合同计量约定：进度款按支付分解表支付</w:t>
      </w:r>
      <w:r>
        <w:rPr>
          <w:rStyle w:val="39"/>
          <w:rFonts w:hint="eastAsia" w:ascii="宋体" w:hAnsi="宋体" w:eastAsia="宋体" w:cs="宋体"/>
          <w:color w:val="000000"/>
          <w:kern w:val="0"/>
          <w:sz w:val="21"/>
          <w:szCs w:val="21"/>
        </w:rPr>
        <w:t>，</w:t>
      </w:r>
      <w:r>
        <w:rPr>
          <w:rStyle w:val="39"/>
          <w:rFonts w:hint="eastAsia" w:ascii="Calibri" w:hAnsi="Calibri" w:eastAsia="宋体" w:cs="宋体"/>
          <w:color w:val="000000"/>
          <w:sz w:val="21"/>
          <w:szCs w:val="21"/>
        </w:rPr>
        <w:t>支付分解表在招标完成后签合同之前制定，具体详见本专用合同条款12.4.6。</w:t>
      </w:r>
    </w:p>
    <w:p w14:paraId="7ADE6540">
      <w:pPr>
        <w:pStyle w:val="47"/>
        <w:spacing w:line="360" w:lineRule="auto"/>
        <w:ind w:firstLine="420" w:firstLineChars="200"/>
        <w:jc w:val="left"/>
        <w:rPr>
          <w:rStyle w:val="39"/>
          <w:rFonts w:ascii="Calibri" w:hAnsi="Calibri" w:eastAsia="宋体" w:cs="Times New Roman"/>
          <w:color w:val="000000"/>
          <w:sz w:val="21"/>
          <w:szCs w:val="21"/>
        </w:rPr>
      </w:pPr>
      <w:r>
        <w:rPr>
          <w:rStyle w:val="39"/>
          <w:rFonts w:ascii="Calibri" w:hAnsi="Calibri" w:eastAsia="宋体" w:cs="Times New Roman"/>
          <w:color w:val="000000"/>
          <w:sz w:val="21"/>
          <w:szCs w:val="21"/>
        </w:rPr>
        <w:t xml:space="preserve">12.3.6 </w:t>
      </w:r>
      <w:r>
        <w:rPr>
          <w:rStyle w:val="39"/>
          <w:rFonts w:hint="eastAsia" w:ascii="Calibri" w:hAnsi="宋体" w:eastAsia="宋体" w:cs="宋体"/>
          <w:color w:val="000000"/>
          <w:sz w:val="21"/>
          <w:szCs w:val="21"/>
        </w:rPr>
        <w:t>其他价格形式合同的计量</w:t>
      </w:r>
    </w:p>
    <w:p w14:paraId="77C5C197">
      <w:pPr>
        <w:pStyle w:val="47"/>
        <w:spacing w:line="360" w:lineRule="auto"/>
        <w:ind w:firstLine="420" w:firstLineChars="200"/>
        <w:jc w:val="left"/>
        <w:rPr>
          <w:rStyle w:val="39"/>
          <w:rFonts w:ascii="Calibri" w:hAnsi="Calibri" w:eastAsia="宋体" w:cs="Times New Roman"/>
          <w:color w:val="auto"/>
          <w:sz w:val="21"/>
          <w:szCs w:val="21"/>
          <w:highlight w:val="none"/>
          <w:u w:val="single"/>
        </w:rPr>
      </w:pPr>
      <w:r>
        <w:rPr>
          <w:rStyle w:val="39"/>
          <w:rFonts w:hint="eastAsia" w:ascii="Calibri" w:hAnsi="宋体" w:eastAsia="宋体" w:cs="宋体"/>
          <w:color w:val="auto"/>
          <w:sz w:val="21"/>
          <w:szCs w:val="21"/>
          <w:highlight w:val="none"/>
        </w:rPr>
        <w:t>其他价格形式的计量方式和程序：</w:t>
      </w:r>
      <w:r>
        <w:rPr>
          <w:rStyle w:val="39"/>
          <w:rFonts w:ascii="Calibri" w:hAnsi="Calibri" w:eastAsia="宋体" w:cs="Times New Roman"/>
          <w:color w:val="auto"/>
          <w:sz w:val="21"/>
          <w:szCs w:val="21"/>
          <w:highlight w:val="none"/>
          <w:u w:val="single"/>
        </w:rPr>
        <w:t xml:space="preserve">    </w:t>
      </w:r>
      <w:r>
        <w:rPr>
          <w:rStyle w:val="39"/>
          <w:rFonts w:hint="eastAsia" w:eastAsia="宋体" w:cs="Times New Roman"/>
          <w:color w:val="auto"/>
          <w:sz w:val="21"/>
          <w:szCs w:val="21"/>
          <w:highlight w:val="none"/>
          <w:u w:val="single"/>
          <w:lang w:val="en-US" w:eastAsia="zh-CN"/>
        </w:rPr>
        <w:t>/</w:t>
      </w:r>
      <w:r>
        <w:rPr>
          <w:rStyle w:val="39"/>
          <w:rFonts w:ascii="Calibri" w:hAnsi="Calibri" w:eastAsia="宋体" w:cs="Times New Roman"/>
          <w:color w:val="auto"/>
          <w:sz w:val="21"/>
          <w:szCs w:val="21"/>
          <w:highlight w:val="none"/>
          <w:u w:val="single"/>
        </w:rPr>
        <w:t xml:space="preserve"> </w:t>
      </w:r>
      <w:r>
        <w:rPr>
          <w:rStyle w:val="39"/>
          <w:rFonts w:hint="eastAsia" w:eastAsia="宋体" w:cs="Times New Roman"/>
          <w:color w:val="auto"/>
          <w:sz w:val="21"/>
          <w:szCs w:val="21"/>
          <w:highlight w:val="none"/>
          <w:u w:val="single"/>
          <w:lang w:val="en-US" w:eastAsia="zh-CN"/>
        </w:rPr>
        <w:t xml:space="preserve">   </w:t>
      </w:r>
      <w:r>
        <w:rPr>
          <w:rStyle w:val="39"/>
          <w:rFonts w:ascii="Calibri" w:hAnsi="Calibri" w:eastAsia="宋体" w:cs="Times New Roman"/>
          <w:color w:val="auto"/>
          <w:sz w:val="21"/>
          <w:szCs w:val="21"/>
          <w:highlight w:val="none"/>
          <w:u w:val="single"/>
        </w:rPr>
        <w:t xml:space="preserve">  </w:t>
      </w:r>
      <w:r>
        <w:rPr>
          <w:rStyle w:val="39"/>
          <w:rFonts w:hint="eastAsia" w:ascii="Calibri" w:hAnsi="宋体" w:eastAsia="宋体" w:cs="宋体"/>
          <w:color w:val="auto"/>
          <w:sz w:val="21"/>
          <w:szCs w:val="21"/>
          <w:highlight w:val="none"/>
        </w:rPr>
        <w:t>。</w:t>
      </w:r>
    </w:p>
    <w:p w14:paraId="721A7EE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 工程进度款支付</w:t>
      </w:r>
    </w:p>
    <w:p w14:paraId="301AE66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58" w:name="_Toc297216215"/>
      <w:bookmarkStart w:id="459" w:name="_Toc296944550"/>
      <w:bookmarkStart w:id="460" w:name="_Toc300935006"/>
      <w:bookmarkStart w:id="461" w:name="_Toc303539163"/>
      <w:bookmarkStart w:id="462" w:name="_Toc296891251"/>
      <w:bookmarkStart w:id="463" w:name="_Toc296346712"/>
      <w:bookmarkStart w:id="464" w:name="_Toc292559921"/>
      <w:bookmarkStart w:id="465" w:name="_Toc296347210"/>
      <w:bookmarkStart w:id="466" w:name="_Toc296503211"/>
      <w:bookmarkStart w:id="467" w:name="_Toc296891039"/>
      <w:bookmarkStart w:id="468" w:name="_Toc297123556"/>
      <w:bookmarkStart w:id="469" w:name="_Toc297120511"/>
      <w:bookmarkStart w:id="470" w:name="_Toc292559416"/>
      <w:bookmarkStart w:id="471" w:name="_Toc297048397"/>
      <w:r>
        <w:rPr>
          <w:rFonts w:hint="eastAsia" w:ascii="宋体" w:hAnsi="宋体" w:eastAsia="宋体" w:cs="宋体"/>
          <w:color w:val="auto"/>
          <w:sz w:val="21"/>
          <w:szCs w:val="21"/>
        </w:rPr>
        <w:t>12.4.1 付款周期</w:t>
      </w:r>
    </w:p>
    <w:p w14:paraId="2D2B6F5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p>
    <w:p w14:paraId="681D25B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后支付工程价款（合同价）的30%作为工程预付款，工程进度款支付限额为合同价的60%，工程竣工验收合格后支付至合同总价的90%，经审计部门审定后，支付至结算款总价的97%，预留结算总额的3%作为质量保证金，保修期内承包人无任何违约行为的，待保修期满后一次性无息返还</w:t>
      </w:r>
    </w:p>
    <w:p w14:paraId="63AD667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14:paraId="3F4B7567">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关于进度付款申请单编制的约定：</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rPr>
        <w:t>。</w:t>
      </w:r>
    </w:p>
    <w:p w14:paraId="761E945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宋体" w:hAnsi="宋体" w:eastAsia="宋体" w:cs="宋体"/>
          <w:color w:val="auto"/>
          <w:sz w:val="21"/>
          <w:szCs w:val="21"/>
        </w:rPr>
        <w:t>2.4.3 进度付款申请单的提交</w:t>
      </w:r>
    </w:p>
    <w:p w14:paraId="4378BD4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8AD01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78F119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33BB60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14:paraId="6F728AD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监理人收到承包人进度付款申请单以及相关资料后7天内完成审查并报送发包人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22896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收到后7天内完成审批并签发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775BF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办理相关手续后</w:t>
      </w:r>
      <w:r>
        <w:rPr>
          <w:rFonts w:hint="eastAsia" w:ascii="宋体" w:hAnsi="宋体" w:eastAsia="宋体" w:cs="宋体"/>
          <w:color w:val="auto"/>
          <w:sz w:val="21"/>
          <w:szCs w:val="21"/>
          <w:highlight w:val="none"/>
          <w:u w:val="single"/>
          <w:lang w:val="en-US"/>
        </w:rPr>
        <w:t>10</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B757FF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786391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14:paraId="510230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0F6F51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总价项目不采用支付分解表的方式计算，而按《建设工程工程量清单计价规范（GB50500-2013）广西壮族自治区实施细则》的规定执行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42"/>
    <w:p w14:paraId="7D6A6A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72" w:name="_Toc2247"/>
      <w:bookmarkStart w:id="473" w:name="_Toc351203645"/>
      <w:bookmarkStart w:id="474" w:name="_Toc296891047"/>
      <w:bookmarkStart w:id="475" w:name="_Toc304295593"/>
      <w:bookmarkStart w:id="476" w:name="_Toc297123564"/>
      <w:bookmarkStart w:id="477" w:name="_Toc312678053"/>
      <w:bookmarkStart w:id="478" w:name="_Toc297120519"/>
      <w:bookmarkStart w:id="479" w:name="_Toc297048405"/>
      <w:bookmarkStart w:id="480" w:name="_Toc296503219"/>
      <w:bookmarkStart w:id="481" w:name="_Toc292559424"/>
      <w:bookmarkStart w:id="482" w:name="_Toc297216223"/>
      <w:bookmarkStart w:id="483" w:name="_Toc303539172"/>
      <w:bookmarkStart w:id="484" w:name="_Toc292559929"/>
      <w:bookmarkStart w:id="485" w:name="_Toc300935015"/>
      <w:bookmarkStart w:id="486" w:name="_Toc296347218"/>
      <w:bookmarkStart w:id="487" w:name="_Toc296891259"/>
      <w:bookmarkStart w:id="488" w:name="_Toc296346720"/>
      <w:bookmarkStart w:id="489" w:name="_Toc296944558"/>
      <w:r>
        <w:rPr>
          <w:rFonts w:hint="eastAsia" w:ascii="宋体" w:hAnsi="宋体" w:cs="宋体"/>
          <w:b/>
          <w:bCs w:val="0"/>
          <w:color w:val="auto"/>
          <w:sz w:val="21"/>
          <w:szCs w:val="21"/>
          <w:lang w:val="en-US" w:eastAsia="zh-CN"/>
        </w:rPr>
        <w:t>13.</w:t>
      </w:r>
      <w:r>
        <w:rPr>
          <w:rFonts w:hint="eastAsia" w:ascii="宋体" w:hAnsi="宋体" w:eastAsia="宋体" w:cs="宋体"/>
          <w:b/>
          <w:bCs w:val="0"/>
          <w:color w:val="auto"/>
          <w:sz w:val="21"/>
          <w:szCs w:val="21"/>
        </w:rPr>
        <w:t>验收和工程试车</w:t>
      </w:r>
      <w:bookmarkEnd w:id="472"/>
      <w:bookmarkEnd w:id="473"/>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75CA57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w:t>
      </w:r>
    </w:p>
    <w:p w14:paraId="737A282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rPr>
        <w:t>小时提交书面延期要求。</w:t>
      </w:r>
    </w:p>
    <w:p w14:paraId="1A4E5E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48</w:t>
      </w:r>
      <w:r>
        <w:rPr>
          <w:rFonts w:hint="eastAsia" w:ascii="宋体" w:hAnsi="宋体" w:eastAsia="宋体" w:cs="宋体"/>
          <w:color w:val="auto"/>
          <w:sz w:val="21"/>
          <w:szCs w:val="21"/>
        </w:rPr>
        <w:t>小时。</w:t>
      </w:r>
    </w:p>
    <w:p w14:paraId="198F70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90" w:name="_Toc292559428"/>
      <w:bookmarkStart w:id="491" w:name="_Toc296944562"/>
      <w:bookmarkStart w:id="492" w:name="_Toc304295596"/>
      <w:bookmarkStart w:id="493" w:name="_Toc296346724"/>
      <w:bookmarkStart w:id="494" w:name="_Toc297120523"/>
      <w:bookmarkStart w:id="495" w:name="_Toc303539173"/>
      <w:bookmarkStart w:id="496" w:name="_Toc312678056"/>
      <w:bookmarkStart w:id="497" w:name="_Toc296891051"/>
      <w:bookmarkStart w:id="498" w:name="_Toc296503223"/>
      <w:bookmarkStart w:id="499" w:name="_Toc297216224"/>
      <w:bookmarkStart w:id="500" w:name="_Toc296891263"/>
      <w:bookmarkStart w:id="501" w:name="_Toc292559933"/>
      <w:bookmarkStart w:id="502" w:name="_Toc297123565"/>
      <w:bookmarkStart w:id="503" w:name="_Toc297048409"/>
      <w:bookmarkStart w:id="504" w:name="_Toc296347222"/>
      <w:bookmarkStart w:id="505" w:name="_Toc300935016"/>
      <w:bookmarkStart w:id="506" w:name="_Toc267251472"/>
      <w:bookmarkStart w:id="507" w:name="_Toc267251473"/>
      <w:bookmarkStart w:id="508" w:name="_Toc267251471"/>
      <w:bookmarkStart w:id="509" w:name="_Toc267251474"/>
      <w:bookmarkStart w:id="510" w:name="_Toc267251476"/>
      <w:bookmarkStart w:id="511" w:name="_Toc267251475"/>
      <w:bookmarkStart w:id="512" w:name="_Toc267251470"/>
      <w:r>
        <w:rPr>
          <w:rFonts w:hint="eastAsia" w:ascii="宋体" w:hAnsi="宋体" w:eastAsia="宋体" w:cs="宋体"/>
          <w:color w:val="auto"/>
          <w:sz w:val="21"/>
          <w:szCs w:val="21"/>
        </w:rPr>
        <w:t>13.2 竣工验收</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639D5E2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513" w:name="_Toc280868704"/>
      <w:bookmarkStart w:id="514" w:name="_Toc280868705"/>
      <w:bookmarkStart w:id="515" w:name="_Toc280868706"/>
      <w:bookmarkStart w:id="516" w:name="_Toc280868707"/>
      <w:bookmarkStart w:id="517" w:name="_Toc280868708"/>
      <w:bookmarkStart w:id="518" w:name="_Toc280868709"/>
      <w:r>
        <w:rPr>
          <w:rFonts w:hint="eastAsia" w:ascii="宋体" w:hAnsi="宋体" w:eastAsia="宋体" w:cs="宋体"/>
          <w:color w:val="auto"/>
          <w:sz w:val="21"/>
          <w:szCs w:val="21"/>
        </w:rPr>
        <w:t>13.2.2竣工验收程序</w:t>
      </w:r>
    </w:p>
    <w:bookmarkEnd w:id="513"/>
    <w:p w14:paraId="7B6811B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关于竣工验收程序的约定：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71079CD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514"/>
    <w:p w14:paraId="1B2230E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515"/>
    <w:p w14:paraId="7B291B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承包人向发包人移交工程的期限：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3926B3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发包人未按本合同约定接收全部或部分工程的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按通用条款执行</w:t>
      </w:r>
      <w:r>
        <w:rPr>
          <w:rFonts w:hint="eastAsia" w:ascii="宋体" w:hAnsi="宋体" w:eastAsia="宋体" w:cs="宋体"/>
          <w:color w:val="auto"/>
          <w:sz w:val="21"/>
          <w:szCs w:val="21"/>
        </w:rPr>
        <w:t>。</w:t>
      </w:r>
    </w:p>
    <w:bookmarkEnd w:id="516"/>
    <w:p w14:paraId="30BE9B3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承包人未按时移交工程的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FDF9D0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bookmarkEnd w:id="517"/>
    <w:p w14:paraId="3EA71F3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14:paraId="03B7E8C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工程试车内容：</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DC4AD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14:paraId="0C46777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14:paraId="730D89D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14:paraId="018A6EF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093556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14:paraId="5FECBCA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14:paraId="5C6A55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 xml:space="preserve"> 竣工验收合格后15日内 </w:t>
      </w:r>
      <w:r>
        <w:rPr>
          <w:rFonts w:hint="eastAsia" w:ascii="宋体" w:hAnsi="宋体" w:eastAsia="宋体" w:cs="宋体"/>
          <w:color w:val="auto"/>
          <w:kern w:val="0"/>
          <w:sz w:val="21"/>
          <w:szCs w:val="21"/>
        </w:rPr>
        <w:t>。</w:t>
      </w:r>
    </w:p>
    <w:p w14:paraId="4B4B99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19" w:name="_Toc351203646"/>
      <w:bookmarkStart w:id="520" w:name="_Toc7904"/>
      <w:r>
        <w:rPr>
          <w:rFonts w:hint="eastAsia" w:ascii="宋体" w:hAnsi="宋体" w:cs="宋体"/>
          <w:b/>
          <w:bCs w:val="0"/>
          <w:color w:val="auto"/>
          <w:sz w:val="21"/>
          <w:szCs w:val="21"/>
          <w:lang w:val="en-US" w:eastAsia="zh-CN"/>
        </w:rPr>
        <w:t>14.</w:t>
      </w:r>
      <w:r>
        <w:rPr>
          <w:rFonts w:hint="eastAsia" w:ascii="宋体" w:hAnsi="宋体" w:eastAsia="宋体" w:cs="宋体"/>
          <w:b/>
          <w:bCs w:val="0"/>
          <w:color w:val="auto"/>
          <w:sz w:val="21"/>
          <w:szCs w:val="21"/>
        </w:rPr>
        <w:t>竣工结算</w:t>
      </w:r>
      <w:bookmarkEnd w:id="519"/>
      <w:bookmarkEnd w:id="520"/>
    </w:p>
    <w:p w14:paraId="0496443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14:paraId="7E53E7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Style w:val="39"/>
          <w:rFonts w:hint="eastAsia" w:ascii="Calibri" w:hAnsi="Calibri" w:eastAsia="宋体" w:cs="Times New Roman"/>
          <w:color w:val="auto"/>
          <w:highlight w:val="none"/>
          <w:u w:val="single"/>
        </w:rPr>
        <w:t>按通用条款约定及国家现行法律法规执行</w:t>
      </w:r>
      <w:r>
        <w:rPr>
          <w:rFonts w:hint="eastAsia" w:ascii="宋体" w:hAnsi="宋体" w:eastAsia="宋体" w:cs="宋体"/>
          <w:color w:val="auto"/>
          <w:sz w:val="21"/>
          <w:szCs w:val="21"/>
        </w:rPr>
        <w:t>。</w:t>
      </w:r>
    </w:p>
    <w:p w14:paraId="214AAC7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竣工结算由承包人提交相关结算资料（包括但不限于施工合同、工程量计算书、结算书、变更设计通知单、签证单、竣工图、有关材料价格调整的依据、有关工期调整的依据等）报监理初审，监理初审后报</w:t>
      </w:r>
      <w:r>
        <w:rPr>
          <w:rFonts w:hint="eastAsia" w:ascii="宋体" w:hAnsi="宋体" w:eastAsia="宋体" w:cs="宋体"/>
          <w:color w:val="auto"/>
          <w:kern w:val="0"/>
          <w:sz w:val="21"/>
          <w:szCs w:val="21"/>
          <w:highlight w:val="none"/>
          <w:u w:val="single"/>
        </w:rPr>
        <w:t>财政评审中心或发包人委托的造价咨询机构</w:t>
      </w:r>
      <w:r>
        <w:rPr>
          <w:rFonts w:hint="eastAsia" w:ascii="宋体" w:hAnsi="宋体" w:eastAsia="宋体" w:cs="宋体"/>
          <w:color w:val="auto"/>
          <w:sz w:val="21"/>
          <w:szCs w:val="21"/>
          <w:highlight w:val="none"/>
          <w:u w:val="single"/>
        </w:rPr>
        <w:t>审核</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50BA0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14:paraId="1098F19D">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发包人审批竣工付款申请单的期限：</w:t>
      </w:r>
    </w:p>
    <w:tbl>
      <w:tblPr>
        <w:tblStyle w:val="3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51"/>
        <w:gridCol w:w="6236"/>
      </w:tblGrid>
      <w:tr w14:paraId="7189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78799F83">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rPr>
            </w:pPr>
          </w:p>
        </w:tc>
        <w:tc>
          <w:tcPr>
            <w:tcW w:w="2551" w:type="dxa"/>
            <w:tcBorders>
              <w:top w:val="single" w:color="auto" w:sz="4" w:space="0"/>
              <w:left w:val="nil"/>
              <w:bottom w:val="single" w:color="auto" w:sz="4" w:space="0"/>
              <w:right w:val="single" w:color="auto" w:sz="4" w:space="0"/>
            </w:tcBorders>
            <w:noWrap w:val="0"/>
            <w:vAlign w:val="center"/>
          </w:tcPr>
          <w:p w14:paraId="68493FAE">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工程竣工结算金额</w:t>
            </w:r>
          </w:p>
        </w:tc>
        <w:tc>
          <w:tcPr>
            <w:tcW w:w="6236" w:type="dxa"/>
            <w:tcBorders>
              <w:top w:val="single" w:color="auto" w:sz="4" w:space="0"/>
              <w:left w:val="nil"/>
              <w:bottom w:val="single" w:color="auto" w:sz="4" w:space="0"/>
              <w:right w:val="single" w:color="auto" w:sz="4" w:space="0"/>
            </w:tcBorders>
            <w:noWrap w:val="0"/>
            <w:vAlign w:val="center"/>
          </w:tcPr>
          <w:p w14:paraId="2C0105ED">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发包人审查时间</w:t>
            </w:r>
          </w:p>
        </w:tc>
      </w:tr>
      <w:tr w14:paraId="06E0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08D361F0">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51" w:type="dxa"/>
            <w:tcBorders>
              <w:top w:val="single" w:color="auto" w:sz="4" w:space="0"/>
              <w:left w:val="nil"/>
              <w:bottom w:val="single" w:color="auto" w:sz="4" w:space="0"/>
              <w:right w:val="single" w:color="auto" w:sz="4" w:space="0"/>
            </w:tcBorders>
            <w:noWrap w:val="0"/>
            <w:vAlign w:val="center"/>
          </w:tcPr>
          <w:p w14:paraId="7CF8E8BF">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500万元以下</w:t>
            </w:r>
          </w:p>
        </w:tc>
        <w:tc>
          <w:tcPr>
            <w:tcW w:w="6236" w:type="dxa"/>
            <w:tcBorders>
              <w:top w:val="single" w:color="auto" w:sz="4" w:space="0"/>
              <w:left w:val="nil"/>
              <w:bottom w:val="single" w:color="auto" w:sz="4" w:space="0"/>
              <w:right w:val="single" w:color="auto" w:sz="4" w:space="0"/>
            </w:tcBorders>
            <w:noWrap w:val="0"/>
            <w:vAlign w:val="center"/>
          </w:tcPr>
          <w:p w14:paraId="57198D59">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从接到竣工结算报告和完整的竣工结算资料之日起60天</w:t>
            </w:r>
          </w:p>
        </w:tc>
      </w:tr>
      <w:tr w14:paraId="0CB1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6468D1FB">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51" w:type="dxa"/>
            <w:tcBorders>
              <w:top w:val="single" w:color="auto" w:sz="4" w:space="0"/>
              <w:left w:val="nil"/>
              <w:bottom w:val="single" w:color="auto" w:sz="4" w:space="0"/>
              <w:right w:val="single" w:color="auto" w:sz="4" w:space="0"/>
            </w:tcBorders>
            <w:noWrap w:val="0"/>
            <w:vAlign w:val="center"/>
          </w:tcPr>
          <w:p w14:paraId="28FE135A">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500万元-2000万元</w:t>
            </w:r>
          </w:p>
        </w:tc>
        <w:tc>
          <w:tcPr>
            <w:tcW w:w="6236" w:type="dxa"/>
            <w:tcBorders>
              <w:top w:val="single" w:color="auto" w:sz="4" w:space="0"/>
              <w:left w:val="nil"/>
              <w:bottom w:val="single" w:color="auto" w:sz="4" w:space="0"/>
              <w:right w:val="single" w:color="auto" w:sz="4" w:space="0"/>
            </w:tcBorders>
            <w:noWrap w:val="0"/>
            <w:vAlign w:val="center"/>
          </w:tcPr>
          <w:p w14:paraId="71D3B575">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从接到竣工结算报告和完整的竣工结算资料之日起90天</w:t>
            </w:r>
          </w:p>
        </w:tc>
      </w:tr>
      <w:tr w14:paraId="363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EBF04F2">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51" w:type="dxa"/>
            <w:tcBorders>
              <w:top w:val="single" w:color="auto" w:sz="4" w:space="0"/>
              <w:left w:val="nil"/>
              <w:bottom w:val="single" w:color="auto" w:sz="4" w:space="0"/>
              <w:right w:val="single" w:color="auto" w:sz="4" w:space="0"/>
            </w:tcBorders>
            <w:noWrap w:val="0"/>
            <w:vAlign w:val="center"/>
          </w:tcPr>
          <w:p w14:paraId="765981F3">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2000万元-5000万元</w:t>
            </w:r>
          </w:p>
        </w:tc>
        <w:tc>
          <w:tcPr>
            <w:tcW w:w="6236" w:type="dxa"/>
            <w:tcBorders>
              <w:top w:val="single" w:color="auto" w:sz="4" w:space="0"/>
              <w:left w:val="nil"/>
              <w:bottom w:val="single" w:color="auto" w:sz="4" w:space="0"/>
              <w:right w:val="single" w:color="auto" w:sz="4" w:space="0"/>
            </w:tcBorders>
            <w:noWrap w:val="0"/>
            <w:vAlign w:val="center"/>
          </w:tcPr>
          <w:p w14:paraId="54216679">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从接到竣工结算报告和完整的竣工结算资料之日起120天</w:t>
            </w:r>
          </w:p>
        </w:tc>
      </w:tr>
      <w:tr w14:paraId="2408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3740934B">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51" w:type="dxa"/>
            <w:tcBorders>
              <w:top w:val="single" w:color="auto" w:sz="4" w:space="0"/>
              <w:left w:val="nil"/>
              <w:bottom w:val="single" w:color="auto" w:sz="4" w:space="0"/>
              <w:right w:val="single" w:color="auto" w:sz="4" w:space="0"/>
            </w:tcBorders>
            <w:noWrap w:val="0"/>
            <w:vAlign w:val="center"/>
          </w:tcPr>
          <w:p w14:paraId="6927C30F">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5000万元以上</w:t>
            </w:r>
          </w:p>
        </w:tc>
        <w:tc>
          <w:tcPr>
            <w:tcW w:w="6236" w:type="dxa"/>
            <w:tcBorders>
              <w:top w:val="single" w:color="auto" w:sz="4" w:space="0"/>
              <w:left w:val="nil"/>
              <w:bottom w:val="single" w:color="auto" w:sz="4" w:space="0"/>
              <w:right w:val="single" w:color="auto" w:sz="4" w:space="0"/>
            </w:tcBorders>
            <w:noWrap w:val="0"/>
            <w:vAlign w:val="center"/>
          </w:tcPr>
          <w:p w14:paraId="237580C7">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从接到竣工结算报告和完整的竣工结算资料之日起180天</w:t>
            </w:r>
          </w:p>
        </w:tc>
      </w:tr>
    </w:tbl>
    <w:p w14:paraId="02E070D0">
      <w:pPr>
        <w:pStyle w:val="49"/>
        <w:spacing w:line="360" w:lineRule="auto"/>
        <w:ind w:firstLine="420" w:firstLineChars="200"/>
        <w:jc w:val="left"/>
        <w:rPr>
          <w:rStyle w:val="39"/>
          <w:rFonts w:ascii="Calibri" w:hAnsi="宋体" w:eastAsia="宋体" w:cs="Times New Roman"/>
          <w:color w:val="auto"/>
          <w:highlight w:val="none"/>
        </w:rPr>
      </w:pPr>
      <w:r>
        <w:rPr>
          <w:rStyle w:val="39"/>
          <w:rFonts w:hint="eastAsia" w:ascii="Calibri" w:hAnsi="宋体" w:eastAsia="宋体" w:cs="宋体"/>
          <w:color w:val="auto"/>
          <w:highlight w:val="none"/>
        </w:rPr>
        <w:t>因承包人提供的结算资料不完整而需要补充或承包人不按时对账耽误时间时，审查时间应相应顺延。</w:t>
      </w:r>
    </w:p>
    <w:p w14:paraId="68AB5747">
      <w:pPr>
        <w:pStyle w:val="49"/>
        <w:spacing w:line="360" w:lineRule="auto"/>
        <w:ind w:firstLine="420" w:firstLineChars="200"/>
        <w:jc w:val="left"/>
        <w:rPr>
          <w:rStyle w:val="39"/>
          <w:rFonts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14.2.2竣工结算审核约定：</w:t>
      </w:r>
    </w:p>
    <w:p w14:paraId="4859A157">
      <w:pPr>
        <w:pStyle w:val="49"/>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lang w:val="en-US" w:eastAsia="zh-CN"/>
        </w:rPr>
        <w:t>1</w:t>
      </w: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rPr>
        <w:t>工程竣工验收报告经发包人认可后60天内，承包人向发包人递交竣工验收合格资料及完整的结算资料和报告，双方按照本工程合同约定的价格形式及价款调整办法进行工程竣工结算。</w:t>
      </w:r>
    </w:p>
    <w:p w14:paraId="75A1A56B">
      <w:pPr>
        <w:pStyle w:val="49"/>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lang w:val="en-US" w:eastAsia="zh-CN"/>
        </w:rPr>
        <w:t>2</w:t>
      </w: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rPr>
        <w:t>发包人收到承包人递交的竣工结算报告及结算资料之日起30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天内提出异议，必要时合同当事人要当面核对，直至完成工程竣工结算。除非有特殊情形，否则从承包人递交竣工结算报告到完成竣工结算的时间应控制在“发包人审核竣工付款申请单的期限”要求的时间范围内。</w:t>
      </w:r>
      <w:r>
        <w:rPr>
          <w:rStyle w:val="39"/>
          <w:rFonts w:hint="eastAsia" w:ascii="Calibri" w:hAnsi="宋体" w:eastAsia="宋体" w:cs="宋体"/>
          <w:color w:val="auto"/>
          <w:kern w:val="0"/>
          <w:highlight w:val="none"/>
        </w:rPr>
        <w:t>本项目以政府结算审核机构审定的审计结论为最终结算依据（若不需政府结算审核机构审定，则由发包人委托第三方工程造价咨询单位审定，如设备工程等）</w:t>
      </w:r>
      <w:r>
        <w:rPr>
          <w:rStyle w:val="39"/>
          <w:rFonts w:hint="eastAsia" w:ascii="宋体" w:hAnsi="宋体" w:eastAsia="宋体" w:cs="宋体"/>
          <w:color w:val="auto"/>
          <w:szCs w:val="21"/>
          <w:highlight w:val="none"/>
        </w:rPr>
        <w:t>，</w:t>
      </w:r>
      <w:r>
        <w:rPr>
          <w:rStyle w:val="39"/>
          <w:rFonts w:hint="eastAsia" w:ascii="宋体" w:hAnsi="宋体" w:eastAsia="宋体" w:cs="宋体"/>
          <w:color w:val="auto"/>
          <w:szCs w:val="21"/>
          <w:highlight w:val="none"/>
          <w:lang w:eastAsia="zh-CN"/>
        </w:rPr>
        <w:t>承包人</w:t>
      </w:r>
      <w:r>
        <w:rPr>
          <w:rStyle w:val="39"/>
          <w:rFonts w:hint="eastAsia" w:ascii="宋体" w:hAnsi="宋体" w:eastAsia="宋体" w:cs="宋体"/>
          <w:color w:val="auto"/>
          <w:szCs w:val="21"/>
          <w:highlight w:val="none"/>
        </w:rPr>
        <w:t>将对审计审核结果给予确认或者提出审核意见。承包人对发包人确认的结算价款或审核意见有异议的，应在收到发包人确认的 价款或审核意见之日起5个工作日内提出异议。逾期不提出异议又不对审核结果签字盖章确认的，将按本合同专用条款 16.2.2（1）约定处罚。对审核结果如必要，合同当事人应当面核对，直至完成工程竣工结算审核。</w:t>
      </w:r>
    </w:p>
    <w:p w14:paraId="6B0D1231">
      <w:pPr>
        <w:pStyle w:val="49"/>
        <w:spacing w:line="360" w:lineRule="auto"/>
        <w:ind w:firstLine="420" w:firstLineChars="200"/>
        <w:jc w:val="left"/>
        <w:rPr>
          <w:rStyle w:val="39"/>
          <w:rFonts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备注：对于国有投资项目结算审核约定，双方可结合各地政府或有关部门出台的管理规定进行局部调整</w:t>
      </w:r>
    </w:p>
    <w:p w14:paraId="2C4571A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14:paraId="059C86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14:paraId="2726551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肆份</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32863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u w:val="single"/>
        </w:rPr>
        <w:t>缺陷责任期终止证书签发后28天内</w:t>
      </w:r>
      <w:r>
        <w:rPr>
          <w:rFonts w:ascii="Times New Roman" w:hAnsi="Times New Roman"/>
          <w:color w:val="auto"/>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42BFC0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129795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 </w:t>
      </w:r>
      <w:r>
        <w:rPr>
          <w:color w:val="auto"/>
          <w:u w:val="single"/>
        </w:rPr>
        <w:t xml:space="preserve">  </w:t>
      </w:r>
      <w:r>
        <w:rPr>
          <w:rFonts w:hint="eastAsia" w:ascii="Times New Roman" w:hAnsi="Times New Roman"/>
          <w:color w:val="auto"/>
          <w:szCs w:val="21"/>
          <w:u w:val="single"/>
        </w:rPr>
        <w:t>28天</w:t>
      </w:r>
      <w:r>
        <w:rPr>
          <w:rFonts w:ascii="Times New Roman" w:hAnsi="Times New Roman"/>
          <w:color w:val="auto"/>
          <w:szCs w:val="21"/>
          <w:u w:val="single"/>
        </w:rPr>
        <w:t xml:space="preserve"> </w:t>
      </w:r>
      <w:r>
        <w:rPr>
          <w:color w:val="auto"/>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ABB42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u w:val="single"/>
        </w:rPr>
        <w:t>按合同付款约定执行</w:t>
      </w:r>
      <w:r>
        <w:rPr>
          <w:color w:val="auto"/>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506"/>
    <w:bookmarkEnd w:id="507"/>
    <w:bookmarkEnd w:id="508"/>
    <w:bookmarkEnd w:id="509"/>
    <w:bookmarkEnd w:id="510"/>
    <w:bookmarkEnd w:id="511"/>
    <w:bookmarkEnd w:id="512"/>
    <w:bookmarkEnd w:id="518"/>
    <w:p w14:paraId="5AD5F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21" w:name="_Toc351203647"/>
      <w:bookmarkStart w:id="522" w:name="_Toc11526"/>
      <w:bookmarkStart w:id="523" w:name="_Toc267251483"/>
      <w:bookmarkStart w:id="524" w:name="_Toc267251484"/>
      <w:bookmarkStart w:id="525" w:name="_Toc267251482"/>
      <w:bookmarkStart w:id="526" w:name="_Toc267251485"/>
      <w:bookmarkStart w:id="527" w:name="_Toc267251486"/>
      <w:bookmarkStart w:id="528" w:name="_Toc267251489"/>
      <w:bookmarkStart w:id="529" w:name="_Toc267251490"/>
      <w:bookmarkStart w:id="530" w:name="_Toc267251488"/>
      <w:bookmarkStart w:id="531" w:name="_Toc267251503"/>
      <w:bookmarkStart w:id="532" w:name="_Toc267251497"/>
      <w:bookmarkStart w:id="533" w:name="_Toc267251491"/>
      <w:bookmarkStart w:id="534" w:name="_Toc267251493"/>
      <w:bookmarkStart w:id="535" w:name="_Toc267251494"/>
      <w:bookmarkStart w:id="536" w:name="_Toc267251495"/>
      <w:bookmarkStart w:id="537" w:name="_Toc267251499"/>
      <w:bookmarkStart w:id="538" w:name="_Toc267251502"/>
      <w:bookmarkStart w:id="539" w:name="_Toc267251498"/>
      <w:bookmarkStart w:id="540" w:name="_Toc267251496"/>
      <w:bookmarkStart w:id="541" w:name="_Toc267251501"/>
      <w:bookmarkStart w:id="542" w:name="_Toc267251492"/>
      <w:bookmarkStart w:id="543" w:name="_Toc267251506"/>
      <w:bookmarkStart w:id="544" w:name="_Toc267251504"/>
      <w:bookmarkStart w:id="545" w:name="_Toc267251507"/>
      <w:bookmarkStart w:id="546" w:name="_Toc267251508"/>
      <w:bookmarkStart w:id="547" w:name="_Toc267251510"/>
      <w:bookmarkStart w:id="548" w:name="_Toc267251511"/>
      <w:bookmarkStart w:id="549" w:name="_Toc267251514"/>
      <w:bookmarkStart w:id="550" w:name="_Toc267251515"/>
      <w:bookmarkStart w:id="551" w:name="_Toc267251513"/>
      <w:bookmarkStart w:id="552" w:name="_Toc267251509"/>
      <w:r>
        <w:rPr>
          <w:rFonts w:hint="eastAsia" w:ascii="宋体" w:hAnsi="宋体" w:cs="宋体"/>
          <w:b/>
          <w:bCs w:val="0"/>
          <w:color w:val="auto"/>
          <w:sz w:val="21"/>
          <w:szCs w:val="21"/>
          <w:lang w:val="en-US" w:eastAsia="zh-CN"/>
        </w:rPr>
        <w:t>15.</w:t>
      </w:r>
      <w:r>
        <w:rPr>
          <w:rFonts w:hint="eastAsia" w:ascii="宋体" w:hAnsi="宋体" w:eastAsia="宋体" w:cs="宋体"/>
          <w:b/>
          <w:bCs w:val="0"/>
          <w:color w:val="auto"/>
          <w:sz w:val="21"/>
          <w:szCs w:val="21"/>
        </w:rPr>
        <w:t>缺陷责任期与保修</w:t>
      </w:r>
      <w:bookmarkEnd w:id="521"/>
      <w:bookmarkEnd w:id="522"/>
    </w:p>
    <w:p w14:paraId="303C23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bookmarkEnd w:id="523"/>
    </w:p>
    <w:p w14:paraId="5D2FF4E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highlight w:val="none"/>
          <w:u w:val="single"/>
          <w:lang w:val="en-US" w:eastAsia="zh-CN"/>
        </w:rPr>
        <w:t>12</w:t>
      </w:r>
      <w:r>
        <w:rPr>
          <w:rFonts w:hint="eastAsia" w:ascii="Times New Roman" w:hAnsi="Times New Roman"/>
          <w:color w:val="auto"/>
          <w:szCs w:val="21"/>
          <w:highlight w:val="none"/>
          <w:u w:val="single"/>
        </w:rPr>
        <w:t>个月（自竣工</w:t>
      </w:r>
      <w:r>
        <w:rPr>
          <w:rFonts w:hint="eastAsia" w:ascii="Times New Roman" w:hAnsi="Times New Roman"/>
          <w:color w:val="auto"/>
          <w:szCs w:val="21"/>
          <w:highlight w:val="none"/>
          <w:u w:val="single"/>
          <w:lang w:val="en-US" w:eastAsia="zh-CN"/>
        </w:rPr>
        <w:t>验收合格</w:t>
      </w:r>
      <w:r>
        <w:rPr>
          <w:rFonts w:hint="eastAsia" w:ascii="Times New Roman" w:hAnsi="Times New Roman"/>
          <w:color w:val="auto"/>
          <w:szCs w:val="21"/>
          <w:highlight w:val="none"/>
          <w:u w:val="single"/>
        </w:rPr>
        <w:t xml:space="preserve">之日起计算） </w:t>
      </w:r>
      <w:r>
        <w:rPr>
          <w:rFonts w:hint="eastAsia" w:ascii="宋体" w:hAnsi="宋体" w:eastAsia="宋体" w:cs="宋体"/>
          <w:color w:val="auto"/>
          <w:sz w:val="21"/>
          <w:szCs w:val="21"/>
        </w:rPr>
        <w:t>。</w:t>
      </w:r>
    </w:p>
    <w:p w14:paraId="6FCAFEA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 质量保证金</w:t>
      </w:r>
    </w:p>
    <w:p w14:paraId="55F8962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w:t>
      </w:r>
      <w:r>
        <w:rPr>
          <w:rStyle w:val="39"/>
          <w:rFonts w:hint="eastAsia" w:ascii="Calibri" w:hAnsi="Calibri" w:eastAsia="宋体" w:cs="Times New Roman"/>
          <w:color w:val="auto"/>
          <w:sz w:val="21"/>
          <w:szCs w:val="21"/>
          <w:u w:val="single"/>
          <w:lang w:eastAsia="zh-CN"/>
        </w:rPr>
        <w:t>发包人按工程价款结算总额的3%扣留工程质量保证金，待缺陷责任期满后返还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BA655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在工程项目竣工前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承包人按专用合同条款第3.7条提供履约担保的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发包人不得同时预留工程质量保证金。</w:t>
      </w:r>
    </w:p>
    <w:p w14:paraId="609CAC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84CFC8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7D56362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（1）质量保证金保函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保证金额为：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14:paraId="41C899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highlight w:val="none"/>
        </w:rPr>
        <w:t>发包人按工程价款结算总额的</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%预留工程质量</w:t>
      </w:r>
      <w:r>
        <w:rPr>
          <w:rFonts w:hint="eastAsia" w:ascii="宋体" w:hAnsi="宋体" w:eastAsia="宋体" w:cs="宋体"/>
          <w:color w:val="auto"/>
          <w:sz w:val="21"/>
          <w:szCs w:val="21"/>
          <w:u w:val="none"/>
        </w:rPr>
        <w:t>保证</w:t>
      </w:r>
      <w:r>
        <w:rPr>
          <w:rFonts w:hint="eastAsia" w:ascii="宋体" w:hAnsi="宋体" w:eastAsia="宋体" w:cs="宋体"/>
          <w:color w:val="auto"/>
          <w:sz w:val="21"/>
          <w:szCs w:val="21"/>
          <w:highlight w:val="none"/>
        </w:rPr>
        <w:t>金。发包人在工程缺陷责任期满后</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u w:val="none"/>
        </w:rPr>
        <w:t>天内将</w:t>
      </w:r>
      <w:r>
        <w:rPr>
          <w:rFonts w:hint="eastAsia" w:ascii="宋体" w:hAnsi="宋体" w:eastAsia="宋体" w:cs="宋体"/>
          <w:color w:val="auto"/>
          <w:sz w:val="21"/>
          <w:szCs w:val="21"/>
          <w:u w:val="none"/>
        </w:rPr>
        <w:t>质量保证金（无息）</w:t>
      </w:r>
      <w:r>
        <w:rPr>
          <w:rFonts w:hint="eastAsia" w:ascii="宋体" w:hAnsi="宋体" w:eastAsia="宋体" w:cs="宋体"/>
          <w:color w:val="auto"/>
          <w:sz w:val="21"/>
          <w:szCs w:val="21"/>
          <w:highlight w:val="none"/>
          <w:u w:val="none"/>
        </w:rPr>
        <w:t>返回给承包人</w:t>
      </w:r>
      <w:r>
        <w:rPr>
          <w:rFonts w:hint="eastAsia" w:ascii="宋体" w:hAnsi="宋体" w:eastAsia="宋体" w:cs="宋体"/>
          <w:color w:val="auto"/>
          <w:sz w:val="21"/>
          <w:szCs w:val="21"/>
          <w:highlight w:val="none"/>
        </w:rPr>
        <w:t>。质量保证金的返还，并不能免除承包人按照合同约定应承担的质量保修责任和应履行的质量保修义务</w:t>
      </w:r>
      <w:r>
        <w:rPr>
          <w:rFonts w:hint="eastAsia" w:ascii="宋体" w:hAnsi="宋体" w:eastAsia="宋体" w:cs="宋体"/>
          <w:color w:val="auto"/>
          <w:kern w:val="0"/>
          <w:sz w:val="21"/>
          <w:szCs w:val="21"/>
          <w:highlight w:val="none"/>
        </w:rPr>
        <w:t>。</w:t>
      </w:r>
    </w:p>
    <w:p w14:paraId="0CE3E22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6284F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4F6ADF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7251BD7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在此情形下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质量保证金的计算基数不包括预付款的支付、扣回以及价格调整的金额；</w:t>
      </w:r>
    </w:p>
    <w:p w14:paraId="664865E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（2）工程竣工结算时一次性扣留质量保证金；</w:t>
      </w:r>
    </w:p>
    <w:p w14:paraId="113B957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5ED275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bookmarkEnd w:id="524"/>
    <w:bookmarkEnd w:id="525"/>
    <w:p w14:paraId="32B196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15.4保修</w:t>
      </w:r>
    </w:p>
    <w:bookmarkEnd w:id="526"/>
    <w:p w14:paraId="7EFE41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41B93A8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kern w:val="0"/>
          <w:sz w:val="21"/>
          <w:szCs w:val="21"/>
          <w:highlight w:val="none"/>
          <w:u w:val="single"/>
        </w:rPr>
        <w:t>根据《建设工程质量管理条例》及有关规定，约定本工程的保修期详见《工程质量保修书》</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BE4D6F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019DDC1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承包人收到保修通知并到达工程现场的合理时间：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highlight w:val="none"/>
          <w:u w:val="single"/>
        </w:rPr>
        <w:t>一般工程2天内到达，紧急工程</w:t>
      </w:r>
      <w:r>
        <w:rPr>
          <w:rFonts w:hint="eastAsia" w:ascii="宋体" w:hAnsi="宋体" w:eastAsia="宋体" w:cs="宋体"/>
          <w:color w:val="auto"/>
          <w:kern w:val="0"/>
          <w:sz w:val="21"/>
          <w:szCs w:val="21"/>
          <w:highlight w:val="none"/>
          <w:u w:val="single"/>
          <w:lang w:val="en-US"/>
        </w:rPr>
        <w:t>12</w:t>
      </w:r>
      <w:r>
        <w:rPr>
          <w:rFonts w:hint="eastAsia" w:ascii="宋体" w:hAnsi="宋体" w:eastAsia="宋体" w:cs="宋体"/>
          <w:color w:val="auto"/>
          <w:kern w:val="0"/>
          <w:sz w:val="21"/>
          <w:szCs w:val="21"/>
          <w:highlight w:val="none"/>
          <w:u w:val="single"/>
        </w:rPr>
        <w:t>小时内到达</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bookmarkEnd w:id="527"/>
    <w:bookmarkEnd w:id="528"/>
    <w:bookmarkEnd w:id="529"/>
    <w:bookmarkEnd w:id="530"/>
    <w:p w14:paraId="29640F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3" w:name="_Toc8813"/>
      <w:bookmarkStart w:id="554" w:name="_Toc351203648"/>
      <w:bookmarkStart w:id="555" w:name="_Toc280868717"/>
      <w:bookmarkStart w:id="556" w:name="_Toc280868718"/>
      <w:r>
        <w:rPr>
          <w:rFonts w:hint="eastAsia" w:ascii="宋体" w:hAnsi="宋体" w:cs="宋体"/>
          <w:b/>
          <w:bCs w:val="0"/>
          <w:color w:val="auto"/>
          <w:sz w:val="21"/>
          <w:szCs w:val="21"/>
          <w:lang w:val="en-US" w:eastAsia="zh-CN"/>
        </w:rPr>
        <w:t>16.</w:t>
      </w:r>
      <w:r>
        <w:rPr>
          <w:rFonts w:hint="eastAsia" w:ascii="宋体" w:hAnsi="宋体" w:eastAsia="宋体" w:cs="宋体"/>
          <w:b/>
          <w:bCs w:val="0"/>
          <w:color w:val="auto"/>
          <w:sz w:val="21"/>
          <w:szCs w:val="21"/>
        </w:rPr>
        <w:t>违约</w:t>
      </w:r>
      <w:bookmarkEnd w:id="553"/>
      <w:bookmarkEnd w:id="554"/>
    </w:p>
    <w:p w14:paraId="2B2BB01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14:paraId="3A47A7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0459BC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发包人违约的其他情形：</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kern w:val="0"/>
          <w:sz w:val="21"/>
          <w:szCs w:val="21"/>
        </w:rPr>
        <w:t>。</w:t>
      </w:r>
    </w:p>
    <w:p w14:paraId="42DE57D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14:paraId="20EB11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2A3A1D5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宋体" w:hAnsi="宋体" w:eastAsia="宋体" w:cs="宋体"/>
          <w:color w:val="auto"/>
          <w:kern w:val="0"/>
          <w:sz w:val="21"/>
          <w:szCs w:val="21"/>
          <w:u w:val="single"/>
        </w:rPr>
        <w:t xml:space="preserve"> 工期顺延 </w:t>
      </w:r>
      <w:r>
        <w:rPr>
          <w:rFonts w:hint="eastAsia" w:ascii="宋体" w:hAnsi="宋体" w:eastAsia="宋体" w:cs="宋体"/>
          <w:color w:val="auto"/>
          <w:kern w:val="0"/>
          <w:sz w:val="21"/>
          <w:szCs w:val="21"/>
        </w:rPr>
        <w:t>。</w:t>
      </w:r>
    </w:p>
    <w:p w14:paraId="2B7234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 xml:space="preserve"> </w:t>
      </w:r>
      <w:r>
        <w:rPr>
          <w:rStyle w:val="39"/>
          <w:rFonts w:hint="eastAsia" w:ascii="Calibri" w:hAnsi="宋体" w:eastAsia="宋体" w:cs="宋体"/>
          <w:color w:val="auto"/>
          <w:kern w:val="0"/>
          <w:highlight w:val="none"/>
          <w:u w:val="single"/>
        </w:rPr>
        <w:t>承担因违约给承包人延误的工期，延误的工期由合同双方及监理人根据实际情况商定，不承担经济责任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4D2B7F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自行实施被取消的工作或转由他人实施的违约责任：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427C3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或因发包人原因导致交货日期延误或交货地点变更等情况的违约责任：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E3297A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rPr>
        <w:t>。</w:t>
      </w:r>
    </w:p>
    <w:p w14:paraId="32DA8F2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导致承包人无法复工的违约责任：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0637A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BB0EC6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5824DF0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1</w:t>
      </w:r>
      <w:r>
        <w:rPr>
          <w:rFonts w:hint="eastAsia" w:ascii="宋体" w:hAnsi="宋体" w:cs="宋体"/>
          <w:color w:val="auto"/>
          <w:kern w:val="0"/>
          <w:sz w:val="21"/>
          <w:szCs w:val="21"/>
          <w:u w:val="single"/>
          <w:lang w:val="en-US" w:eastAsia="zh-CN"/>
        </w:rPr>
        <w:t>8</w:t>
      </w:r>
      <w:r>
        <w:rPr>
          <w:rFonts w:hint="eastAsia" w:ascii="宋体" w:hAnsi="宋体" w:eastAsia="宋体" w:cs="宋体"/>
          <w:color w:val="auto"/>
          <w:kern w:val="0"/>
          <w:sz w:val="21"/>
          <w:szCs w:val="21"/>
          <w:u w:val="single"/>
          <w:lang w:val="en-US"/>
        </w:rPr>
        <w:t>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天后发包人仍不纠正其违约行为并致使合同目的不能实现的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承包人有权解除合同。</w:t>
      </w:r>
    </w:p>
    <w:p w14:paraId="202932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14:paraId="6D612E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14:paraId="1D01DC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u w:val="single"/>
        </w:rPr>
        <w:t>按通用合同条款</w:t>
      </w:r>
      <w:r>
        <w:rPr>
          <w:rFonts w:hint="eastAsia" w:ascii="宋体" w:hAnsi="宋体" w:eastAsia="宋体" w:cs="宋体"/>
          <w:color w:val="auto"/>
          <w:sz w:val="21"/>
          <w:szCs w:val="21"/>
          <w:highlight w:val="none"/>
          <w:u w:val="single"/>
        </w:rPr>
        <w:t>以及专用条款约定的情形</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ABC89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4C434C61">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7303106A">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承包人未按本合同通用条款第一款第16.2.1（2）、（3）项内容完成的，承包人无条件返工处理，直到达到工程质量要求并承担相关的费用；</w:t>
      </w:r>
      <w:r>
        <w:rPr>
          <w:rFonts w:hint="eastAsia" w:ascii="宋体" w:hAnsi="宋体" w:eastAsia="宋体" w:cs="宋体"/>
          <w:color w:val="auto"/>
          <w:sz w:val="21"/>
          <w:szCs w:val="21"/>
          <w:highlight w:val="none"/>
          <w:u w:val="single"/>
        </w:rPr>
        <w:t>若未能发包人规定的时间内完成返工，发包人有权不予支付返工部分的工程款，并且另行委托他人进行返工。如返工产生的费用超过发包人扣减承包人工程款的，承包人应承担发包人为返工该部分工程产生的实际费用，此外发包人还有权要求承包人支付该部分工程返工费用数额10%的违约金</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eastAsia="zh-CN"/>
        </w:rPr>
        <w:t>；</w:t>
      </w:r>
    </w:p>
    <w:p w14:paraId="6CF8F6F9">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承包人存在本合同通用条款第一款第16.2.1（6）项情形的，或经监理人检验返工修复质量不合格承包人拒绝再次返工的，发包人将不返还承包人所有的质量保修金。</w:t>
      </w:r>
      <w:r>
        <w:rPr>
          <w:rFonts w:hint="eastAsia" w:ascii="宋体" w:hAnsi="宋体" w:eastAsia="宋体" w:cs="宋体"/>
          <w:color w:val="auto"/>
          <w:sz w:val="21"/>
          <w:szCs w:val="21"/>
          <w:highlight w:val="none"/>
          <w:u w:val="single"/>
        </w:rPr>
        <w:t>发包人有权另行委托他人进行返工。如返工产生的费用超过质量保修数额的，承包人应承担发包人为返工该部分工程产生的实际费用，此外发包人还有权要求承包人支付该部分工程返工费用数额10%的违约金</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eastAsia="zh-CN"/>
        </w:rPr>
        <w:t>；</w:t>
      </w:r>
    </w:p>
    <w:p w14:paraId="0B749DE5">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承包人存在本专用合同条款第3.2、3.3条违约责任的、发包人将扣除承包人的违约金</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lang w:eastAsia="zh-CN"/>
        </w:rPr>
        <w:t>；</w:t>
      </w:r>
    </w:p>
    <w:p w14:paraId="15C82848">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承包人存在本合同通用条款第一款第16.2.1（1）、（4）、(5)项情形的</w:t>
      </w:r>
      <w:r>
        <w:rPr>
          <w:rFonts w:hint="eastAsia" w:ascii="宋体" w:hAnsi="宋体" w:eastAsia="宋体" w:cs="宋体"/>
          <w:color w:val="auto"/>
          <w:sz w:val="21"/>
          <w:szCs w:val="21"/>
          <w:highlight w:val="none"/>
          <w:u w:val="single"/>
        </w:rPr>
        <w:t>，承包人向发包人交纳处罚金</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000元（人民币）</w:t>
      </w:r>
      <w:r>
        <w:rPr>
          <w:rFonts w:hint="eastAsia" w:ascii="宋体" w:hAnsi="宋体" w:eastAsia="宋体" w:cs="宋体"/>
          <w:color w:val="auto"/>
          <w:sz w:val="21"/>
          <w:szCs w:val="21"/>
          <w:highlight w:val="none"/>
        </w:rPr>
        <w:t>。</w:t>
      </w:r>
    </w:p>
    <w:p w14:paraId="620B2C0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2D0906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关于承包人违约解除合同的特别约定：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highlight w:val="none"/>
          <w:u w:val="single"/>
        </w:rPr>
        <w:t>承包人有违反以下情况之一的，发包人有权解除合同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29D2DB1">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承包人无正当理由不按开工通知的要求及时进场组织施工和不按签订协议书的时间定的进度计划有效的开展施工准备，造成延期开工超过60天的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w:t>
      </w:r>
    </w:p>
    <w:p w14:paraId="09A87C3B">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承包人违反本合同通用条款第3.5条规定私自将合同或合同的任何部分或任何权利转移给其他人，或私自将工程或工程的一部分分包出去的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eastAsia="zh-CN"/>
        </w:rPr>
        <w:t>；</w:t>
      </w:r>
    </w:p>
    <w:p w14:paraId="012EAC57">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3）</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未经监理人批准，承包人私自将已按投标文件承诺进入工地现场的工程施工设备、材料等调离施工现场的</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lang w:eastAsia="zh-CN"/>
        </w:rPr>
        <w:t>。</w:t>
      </w:r>
    </w:p>
    <w:p w14:paraId="186CD5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0CCA4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7" w:name="_Toc351203649"/>
      <w:bookmarkStart w:id="558" w:name="_Toc28449"/>
      <w:r>
        <w:rPr>
          <w:rFonts w:hint="eastAsia" w:ascii="宋体" w:hAnsi="宋体" w:cs="宋体"/>
          <w:b/>
          <w:bCs w:val="0"/>
          <w:color w:val="auto"/>
          <w:sz w:val="21"/>
          <w:szCs w:val="21"/>
          <w:lang w:val="en-US" w:eastAsia="zh-CN"/>
        </w:rPr>
        <w:t>17.</w:t>
      </w:r>
      <w:r>
        <w:rPr>
          <w:rFonts w:hint="eastAsia" w:ascii="宋体" w:hAnsi="宋体" w:eastAsia="宋体" w:cs="宋体"/>
          <w:b/>
          <w:bCs w:val="0"/>
          <w:color w:val="auto"/>
          <w:sz w:val="21"/>
          <w:szCs w:val="21"/>
        </w:rPr>
        <w:t>不可抗力</w:t>
      </w:r>
      <w:bookmarkEnd w:id="557"/>
      <w:bookmarkEnd w:id="558"/>
      <w:r>
        <w:rPr>
          <w:rFonts w:hint="eastAsia" w:ascii="宋体" w:hAnsi="宋体" w:eastAsia="宋体" w:cs="宋体"/>
          <w:b/>
          <w:bCs w:val="0"/>
          <w:color w:val="auto"/>
          <w:sz w:val="21"/>
          <w:szCs w:val="21"/>
        </w:rPr>
        <w:t xml:space="preserve"> </w:t>
      </w:r>
      <w:bookmarkEnd w:id="555"/>
    </w:p>
    <w:p w14:paraId="5169A90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14:paraId="0C1AC9A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视为不可抗力的其他情形： </w:t>
      </w:r>
    </w:p>
    <w:p w14:paraId="07097C3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恐怖主义、动乱、空中飞行整体坠落</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654567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2</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非发包人、承包人责任造成的爆炸、停工、火灾</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29CA8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3</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当地气象部门规定的情形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83E345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4</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当地地震部门规定的情形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2B5799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5</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当地卫生部门规定的情形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43CD80A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6</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当地政府相关部门提供的对不可抗力的证明材料</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CC548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14533F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合同解除后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发包人应在商定或确定发包人应支付款项后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14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天内完成款项的支付。</w:t>
      </w:r>
    </w:p>
    <w:p w14:paraId="2A6BEF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9" w:name="_Toc7424"/>
      <w:bookmarkStart w:id="560" w:name="_Toc351203650"/>
      <w:r>
        <w:rPr>
          <w:rFonts w:hint="eastAsia" w:ascii="宋体" w:hAnsi="宋体" w:cs="宋体"/>
          <w:b/>
          <w:bCs w:val="0"/>
          <w:color w:val="auto"/>
          <w:sz w:val="21"/>
          <w:szCs w:val="21"/>
          <w:lang w:val="en-US" w:eastAsia="zh-CN"/>
        </w:rPr>
        <w:t>18.</w:t>
      </w:r>
      <w:r>
        <w:rPr>
          <w:rFonts w:hint="eastAsia" w:ascii="宋体" w:hAnsi="宋体" w:eastAsia="宋体" w:cs="宋体"/>
          <w:b/>
          <w:bCs w:val="0"/>
          <w:color w:val="auto"/>
          <w:sz w:val="21"/>
          <w:szCs w:val="21"/>
        </w:rPr>
        <w:t>保险</w:t>
      </w:r>
      <w:bookmarkEnd w:id="559"/>
      <w:bookmarkEnd w:id="560"/>
    </w:p>
    <w:bookmarkEnd w:id="556"/>
    <w:p w14:paraId="576523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14:paraId="6989B4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 xml:space="preserve"> 承包人应投保</w:t>
      </w:r>
      <w:r>
        <w:rPr>
          <w:rFonts w:hint="eastAsia" w:ascii="宋体" w:hAnsi="宋体" w:eastAsia="宋体" w:cs="宋体"/>
          <w:color w:val="auto"/>
          <w:kern w:val="0"/>
          <w:sz w:val="21"/>
          <w:szCs w:val="21"/>
          <w:u w:val="single"/>
          <w:lang w:val="en-US" w:eastAsia="zh-CN"/>
        </w:rPr>
        <w:t>本</w:t>
      </w:r>
      <w:r>
        <w:rPr>
          <w:rFonts w:hint="eastAsia" w:ascii="宋体" w:hAnsi="宋体" w:eastAsia="宋体" w:cs="宋体"/>
          <w:color w:val="auto"/>
          <w:kern w:val="0"/>
          <w:sz w:val="21"/>
          <w:szCs w:val="21"/>
          <w:u w:val="single"/>
          <w:lang w:eastAsia="zh-CN"/>
        </w:rPr>
        <w:t>工程</w:t>
      </w:r>
      <w:r>
        <w:rPr>
          <w:rFonts w:hint="eastAsia" w:ascii="宋体" w:hAnsi="宋体" w:eastAsia="宋体" w:cs="宋体"/>
          <w:color w:val="auto"/>
          <w:kern w:val="0"/>
          <w:sz w:val="21"/>
          <w:szCs w:val="21"/>
          <w:u w:val="single"/>
        </w:rPr>
        <w:t xml:space="preserve">一切险并承担与之相关的所有费用 </w:t>
      </w:r>
      <w:r>
        <w:rPr>
          <w:rFonts w:hint="eastAsia" w:ascii="宋体" w:hAnsi="宋体" w:eastAsia="宋体" w:cs="宋体"/>
          <w:color w:val="auto"/>
          <w:kern w:val="0"/>
          <w:sz w:val="21"/>
          <w:szCs w:val="21"/>
        </w:rPr>
        <w:t>。</w:t>
      </w:r>
    </w:p>
    <w:p w14:paraId="473B6D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14:paraId="6687DC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 xml:space="preserve"> 承包人必须为施工现场从事施工的所有作业人员和管理人员办理意外伤害保险，并支付保险费 </w:t>
      </w:r>
      <w:r>
        <w:rPr>
          <w:rFonts w:hint="eastAsia" w:ascii="宋体" w:hAnsi="宋体" w:eastAsia="宋体" w:cs="宋体"/>
          <w:color w:val="auto"/>
          <w:kern w:val="0"/>
          <w:sz w:val="21"/>
          <w:szCs w:val="21"/>
        </w:rPr>
        <w:t>。</w:t>
      </w:r>
    </w:p>
    <w:p w14:paraId="1B5417C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p w14:paraId="150DE87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14:paraId="3A753AC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关于变更保险合同时的通知义务的约定：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bookmarkEnd w:id="531"/>
    <w:bookmarkEnd w:id="532"/>
    <w:bookmarkEnd w:id="533"/>
    <w:bookmarkEnd w:id="534"/>
    <w:bookmarkEnd w:id="535"/>
    <w:bookmarkEnd w:id="536"/>
    <w:bookmarkEnd w:id="537"/>
    <w:bookmarkEnd w:id="538"/>
    <w:bookmarkEnd w:id="539"/>
    <w:bookmarkEnd w:id="540"/>
    <w:bookmarkEnd w:id="541"/>
    <w:bookmarkEnd w:id="542"/>
    <w:p w14:paraId="1767EE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61" w:name="_Toc18272"/>
      <w:bookmarkStart w:id="562" w:name="_Toc351203651"/>
      <w:r>
        <w:rPr>
          <w:rFonts w:hint="eastAsia" w:ascii="宋体" w:hAnsi="宋体" w:cs="宋体"/>
          <w:b/>
          <w:bCs w:val="0"/>
          <w:color w:val="auto"/>
          <w:sz w:val="21"/>
          <w:szCs w:val="21"/>
          <w:lang w:val="en-US" w:eastAsia="zh-CN"/>
        </w:rPr>
        <w:t>20.</w:t>
      </w:r>
      <w:r>
        <w:rPr>
          <w:rFonts w:hint="eastAsia" w:ascii="宋体" w:hAnsi="宋体" w:eastAsia="宋体" w:cs="宋体"/>
          <w:b/>
          <w:bCs w:val="0"/>
          <w:color w:val="auto"/>
          <w:sz w:val="21"/>
          <w:szCs w:val="21"/>
        </w:rPr>
        <w:t>争议解决</w:t>
      </w:r>
      <w:bookmarkEnd w:id="561"/>
      <w:bookmarkEnd w:id="562"/>
    </w:p>
    <w:bookmarkEnd w:id="543"/>
    <w:bookmarkEnd w:id="544"/>
    <w:p w14:paraId="2144730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 争</w:t>
      </w:r>
      <w:bookmarkEnd w:id="545"/>
      <w:r>
        <w:rPr>
          <w:rFonts w:hint="eastAsia" w:ascii="宋体" w:hAnsi="宋体" w:eastAsia="宋体" w:cs="宋体"/>
          <w:color w:val="auto"/>
          <w:sz w:val="21"/>
          <w:szCs w:val="21"/>
        </w:rPr>
        <w:t>议评审</w:t>
      </w:r>
    </w:p>
    <w:p w14:paraId="3D3EED1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CAC2EE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.3.1 争议评审小组的确定</w:t>
      </w:r>
    </w:p>
    <w:p w14:paraId="7B6257C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78603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2D46B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3A597A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DDBB61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.3.2 争议评审小组的决定</w:t>
      </w:r>
    </w:p>
    <w:p w14:paraId="20FE5D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7CC28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.4仲裁或诉讼</w:t>
      </w:r>
      <w:bookmarkEnd w:id="546"/>
    </w:p>
    <w:p w14:paraId="2E6C4C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w:t>
      </w:r>
    </w:p>
    <w:p w14:paraId="3A904A3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1D47924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项目</w:t>
      </w:r>
      <w:r>
        <w:rPr>
          <w:rFonts w:hint="eastAsia" w:ascii="宋体" w:hAnsi="宋体" w:eastAsia="宋体" w:cs="宋体"/>
          <w:color w:val="auto"/>
          <w:sz w:val="21"/>
          <w:szCs w:val="21"/>
          <w:u w:val="single"/>
          <w:lang w:val="en-US" w:eastAsia="zh-CN"/>
        </w:rPr>
        <w:t>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bookmarkEnd w:id="547"/>
      <w:bookmarkEnd w:id="548"/>
      <w:bookmarkEnd w:id="549"/>
      <w:bookmarkEnd w:id="550"/>
      <w:bookmarkEnd w:id="551"/>
      <w:bookmarkEnd w:id="552"/>
    </w:p>
    <w:p w14:paraId="314A78F5">
      <w:pPr>
        <w:spacing w:line="360" w:lineRule="auto"/>
        <w:rPr>
          <w:rFonts w:hint="eastAsia" w:ascii="宋体" w:hAnsi="宋体" w:cs="宋体"/>
          <w:color w:val="auto"/>
          <w:szCs w:val="21"/>
        </w:rPr>
      </w:pPr>
    </w:p>
    <w:p w14:paraId="141508DE">
      <w:pPr>
        <w:spacing w:line="360" w:lineRule="auto"/>
        <w:jc w:val="left"/>
        <w:rPr>
          <w:rFonts w:eastAsia="黑体"/>
          <w:b/>
          <w:color w:val="auto"/>
          <w:sz w:val="32"/>
          <w:szCs w:val="32"/>
        </w:rPr>
      </w:pPr>
      <w:bookmarkStart w:id="563" w:name="_Toc351203652"/>
      <w:r>
        <w:rPr>
          <w:rFonts w:eastAsia="黑体"/>
          <w:b/>
          <w:color w:val="auto"/>
          <w:sz w:val="32"/>
          <w:szCs w:val="32"/>
        </w:rPr>
        <w:t>附件</w:t>
      </w:r>
      <w:bookmarkEnd w:id="563"/>
    </w:p>
    <w:p w14:paraId="2961EE2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：工程质量保修书</w:t>
      </w:r>
    </w:p>
    <w:p w14:paraId="6E40528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：承包人用于本工程施工的机械设备表</w:t>
      </w:r>
    </w:p>
    <w:p w14:paraId="1E9D3AA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：承包人主要施工管理人员表</w:t>
      </w:r>
    </w:p>
    <w:p w14:paraId="4F61B140">
      <w:pPr>
        <w:spacing w:line="360" w:lineRule="auto"/>
        <w:jc w:val="left"/>
        <w:rPr>
          <w:rFonts w:hint="eastAsia" w:ascii="宋体" w:hAnsi="宋体" w:eastAsia="宋体" w:cs="宋体"/>
          <w:color w:val="auto"/>
          <w:sz w:val="21"/>
          <w:szCs w:val="21"/>
        </w:rPr>
        <w:sectPr>
          <w:footerReference r:id="rId8" w:type="default"/>
          <w:pgSz w:w="11906" w:h="16838"/>
          <w:pgMar w:top="1418" w:right="1135" w:bottom="1418" w:left="1531" w:header="851" w:footer="992" w:gutter="0"/>
          <w:pgNumType w:fmt="decimal"/>
          <w:cols w:space="720" w:num="1"/>
          <w:docGrid w:type="lines" w:linePitch="312" w:charSpace="0"/>
        </w:sectPr>
      </w:pPr>
    </w:p>
    <w:p w14:paraId="7B6BA91B">
      <w:pPr>
        <w:spacing w:line="440" w:lineRule="exact"/>
        <w:rPr>
          <w:rFonts w:eastAsia="黑体"/>
          <w:color w:val="auto"/>
          <w:sz w:val="30"/>
          <w:szCs w:val="30"/>
        </w:rPr>
      </w:pPr>
      <w:r>
        <w:rPr>
          <w:rFonts w:eastAsia="仿宋_GB2312"/>
          <w:color w:val="auto"/>
          <w:sz w:val="30"/>
          <w:szCs w:val="30"/>
        </w:rPr>
        <w:t>附</w:t>
      </w:r>
      <w:bookmarkStart w:id="564" w:name="_Toc296346727"/>
      <w:bookmarkStart w:id="565" w:name="_Toc296347225"/>
      <w:bookmarkStart w:id="566" w:name="_Toc296503226"/>
      <w:bookmarkStart w:id="567" w:name="_Toc296891054"/>
      <w:bookmarkStart w:id="568" w:name="_Toc267261693"/>
      <w:bookmarkStart w:id="569" w:name="_Toc296944565"/>
      <w:bookmarkStart w:id="570" w:name="_Toc296891266"/>
      <w:r>
        <w:rPr>
          <w:rFonts w:eastAsia="仿宋_GB2312"/>
          <w:color w:val="auto"/>
          <w:sz w:val="30"/>
          <w:szCs w:val="30"/>
        </w:rPr>
        <w:t>件</w:t>
      </w:r>
      <w:r>
        <w:rPr>
          <w:rFonts w:hint="eastAsia" w:eastAsia="仿宋_GB2312"/>
          <w:color w:val="auto"/>
          <w:sz w:val="30"/>
          <w:szCs w:val="30"/>
          <w:lang w:val="en-US" w:eastAsia="zh-CN"/>
        </w:rPr>
        <w:t>1</w:t>
      </w:r>
      <w:r>
        <w:rPr>
          <w:rFonts w:eastAsia="仿宋_GB2312"/>
          <w:color w:val="auto"/>
          <w:sz w:val="30"/>
          <w:szCs w:val="30"/>
        </w:rPr>
        <w:t>：</w:t>
      </w:r>
      <w:bookmarkEnd w:id="564"/>
      <w:bookmarkEnd w:id="565"/>
      <w:bookmarkEnd w:id="566"/>
      <w:bookmarkEnd w:id="567"/>
      <w:bookmarkEnd w:id="568"/>
      <w:bookmarkEnd w:id="569"/>
      <w:bookmarkEnd w:id="570"/>
      <w:r>
        <w:rPr>
          <w:rFonts w:eastAsia="黑体"/>
          <w:color w:val="auto"/>
          <w:sz w:val="30"/>
          <w:szCs w:val="30"/>
        </w:rPr>
        <w:t xml:space="preserve">    </w:t>
      </w:r>
    </w:p>
    <w:p w14:paraId="6BB037A3">
      <w:pPr>
        <w:spacing w:before="120" w:beforeLines="50" w:after="120" w:afterLines="50" w:line="440" w:lineRule="exact"/>
        <w:jc w:val="center"/>
        <w:rPr>
          <w:rFonts w:eastAsia="黑体"/>
          <w:color w:val="auto"/>
          <w:sz w:val="30"/>
          <w:szCs w:val="30"/>
        </w:rPr>
      </w:pPr>
      <w:r>
        <w:rPr>
          <w:rFonts w:eastAsia="黑体"/>
          <w:color w:val="auto"/>
          <w:sz w:val="30"/>
          <w:szCs w:val="30"/>
        </w:rPr>
        <w:t>工程质量保修书</w:t>
      </w:r>
    </w:p>
    <w:p w14:paraId="2C42913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1487271">
      <w:pPr>
        <w:spacing w:line="440" w:lineRule="exact"/>
        <w:rPr>
          <w:rFonts w:hint="eastAsia" w:ascii="宋体" w:hAnsi="宋体" w:cs="宋体"/>
          <w:color w:val="auto"/>
          <w:szCs w:val="21"/>
        </w:rPr>
      </w:pPr>
      <w:r>
        <w:rPr>
          <w:rFonts w:hint="eastAsia" w:ascii="宋体" w:hAnsi="宋体" w:cs="宋体"/>
          <w:color w:val="auto"/>
          <w:szCs w:val="21"/>
        </w:rPr>
        <w:t>　　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0563460">
      <w:pPr>
        <w:spacing w:line="440" w:lineRule="exact"/>
        <w:rPr>
          <w:rFonts w:hint="eastAsia" w:ascii="宋体" w:hAnsi="宋体" w:cs="宋体"/>
          <w:color w:val="auto"/>
          <w:szCs w:val="21"/>
        </w:rPr>
      </w:pPr>
    </w:p>
    <w:p w14:paraId="0DBD4E8F">
      <w:pPr>
        <w:spacing w:line="360" w:lineRule="auto"/>
        <w:rPr>
          <w:rFonts w:hint="eastAsia" w:ascii="宋体" w:hAnsi="宋体" w:cs="宋体"/>
          <w:color w:val="auto"/>
          <w:szCs w:val="21"/>
        </w:rPr>
      </w:pPr>
      <w:r>
        <w:rPr>
          <w:rFonts w:hint="eastAsia" w:ascii="宋体" w:hAnsi="宋体" w:cs="宋体"/>
          <w:color w:val="auto"/>
          <w:szCs w:val="21"/>
        </w:rPr>
        <w:t>　　发包人和承包人根据《中华人民共和国建筑法》和《建设工程质量管理条例》，经协商一致就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（工程全称）签订工程质量保修书。</w:t>
      </w:r>
    </w:p>
    <w:p w14:paraId="2181EDC6">
      <w:pPr>
        <w:spacing w:line="360" w:lineRule="auto"/>
        <w:rPr>
          <w:rFonts w:hint="eastAsia" w:ascii="宋体" w:hAnsi="宋体" w:cs="宋体"/>
          <w:color w:val="auto"/>
          <w:szCs w:val="21"/>
        </w:rPr>
      </w:pPr>
      <w:r>
        <w:rPr>
          <w:rFonts w:hint="eastAsia" w:ascii="宋体" w:hAnsi="宋体" w:cs="宋体"/>
          <w:b/>
          <w:bCs/>
          <w:color w:val="auto"/>
          <w:szCs w:val="21"/>
        </w:rPr>
        <w:t>一、工程质量保修范围和内容</w:t>
      </w:r>
    </w:p>
    <w:p w14:paraId="638CAD4A">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承包人在质量保修期内，按照有关法律规定和合同约定，承担工程质量保修责任。</w:t>
      </w:r>
    </w:p>
    <w:p w14:paraId="6956F9C7">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质量保修范围包括</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u w:val="single"/>
          <w:lang w:val="en-US" w:eastAsia="zh-CN"/>
        </w:rPr>
        <w:t xml:space="preserve">             </w:t>
      </w:r>
      <w:r>
        <w:rPr>
          <w:rStyle w:val="39"/>
          <w:rFonts w:hint="eastAsia" w:ascii="宋体" w:hAnsi="宋体" w:eastAsia="宋体" w:cs="宋体"/>
          <w:color w:val="auto"/>
          <w:highlight w:val="none"/>
        </w:rPr>
        <w:t>，以及双方约定的其他项目。具体保修的内容，双方约定如下：</w:t>
      </w:r>
      <w:r>
        <w:rPr>
          <w:rStyle w:val="39"/>
          <w:rFonts w:ascii="宋体" w:hAnsi="宋体" w:eastAsia="宋体" w:cs="宋体"/>
          <w:color w:val="auto"/>
          <w:highlight w:val="none"/>
          <w:u w:val="single"/>
        </w:rPr>
        <w:t xml:space="preserve"> </w:t>
      </w:r>
      <w:r>
        <w:rPr>
          <w:rStyle w:val="39"/>
          <w:rFonts w:hint="eastAsia" w:ascii="宋体" w:hAnsi="宋体" w:cs="宋体"/>
          <w:color w:val="auto"/>
          <w:highlight w:val="none"/>
          <w:u w:val="single"/>
          <w:lang w:val="en-US" w:eastAsia="zh-CN"/>
        </w:rPr>
        <w:t xml:space="preserve">     </w:t>
      </w:r>
      <w:r>
        <w:rPr>
          <w:rStyle w:val="39"/>
          <w:rFonts w:hint="eastAsia" w:ascii="宋体" w:hAnsi="宋体" w:eastAsia="宋体" w:cs="宋体"/>
          <w:color w:val="auto"/>
          <w:highlight w:val="none"/>
        </w:rPr>
        <w:t>。</w:t>
      </w:r>
    </w:p>
    <w:p w14:paraId="0272AFC5">
      <w:pPr>
        <w:spacing w:line="360" w:lineRule="auto"/>
        <w:rPr>
          <w:rFonts w:hint="eastAsia" w:ascii="宋体" w:hAnsi="宋体" w:cs="宋体"/>
          <w:b/>
          <w:bCs/>
          <w:color w:val="auto"/>
          <w:szCs w:val="21"/>
        </w:rPr>
      </w:pPr>
      <w:r>
        <w:rPr>
          <w:rFonts w:hint="eastAsia" w:ascii="宋体" w:hAnsi="宋体" w:cs="宋体"/>
          <w:b/>
          <w:bCs/>
          <w:color w:val="auto"/>
          <w:szCs w:val="21"/>
        </w:rPr>
        <w:t>二、质量保修期</w:t>
      </w:r>
    </w:p>
    <w:p w14:paraId="0868BF7F">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根据《建设工程质量管理条例》及有关规定，工程的质量保修期如下：</w:t>
      </w:r>
    </w:p>
    <w:p w14:paraId="64824810">
      <w:pPr>
        <w:pStyle w:val="108"/>
        <w:spacing w:line="360" w:lineRule="auto"/>
        <w:ind w:firstLine="426"/>
        <w:rPr>
          <w:rStyle w:val="39"/>
          <w:rFonts w:ascii="Calibri" w:hAnsi="Calibri" w:eastAsia="宋体" w:cs="Times New Roman"/>
          <w:color w:val="auto"/>
          <w:highlight w:val="none"/>
        </w:rPr>
      </w:pPr>
      <w:r>
        <w:rPr>
          <w:rStyle w:val="39"/>
          <w:rFonts w:ascii="宋体" w:hAnsi="宋体" w:eastAsia="宋体" w:cs="宋体"/>
          <w:color w:val="auto"/>
          <w:highlight w:val="none"/>
        </w:rPr>
        <w:t>1</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桥梁工程为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年（建议桥梁隧道主体结构工程为设计文件规定的合理使用年限）；</w:t>
      </w:r>
    </w:p>
    <w:p w14:paraId="67800336">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2</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道路工程为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年（建议路基、路面、桥面为</w:t>
      </w:r>
      <w:r>
        <w:rPr>
          <w:rStyle w:val="39"/>
          <w:rFonts w:ascii="Calibri" w:hAnsi="Calibri" w:eastAsia="宋体" w:cs="Times New Roman"/>
          <w:color w:val="auto"/>
          <w:highlight w:val="none"/>
        </w:rPr>
        <w:t>2</w:t>
      </w:r>
      <w:r>
        <w:rPr>
          <w:rStyle w:val="39"/>
          <w:rFonts w:hint="eastAsia" w:ascii="Calibri" w:hAnsi="Calibri" w:eastAsia="宋体" w:cs="宋体"/>
          <w:color w:val="auto"/>
          <w:highlight w:val="none"/>
        </w:rPr>
        <w:t>年）；</w:t>
      </w:r>
    </w:p>
    <w:p w14:paraId="7B89B13D">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3</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排水（雨水）工程为</w:t>
      </w:r>
      <w:r>
        <w:rPr>
          <w:rStyle w:val="39"/>
          <w:rFonts w:ascii="Calibri" w:hAnsi="Calibri" w:eastAsia="宋体" w:cs="Times New Roman"/>
          <w:color w:val="auto"/>
          <w:highlight w:val="none"/>
          <w:u w:val="single"/>
        </w:rPr>
        <w:t xml:space="preserve">   </w:t>
      </w:r>
      <w:r>
        <w:rPr>
          <w:rStyle w:val="39"/>
          <w:rFonts w:hint="eastAsia" w:eastAsia="宋体" w:cs="Times New Roman"/>
          <w:color w:val="auto"/>
          <w:highlight w:val="none"/>
          <w:u w:val="single"/>
          <w:lang w:val="en-US" w:eastAsia="zh-CN"/>
        </w:rPr>
        <w:t>3</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年（建议道路工程中的排水工程为</w:t>
      </w:r>
      <w:r>
        <w:rPr>
          <w:rStyle w:val="39"/>
          <w:rFonts w:ascii="Calibri" w:hAnsi="Calibri" w:eastAsia="宋体" w:cs="Times New Roman"/>
          <w:color w:val="auto"/>
          <w:highlight w:val="none"/>
        </w:rPr>
        <w:t>3</w:t>
      </w:r>
      <w:r>
        <w:rPr>
          <w:rStyle w:val="39"/>
          <w:rFonts w:hint="eastAsia" w:ascii="Calibri" w:hAnsi="Calibri" w:eastAsia="宋体" w:cs="宋体"/>
          <w:color w:val="auto"/>
          <w:highlight w:val="none"/>
        </w:rPr>
        <w:t>年）；</w:t>
      </w:r>
    </w:p>
    <w:p w14:paraId="7CD7C65E">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4</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绿化工程为</w:t>
      </w:r>
      <w:r>
        <w:rPr>
          <w:rStyle w:val="39"/>
          <w:rFonts w:ascii="Calibri" w:hAnsi="Calibri" w:eastAsia="宋体" w:cs="Times New Roman"/>
          <w:color w:val="auto"/>
          <w:highlight w:val="none"/>
        </w:rPr>
        <w:t xml:space="preserve"> </w:t>
      </w:r>
      <w:r>
        <w:rPr>
          <w:rStyle w:val="39"/>
          <w:rFonts w:hint="eastAsia" w:ascii="Calibri" w:hAnsi="Calibri" w:eastAsia="宋体" w:cs="宋体"/>
          <w:color w:val="auto"/>
          <w:highlight w:val="none"/>
          <w:u w:val="single"/>
        </w:rPr>
        <w:t>单位工程竣工验收合格后</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u w:val="single"/>
        </w:rPr>
        <w:t>年</w:t>
      </w:r>
      <w:r>
        <w:rPr>
          <w:rStyle w:val="39"/>
          <w:rFonts w:hint="eastAsia" w:ascii="Calibri" w:hAnsi="Calibri" w:eastAsia="宋体" w:cs="宋体"/>
          <w:color w:val="auto"/>
          <w:highlight w:val="none"/>
        </w:rPr>
        <w:t>；</w:t>
      </w:r>
    </w:p>
    <w:p w14:paraId="36F12B7C">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 xml:space="preserve">5. </w:t>
      </w:r>
      <w:r>
        <w:rPr>
          <w:rStyle w:val="39"/>
          <w:rFonts w:hint="eastAsia" w:ascii="Calibri" w:hAnsi="Calibri" w:eastAsia="宋体" w:cs="宋体"/>
          <w:color w:val="auto"/>
          <w:highlight w:val="none"/>
        </w:rPr>
        <w:t>地下防水工程为</w:t>
      </w:r>
      <w:r>
        <w:rPr>
          <w:rStyle w:val="39"/>
          <w:rFonts w:ascii="Calibri" w:hAnsi="Calibri" w:eastAsia="宋体" w:cs="Times New Roman"/>
          <w:color w:val="auto"/>
          <w:highlight w:val="none"/>
          <w:u w:val="single"/>
        </w:rPr>
        <w:t xml:space="preserve">   </w:t>
      </w:r>
      <w:r>
        <w:rPr>
          <w:rStyle w:val="39"/>
          <w:rFonts w:hint="eastAsia" w:eastAsia="宋体" w:cs="Times New Roman"/>
          <w:color w:val="auto"/>
          <w:highlight w:val="none"/>
          <w:u w:val="single"/>
          <w:lang w:val="en-US" w:eastAsia="zh-CN"/>
        </w:rPr>
        <w:t>5</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年（建议为</w:t>
      </w:r>
      <w:r>
        <w:rPr>
          <w:rStyle w:val="39"/>
          <w:rFonts w:ascii="Calibri" w:hAnsi="Calibri" w:eastAsia="宋体" w:cs="Times New Roman"/>
          <w:color w:val="auto"/>
          <w:highlight w:val="none"/>
        </w:rPr>
        <w:t>5</w:t>
      </w:r>
      <w:r>
        <w:rPr>
          <w:rStyle w:val="39"/>
          <w:rFonts w:hint="eastAsia" w:ascii="Calibri" w:hAnsi="Calibri" w:eastAsia="宋体" w:cs="宋体"/>
          <w:color w:val="auto"/>
          <w:highlight w:val="none"/>
        </w:rPr>
        <w:t>年）；</w:t>
      </w:r>
    </w:p>
    <w:p w14:paraId="4E5E8CE6">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6</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其他附属工程为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w:t>
      </w:r>
    </w:p>
    <w:p w14:paraId="79282106">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7</w:t>
      </w:r>
      <w:r>
        <w:rPr>
          <w:rStyle w:val="39"/>
          <w:rFonts w:hint="eastAsia" w:ascii="宋体" w:hAnsi="宋体" w:eastAsia="宋体" w:cs="宋体"/>
          <w:color w:val="auto"/>
          <w:highlight w:val="none"/>
        </w:rPr>
        <w:t>．其他项目保修期限约定如下：</w:t>
      </w:r>
    </w:p>
    <w:p w14:paraId="645CE08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w:t>
      </w:r>
    </w:p>
    <w:p w14:paraId="5A35D0E6">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质量保修期自工程竣工验收合格之日起计算。</w:t>
      </w:r>
    </w:p>
    <w:p w14:paraId="489EDF13">
      <w:pPr>
        <w:spacing w:line="360" w:lineRule="auto"/>
        <w:rPr>
          <w:rFonts w:hint="eastAsia" w:ascii="宋体" w:hAnsi="宋体" w:cs="宋体"/>
          <w:b/>
          <w:bCs/>
          <w:color w:val="auto"/>
          <w:szCs w:val="21"/>
        </w:rPr>
      </w:pPr>
      <w:r>
        <w:rPr>
          <w:rFonts w:hint="eastAsia" w:ascii="宋体" w:hAnsi="宋体" w:cs="宋体"/>
          <w:b/>
          <w:bCs/>
          <w:color w:val="auto"/>
          <w:szCs w:val="21"/>
        </w:rPr>
        <w:t>三、缺陷责任期</w:t>
      </w:r>
    </w:p>
    <w:p w14:paraId="253C24F6">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工程缺陷责任期为</w:t>
      </w:r>
      <w:r>
        <w:rPr>
          <w:rStyle w:val="39"/>
          <w:rFonts w:ascii="宋体" w:hAnsi="宋体" w:eastAsia="宋体" w:cs="宋体"/>
          <w:color w:val="auto"/>
          <w:highlight w:val="none"/>
          <w:u w:val="single"/>
        </w:rPr>
        <w:t xml:space="preserve">  </w:t>
      </w:r>
      <w:r>
        <w:rPr>
          <w:rStyle w:val="39"/>
          <w:rFonts w:hint="eastAsia" w:ascii="宋体" w:hAnsi="宋体" w:cs="宋体"/>
          <w:color w:val="auto"/>
          <w:highlight w:val="none"/>
          <w:u w:val="single"/>
          <w:lang w:val="en-US" w:eastAsia="zh-CN"/>
        </w:rPr>
        <w:t>12</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个月</w:t>
      </w:r>
      <w:r>
        <w:rPr>
          <w:rStyle w:val="39"/>
          <w:rFonts w:hint="eastAsia" w:ascii="Calibri" w:hAnsi="宋体" w:eastAsia="宋体" w:cs="宋体"/>
          <w:color w:val="auto"/>
          <w:highlight w:val="none"/>
        </w:rPr>
        <w:t>（最长不超过</w:t>
      </w:r>
      <w:r>
        <w:rPr>
          <w:rStyle w:val="39"/>
          <w:rFonts w:ascii="Calibri" w:hAnsi="宋体" w:eastAsia="宋体" w:cs="Times New Roman"/>
          <w:color w:val="auto"/>
          <w:highlight w:val="none"/>
        </w:rPr>
        <w:t>24</w:t>
      </w:r>
      <w:r>
        <w:rPr>
          <w:rStyle w:val="39"/>
          <w:rFonts w:hint="eastAsia" w:ascii="Calibri" w:hAnsi="宋体" w:eastAsia="宋体" w:cs="宋体"/>
          <w:color w:val="auto"/>
          <w:highlight w:val="none"/>
        </w:rPr>
        <w:t>个月）</w:t>
      </w:r>
      <w:r>
        <w:rPr>
          <w:rStyle w:val="39"/>
          <w:rFonts w:hint="eastAsia" w:ascii="宋体" w:hAnsi="宋体" w:eastAsia="宋体" w:cs="宋体"/>
          <w:color w:val="auto"/>
          <w:highlight w:val="none"/>
        </w:rPr>
        <w:t>，缺陷责任期自工程竣工验收合格之日起计算。单位工程先于全部工程进行验收，单位工程缺陷责任期自单位工程验收合格之日起算。</w:t>
      </w:r>
    </w:p>
    <w:p w14:paraId="3B9FD42D">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缺陷责任期</w:t>
      </w:r>
      <w:r>
        <w:rPr>
          <w:rStyle w:val="39"/>
          <w:rFonts w:hint="eastAsia" w:ascii="Calibri" w:hAnsi="宋体" w:eastAsia="宋体" w:cs="宋体"/>
          <w:color w:val="auto"/>
          <w:highlight w:val="none"/>
          <w:u w:val="single"/>
        </w:rPr>
        <w:t>满</w:t>
      </w:r>
      <w:r>
        <w:rPr>
          <w:rStyle w:val="39"/>
          <w:rFonts w:hint="eastAsia" w:ascii="仿宋_GB2312" w:hAnsi="宋体" w:eastAsia="宋体" w:cs="Times New Roman"/>
          <w:color w:val="auto"/>
          <w:highlight w:val="none"/>
        </w:rPr>
        <w:t>之日起</w:t>
      </w:r>
      <w:r>
        <w:rPr>
          <w:rStyle w:val="39"/>
          <w:rFonts w:hint="eastAsia" w:ascii="仿宋_GB2312" w:hAnsi="宋体" w:eastAsia="宋体" w:cs="Times New Roman"/>
          <w:color w:val="auto"/>
          <w:highlight w:val="none"/>
          <w:u w:val="single"/>
        </w:rPr>
        <w:t xml:space="preserve"> </w:t>
      </w:r>
      <w:r>
        <w:rPr>
          <w:rStyle w:val="39"/>
          <w:rFonts w:ascii="仿宋_GB2312" w:hAnsi="宋体" w:eastAsia="宋体" w:cs="Times New Roman"/>
          <w:color w:val="auto"/>
          <w:highlight w:val="none"/>
          <w:u w:val="single"/>
        </w:rPr>
        <w:t xml:space="preserve">  </w:t>
      </w:r>
      <w:r>
        <w:rPr>
          <w:rStyle w:val="39"/>
          <w:rFonts w:hint="eastAsia" w:ascii="仿宋_GB2312" w:hAnsi="宋体" w:eastAsia="宋体" w:cs="Times New Roman"/>
          <w:color w:val="auto"/>
          <w:highlight w:val="none"/>
          <w:u w:val="single"/>
        </w:rPr>
        <w:t xml:space="preserve"> </w:t>
      </w:r>
      <w:r>
        <w:rPr>
          <w:rStyle w:val="39"/>
          <w:rFonts w:hint="eastAsia" w:ascii="仿宋_GB2312" w:hAnsi="宋体" w:eastAsia="宋体" w:cs="Times New Roman"/>
          <w:color w:val="auto"/>
          <w:highlight w:val="none"/>
        </w:rPr>
        <w:t>天</w:t>
      </w:r>
      <w:r>
        <w:rPr>
          <w:rStyle w:val="39"/>
          <w:rFonts w:hint="eastAsia" w:ascii="Calibri" w:hAnsi="宋体" w:eastAsia="宋体" w:cs="宋体"/>
          <w:color w:val="auto"/>
          <w:highlight w:val="none"/>
          <w:u w:val="single"/>
        </w:rPr>
        <w:t>（按</w:t>
      </w:r>
      <w:r>
        <w:rPr>
          <w:rStyle w:val="39"/>
          <w:rFonts w:ascii="Calibri" w:hAnsi="宋体" w:eastAsia="宋体" w:cs="宋体"/>
          <w:color w:val="auto"/>
          <w:highlight w:val="none"/>
          <w:u w:val="single"/>
        </w:rPr>
        <w:t>合同约定期限）</w:t>
      </w:r>
      <w:r>
        <w:rPr>
          <w:rStyle w:val="39"/>
          <w:rFonts w:hint="eastAsia" w:ascii="Calibri" w:hAnsi="宋体" w:eastAsia="宋体" w:cs="宋体"/>
          <w:color w:val="auto"/>
          <w:highlight w:val="none"/>
          <w:u w:val="single"/>
        </w:rPr>
        <w:t>，</w:t>
      </w:r>
      <w:r>
        <w:rPr>
          <w:rStyle w:val="39"/>
          <w:rFonts w:hint="eastAsia" w:ascii="宋体" w:hAnsi="宋体" w:eastAsia="宋体" w:cs="宋体"/>
          <w:color w:val="auto"/>
          <w:highlight w:val="none"/>
        </w:rPr>
        <w:t>发包人应退还剩余的质量保证金。</w:t>
      </w:r>
    </w:p>
    <w:p w14:paraId="1BFA0C28">
      <w:pPr>
        <w:spacing w:line="360" w:lineRule="auto"/>
        <w:rPr>
          <w:rFonts w:hint="eastAsia" w:ascii="宋体" w:hAnsi="宋体" w:cs="宋体"/>
          <w:b/>
          <w:bCs/>
          <w:color w:val="auto"/>
          <w:szCs w:val="21"/>
        </w:rPr>
      </w:pPr>
      <w:r>
        <w:rPr>
          <w:rFonts w:hint="eastAsia" w:ascii="宋体" w:hAnsi="宋体" w:cs="宋体"/>
          <w:b/>
          <w:bCs/>
          <w:color w:val="auto"/>
          <w:szCs w:val="21"/>
        </w:rPr>
        <w:t>四、质量保修责任</w:t>
      </w:r>
    </w:p>
    <w:p w14:paraId="735413A3">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1</w:t>
      </w:r>
      <w:r>
        <w:rPr>
          <w:rStyle w:val="39"/>
          <w:rFonts w:hint="eastAsia" w:ascii="宋体" w:hAnsi="宋体" w:eastAsia="宋体" w:cs="宋体"/>
          <w:color w:val="auto"/>
          <w:highlight w:val="none"/>
        </w:rPr>
        <w:t>．属于保修范围、内容的项目，承包人应当在接到保修通知之日起</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天内派人保修。承包人不在约定期限内派人保修的，发包人可以委托他人修理</w:t>
      </w:r>
      <w:r>
        <w:rPr>
          <w:rStyle w:val="39"/>
          <w:rFonts w:hint="eastAsia" w:ascii="Calibri" w:hAnsi="宋体" w:eastAsia="宋体" w:cs="宋体"/>
          <w:color w:val="auto"/>
          <w:highlight w:val="none"/>
        </w:rPr>
        <w:t>，修理费用从质量保证金内扣除。</w:t>
      </w:r>
    </w:p>
    <w:p w14:paraId="17074899">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2</w:t>
      </w:r>
      <w:r>
        <w:rPr>
          <w:rStyle w:val="39"/>
          <w:rFonts w:hint="eastAsia" w:ascii="宋体" w:hAnsi="宋体" w:eastAsia="宋体" w:cs="宋体"/>
          <w:color w:val="auto"/>
          <w:highlight w:val="none"/>
        </w:rPr>
        <w:t>．发生紧急事故需抢修的，承包人在接到事故通知后，应当立即到达事故现场抢修。</w:t>
      </w:r>
    </w:p>
    <w:p w14:paraId="0CAAEF0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3</w:t>
      </w:r>
      <w:r>
        <w:rPr>
          <w:rStyle w:val="39"/>
          <w:rFonts w:hint="eastAsia" w:ascii="宋体" w:hAnsi="宋体" w:eastAsia="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632F2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4</w:t>
      </w:r>
      <w:r>
        <w:rPr>
          <w:rStyle w:val="39"/>
          <w:rFonts w:hint="eastAsia" w:ascii="宋体" w:hAnsi="宋体" w:eastAsia="宋体" w:cs="宋体"/>
          <w:color w:val="auto"/>
          <w:highlight w:val="none"/>
        </w:rPr>
        <w:t>．质量保修完成后，由发包人组织验收。</w:t>
      </w:r>
    </w:p>
    <w:p w14:paraId="4CD9A879">
      <w:pPr>
        <w:spacing w:line="360" w:lineRule="auto"/>
        <w:rPr>
          <w:rFonts w:hint="eastAsia" w:ascii="宋体" w:hAnsi="宋体" w:cs="宋体"/>
          <w:b/>
          <w:bCs/>
          <w:color w:val="auto"/>
          <w:szCs w:val="21"/>
        </w:rPr>
      </w:pPr>
      <w:r>
        <w:rPr>
          <w:rFonts w:hint="eastAsia" w:ascii="宋体" w:hAnsi="宋体" w:cs="宋体"/>
          <w:b/>
          <w:bCs/>
          <w:color w:val="auto"/>
          <w:szCs w:val="21"/>
        </w:rPr>
        <w:t>五、保修费用</w:t>
      </w:r>
    </w:p>
    <w:p w14:paraId="31939622">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保修费用由造成质量缺陷的责任方承担。</w:t>
      </w:r>
    </w:p>
    <w:p w14:paraId="6AE7F565">
      <w:pPr>
        <w:pStyle w:val="108"/>
        <w:spacing w:line="360" w:lineRule="auto"/>
        <w:jc w:val="left"/>
        <w:rPr>
          <w:rStyle w:val="39"/>
          <w:rFonts w:ascii="宋体" w:hAnsi="Calibri" w:eastAsia="宋体" w:cs="Times New Roman"/>
          <w:color w:val="auto"/>
          <w:highlight w:val="none"/>
        </w:rPr>
      </w:pPr>
      <w:r>
        <w:rPr>
          <w:rFonts w:hint="eastAsia" w:ascii="宋体" w:hAnsi="宋体" w:eastAsia="宋体" w:cs="宋体"/>
          <w:b/>
          <w:bCs/>
          <w:color w:val="auto"/>
          <w:kern w:val="2"/>
          <w:sz w:val="21"/>
          <w:szCs w:val="21"/>
          <w:lang w:val="en-US" w:eastAsia="zh-CN" w:bidi="ar-SA"/>
        </w:rPr>
        <w:t>六、双方约定的其他工程质量保修事项：</w:t>
      </w:r>
      <w:r>
        <w:rPr>
          <w:rStyle w:val="39"/>
          <w:rFonts w:ascii="黑体" w:hAnsi="宋体" w:eastAsia="黑体" w:cs="黑体"/>
          <w:color w:val="auto"/>
          <w:highlight w:val="none"/>
          <w:u w:val="single"/>
        </w:rPr>
        <w:t xml:space="preserve"> </w:t>
      </w:r>
      <w:r>
        <w:rPr>
          <w:rFonts w:hint="eastAsia" w:ascii="宋体" w:hAnsi="宋体"/>
          <w:color w:val="auto"/>
          <w:highlight w:val="none"/>
          <w:u w:val="single"/>
        </w:rPr>
        <w:t>质量保修金为工程结算总价的3%。在</w:t>
      </w:r>
      <w:r>
        <w:rPr>
          <w:rFonts w:hAnsi="宋体"/>
          <w:color w:val="auto"/>
          <w:highlight w:val="none"/>
          <w:u w:val="single"/>
        </w:rPr>
        <w:t>缺陷责任期终止</w:t>
      </w:r>
      <w:r>
        <w:rPr>
          <w:rFonts w:hint="eastAsia" w:ascii="宋体" w:hAnsi="宋体"/>
          <w:color w:val="auto"/>
          <w:highlight w:val="none"/>
          <w:u w:val="single"/>
        </w:rPr>
        <w:t>之日起30日内，将质量保修金退还承包人（无息）。</w:t>
      </w:r>
      <w:r>
        <w:rPr>
          <w:rFonts w:hint="eastAsia"/>
          <w:color w:val="auto"/>
          <w:highlight w:val="none"/>
          <w:u w:val="single"/>
        </w:rPr>
        <w:t>质量保证金的返还，并不能免除承包人按照合同约定应承担的质量保修责任和应履行的质量保修义务</w:t>
      </w:r>
      <w:r>
        <w:rPr>
          <w:color w:val="auto"/>
          <w:highlight w:val="none"/>
          <w:u w:val="single"/>
        </w:rPr>
        <w:t xml:space="preserve"> </w:t>
      </w:r>
      <w:r>
        <w:rPr>
          <w:rStyle w:val="39"/>
          <w:rFonts w:hint="eastAsia" w:ascii="宋体" w:hAnsi="宋体" w:eastAsia="宋体" w:cs="宋体"/>
          <w:color w:val="auto"/>
          <w:highlight w:val="none"/>
        </w:rPr>
        <w:t>。</w:t>
      </w:r>
    </w:p>
    <w:p w14:paraId="2FDBB546">
      <w:pPr>
        <w:pStyle w:val="108"/>
        <w:spacing w:line="360" w:lineRule="auto"/>
        <w:ind w:firstLine="399" w:firstLineChars="190"/>
        <w:rPr>
          <w:rStyle w:val="39"/>
          <w:rFonts w:ascii="宋体" w:hAnsi="Calibri" w:eastAsia="宋体" w:cs="Times New Roman"/>
          <w:color w:val="auto"/>
          <w:highlight w:val="none"/>
        </w:rPr>
      </w:pPr>
      <w:r>
        <w:rPr>
          <w:rStyle w:val="39"/>
          <w:rFonts w:hint="eastAsia" w:ascii="宋体" w:hAnsi="宋体" w:eastAsia="宋体" w:cs="宋体"/>
          <w:color w:val="auto"/>
          <w:highlight w:val="none"/>
        </w:rPr>
        <w:t>工程质量保修书由发包人、承包人在工程竣工验收前共同签署，作为施工合同附件，其有效期限至保修期满。</w:t>
      </w:r>
    </w:p>
    <w:p w14:paraId="2BC9F843">
      <w:pPr>
        <w:spacing w:line="360" w:lineRule="auto"/>
        <w:ind w:firstLine="399" w:firstLineChars="190"/>
        <w:rPr>
          <w:rFonts w:hint="eastAsia" w:ascii="宋体" w:hAnsi="宋体" w:cs="宋体"/>
          <w:color w:val="auto"/>
          <w:szCs w:val="21"/>
        </w:rPr>
      </w:pPr>
    </w:p>
    <w:p w14:paraId="04C5C60D">
      <w:pPr>
        <w:spacing w:line="360" w:lineRule="auto"/>
        <w:ind w:firstLine="399" w:firstLineChars="190"/>
        <w:rPr>
          <w:rFonts w:hint="eastAsia" w:ascii="宋体" w:hAnsi="宋体" w:cs="宋体"/>
          <w:color w:val="auto"/>
          <w:szCs w:val="21"/>
        </w:rPr>
      </w:pPr>
    </w:p>
    <w:tbl>
      <w:tblPr>
        <w:tblStyle w:val="37"/>
        <w:tblW w:w="0" w:type="auto"/>
        <w:jc w:val="center"/>
        <w:tblLayout w:type="fixed"/>
        <w:tblCellMar>
          <w:top w:w="0" w:type="dxa"/>
          <w:left w:w="108" w:type="dxa"/>
          <w:bottom w:w="0" w:type="dxa"/>
          <w:right w:w="108" w:type="dxa"/>
        </w:tblCellMar>
      </w:tblPr>
      <w:tblGrid>
        <w:gridCol w:w="4757"/>
        <w:gridCol w:w="4757"/>
      </w:tblGrid>
      <w:tr w14:paraId="338D2CE1">
        <w:tblPrEx>
          <w:tblCellMar>
            <w:top w:w="0" w:type="dxa"/>
            <w:left w:w="108" w:type="dxa"/>
            <w:bottom w:w="0" w:type="dxa"/>
            <w:right w:w="108" w:type="dxa"/>
          </w:tblCellMar>
        </w:tblPrEx>
        <w:trPr>
          <w:jc w:val="center"/>
        </w:trPr>
        <w:tc>
          <w:tcPr>
            <w:tcW w:w="4757" w:type="dxa"/>
            <w:noWrap w:val="0"/>
            <w:vAlign w:val="top"/>
          </w:tcPr>
          <w:p w14:paraId="02B72507">
            <w:pPr>
              <w:spacing w:line="360" w:lineRule="auto"/>
              <w:rPr>
                <w:rFonts w:hint="eastAsia" w:ascii="宋体" w:hAnsi="宋体" w:cs="宋体"/>
                <w:color w:val="auto"/>
                <w:szCs w:val="21"/>
              </w:rPr>
            </w:pPr>
            <w:r>
              <w:rPr>
                <w:rFonts w:hint="eastAsia" w:ascii="宋体" w:hAnsi="宋体" w:cs="宋体"/>
                <w:color w:val="auto"/>
                <w:szCs w:val="21"/>
              </w:rPr>
              <w:t>发包人(公章)：</w:t>
            </w:r>
          </w:p>
        </w:tc>
        <w:tc>
          <w:tcPr>
            <w:tcW w:w="4757" w:type="dxa"/>
            <w:noWrap w:val="0"/>
            <w:vAlign w:val="top"/>
          </w:tcPr>
          <w:p w14:paraId="154FC66C">
            <w:pPr>
              <w:spacing w:line="360" w:lineRule="auto"/>
              <w:rPr>
                <w:rFonts w:hint="eastAsia" w:ascii="宋体" w:hAnsi="宋体" w:cs="宋体"/>
                <w:color w:val="auto"/>
                <w:szCs w:val="21"/>
              </w:rPr>
            </w:pPr>
            <w:r>
              <w:rPr>
                <w:rFonts w:hint="eastAsia" w:ascii="宋体" w:hAnsi="宋体" w:cs="宋体"/>
                <w:color w:val="auto"/>
                <w:szCs w:val="21"/>
              </w:rPr>
              <w:t>承包人(公章)：</w:t>
            </w:r>
          </w:p>
        </w:tc>
      </w:tr>
      <w:tr w14:paraId="41DA9CE7">
        <w:tblPrEx>
          <w:tblCellMar>
            <w:top w:w="0" w:type="dxa"/>
            <w:left w:w="108" w:type="dxa"/>
            <w:bottom w:w="0" w:type="dxa"/>
            <w:right w:w="108" w:type="dxa"/>
          </w:tblCellMar>
        </w:tblPrEx>
        <w:trPr>
          <w:jc w:val="center"/>
        </w:trPr>
        <w:tc>
          <w:tcPr>
            <w:tcW w:w="4757" w:type="dxa"/>
            <w:noWrap w:val="0"/>
            <w:vAlign w:val="top"/>
          </w:tcPr>
          <w:p w14:paraId="5ED751E2">
            <w:pPr>
              <w:spacing w:line="360" w:lineRule="auto"/>
              <w:rPr>
                <w:rFonts w:hint="eastAsia" w:ascii="宋体" w:hAnsi="宋体" w:cs="宋体"/>
                <w:color w:val="auto"/>
                <w:szCs w:val="21"/>
              </w:rPr>
            </w:pPr>
            <w:r>
              <w:rPr>
                <w:rFonts w:hint="eastAsia" w:ascii="宋体" w:hAnsi="宋体" w:cs="宋体"/>
                <w:color w:val="auto"/>
                <w:szCs w:val="21"/>
              </w:rPr>
              <w:t>地  址：</w:t>
            </w:r>
          </w:p>
        </w:tc>
        <w:tc>
          <w:tcPr>
            <w:tcW w:w="4757" w:type="dxa"/>
            <w:noWrap w:val="0"/>
            <w:vAlign w:val="top"/>
          </w:tcPr>
          <w:p w14:paraId="2A9D77E2">
            <w:pPr>
              <w:spacing w:line="360" w:lineRule="auto"/>
              <w:rPr>
                <w:rFonts w:hint="eastAsia" w:ascii="宋体" w:hAnsi="宋体" w:cs="宋体"/>
                <w:color w:val="auto"/>
                <w:szCs w:val="21"/>
              </w:rPr>
            </w:pPr>
            <w:r>
              <w:rPr>
                <w:rFonts w:hint="eastAsia" w:ascii="宋体" w:hAnsi="宋体" w:cs="宋体"/>
                <w:color w:val="auto"/>
                <w:szCs w:val="21"/>
              </w:rPr>
              <w:t>地  址：</w:t>
            </w:r>
          </w:p>
        </w:tc>
      </w:tr>
      <w:tr w14:paraId="2DE3DC17">
        <w:tblPrEx>
          <w:tblCellMar>
            <w:top w:w="0" w:type="dxa"/>
            <w:left w:w="108" w:type="dxa"/>
            <w:bottom w:w="0" w:type="dxa"/>
            <w:right w:w="108" w:type="dxa"/>
          </w:tblCellMar>
        </w:tblPrEx>
        <w:trPr>
          <w:jc w:val="center"/>
        </w:trPr>
        <w:tc>
          <w:tcPr>
            <w:tcW w:w="4757" w:type="dxa"/>
            <w:noWrap w:val="0"/>
            <w:vAlign w:val="top"/>
          </w:tcPr>
          <w:p w14:paraId="7D98A20F">
            <w:pPr>
              <w:spacing w:line="360" w:lineRule="auto"/>
              <w:rPr>
                <w:rFonts w:hint="eastAsia" w:ascii="宋体" w:hAnsi="宋体" w:cs="宋体"/>
                <w:color w:val="auto"/>
                <w:szCs w:val="21"/>
              </w:rPr>
            </w:pPr>
            <w:r>
              <w:rPr>
                <w:rFonts w:hint="eastAsia" w:ascii="宋体" w:hAnsi="宋体" w:cs="宋体"/>
                <w:color w:val="auto"/>
                <w:szCs w:val="21"/>
              </w:rPr>
              <w:t>法定代表人(签字)：</w:t>
            </w:r>
          </w:p>
        </w:tc>
        <w:tc>
          <w:tcPr>
            <w:tcW w:w="4757" w:type="dxa"/>
            <w:noWrap w:val="0"/>
            <w:vAlign w:val="top"/>
          </w:tcPr>
          <w:p w14:paraId="3923C83F">
            <w:pPr>
              <w:spacing w:line="360" w:lineRule="auto"/>
              <w:rPr>
                <w:rFonts w:hint="eastAsia" w:ascii="宋体" w:hAnsi="宋体" w:cs="宋体"/>
                <w:color w:val="auto"/>
                <w:szCs w:val="21"/>
              </w:rPr>
            </w:pPr>
            <w:r>
              <w:rPr>
                <w:rFonts w:hint="eastAsia" w:ascii="宋体" w:hAnsi="宋体" w:cs="宋体"/>
                <w:color w:val="auto"/>
                <w:szCs w:val="21"/>
              </w:rPr>
              <w:t>法定代表人(签字)：</w:t>
            </w:r>
          </w:p>
        </w:tc>
      </w:tr>
      <w:tr w14:paraId="6D2E2095">
        <w:tblPrEx>
          <w:tblCellMar>
            <w:top w:w="0" w:type="dxa"/>
            <w:left w:w="108" w:type="dxa"/>
            <w:bottom w:w="0" w:type="dxa"/>
            <w:right w:w="108" w:type="dxa"/>
          </w:tblCellMar>
        </w:tblPrEx>
        <w:trPr>
          <w:jc w:val="center"/>
        </w:trPr>
        <w:tc>
          <w:tcPr>
            <w:tcW w:w="4757" w:type="dxa"/>
            <w:noWrap w:val="0"/>
            <w:vAlign w:val="top"/>
          </w:tcPr>
          <w:p w14:paraId="6185E2CF">
            <w:pPr>
              <w:spacing w:line="360" w:lineRule="auto"/>
              <w:rPr>
                <w:rFonts w:hint="eastAsia" w:ascii="宋体" w:hAnsi="宋体" w:cs="宋体"/>
                <w:color w:val="auto"/>
                <w:szCs w:val="21"/>
              </w:rPr>
            </w:pPr>
            <w:r>
              <w:rPr>
                <w:rFonts w:hint="eastAsia" w:ascii="宋体" w:hAnsi="宋体" w:cs="宋体"/>
                <w:color w:val="auto"/>
                <w:szCs w:val="21"/>
              </w:rPr>
              <w:t>委托代理人(签字)：</w:t>
            </w:r>
          </w:p>
        </w:tc>
        <w:tc>
          <w:tcPr>
            <w:tcW w:w="4757" w:type="dxa"/>
            <w:noWrap w:val="0"/>
            <w:vAlign w:val="top"/>
          </w:tcPr>
          <w:p w14:paraId="51B5E5E9">
            <w:pPr>
              <w:spacing w:line="360" w:lineRule="auto"/>
              <w:rPr>
                <w:rFonts w:hint="eastAsia" w:ascii="宋体" w:hAnsi="宋体" w:cs="宋体"/>
                <w:color w:val="auto"/>
                <w:szCs w:val="21"/>
              </w:rPr>
            </w:pPr>
            <w:r>
              <w:rPr>
                <w:rFonts w:hint="eastAsia" w:ascii="宋体" w:hAnsi="宋体" w:cs="宋体"/>
                <w:color w:val="auto"/>
                <w:szCs w:val="21"/>
              </w:rPr>
              <w:t>委托代理人(签字)：</w:t>
            </w:r>
          </w:p>
        </w:tc>
      </w:tr>
      <w:tr w14:paraId="00EB6B3B">
        <w:tblPrEx>
          <w:tblCellMar>
            <w:top w:w="0" w:type="dxa"/>
            <w:left w:w="108" w:type="dxa"/>
            <w:bottom w:w="0" w:type="dxa"/>
            <w:right w:w="108" w:type="dxa"/>
          </w:tblCellMar>
        </w:tblPrEx>
        <w:trPr>
          <w:jc w:val="center"/>
        </w:trPr>
        <w:tc>
          <w:tcPr>
            <w:tcW w:w="4757" w:type="dxa"/>
            <w:noWrap w:val="0"/>
            <w:vAlign w:val="top"/>
          </w:tcPr>
          <w:p w14:paraId="200183F9">
            <w:pPr>
              <w:spacing w:line="360" w:lineRule="auto"/>
              <w:rPr>
                <w:rFonts w:hint="eastAsia" w:ascii="宋体" w:hAnsi="宋体" w:cs="宋体"/>
                <w:color w:val="auto"/>
                <w:szCs w:val="21"/>
              </w:rPr>
            </w:pPr>
            <w:r>
              <w:rPr>
                <w:rFonts w:hint="eastAsia" w:ascii="宋体" w:hAnsi="宋体" w:cs="宋体"/>
                <w:color w:val="auto"/>
                <w:szCs w:val="21"/>
              </w:rPr>
              <w:t>电  话：</w:t>
            </w:r>
          </w:p>
        </w:tc>
        <w:tc>
          <w:tcPr>
            <w:tcW w:w="4757" w:type="dxa"/>
            <w:noWrap w:val="0"/>
            <w:vAlign w:val="top"/>
          </w:tcPr>
          <w:p w14:paraId="2B048D9D">
            <w:pPr>
              <w:spacing w:line="360" w:lineRule="auto"/>
              <w:rPr>
                <w:rFonts w:hint="eastAsia" w:ascii="宋体" w:hAnsi="宋体" w:cs="宋体"/>
                <w:color w:val="auto"/>
                <w:szCs w:val="21"/>
              </w:rPr>
            </w:pPr>
            <w:r>
              <w:rPr>
                <w:rFonts w:hint="eastAsia" w:ascii="宋体" w:hAnsi="宋体" w:cs="宋体"/>
                <w:color w:val="auto"/>
                <w:szCs w:val="21"/>
              </w:rPr>
              <w:t>电  话：</w:t>
            </w:r>
          </w:p>
        </w:tc>
      </w:tr>
      <w:tr w14:paraId="71516CB2">
        <w:tblPrEx>
          <w:tblCellMar>
            <w:top w:w="0" w:type="dxa"/>
            <w:left w:w="108" w:type="dxa"/>
            <w:bottom w:w="0" w:type="dxa"/>
            <w:right w:w="108" w:type="dxa"/>
          </w:tblCellMar>
        </w:tblPrEx>
        <w:trPr>
          <w:jc w:val="center"/>
        </w:trPr>
        <w:tc>
          <w:tcPr>
            <w:tcW w:w="4757" w:type="dxa"/>
            <w:noWrap w:val="0"/>
            <w:vAlign w:val="top"/>
          </w:tcPr>
          <w:p w14:paraId="30000A91">
            <w:pPr>
              <w:spacing w:line="360" w:lineRule="auto"/>
              <w:rPr>
                <w:rFonts w:hint="eastAsia" w:ascii="宋体" w:hAnsi="宋体" w:cs="宋体"/>
                <w:color w:val="auto"/>
                <w:szCs w:val="21"/>
              </w:rPr>
            </w:pPr>
            <w:r>
              <w:rPr>
                <w:rFonts w:hint="eastAsia" w:ascii="宋体" w:hAnsi="宋体" w:cs="宋体"/>
                <w:color w:val="auto"/>
                <w:szCs w:val="21"/>
              </w:rPr>
              <w:t>传  真：</w:t>
            </w:r>
          </w:p>
        </w:tc>
        <w:tc>
          <w:tcPr>
            <w:tcW w:w="4757" w:type="dxa"/>
            <w:noWrap w:val="0"/>
            <w:vAlign w:val="top"/>
          </w:tcPr>
          <w:p w14:paraId="674AAD41">
            <w:pPr>
              <w:spacing w:line="360" w:lineRule="auto"/>
              <w:rPr>
                <w:rFonts w:hint="eastAsia" w:ascii="宋体" w:hAnsi="宋体" w:cs="宋体"/>
                <w:color w:val="auto"/>
                <w:szCs w:val="21"/>
              </w:rPr>
            </w:pPr>
            <w:r>
              <w:rPr>
                <w:rFonts w:hint="eastAsia" w:ascii="宋体" w:hAnsi="宋体" w:cs="宋体"/>
                <w:color w:val="auto"/>
                <w:szCs w:val="21"/>
              </w:rPr>
              <w:t>传  真：</w:t>
            </w:r>
          </w:p>
        </w:tc>
      </w:tr>
      <w:tr w14:paraId="1D3C0016">
        <w:tblPrEx>
          <w:tblCellMar>
            <w:top w:w="0" w:type="dxa"/>
            <w:left w:w="108" w:type="dxa"/>
            <w:bottom w:w="0" w:type="dxa"/>
            <w:right w:w="108" w:type="dxa"/>
          </w:tblCellMar>
        </w:tblPrEx>
        <w:trPr>
          <w:jc w:val="center"/>
        </w:trPr>
        <w:tc>
          <w:tcPr>
            <w:tcW w:w="4757" w:type="dxa"/>
            <w:noWrap w:val="0"/>
            <w:vAlign w:val="top"/>
          </w:tcPr>
          <w:p w14:paraId="6668B042">
            <w:pPr>
              <w:spacing w:line="360" w:lineRule="auto"/>
              <w:rPr>
                <w:rFonts w:hint="eastAsia" w:ascii="宋体" w:hAnsi="宋体" w:cs="宋体"/>
                <w:color w:val="auto"/>
                <w:szCs w:val="21"/>
              </w:rPr>
            </w:pPr>
            <w:r>
              <w:rPr>
                <w:rFonts w:hint="eastAsia" w:ascii="宋体" w:hAnsi="宋体" w:cs="宋体"/>
                <w:color w:val="auto"/>
                <w:szCs w:val="21"/>
              </w:rPr>
              <w:t>开户银行：</w:t>
            </w:r>
          </w:p>
        </w:tc>
        <w:tc>
          <w:tcPr>
            <w:tcW w:w="4757" w:type="dxa"/>
            <w:noWrap w:val="0"/>
            <w:vAlign w:val="top"/>
          </w:tcPr>
          <w:p w14:paraId="6E8142F5">
            <w:pPr>
              <w:spacing w:line="360" w:lineRule="auto"/>
              <w:rPr>
                <w:rFonts w:hint="eastAsia" w:ascii="宋体" w:hAnsi="宋体" w:cs="宋体"/>
                <w:color w:val="auto"/>
                <w:szCs w:val="21"/>
              </w:rPr>
            </w:pPr>
            <w:r>
              <w:rPr>
                <w:rFonts w:hint="eastAsia" w:ascii="宋体" w:hAnsi="宋体" w:cs="宋体"/>
                <w:color w:val="auto"/>
                <w:szCs w:val="21"/>
              </w:rPr>
              <w:t>开户银行：</w:t>
            </w:r>
          </w:p>
        </w:tc>
      </w:tr>
      <w:tr w14:paraId="7BF2E6DC">
        <w:tblPrEx>
          <w:tblCellMar>
            <w:top w:w="0" w:type="dxa"/>
            <w:left w:w="108" w:type="dxa"/>
            <w:bottom w:w="0" w:type="dxa"/>
            <w:right w:w="108" w:type="dxa"/>
          </w:tblCellMar>
        </w:tblPrEx>
        <w:trPr>
          <w:jc w:val="center"/>
        </w:trPr>
        <w:tc>
          <w:tcPr>
            <w:tcW w:w="4757" w:type="dxa"/>
            <w:noWrap w:val="0"/>
            <w:vAlign w:val="top"/>
          </w:tcPr>
          <w:p w14:paraId="10BB97C2">
            <w:pPr>
              <w:spacing w:line="360" w:lineRule="auto"/>
              <w:rPr>
                <w:rFonts w:hint="eastAsia" w:ascii="宋体" w:hAnsi="宋体" w:cs="宋体"/>
                <w:color w:val="auto"/>
                <w:szCs w:val="21"/>
              </w:rPr>
            </w:pPr>
            <w:r>
              <w:rPr>
                <w:rFonts w:hint="eastAsia" w:ascii="宋体" w:hAnsi="宋体" w:cs="宋体"/>
                <w:color w:val="auto"/>
                <w:szCs w:val="21"/>
              </w:rPr>
              <w:t>账  号：</w:t>
            </w:r>
          </w:p>
        </w:tc>
        <w:tc>
          <w:tcPr>
            <w:tcW w:w="4757" w:type="dxa"/>
            <w:noWrap w:val="0"/>
            <w:vAlign w:val="top"/>
          </w:tcPr>
          <w:p w14:paraId="467428AE">
            <w:pPr>
              <w:spacing w:line="360" w:lineRule="auto"/>
              <w:rPr>
                <w:rFonts w:hint="eastAsia" w:ascii="宋体" w:hAnsi="宋体" w:cs="宋体"/>
                <w:color w:val="auto"/>
                <w:szCs w:val="21"/>
              </w:rPr>
            </w:pPr>
            <w:r>
              <w:rPr>
                <w:rFonts w:hint="eastAsia" w:ascii="宋体" w:hAnsi="宋体" w:cs="宋体"/>
                <w:color w:val="auto"/>
                <w:szCs w:val="21"/>
              </w:rPr>
              <w:t>账  号：</w:t>
            </w:r>
          </w:p>
        </w:tc>
      </w:tr>
      <w:tr w14:paraId="53E38AC6">
        <w:tblPrEx>
          <w:tblCellMar>
            <w:top w:w="0" w:type="dxa"/>
            <w:left w:w="108" w:type="dxa"/>
            <w:bottom w:w="0" w:type="dxa"/>
            <w:right w:w="108" w:type="dxa"/>
          </w:tblCellMar>
        </w:tblPrEx>
        <w:trPr>
          <w:jc w:val="center"/>
        </w:trPr>
        <w:tc>
          <w:tcPr>
            <w:tcW w:w="4757" w:type="dxa"/>
            <w:noWrap w:val="0"/>
            <w:vAlign w:val="top"/>
          </w:tcPr>
          <w:p w14:paraId="71A371D7">
            <w:pPr>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757" w:type="dxa"/>
            <w:noWrap w:val="0"/>
            <w:vAlign w:val="top"/>
          </w:tcPr>
          <w:p w14:paraId="39B4CF29">
            <w:pPr>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1A97975C">
      <w:pPr>
        <w:spacing w:line="440" w:lineRule="exact"/>
        <w:rPr>
          <w:rFonts w:eastAsia="黑体"/>
          <w:color w:val="auto"/>
          <w:sz w:val="30"/>
          <w:szCs w:val="30"/>
        </w:rPr>
      </w:pPr>
      <w:r>
        <w:rPr>
          <w:rFonts w:eastAsia="仿宋_GB2312"/>
          <w:b/>
          <w:color w:val="auto"/>
          <w:sz w:val="30"/>
          <w:szCs w:val="30"/>
        </w:rPr>
        <w:br w:type="page"/>
      </w:r>
      <w:r>
        <w:rPr>
          <w:rFonts w:eastAsia="仿宋_GB2312"/>
          <w:color w:val="auto"/>
          <w:sz w:val="30"/>
          <w:szCs w:val="30"/>
        </w:rPr>
        <w:t>附</w:t>
      </w:r>
      <w:bookmarkStart w:id="571" w:name="_Toc296891055"/>
      <w:bookmarkStart w:id="572" w:name="_Toc296503227"/>
      <w:bookmarkStart w:id="573" w:name="_Toc267261698"/>
      <w:bookmarkStart w:id="574" w:name="_Toc296944566"/>
      <w:bookmarkStart w:id="575" w:name="_Toc296891267"/>
      <w:bookmarkStart w:id="576" w:name="_Toc296346728"/>
      <w:bookmarkStart w:id="577" w:name="_Toc296347226"/>
      <w:r>
        <w:rPr>
          <w:rFonts w:eastAsia="仿宋_GB2312"/>
          <w:color w:val="auto"/>
          <w:sz w:val="30"/>
          <w:szCs w:val="30"/>
        </w:rPr>
        <w:t>件</w:t>
      </w:r>
      <w:r>
        <w:rPr>
          <w:rFonts w:hint="eastAsia" w:eastAsia="仿宋_GB2312"/>
          <w:color w:val="auto"/>
          <w:sz w:val="30"/>
          <w:szCs w:val="30"/>
          <w:lang w:val="en-US" w:eastAsia="zh-CN"/>
        </w:rPr>
        <w:t>2</w:t>
      </w:r>
      <w:r>
        <w:rPr>
          <w:rFonts w:eastAsia="仿宋_GB2312"/>
          <w:color w:val="auto"/>
          <w:sz w:val="30"/>
          <w:szCs w:val="30"/>
        </w:rPr>
        <w:t>：</w:t>
      </w:r>
    </w:p>
    <w:bookmarkEnd w:id="571"/>
    <w:bookmarkEnd w:id="572"/>
    <w:bookmarkEnd w:id="573"/>
    <w:bookmarkEnd w:id="574"/>
    <w:bookmarkEnd w:id="575"/>
    <w:bookmarkEnd w:id="576"/>
    <w:bookmarkEnd w:id="577"/>
    <w:p w14:paraId="56600FFB">
      <w:pPr>
        <w:spacing w:before="120" w:beforeLines="50" w:after="120" w:afterLines="50" w:line="440" w:lineRule="exact"/>
        <w:jc w:val="center"/>
        <w:rPr>
          <w:rFonts w:eastAsia="黑体"/>
          <w:color w:val="auto"/>
          <w:sz w:val="30"/>
          <w:szCs w:val="30"/>
        </w:rPr>
      </w:pPr>
      <w:r>
        <w:rPr>
          <w:rFonts w:eastAsia="黑体"/>
          <w:color w:val="auto"/>
          <w:sz w:val="30"/>
          <w:szCs w:val="30"/>
        </w:rPr>
        <w:t>承包人用于本工程施工的机械设备表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11D2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CA39DBC">
            <w:pPr>
              <w:pStyle w:val="18"/>
              <w:keepNext/>
              <w:spacing w:line="440" w:lineRule="exact"/>
              <w:ind w:left="63" w:right="63"/>
              <w:rPr>
                <w:rFonts w:eastAsia="仿宋_GB2312"/>
                <w:color w:val="auto"/>
                <w:sz w:val="28"/>
                <w:szCs w:val="30"/>
              </w:rPr>
            </w:pPr>
            <w:r>
              <w:rPr>
                <w:rFonts w:eastAsia="仿宋_GB2312"/>
                <w:color w:val="auto"/>
                <w:sz w:val="28"/>
                <w:szCs w:val="30"/>
              </w:rPr>
              <w:t>序号</w:t>
            </w:r>
          </w:p>
        </w:tc>
        <w:tc>
          <w:tcPr>
            <w:tcW w:w="1418" w:type="dxa"/>
            <w:tcBorders>
              <w:top w:val="single" w:color="auto" w:sz="12" w:space="0"/>
              <w:bottom w:val="double" w:color="auto" w:sz="6" w:space="0"/>
            </w:tcBorders>
            <w:noWrap w:val="0"/>
            <w:vAlign w:val="center"/>
          </w:tcPr>
          <w:p w14:paraId="5094471D">
            <w:pPr>
              <w:pStyle w:val="18"/>
              <w:keepNext/>
              <w:spacing w:line="440" w:lineRule="exact"/>
              <w:ind w:left="63" w:right="63"/>
              <w:rPr>
                <w:rFonts w:eastAsia="仿宋_GB2312"/>
                <w:color w:val="auto"/>
                <w:sz w:val="28"/>
                <w:szCs w:val="30"/>
              </w:rPr>
            </w:pPr>
            <w:r>
              <w:rPr>
                <w:rFonts w:eastAsia="仿宋_GB2312"/>
                <w:color w:val="auto"/>
                <w:sz w:val="28"/>
                <w:szCs w:val="30"/>
              </w:rPr>
              <w:t>机械或设备名称</w:t>
            </w:r>
          </w:p>
        </w:tc>
        <w:tc>
          <w:tcPr>
            <w:tcW w:w="850" w:type="dxa"/>
            <w:tcBorders>
              <w:top w:val="single" w:color="auto" w:sz="12" w:space="0"/>
              <w:bottom w:val="double" w:color="auto" w:sz="6" w:space="0"/>
            </w:tcBorders>
            <w:noWrap w:val="0"/>
            <w:vAlign w:val="center"/>
          </w:tcPr>
          <w:p w14:paraId="762C3AD3">
            <w:pPr>
              <w:pStyle w:val="18"/>
              <w:keepNext/>
              <w:spacing w:line="440" w:lineRule="exact"/>
              <w:ind w:left="63" w:right="63"/>
              <w:rPr>
                <w:rFonts w:eastAsia="仿宋_GB2312"/>
                <w:color w:val="auto"/>
                <w:sz w:val="28"/>
                <w:szCs w:val="30"/>
              </w:rPr>
            </w:pPr>
            <w:r>
              <w:rPr>
                <w:rFonts w:eastAsia="仿宋_GB2312"/>
                <w:color w:val="auto"/>
                <w:sz w:val="28"/>
                <w:szCs w:val="30"/>
              </w:rPr>
              <w:t>规格型号</w:t>
            </w:r>
          </w:p>
        </w:tc>
        <w:tc>
          <w:tcPr>
            <w:tcW w:w="1058" w:type="dxa"/>
            <w:tcBorders>
              <w:top w:val="single" w:color="auto" w:sz="12" w:space="0"/>
              <w:bottom w:val="double" w:color="auto" w:sz="6" w:space="0"/>
            </w:tcBorders>
            <w:noWrap w:val="0"/>
            <w:vAlign w:val="center"/>
          </w:tcPr>
          <w:p w14:paraId="10E8A4B5">
            <w:pPr>
              <w:pStyle w:val="18"/>
              <w:keepNext/>
              <w:spacing w:line="440" w:lineRule="exact"/>
              <w:ind w:left="63" w:right="63"/>
              <w:rPr>
                <w:rFonts w:eastAsia="仿宋_GB2312"/>
                <w:color w:val="auto"/>
                <w:sz w:val="28"/>
                <w:szCs w:val="30"/>
              </w:rPr>
            </w:pPr>
            <w:r>
              <w:rPr>
                <w:rFonts w:eastAsia="仿宋_GB2312"/>
                <w:color w:val="auto"/>
                <w:sz w:val="28"/>
                <w:szCs w:val="30"/>
              </w:rPr>
              <w:t>数量</w:t>
            </w:r>
          </w:p>
        </w:tc>
        <w:tc>
          <w:tcPr>
            <w:tcW w:w="880" w:type="dxa"/>
            <w:tcBorders>
              <w:top w:val="single" w:color="auto" w:sz="12" w:space="0"/>
              <w:bottom w:val="double" w:color="auto" w:sz="6" w:space="0"/>
            </w:tcBorders>
            <w:noWrap w:val="0"/>
            <w:vAlign w:val="center"/>
          </w:tcPr>
          <w:p w14:paraId="7056C8AB">
            <w:pPr>
              <w:pStyle w:val="18"/>
              <w:keepNext/>
              <w:spacing w:line="440" w:lineRule="exact"/>
              <w:ind w:left="63" w:right="63"/>
              <w:rPr>
                <w:rFonts w:eastAsia="仿宋_GB2312"/>
                <w:color w:val="auto"/>
                <w:sz w:val="28"/>
                <w:szCs w:val="30"/>
              </w:rPr>
            </w:pPr>
            <w:r>
              <w:rPr>
                <w:rFonts w:eastAsia="仿宋_GB2312"/>
                <w:color w:val="auto"/>
                <w:sz w:val="28"/>
                <w:szCs w:val="30"/>
              </w:rPr>
              <w:t>产地</w:t>
            </w:r>
          </w:p>
        </w:tc>
        <w:tc>
          <w:tcPr>
            <w:tcW w:w="1020" w:type="dxa"/>
            <w:tcBorders>
              <w:top w:val="single" w:color="auto" w:sz="12" w:space="0"/>
              <w:bottom w:val="double" w:color="auto" w:sz="6" w:space="0"/>
            </w:tcBorders>
            <w:noWrap w:val="0"/>
            <w:vAlign w:val="center"/>
          </w:tcPr>
          <w:p w14:paraId="6E8D3A71">
            <w:pPr>
              <w:pStyle w:val="18"/>
              <w:keepNext/>
              <w:spacing w:line="440" w:lineRule="exact"/>
              <w:ind w:left="63" w:right="63"/>
              <w:rPr>
                <w:rFonts w:eastAsia="仿宋_GB2312"/>
                <w:color w:val="auto"/>
                <w:sz w:val="28"/>
                <w:szCs w:val="30"/>
              </w:rPr>
            </w:pPr>
            <w:r>
              <w:rPr>
                <w:rFonts w:eastAsia="仿宋_GB2312"/>
                <w:color w:val="auto"/>
                <w:sz w:val="28"/>
                <w:szCs w:val="30"/>
              </w:rPr>
              <w:t>制造年份</w:t>
            </w:r>
          </w:p>
        </w:tc>
        <w:tc>
          <w:tcPr>
            <w:tcW w:w="1480" w:type="dxa"/>
            <w:tcBorders>
              <w:top w:val="single" w:color="auto" w:sz="12" w:space="0"/>
              <w:bottom w:val="double" w:color="auto" w:sz="6" w:space="0"/>
            </w:tcBorders>
            <w:noWrap w:val="0"/>
            <w:vAlign w:val="center"/>
          </w:tcPr>
          <w:p w14:paraId="544200D9">
            <w:pPr>
              <w:pStyle w:val="18"/>
              <w:keepNext/>
              <w:spacing w:line="440" w:lineRule="exact"/>
              <w:ind w:left="63" w:right="63"/>
              <w:rPr>
                <w:rFonts w:eastAsia="仿宋_GB2312"/>
                <w:color w:val="auto"/>
                <w:sz w:val="28"/>
                <w:szCs w:val="30"/>
              </w:rPr>
            </w:pPr>
            <w:r>
              <w:rPr>
                <w:rFonts w:eastAsia="仿宋_GB2312"/>
                <w:color w:val="auto"/>
                <w:sz w:val="28"/>
                <w:szCs w:val="30"/>
              </w:rPr>
              <w:t>额定功率(kW)</w:t>
            </w:r>
          </w:p>
        </w:tc>
        <w:tc>
          <w:tcPr>
            <w:tcW w:w="1020" w:type="dxa"/>
            <w:tcBorders>
              <w:top w:val="single" w:color="auto" w:sz="12" w:space="0"/>
              <w:bottom w:val="double" w:color="auto" w:sz="6" w:space="0"/>
            </w:tcBorders>
            <w:noWrap w:val="0"/>
            <w:vAlign w:val="center"/>
          </w:tcPr>
          <w:p w14:paraId="1FB07201">
            <w:pPr>
              <w:pStyle w:val="18"/>
              <w:keepNext/>
              <w:spacing w:line="440" w:lineRule="exact"/>
              <w:ind w:left="63" w:right="63"/>
              <w:rPr>
                <w:rFonts w:eastAsia="仿宋_GB2312"/>
                <w:color w:val="auto"/>
                <w:sz w:val="28"/>
                <w:szCs w:val="30"/>
              </w:rPr>
            </w:pPr>
            <w:r>
              <w:rPr>
                <w:rFonts w:eastAsia="仿宋_GB2312"/>
                <w:color w:val="auto"/>
                <w:sz w:val="28"/>
                <w:szCs w:val="30"/>
              </w:rPr>
              <w:t>生产能力</w:t>
            </w:r>
          </w:p>
        </w:tc>
        <w:tc>
          <w:tcPr>
            <w:tcW w:w="921" w:type="dxa"/>
            <w:tcBorders>
              <w:top w:val="single" w:color="auto" w:sz="12" w:space="0"/>
              <w:bottom w:val="double" w:color="auto" w:sz="6" w:space="0"/>
            </w:tcBorders>
            <w:noWrap w:val="0"/>
            <w:vAlign w:val="center"/>
          </w:tcPr>
          <w:p w14:paraId="3FE482E7">
            <w:pPr>
              <w:pStyle w:val="18"/>
              <w:keepNext/>
              <w:spacing w:line="440" w:lineRule="exact"/>
              <w:ind w:left="63" w:right="63"/>
              <w:rPr>
                <w:rFonts w:eastAsia="仿宋_GB2312"/>
                <w:color w:val="auto"/>
                <w:sz w:val="28"/>
                <w:szCs w:val="30"/>
              </w:rPr>
            </w:pPr>
            <w:r>
              <w:rPr>
                <w:rFonts w:eastAsia="仿宋_GB2312"/>
                <w:color w:val="auto"/>
                <w:sz w:val="28"/>
                <w:szCs w:val="30"/>
              </w:rPr>
              <w:t>备注</w:t>
            </w:r>
          </w:p>
        </w:tc>
      </w:tr>
      <w:tr w14:paraId="35F63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595B34D4">
            <w:pPr>
              <w:pStyle w:val="18"/>
              <w:keepNext/>
              <w:spacing w:line="440" w:lineRule="exact"/>
              <w:ind w:left="63" w:right="63"/>
              <w:rPr>
                <w:rFonts w:eastAsia="仿宋_GB2312"/>
                <w:color w:val="auto"/>
                <w:sz w:val="30"/>
                <w:szCs w:val="30"/>
              </w:rPr>
            </w:pPr>
          </w:p>
        </w:tc>
        <w:tc>
          <w:tcPr>
            <w:tcW w:w="1418" w:type="dxa"/>
            <w:tcBorders>
              <w:top w:val="double" w:color="auto" w:sz="6" w:space="0"/>
              <w:bottom w:val="single" w:color="auto" w:sz="6" w:space="0"/>
            </w:tcBorders>
            <w:noWrap w:val="0"/>
            <w:vAlign w:val="center"/>
          </w:tcPr>
          <w:p w14:paraId="241E7C4E">
            <w:pPr>
              <w:pStyle w:val="18"/>
              <w:keepNext/>
              <w:spacing w:line="440" w:lineRule="exact"/>
              <w:ind w:left="63" w:right="63"/>
              <w:rPr>
                <w:rFonts w:eastAsia="仿宋_GB2312"/>
                <w:color w:val="auto"/>
                <w:sz w:val="30"/>
                <w:szCs w:val="30"/>
              </w:rPr>
            </w:pPr>
          </w:p>
        </w:tc>
        <w:tc>
          <w:tcPr>
            <w:tcW w:w="850" w:type="dxa"/>
            <w:tcBorders>
              <w:top w:val="double" w:color="auto" w:sz="6" w:space="0"/>
              <w:bottom w:val="single" w:color="auto" w:sz="6" w:space="0"/>
            </w:tcBorders>
            <w:noWrap w:val="0"/>
            <w:vAlign w:val="center"/>
          </w:tcPr>
          <w:p w14:paraId="2416023F">
            <w:pPr>
              <w:pStyle w:val="18"/>
              <w:keepNext/>
              <w:spacing w:line="440" w:lineRule="exact"/>
              <w:ind w:left="63" w:right="63"/>
              <w:rPr>
                <w:rFonts w:eastAsia="仿宋_GB2312"/>
                <w:color w:val="auto"/>
                <w:sz w:val="30"/>
                <w:szCs w:val="30"/>
              </w:rPr>
            </w:pPr>
          </w:p>
        </w:tc>
        <w:tc>
          <w:tcPr>
            <w:tcW w:w="1058" w:type="dxa"/>
            <w:tcBorders>
              <w:top w:val="double" w:color="auto" w:sz="6" w:space="0"/>
              <w:bottom w:val="single" w:color="auto" w:sz="6" w:space="0"/>
            </w:tcBorders>
            <w:noWrap w:val="0"/>
            <w:vAlign w:val="center"/>
          </w:tcPr>
          <w:p w14:paraId="39482815">
            <w:pPr>
              <w:pStyle w:val="18"/>
              <w:keepNext/>
              <w:spacing w:line="440" w:lineRule="exact"/>
              <w:ind w:left="63" w:right="63"/>
              <w:rPr>
                <w:rFonts w:eastAsia="仿宋_GB2312"/>
                <w:color w:val="auto"/>
                <w:sz w:val="30"/>
                <w:szCs w:val="30"/>
              </w:rPr>
            </w:pPr>
          </w:p>
        </w:tc>
        <w:tc>
          <w:tcPr>
            <w:tcW w:w="880" w:type="dxa"/>
            <w:tcBorders>
              <w:top w:val="double" w:color="auto" w:sz="6" w:space="0"/>
              <w:bottom w:val="single" w:color="auto" w:sz="6" w:space="0"/>
            </w:tcBorders>
            <w:noWrap w:val="0"/>
            <w:vAlign w:val="center"/>
          </w:tcPr>
          <w:p w14:paraId="3B0EADA6">
            <w:pPr>
              <w:pStyle w:val="18"/>
              <w:keepNext/>
              <w:spacing w:line="440" w:lineRule="exact"/>
              <w:ind w:left="63" w:right="63"/>
              <w:rPr>
                <w:rFonts w:eastAsia="仿宋_GB2312"/>
                <w:color w:val="auto"/>
                <w:sz w:val="30"/>
                <w:szCs w:val="30"/>
              </w:rPr>
            </w:pPr>
          </w:p>
        </w:tc>
        <w:tc>
          <w:tcPr>
            <w:tcW w:w="1020" w:type="dxa"/>
            <w:tcBorders>
              <w:top w:val="double" w:color="auto" w:sz="6" w:space="0"/>
              <w:bottom w:val="single" w:color="auto" w:sz="6" w:space="0"/>
            </w:tcBorders>
            <w:noWrap w:val="0"/>
            <w:vAlign w:val="center"/>
          </w:tcPr>
          <w:p w14:paraId="17625E31">
            <w:pPr>
              <w:pStyle w:val="18"/>
              <w:keepNext/>
              <w:spacing w:line="440" w:lineRule="exact"/>
              <w:ind w:left="63" w:right="63"/>
              <w:rPr>
                <w:rFonts w:eastAsia="仿宋_GB2312"/>
                <w:color w:val="auto"/>
                <w:sz w:val="30"/>
                <w:szCs w:val="30"/>
              </w:rPr>
            </w:pPr>
          </w:p>
        </w:tc>
        <w:tc>
          <w:tcPr>
            <w:tcW w:w="1480" w:type="dxa"/>
            <w:tcBorders>
              <w:top w:val="double" w:color="auto" w:sz="6" w:space="0"/>
              <w:bottom w:val="single" w:color="auto" w:sz="6" w:space="0"/>
            </w:tcBorders>
            <w:noWrap w:val="0"/>
            <w:vAlign w:val="center"/>
          </w:tcPr>
          <w:p w14:paraId="3251AE1C">
            <w:pPr>
              <w:pStyle w:val="18"/>
              <w:keepNext/>
              <w:spacing w:line="440" w:lineRule="exact"/>
              <w:ind w:left="63" w:right="63"/>
              <w:rPr>
                <w:rFonts w:eastAsia="仿宋_GB2312"/>
                <w:color w:val="auto"/>
                <w:sz w:val="30"/>
                <w:szCs w:val="30"/>
              </w:rPr>
            </w:pPr>
          </w:p>
        </w:tc>
        <w:tc>
          <w:tcPr>
            <w:tcW w:w="1020" w:type="dxa"/>
            <w:tcBorders>
              <w:top w:val="double" w:color="auto" w:sz="6" w:space="0"/>
              <w:bottom w:val="single" w:color="auto" w:sz="6" w:space="0"/>
            </w:tcBorders>
            <w:noWrap w:val="0"/>
            <w:vAlign w:val="center"/>
          </w:tcPr>
          <w:p w14:paraId="010AE4C9">
            <w:pPr>
              <w:pStyle w:val="18"/>
              <w:keepNext/>
              <w:spacing w:line="440" w:lineRule="exact"/>
              <w:ind w:left="63" w:right="63"/>
              <w:rPr>
                <w:rFonts w:eastAsia="仿宋_GB2312"/>
                <w:color w:val="auto"/>
                <w:sz w:val="30"/>
                <w:szCs w:val="30"/>
              </w:rPr>
            </w:pPr>
          </w:p>
        </w:tc>
        <w:tc>
          <w:tcPr>
            <w:tcW w:w="921" w:type="dxa"/>
            <w:tcBorders>
              <w:top w:val="double" w:color="auto" w:sz="6" w:space="0"/>
              <w:bottom w:val="single" w:color="auto" w:sz="6" w:space="0"/>
            </w:tcBorders>
            <w:noWrap w:val="0"/>
            <w:vAlign w:val="center"/>
          </w:tcPr>
          <w:p w14:paraId="0EA2AFDB">
            <w:pPr>
              <w:pStyle w:val="18"/>
              <w:keepNext/>
              <w:spacing w:line="440" w:lineRule="exact"/>
              <w:ind w:left="63" w:right="63"/>
              <w:rPr>
                <w:rFonts w:eastAsia="仿宋_GB2312"/>
                <w:color w:val="auto"/>
                <w:sz w:val="30"/>
                <w:szCs w:val="30"/>
              </w:rPr>
            </w:pPr>
          </w:p>
        </w:tc>
      </w:tr>
      <w:tr w14:paraId="4143E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2CCD9D">
            <w:pPr>
              <w:pStyle w:val="18"/>
              <w:keepNext/>
              <w:spacing w:line="440" w:lineRule="exact"/>
              <w:ind w:left="63" w:right="63"/>
              <w:rPr>
                <w:rFonts w:eastAsia="仿宋_GB2312"/>
                <w:color w:val="auto"/>
                <w:sz w:val="30"/>
                <w:szCs w:val="30"/>
              </w:rPr>
            </w:pPr>
          </w:p>
        </w:tc>
        <w:tc>
          <w:tcPr>
            <w:tcW w:w="1418" w:type="dxa"/>
            <w:tcBorders>
              <w:top w:val="nil"/>
            </w:tcBorders>
            <w:noWrap w:val="0"/>
            <w:vAlign w:val="center"/>
          </w:tcPr>
          <w:p w14:paraId="44623021">
            <w:pPr>
              <w:pStyle w:val="18"/>
              <w:keepNext/>
              <w:spacing w:line="440" w:lineRule="exact"/>
              <w:ind w:left="63" w:right="63"/>
              <w:rPr>
                <w:rFonts w:eastAsia="仿宋_GB2312"/>
                <w:color w:val="auto"/>
                <w:sz w:val="30"/>
                <w:szCs w:val="30"/>
              </w:rPr>
            </w:pPr>
          </w:p>
        </w:tc>
        <w:tc>
          <w:tcPr>
            <w:tcW w:w="850" w:type="dxa"/>
            <w:tcBorders>
              <w:top w:val="nil"/>
            </w:tcBorders>
            <w:noWrap w:val="0"/>
            <w:vAlign w:val="center"/>
          </w:tcPr>
          <w:p w14:paraId="684EB017">
            <w:pPr>
              <w:pStyle w:val="18"/>
              <w:keepNext/>
              <w:spacing w:line="440" w:lineRule="exact"/>
              <w:ind w:left="63" w:right="63"/>
              <w:rPr>
                <w:rFonts w:eastAsia="仿宋_GB2312"/>
                <w:color w:val="auto"/>
                <w:sz w:val="30"/>
                <w:szCs w:val="30"/>
              </w:rPr>
            </w:pPr>
          </w:p>
        </w:tc>
        <w:tc>
          <w:tcPr>
            <w:tcW w:w="1058" w:type="dxa"/>
            <w:tcBorders>
              <w:top w:val="nil"/>
            </w:tcBorders>
            <w:noWrap w:val="0"/>
            <w:vAlign w:val="center"/>
          </w:tcPr>
          <w:p w14:paraId="3407D244">
            <w:pPr>
              <w:pStyle w:val="18"/>
              <w:keepNext/>
              <w:spacing w:line="440" w:lineRule="exact"/>
              <w:ind w:left="63" w:right="63"/>
              <w:rPr>
                <w:rFonts w:eastAsia="仿宋_GB2312"/>
                <w:color w:val="auto"/>
                <w:sz w:val="30"/>
                <w:szCs w:val="30"/>
              </w:rPr>
            </w:pPr>
          </w:p>
        </w:tc>
        <w:tc>
          <w:tcPr>
            <w:tcW w:w="880" w:type="dxa"/>
            <w:tcBorders>
              <w:top w:val="nil"/>
            </w:tcBorders>
            <w:noWrap w:val="0"/>
            <w:vAlign w:val="center"/>
          </w:tcPr>
          <w:p w14:paraId="2509E46F">
            <w:pPr>
              <w:pStyle w:val="18"/>
              <w:keepNext/>
              <w:spacing w:line="440" w:lineRule="exact"/>
              <w:ind w:left="63" w:right="63"/>
              <w:rPr>
                <w:rFonts w:eastAsia="仿宋_GB2312"/>
                <w:color w:val="auto"/>
                <w:sz w:val="30"/>
                <w:szCs w:val="30"/>
              </w:rPr>
            </w:pPr>
          </w:p>
        </w:tc>
        <w:tc>
          <w:tcPr>
            <w:tcW w:w="1020" w:type="dxa"/>
            <w:tcBorders>
              <w:top w:val="nil"/>
            </w:tcBorders>
            <w:noWrap w:val="0"/>
            <w:vAlign w:val="center"/>
          </w:tcPr>
          <w:p w14:paraId="3CE369A5">
            <w:pPr>
              <w:pStyle w:val="18"/>
              <w:keepNext/>
              <w:spacing w:line="440" w:lineRule="exact"/>
              <w:ind w:left="63" w:right="63"/>
              <w:rPr>
                <w:rFonts w:eastAsia="仿宋_GB2312"/>
                <w:color w:val="auto"/>
                <w:sz w:val="30"/>
                <w:szCs w:val="30"/>
              </w:rPr>
            </w:pPr>
          </w:p>
        </w:tc>
        <w:tc>
          <w:tcPr>
            <w:tcW w:w="1480" w:type="dxa"/>
            <w:tcBorders>
              <w:top w:val="nil"/>
            </w:tcBorders>
            <w:noWrap w:val="0"/>
            <w:vAlign w:val="center"/>
          </w:tcPr>
          <w:p w14:paraId="62F73920">
            <w:pPr>
              <w:pStyle w:val="18"/>
              <w:keepNext/>
              <w:spacing w:line="440" w:lineRule="exact"/>
              <w:ind w:left="63" w:right="63"/>
              <w:rPr>
                <w:rFonts w:eastAsia="仿宋_GB2312"/>
                <w:color w:val="auto"/>
                <w:sz w:val="30"/>
                <w:szCs w:val="30"/>
              </w:rPr>
            </w:pPr>
          </w:p>
        </w:tc>
        <w:tc>
          <w:tcPr>
            <w:tcW w:w="1020" w:type="dxa"/>
            <w:tcBorders>
              <w:top w:val="nil"/>
            </w:tcBorders>
            <w:noWrap w:val="0"/>
            <w:vAlign w:val="center"/>
          </w:tcPr>
          <w:p w14:paraId="058C2A53">
            <w:pPr>
              <w:pStyle w:val="18"/>
              <w:keepNext/>
              <w:spacing w:line="440" w:lineRule="exact"/>
              <w:ind w:left="63" w:right="63"/>
              <w:rPr>
                <w:rFonts w:eastAsia="仿宋_GB2312"/>
                <w:color w:val="auto"/>
                <w:sz w:val="30"/>
                <w:szCs w:val="30"/>
              </w:rPr>
            </w:pPr>
          </w:p>
        </w:tc>
        <w:tc>
          <w:tcPr>
            <w:tcW w:w="921" w:type="dxa"/>
            <w:tcBorders>
              <w:top w:val="nil"/>
            </w:tcBorders>
            <w:noWrap w:val="0"/>
            <w:vAlign w:val="center"/>
          </w:tcPr>
          <w:p w14:paraId="5BE851C0">
            <w:pPr>
              <w:pStyle w:val="18"/>
              <w:keepNext/>
              <w:spacing w:line="440" w:lineRule="exact"/>
              <w:ind w:left="63" w:right="63"/>
              <w:rPr>
                <w:rFonts w:eastAsia="仿宋_GB2312"/>
                <w:color w:val="auto"/>
                <w:sz w:val="30"/>
                <w:szCs w:val="30"/>
              </w:rPr>
            </w:pPr>
          </w:p>
        </w:tc>
      </w:tr>
      <w:tr w14:paraId="7253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CCE4D08">
            <w:pPr>
              <w:pStyle w:val="18"/>
              <w:keepNext/>
              <w:spacing w:line="440" w:lineRule="exact"/>
              <w:ind w:left="63" w:right="63"/>
              <w:rPr>
                <w:rFonts w:eastAsia="仿宋_GB2312"/>
                <w:color w:val="auto"/>
                <w:sz w:val="30"/>
                <w:szCs w:val="30"/>
              </w:rPr>
            </w:pPr>
          </w:p>
        </w:tc>
        <w:tc>
          <w:tcPr>
            <w:tcW w:w="1418" w:type="dxa"/>
            <w:noWrap w:val="0"/>
            <w:vAlign w:val="center"/>
          </w:tcPr>
          <w:p w14:paraId="397D8B99">
            <w:pPr>
              <w:pStyle w:val="18"/>
              <w:keepNext/>
              <w:spacing w:line="440" w:lineRule="exact"/>
              <w:ind w:left="63" w:right="63"/>
              <w:rPr>
                <w:rFonts w:eastAsia="仿宋_GB2312"/>
                <w:color w:val="auto"/>
                <w:sz w:val="30"/>
                <w:szCs w:val="30"/>
              </w:rPr>
            </w:pPr>
          </w:p>
        </w:tc>
        <w:tc>
          <w:tcPr>
            <w:tcW w:w="850" w:type="dxa"/>
            <w:noWrap w:val="0"/>
            <w:vAlign w:val="center"/>
          </w:tcPr>
          <w:p w14:paraId="536FAD0D">
            <w:pPr>
              <w:pStyle w:val="18"/>
              <w:keepNext/>
              <w:spacing w:line="440" w:lineRule="exact"/>
              <w:ind w:left="63" w:right="63"/>
              <w:rPr>
                <w:rFonts w:eastAsia="仿宋_GB2312"/>
                <w:color w:val="auto"/>
                <w:sz w:val="30"/>
                <w:szCs w:val="30"/>
              </w:rPr>
            </w:pPr>
          </w:p>
        </w:tc>
        <w:tc>
          <w:tcPr>
            <w:tcW w:w="1058" w:type="dxa"/>
            <w:noWrap w:val="0"/>
            <w:vAlign w:val="center"/>
          </w:tcPr>
          <w:p w14:paraId="140D2151">
            <w:pPr>
              <w:pStyle w:val="18"/>
              <w:keepNext/>
              <w:spacing w:line="440" w:lineRule="exact"/>
              <w:ind w:left="63" w:right="63"/>
              <w:rPr>
                <w:rFonts w:eastAsia="仿宋_GB2312"/>
                <w:color w:val="auto"/>
                <w:sz w:val="30"/>
                <w:szCs w:val="30"/>
              </w:rPr>
            </w:pPr>
          </w:p>
        </w:tc>
        <w:tc>
          <w:tcPr>
            <w:tcW w:w="880" w:type="dxa"/>
            <w:noWrap w:val="0"/>
            <w:vAlign w:val="center"/>
          </w:tcPr>
          <w:p w14:paraId="79A73282">
            <w:pPr>
              <w:pStyle w:val="18"/>
              <w:keepNext/>
              <w:spacing w:line="440" w:lineRule="exact"/>
              <w:ind w:left="63" w:right="63"/>
              <w:rPr>
                <w:rFonts w:eastAsia="仿宋_GB2312"/>
                <w:color w:val="auto"/>
                <w:sz w:val="30"/>
                <w:szCs w:val="30"/>
              </w:rPr>
            </w:pPr>
          </w:p>
        </w:tc>
        <w:tc>
          <w:tcPr>
            <w:tcW w:w="1020" w:type="dxa"/>
            <w:noWrap w:val="0"/>
            <w:vAlign w:val="center"/>
          </w:tcPr>
          <w:p w14:paraId="53A5D3D7">
            <w:pPr>
              <w:pStyle w:val="18"/>
              <w:keepNext/>
              <w:spacing w:line="440" w:lineRule="exact"/>
              <w:ind w:left="63" w:right="63"/>
              <w:rPr>
                <w:rFonts w:eastAsia="仿宋_GB2312"/>
                <w:color w:val="auto"/>
                <w:sz w:val="30"/>
                <w:szCs w:val="30"/>
              </w:rPr>
            </w:pPr>
          </w:p>
        </w:tc>
        <w:tc>
          <w:tcPr>
            <w:tcW w:w="1480" w:type="dxa"/>
            <w:noWrap w:val="0"/>
            <w:vAlign w:val="center"/>
          </w:tcPr>
          <w:p w14:paraId="7E791F9C">
            <w:pPr>
              <w:pStyle w:val="18"/>
              <w:keepNext/>
              <w:spacing w:line="440" w:lineRule="exact"/>
              <w:ind w:left="63" w:right="63"/>
              <w:rPr>
                <w:rFonts w:eastAsia="仿宋_GB2312"/>
                <w:color w:val="auto"/>
                <w:sz w:val="30"/>
                <w:szCs w:val="30"/>
              </w:rPr>
            </w:pPr>
          </w:p>
        </w:tc>
        <w:tc>
          <w:tcPr>
            <w:tcW w:w="1020" w:type="dxa"/>
            <w:noWrap w:val="0"/>
            <w:vAlign w:val="center"/>
          </w:tcPr>
          <w:p w14:paraId="46D45C85">
            <w:pPr>
              <w:pStyle w:val="18"/>
              <w:keepNext/>
              <w:spacing w:line="440" w:lineRule="exact"/>
              <w:ind w:left="63" w:right="63"/>
              <w:rPr>
                <w:rFonts w:eastAsia="仿宋_GB2312"/>
                <w:color w:val="auto"/>
                <w:sz w:val="30"/>
                <w:szCs w:val="30"/>
              </w:rPr>
            </w:pPr>
          </w:p>
        </w:tc>
        <w:tc>
          <w:tcPr>
            <w:tcW w:w="921" w:type="dxa"/>
            <w:noWrap w:val="0"/>
            <w:vAlign w:val="center"/>
          </w:tcPr>
          <w:p w14:paraId="0C7DB70A">
            <w:pPr>
              <w:pStyle w:val="18"/>
              <w:keepNext/>
              <w:spacing w:line="440" w:lineRule="exact"/>
              <w:ind w:left="63" w:right="63"/>
              <w:rPr>
                <w:rFonts w:eastAsia="仿宋_GB2312"/>
                <w:color w:val="auto"/>
                <w:sz w:val="30"/>
                <w:szCs w:val="30"/>
              </w:rPr>
            </w:pPr>
          </w:p>
        </w:tc>
      </w:tr>
      <w:tr w14:paraId="55FD4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4D2EE4C">
            <w:pPr>
              <w:pStyle w:val="18"/>
              <w:keepNext/>
              <w:spacing w:line="440" w:lineRule="exact"/>
              <w:ind w:left="63" w:right="63"/>
              <w:rPr>
                <w:rFonts w:eastAsia="仿宋_GB2312"/>
                <w:color w:val="auto"/>
                <w:sz w:val="30"/>
                <w:szCs w:val="30"/>
              </w:rPr>
            </w:pPr>
          </w:p>
        </w:tc>
        <w:tc>
          <w:tcPr>
            <w:tcW w:w="1418" w:type="dxa"/>
            <w:noWrap w:val="0"/>
            <w:vAlign w:val="center"/>
          </w:tcPr>
          <w:p w14:paraId="33901067">
            <w:pPr>
              <w:pStyle w:val="18"/>
              <w:keepNext/>
              <w:spacing w:line="440" w:lineRule="exact"/>
              <w:ind w:left="63" w:right="63"/>
              <w:rPr>
                <w:rFonts w:eastAsia="仿宋_GB2312"/>
                <w:color w:val="auto"/>
                <w:sz w:val="30"/>
                <w:szCs w:val="30"/>
              </w:rPr>
            </w:pPr>
          </w:p>
        </w:tc>
        <w:tc>
          <w:tcPr>
            <w:tcW w:w="850" w:type="dxa"/>
            <w:noWrap w:val="0"/>
            <w:vAlign w:val="center"/>
          </w:tcPr>
          <w:p w14:paraId="7C33BD58">
            <w:pPr>
              <w:pStyle w:val="18"/>
              <w:keepNext/>
              <w:spacing w:line="440" w:lineRule="exact"/>
              <w:ind w:left="63" w:right="63"/>
              <w:rPr>
                <w:rFonts w:eastAsia="仿宋_GB2312"/>
                <w:color w:val="auto"/>
                <w:sz w:val="30"/>
                <w:szCs w:val="30"/>
              </w:rPr>
            </w:pPr>
          </w:p>
        </w:tc>
        <w:tc>
          <w:tcPr>
            <w:tcW w:w="1058" w:type="dxa"/>
            <w:noWrap w:val="0"/>
            <w:vAlign w:val="center"/>
          </w:tcPr>
          <w:p w14:paraId="715B1B24">
            <w:pPr>
              <w:pStyle w:val="18"/>
              <w:keepNext/>
              <w:spacing w:line="440" w:lineRule="exact"/>
              <w:ind w:left="63" w:right="63"/>
              <w:rPr>
                <w:rFonts w:eastAsia="仿宋_GB2312"/>
                <w:color w:val="auto"/>
                <w:sz w:val="30"/>
                <w:szCs w:val="30"/>
              </w:rPr>
            </w:pPr>
          </w:p>
        </w:tc>
        <w:tc>
          <w:tcPr>
            <w:tcW w:w="880" w:type="dxa"/>
            <w:noWrap w:val="0"/>
            <w:vAlign w:val="center"/>
          </w:tcPr>
          <w:p w14:paraId="47B51FFC">
            <w:pPr>
              <w:pStyle w:val="18"/>
              <w:keepNext/>
              <w:spacing w:line="440" w:lineRule="exact"/>
              <w:ind w:left="63" w:right="63"/>
              <w:rPr>
                <w:rFonts w:eastAsia="仿宋_GB2312"/>
                <w:color w:val="auto"/>
                <w:sz w:val="30"/>
                <w:szCs w:val="30"/>
              </w:rPr>
            </w:pPr>
          </w:p>
        </w:tc>
        <w:tc>
          <w:tcPr>
            <w:tcW w:w="1020" w:type="dxa"/>
            <w:noWrap w:val="0"/>
            <w:vAlign w:val="center"/>
          </w:tcPr>
          <w:p w14:paraId="204FC041">
            <w:pPr>
              <w:pStyle w:val="18"/>
              <w:keepNext/>
              <w:spacing w:line="440" w:lineRule="exact"/>
              <w:ind w:left="63" w:right="63"/>
              <w:rPr>
                <w:rFonts w:eastAsia="仿宋_GB2312"/>
                <w:color w:val="auto"/>
                <w:sz w:val="30"/>
                <w:szCs w:val="30"/>
              </w:rPr>
            </w:pPr>
          </w:p>
        </w:tc>
        <w:tc>
          <w:tcPr>
            <w:tcW w:w="1480" w:type="dxa"/>
            <w:noWrap w:val="0"/>
            <w:vAlign w:val="center"/>
          </w:tcPr>
          <w:p w14:paraId="05D8AC84">
            <w:pPr>
              <w:pStyle w:val="18"/>
              <w:keepNext/>
              <w:spacing w:line="440" w:lineRule="exact"/>
              <w:ind w:left="63" w:right="63"/>
              <w:rPr>
                <w:rFonts w:eastAsia="仿宋_GB2312"/>
                <w:color w:val="auto"/>
                <w:sz w:val="30"/>
                <w:szCs w:val="30"/>
              </w:rPr>
            </w:pPr>
          </w:p>
        </w:tc>
        <w:tc>
          <w:tcPr>
            <w:tcW w:w="1020" w:type="dxa"/>
            <w:noWrap w:val="0"/>
            <w:vAlign w:val="center"/>
          </w:tcPr>
          <w:p w14:paraId="7CA683AC">
            <w:pPr>
              <w:pStyle w:val="18"/>
              <w:keepNext/>
              <w:spacing w:line="440" w:lineRule="exact"/>
              <w:ind w:left="63" w:right="63"/>
              <w:rPr>
                <w:rFonts w:eastAsia="仿宋_GB2312"/>
                <w:color w:val="auto"/>
                <w:sz w:val="30"/>
                <w:szCs w:val="30"/>
              </w:rPr>
            </w:pPr>
          </w:p>
        </w:tc>
        <w:tc>
          <w:tcPr>
            <w:tcW w:w="921" w:type="dxa"/>
            <w:noWrap w:val="0"/>
            <w:vAlign w:val="center"/>
          </w:tcPr>
          <w:p w14:paraId="1E6B0301">
            <w:pPr>
              <w:pStyle w:val="18"/>
              <w:keepNext/>
              <w:spacing w:line="440" w:lineRule="exact"/>
              <w:ind w:left="63" w:right="63"/>
              <w:rPr>
                <w:rFonts w:eastAsia="仿宋_GB2312"/>
                <w:color w:val="auto"/>
                <w:sz w:val="30"/>
                <w:szCs w:val="30"/>
              </w:rPr>
            </w:pPr>
          </w:p>
        </w:tc>
      </w:tr>
      <w:tr w14:paraId="48C63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955337F">
            <w:pPr>
              <w:pStyle w:val="18"/>
              <w:keepNext/>
              <w:spacing w:line="440" w:lineRule="exact"/>
              <w:ind w:left="63" w:right="63"/>
              <w:rPr>
                <w:rFonts w:eastAsia="仿宋_GB2312"/>
                <w:color w:val="auto"/>
                <w:sz w:val="30"/>
                <w:szCs w:val="30"/>
              </w:rPr>
            </w:pPr>
          </w:p>
        </w:tc>
        <w:tc>
          <w:tcPr>
            <w:tcW w:w="1418" w:type="dxa"/>
            <w:noWrap w:val="0"/>
            <w:vAlign w:val="center"/>
          </w:tcPr>
          <w:p w14:paraId="2E469D57">
            <w:pPr>
              <w:pStyle w:val="18"/>
              <w:keepNext/>
              <w:spacing w:line="440" w:lineRule="exact"/>
              <w:ind w:left="63" w:right="63"/>
              <w:rPr>
                <w:rFonts w:eastAsia="仿宋_GB2312"/>
                <w:color w:val="auto"/>
                <w:sz w:val="30"/>
                <w:szCs w:val="30"/>
              </w:rPr>
            </w:pPr>
          </w:p>
        </w:tc>
        <w:tc>
          <w:tcPr>
            <w:tcW w:w="850" w:type="dxa"/>
            <w:noWrap w:val="0"/>
            <w:vAlign w:val="center"/>
          </w:tcPr>
          <w:p w14:paraId="4265EDBA">
            <w:pPr>
              <w:pStyle w:val="18"/>
              <w:keepNext/>
              <w:spacing w:line="440" w:lineRule="exact"/>
              <w:ind w:left="63" w:right="63"/>
              <w:rPr>
                <w:rFonts w:eastAsia="仿宋_GB2312"/>
                <w:color w:val="auto"/>
                <w:sz w:val="30"/>
                <w:szCs w:val="30"/>
              </w:rPr>
            </w:pPr>
          </w:p>
        </w:tc>
        <w:tc>
          <w:tcPr>
            <w:tcW w:w="1058" w:type="dxa"/>
            <w:noWrap w:val="0"/>
            <w:vAlign w:val="center"/>
          </w:tcPr>
          <w:p w14:paraId="055C5EF1">
            <w:pPr>
              <w:pStyle w:val="18"/>
              <w:keepNext/>
              <w:spacing w:line="440" w:lineRule="exact"/>
              <w:ind w:left="63" w:right="63"/>
              <w:rPr>
                <w:rFonts w:eastAsia="仿宋_GB2312"/>
                <w:color w:val="auto"/>
                <w:sz w:val="30"/>
                <w:szCs w:val="30"/>
              </w:rPr>
            </w:pPr>
          </w:p>
        </w:tc>
        <w:tc>
          <w:tcPr>
            <w:tcW w:w="880" w:type="dxa"/>
            <w:noWrap w:val="0"/>
            <w:vAlign w:val="center"/>
          </w:tcPr>
          <w:p w14:paraId="6D606593">
            <w:pPr>
              <w:pStyle w:val="18"/>
              <w:keepNext/>
              <w:spacing w:line="440" w:lineRule="exact"/>
              <w:ind w:left="63" w:right="63"/>
              <w:rPr>
                <w:rFonts w:eastAsia="仿宋_GB2312"/>
                <w:color w:val="auto"/>
                <w:sz w:val="30"/>
                <w:szCs w:val="30"/>
              </w:rPr>
            </w:pPr>
          </w:p>
        </w:tc>
        <w:tc>
          <w:tcPr>
            <w:tcW w:w="1020" w:type="dxa"/>
            <w:noWrap w:val="0"/>
            <w:vAlign w:val="center"/>
          </w:tcPr>
          <w:p w14:paraId="28091B5E">
            <w:pPr>
              <w:pStyle w:val="18"/>
              <w:keepNext/>
              <w:spacing w:line="440" w:lineRule="exact"/>
              <w:ind w:left="63" w:right="63"/>
              <w:rPr>
                <w:rFonts w:eastAsia="仿宋_GB2312"/>
                <w:color w:val="auto"/>
                <w:sz w:val="30"/>
                <w:szCs w:val="30"/>
              </w:rPr>
            </w:pPr>
          </w:p>
        </w:tc>
        <w:tc>
          <w:tcPr>
            <w:tcW w:w="1480" w:type="dxa"/>
            <w:noWrap w:val="0"/>
            <w:vAlign w:val="center"/>
          </w:tcPr>
          <w:p w14:paraId="643FDEB2">
            <w:pPr>
              <w:pStyle w:val="18"/>
              <w:keepNext/>
              <w:spacing w:line="440" w:lineRule="exact"/>
              <w:ind w:left="63" w:right="63"/>
              <w:rPr>
                <w:rFonts w:eastAsia="仿宋_GB2312"/>
                <w:color w:val="auto"/>
                <w:sz w:val="30"/>
                <w:szCs w:val="30"/>
              </w:rPr>
            </w:pPr>
          </w:p>
        </w:tc>
        <w:tc>
          <w:tcPr>
            <w:tcW w:w="1020" w:type="dxa"/>
            <w:noWrap w:val="0"/>
            <w:vAlign w:val="center"/>
          </w:tcPr>
          <w:p w14:paraId="7FC4C4FC">
            <w:pPr>
              <w:pStyle w:val="18"/>
              <w:keepNext/>
              <w:spacing w:line="440" w:lineRule="exact"/>
              <w:ind w:left="63" w:right="63"/>
              <w:rPr>
                <w:rFonts w:eastAsia="仿宋_GB2312"/>
                <w:color w:val="auto"/>
                <w:sz w:val="30"/>
                <w:szCs w:val="30"/>
              </w:rPr>
            </w:pPr>
          </w:p>
        </w:tc>
        <w:tc>
          <w:tcPr>
            <w:tcW w:w="921" w:type="dxa"/>
            <w:noWrap w:val="0"/>
            <w:vAlign w:val="center"/>
          </w:tcPr>
          <w:p w14:paraId="4D049335">
            <w:pPr>
              <w:pStyle w:val="18"/>
              <w:keepNext/>
              <w:spacing w:line="440" w:lineRule="exact"/>
              <w:ind w:left="63" w:right="63"/>
              <w:rPr>
                <w:rFonts w:eastAsia="仿宋_GB2312"/>
                <w:color w:val="auto"/>
                <w:sz w:val="30"/>
                <w:szCs w:val="30"/>
              </w:rPr>
            </w:pPr>
          </w:p>
        </w:tc>
      </w:tr>
      <w:tr w14:paraId="5E642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EB6FCE8">
            <w:pPr>
              <w:pStyle w:val="18"/>
              <w:keepNext/>
              <w:spacing w:line="440" w:lineRule="exact"/>
              <w:ind w:left="63" w:right="63"/>
              <w:rPr>
                <w:rFonts w:eastAsia="仿宋_GB2312"/>
                <w:color w:val="auto"/>
                <w:sz w:val="30"/>
                <w:szCs w:val="30"/>
              </w:rPr>
            </w:pPr>
          </w:p>
        </w:tc>
        <w:tc>
          <w:tcPr>
            <w:tcW w:w="1418" w:type="dxa"/>
            <w:noWrap w:val="0"/>
            <w:vAlign w:val="center"/>
          </w:tcPr>
          <w:p w14:paraId="51DB02FD">
            <w:pPr>
              <w:pStyle w:val="18"/>
              <w:keepNext/>
              <w:spacing w:line="440" w:lineRule="exact"/>
              <w:ind w:left="63" w:right="63"/>
              <w:rPr>
                <w:rFonts w:eastAsia="仿宋_GB2312"/>
                <w:color w:val="auto"/>
                <w:sz w:val="30"/>
                <w:szCs w:val="30"/>
              </w:rPr>
            </w:pPr>
          </w:p>
        </w:tc>
        <w:tc>
          <w:tcPr>
            <w:tcW w:w="850" w:type="dxa"/>
            <w:noWrap w:val="0"/>
            <w:vAlign w:val="center"/>
          </w:tcPr>
          <w:p w14:paraId="05787771">
            <w:pPr>
              <w:pStyle w:val="18"/>
              <w:keepNext/>
              <w:spacing w:line="440" w:lineRule="exact"/>
              <w:ind w:left="63" w:right="63"/>
              <w:rPr>
                <w:rFonts w:eastAsia="仿宋_GB2312"/>
                <w:color w:val="auto"/>
                <w:sz w:val="30"/>
                <w:szCs w:val="30"/>
              </w:rPr>
            </w:pPr>
          </w:p>
        </w:tc>
        <w:tc>
          <w:tcPr>
            <w:tcW w:w="1058" w:type="dxa"/>
            <w:noWrap w:val="0"/>
            <w:vAlign w:val="center"/>
          </w:tcPr>
          <w:p w14:paraId="1C7D6DA9">
            <w:pPr>
              <w:pStyle w:val="18"/>
              <w:keepNext/>
              <w:spacing w:line="440" w:lineRule="exact"/>
              <w:ind w:left="63" w:right="63"/>
              <w:rPr>
                <w:rFonts w:eastAsia="仿宋_GB2312"/>
                <w:color w:val="auto"/>
                <w:sz w:val="30"/>
                <w:szCs w:val="30"/>
              </w:rPr>
            </w:pPr>
          </w:p>
        </w:tc>
        <w:tc>
          <w:tcPr>
            <w:tcW w:w="880" w:type="dxa"/>
            <w:noWrap w:val="0"/>
            <w:vAlign w:val="center"/>
          </w:tcPr>
          <w:p w14:paraId="7B10AB48">
            <w:pPr>
              <w:pStyle w:val="18"/>
              <w:keepNext/>
              <w:spacing w:line="440" w:lineRule="exact"/>
              <w:ind w:left="63" w:right="63"/>
              <w:rPr>
                <w:rFonts w:eastAsia="仿宋_GB2312"/>
                <w:color w:val="auto"/>
                <w:sz w:val="30"/>
                <w:szCs w:val="30"/>
              </w:rPr>
            </w:pPr>
          </w:p>
        </w:tc>
        <w:tc>
          <w:tcPr>
            <w:tcW w:w="1020" w:type="dxa"/>
            <w:noWrap w:val="0"/>
            <w:vAlign w:val="center"/>
          </w:tcPr>
          <w:p w14:paraId="27461887">
            <w:pPr>
              <w:pStyle w:val="18"/>
              <w:keepNext/>
              <w:spacing w:line="440" w:lineRule="exact"/>
              <w:ind w:left="63" w:right="63"/>
              <w:rPr>
                <w:rFonts w:eastAsia="仿宋_GB2312"/>
                <w:color w:val="auto"/>
                <w:sz w:val="30"/>
                <w:szCs w:val="30"/>
              </w:rPr>
            </w:pPr>
          </w:p>
        </w:tc>
        <w:tc>
          <w:tcPr>
            <w:tcW w:w="1480" w:type="dxa"/>
            <w:noWrap w:val="0"/>
            <w:vAlign w:val="center"/>
          </w:tcPr>
          <w:p w14:paraId="27D566B8">
            <w:pPr>
              <w:pStyle w:val="18"/>
              <w:keepNext/>
              <w:spacing w:line="440" w:lineRule="exact"/>
              <w:ind w:left="63" w:right="63"/>
              <w:rPr>
                <w:rFonts w:eastAsia="仿宋_GB2312"/>
                <w:color w:val="auto"/>
                <w:sz w:val="30"/>
                <w:szCs w:val="30"/>
              </w:rPr>
            </w:pPr>
          </w:p>
        </w:tc>
        <w:tc>
          <w:tcPr>
            <w:tcW w:w="1020" w:type="dxa"/>
            <w:noWrap w:val="0"/>
            <w:vAlign w:val="center"/>
          </w:tcPr>
          <w:p w14:paraId="00EC59C1">
            <w:pPr>
              <w:pStyle w:val="18"/>
              <w:keepNext/>
              <w:spacing w:line="440" w:lineRule="exact"/>
              <w:ind w:left="63" w:right="63"/>
              <w:rPr>
                <w:rFonts w:eastAsia="仿宋_GB2312"/>
                <w:color w:val="auto"/>
                <w:sz w:val="30"/>
                <w:szCs w:val="30"/>
              </w:rPr>
            </w:pPr>
          </w:p>
        </w:tc>
        <w:tc>
          <w:tcPr>
            <w:tcW w:w="921" w:type="dxa"/>
            <w:noWrap w:val="0"/>
            <w:vAlign w:val="center"/>
          </w:tcPr>
          <w:p w14:paraId="05852B87">
            <w:pPr>
              <w:pStyle w:val="18"/>
              <w:keepNext/>
              <w:spacing w:line="440" w:lineRule="exact"/>
              <w:ind w:left="63" w:right="63"/>
              <w:rPr>
                <w:rFonts w:eastAsia="仿宋_GB2312"/>
                <w:color w:val="auto"/>
                <w:sz w:val="30"/>
                <w:szCs w:val="30"/>
              </w:rPr>
            </w:pPr>
          </w:p>
        </w:tc>
      </w:tr>
      <w:tr w14:paraId="3D4C0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2A0CCC5">
            <w:pPr>
              <w:pStyle w:val="18"/>
              <w:keepNext/>
              <w:spacing w:line="440" w:lineRule="exact"/>
              <w:ind w:left="63" w:right="63"/>
              <w:rPr>
                <w:rFonts w:eastAsia="仿宋_GB2312"/>
                <w:color w:val="auto"/>
                <w:sz w:val="30"/>
                <w:szCs w:val="30"/>
              </w:rPr>
            </w:pPr>
          </w:p>
        </w:tc>
        <w:tc>
          <w:tcPr>
            <w:tcW w:w="1418" w:type="dxa"/>
            <w:noWrap w:val="0"/>
            <w:vAlign w:val="center"/>
          </w:tcPr>
          <w:p w14:paraId="00BEE636">
            <w:pPr>
              <w:pStyle w:val="18"/>
              <w:keepNext/>
              <w:spacing w:line="440" w:lineRule="exact"/>
              <w:ind w:left="63" w:right="63"/>
              <w:rPr>
                <w:rFonts w:eastAsia="仿宋_GB2312"/>
                <w:color w:val="auto"/>
                <w:sz w:val="30"/>
                <w:szCs w:val="30"/>
              </w:rPr>
            </w:pPr>
          </w:p>
        </w:tc>
        <w:tc>
          <w:tcPr>
            <w:tcW w:w="850" w:type="dxa"/>
            <w:noWrap w:val="0"/>
            <w:vAlign w:val="center"/>
          </w:tcPr>
          <w:p w14:paraId="13686210">
            <w:pPr>
              <w:pStyle w:val="18"/>
              <w:keepNext/>
              <w:spacing w:line="440" w:lineRule="exact"/>
              <w:ind w:left="63" w:right="63"/>
              <w:rPr>
                <w:rFonts w:eastAsia="仿宋_GB2312"/>
                <w:color w:val="auto"/>
                <w:sz w:val="30"/>
                <w:szCs w:val="30"/>
              </w:rPr>
            </w:pPr>
          </w:p>
        </w:tc>
        <w:tc>
          <w:tcPr>
            <w:tcW w:w="1058" w:type="dxa"/>
            <w:noWrap w:val="0"/>
            <w:vAlign w:val="center"/>
          </w:tcPr>
          <w:p w14:paraId="14028CD9">
            <w:pPr>
              <w:pStyle w:val="18"/>
              <w:keepNext/>
              <w:spacing w:line="440" w:lineRule="exact"/>
              <w:ind w:left="63" w:right="63"/>
              <w:rPr>
                <w:rFonts w:eastAsia="仿宋_GB2312"/>
                <w:color w:val="auto"/>
                <w:sz w:val="30"/>
                <w:szCs w:val="30"/>
              </w:rPr>
            </w:pPr>
          </w:p>
        </w:tc>
        <w:tc>
          <w:tcPr>
            <w:tcW w:w="880" w:type="dxa"/>
            <w:noWrap w:val="0"/>
            <w:vAlign w:val="center"/>
          </w:tcPr>
          <w:p w14:paraId="7EE7C88A">
            <w:pPr>
              <w:pStyle w:val="18"/>
              <w:keepNext/>
              <w:spacing w:line="440" w:lineRule="exact"/>
              <w:ind w:left="63" w:right="63"/>
              <w:rPr>
                <w:rFonts w:eastAsia="仿宋_GB2312"/>
                <w:color w:val="auto"/>
                <w:sz w:val="30"/>
                <w:szCs w:val="30"/>
              </w:rPr>
            </w:pPr>
          </w:p>
        </w:tc>
        <w:tc>
          <w:tcPr>
            <w:tcW w:w="1020" w:type="dxa"/>
            <w:noWrap w:val="0"/>
            <w:vAlign w:val="center"/>
          </w:tcPr>
          <w:p w14:paraId="05A90C7A">
            <w:pPr>
              <w:pStyle w:val="18"/>
              <w:keepNext/>
              <w:spacing w:line="440" w:lineRule="exact"/>
              <w:ind w:left="63" w:right="63"/>
              <w:rPr>
                <w:rFonts w:eastAsia="仿宋_GB2312"/>
                <w:color w:val="auto"/>
                <w:sz w:val="30"/>
                <w:szCs w:val="30"/>
              </w:rPr>
            </w:pPr>
          </w:p>
        </w:tc>
        <w:tc>
          <w:tcPr>
            <w:tcW w:w="1480" w:type="dxa"/>
            <w:noWrap w:val="0"/>
            <w:vAlign w:val="center"/>
          </w:tcPr>
          <w:p w14:paraId="41FBD039">
            <w:pPr>
              <w:pStyle w:val="18"/>
              <w:keepNext/>
              <w:spacing w:line="440" w:lineRule="exact"/>
              <w:ind w:left="63" w:right="63"/>
              <w:rPr>
                <w:rFonts w:eastAsia="仿宋_GB2312"/>
                <w:color w:val="auto"/>
                <w:sz w:val="30"/>
                <w:szCs w:val="30"/>
              </w:rPr>
            </w:pPr>
          </w:p>
        </w:tc>
        <w:tc>
          <w:tcPr>
            <w:tcW w:w="1020" w:type="dxa"/>
            <w:noWrap w:val="0"/>
            <w:vAlign w:val="center"/>
          </w:tcPr>
          <w:p w14:paraId="1D50035E">
            <w:pPr>
              <w:pStyle w:val="18"/>
              <w:keepNext/>
              <w:spacing w:line="440" w:lineRule="exact"/>
              <w:ind w:left="63" w:right="63"/>
              <w:rPr>
                <w:rFonts w:eastAsia="仿宋_GB2312"/>
                <w:color w:val="auto"/>
                <w:sz w:val="30"/>
                <w:szCs w:val="30"/>
              </w:rPr>
            </w:pPr>
          </w:p>
        </w:tc>
        <w:tc>
          <w:tcPr>
            <w:tcW w:w="921" w:type="dxa"/>
            <w:noWrap w:val="0"/>
            <w:vAlign w:val="center"/>
          </w:tcPr>
          <w:p w14:paraId="591BC319">
            <w:pPr>
              <w:pStyle w:val="18"/>
              <w:keepNext/>
              <w:spacing w:line="440" w:lineRule="exact"/>
              <w:ind w:left="63" w:right="63"/>
              <w:rPr>
                <w:rFonts w:eastAsia="仿宋_GB2312"/>
                <w:color w:val="auto"/>
                <w:sz w:val="30"/>
                <w:szCs w:val="30"/>
              </w:rPr>
            </w:pPr>
          </w:p>
        </w:tc>
      </w:tr>
      <w:tr w14:paraId="741C0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FC97BC6">
            <w:pPr>
              <w:pStyle w:val="18"/>
              <w:keepNext/>
              <w:spacing w:line="440" w:lineRule="exact"/>
              <w:ind w:left="63" w:right="63"/>
              <w:rPr>
                <w:rFonts w:eastAsia="仿宋_GB2312"/>
                <w:color w:val="auto"/>
                <w:sz w:val="30"/>
                <w:szCs w:val="30"/>
              </w:rPr>
            </w:pPr>
          </w:p>
        </w:tc>
        <w:tc>
          <w:tcPr>
            <w:tcW w:w="1418" w:type="dxa"/>
            <w:noWrap w:val="0"/>
            <w:vAlign w:val="center"/>
          </w:tcPr>
          <w:p w14:paraId="391F1234">
            <w:pPr>
              <w:pStyle w:val="18"/>
              <w:keepNext/>
              <w:spacing w:line="440" w:lineRule="exact"/>
              <w:ind w:left="63" w:right="63"/>
              <w:rPr>
                <w:rFonts w:eastAsia="仿宋_GB2312"/>
                <w:color w:val="auto"/>
                <w:sz w:val="30"/>
                <w:szCs w:val="30"/>
              </w:rPr>
            </w:pPr>
          </w:p>
        </w:tc>
        <w:tc>
          <w:tcPr>
            <w:tcW w:w="850" w:type="dxa"/>
            <w:noWrap w:val="0"/>
            <w:vAlign w:val="center"/>
          </w:tcPr>
          <w:p w14:paraId="333A89F2">
            <w:pPr>
              <w:pStyle w:val="18"/>
              <w:keepNext/>
              <w:spacing w:line="440" w:lineRule="exact"/>
              <w:ind w:left="63" w:right="63"/>
              <w:rPr>
                <w:rFonts w:eastAsia="仿宋_GB2312"/>
                <w:color w:val="auto"/>
                <w:sz w:val="30"/>
                <w:szCs w:val="30"/>
              </w:rPr>
            </w:pPr>
          </w:p>
        </w:tc>
        <w:tc>
          <w:tcPr>
            <w:tcW w:w="1058" w:type="dxa"/>
            <w:noWrap w:val="0"/>
            <w:vAlign w:val="center"/>
          </w:tcPr>
          <w:p w14:paraId="1ED5FFB8">
            <w:pPr>
              <w:pStyle w:val="18"/>
              <w:keepNext/>
              <w:spacing w:line="440" w:lineRule="exact"/>
              <w:ind w:left="63" w:right="63"/>
              <w:rPr>
                <w:rFonts w:eastAsia="仿宋_GB2312"/>
                <w:color w:val="auto"/>
                <w:sz w:val="30"/>
                <w:szCs w:val="30"/>
              </w:rPr>
            </w:pPr>
          </w:p>
        </w:tc>
        <w:tc>
          <w:tcPr>
            <w:tcW w:w="880" w:type="dxa"/>
            <w:noWrap w:val="0"/>
            <w:vAlign w:val="center"/>
          </w:tcPr>
          <w:p w14:paraId="7AE1559E">
            <w:pPr>
              <w:pStyle w:val="18"/>
              <w:keepNext/>
              <w:spacing w:line="440" w:lineRule="exact"/>
              <w:ind w:left="63" w:right="63"/>
              <w:rPr>
                <w:rFonts w:eastAsia="仿宋_GB2312"/>
                <w:color w:val="auto"/>
                <w:sz w:val="30"/>
                <w:szCs w:val="30"/>
              </w:rPr>
            </w:pPr>
          </w:p>
        </w:tc>
        <w:tc>
          <w:tcPr>
            <w:tcW w:w="1020" w:type="dxa"/>
            <w:noWrap w:val="0"/>
            <w:vAlign w:val="center"/>
          </w:tcPr>
          <w:p w14:paraId="728E1B9D">
            <w:pPr>
              <w:pStyle w:val="18"/>
              <w:keepNext/>
              <w:spacing w:line="440" w:lineRule="exact"/>
              <w:ind w:left="63" w:right="63"/>
              <w:rPr>
                <w:rFonts w:eastAsia="仿宋_GB2312"/>
                <w:color w:val="auto"/>
                <w:sz w:val="30"/>
                <w:szCs w:val="30"/>
              </w:rPr>
            </w:pPr>
          </w:p>
        </w:tc>
        <w:tc>
          <w:tcPr>
            <w:tcW w:w="1480" w:type="dxa"/>
            <w:noWrap w:val="0"/>
            <w:vAlign w:val="center"/>
          </w:tcPr>
          <w:p w14:paraId="15E879E7">
            <w:pPr>
              <w:pStyle w:val="18"/>
              <w:keepNext/>
              <w:spacing w:line="440" w:lineRule="exact"/>
              <w:ind w:left="63" w:right="63"/>
              <w:rPr>
                <w:rFonts w:eastAsia="仿宋_GB2312"/>
                <w:color w:val="auto"/>
                <w:sz w:val="30"/>
                <w:szCs w:val="30"/>
              </w:rPr>
            </w:pPr>
          </w:p>
        </w:tc>
        <w:tc>
          <w:tcPr>
            <w:tcW w:w="1020" w:type="dxa"/>
            <w:noWrap w:val="0"/>
            <w:vAlign w:val="center"/>
          </w:tcPr>
          <w:p w14:paraId="1573CAF5">
            <w:pPr>
              <w:pStyle w:val="18"/>
              <w:keepNext/>
              <w:spacing w:line="440" w:lineRule="exact"/>
              <w:ind w:left="63" w:right="63"/>
              <w:rPr>
                <w:rFonts w:eastAsia="仿宋_GB2312"/>
                <w:color w:val="auto"/>
                <w:sz w:val="30"/>
                <w:szCs w:val="30"/>
              </w:rPr>
            </w:pPr>
          </w:p>
        </w:tc>
        <w:tc>
          <w:tcPr>
            <w:tcW w:w="921" w:type="dxa"/>
            <w:noWrap w:val="0"/>
            <w:vAlign w:val="center"/>
          </w:tcPr>
          <w:p w14:paraId="4921476A">
            <w:pPr>
              <w:pStyle w:val="18"/>
              <w:keepNext/>
              <w:spacing w:line="440" w:lineRule="exact"/>
              <w:ind w:left="63" w:right="63"/>
              <w:rPr>
                <w:rFonts w:eastAsia="仿宋_GB2312"/>
                <w:color w:val="auto"/>
                <w:sz w:val="30"/>
                <w:szCs w:val="30"/>
              </w:rPr>
            </w:pPr>
          </w:p>
        </w:tc>
      </w:tr>
      <w:tr w14:paraId="18AD0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3EA4AD">
            <w:pPr>
              <w:rPr>
                <w:rFonts w:eastAsia="仿宋_GB2312"/>
                <w:color w:val="auto"/>
                <w:sz w:val="30"/>
                <w:szCs w:val="30"/>
              </w:rPr>
            </w:pPr>
          </w:p>
        </w:tc>
        <w:tc>
          <w:tcPr>
            <w:tcW w:w="1418" w:type="dxa"/>
            <w:noWrap w:val="0"/>
            <w:vAlign w:val="top"/>
          </w:tcPr>
          <w:p w14:paraId="6790F9F0">
            <w:pPr>
              <w:rPr>
                <w:rFonts w:eastAsia="仿宋_GB2312"/>
                <w:color w:val="auto"/>
                <w:sz w:val="30"/>
                <w:szCs w:val="30"/>
              </w:rPr>
            </w:pPr>
          </w:p>
        </w:tc>
        <w:tc>
          <w:tcPr>
            <w:tcW w:w="850" w:type="dxa"/>
            <w:noWrap w:val="0"/>
            <w:vAlign w:val="top"/>
          </w:tcPr>
          <w:p w14:paraId="0005C4BB">
            <w:pPr>
              <w:rPr>
                <w:rFonts w:eastAsia="仿宋_GB2312"/>
                <w:color w:val="auto"/>
                <w:sz w:val="30"/>
                <w:szCs w:val="30"/>
              </w:rPr>
            </w:pPr>
          </w:p>
        </w:tc>
        <w:tc>
          <w:tcPr>
            <w:tcW w:w="1058" w:type="dxa"/>
            <w:noWrap w:val="0"/>
            <w:vAlign w:val="top"/>
          </w:tcPr>
          <w:p w14:paraId="40B415A6">
            <w:pPr>
              <w:rPr>
                <w:rFonts w:eastAsia="仿宋_GB2312"/>
                <w:color w:val="auto"/>
                <w:sz w:val="30"/>
                <w:szCs w:val="30"/>
              </w:rPr>
            </w:pPr>
          </w:p>
        </w:tc>
        <w:tc>
          <w:tcPr>
            <w:tcW w:w="880" w:type="dxa"/>
            <w:noWrap w:val="0"/>
            <w:vAlign w:val="top"/>
          </w:tcPr>
          <w:p w14:paraId="6C9E45DA">
            <w:pPr>
              <w:rPr>
                <w:rFonts w:eastAsia="仿宋_GB2312"/>
                <w:color w:val="auto"/>
                <w:sz w:val="30"/>
                <w:szCs w:val="30"/>
              </w:rPr>
            </w:pPr>
          </w:p>
        </w:tc>
        <w:tc>
          <w:tcPr>
            <w:tcW w:w="1020" w:type="dxa"/>
            <w:noWrap w:val="0"/>
            <w:vAlign w:val="top"/>
          </w:tcPr>
          <w:p w14:paraId="0DC6B4C0">
            <w:pPr>
              <w:rPr>
                <w:rFonts w:eastAsia="仿宋_GB2312"/>
                <w:color w:val="auto"/>
                <w:sz w:val="30"/>
                <w:szCs w:val="30"/>
              </w:rPr>
            </w:pPr>
          </w:p>
        </w:tc>
        <w:tc>
          <w:tcPr>
            <w:tcW w:w="1480" w:type="dxa"/>
            <w:noWrap w:val="0"/>
            <w:vAlign w:val="top"/>
          </w:tcPr>
          <w:p w14:paraId="39CADBD9">
            <w:pPr>
              <w:rPr>
                <w:rFonts w:eastAsia="仿宋_GB2312"/>
                <w:color w:val="auto"/>
                <w:sz w:val="30"/>
                <w:szCs w:val="30"/>
              </w:rPr>
            </w:pPr>
          </w:p>
        </w:tc>
        <w:tc>
          <w:tcPr>
            <w:tcW w:w="1020" w:type="dxa"/>
            <w:noWrap w:val="0"/>
            <w:vAlign w:val="top"/>
          </w:tcPr>
          <w:p w14:paraId="32A0169E">
            <w:pPr>
              <w:rPr>
                <w:rFonts w:eastAsia="仿宋_GB2312"/>
                <w:color w:val="auto"/>
                <w:sz w:val="30"/>
                <w:szCs w:val="30"/>
              </w:rPr>
            </w:pPr>
          </w:p>
        </w:tc>
        <w:tc>
          <w:tcPr>
            <w:tcW w:w="921" w:type="dxa"/>
            <w:noWrap w:val="0"/>
            <w:vAlign w:val="top"/>
          </w:tcPr>
          <w:p w14:paraId="76CE45E5">
            <w:pPr>
              <w:rPr>
                <w:rFonts w:eastAsia="仿宋_GB2312"/>
                <w:color w:val="auto"/>
                <w:sz w:val="30"/>
                <w:szCs w:val="30"/>
              </w:rPr>
            </w:pPr>
          </w:p>
        </w:tc>
      </w:tr>
      <w:tr w14:paraId="7BA43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0A123C1">
            <w:pPr>
              <w:pStyle w:val="18"/>
              <w:keepNext/>
              <w:spacing w:line="440" w:lineRule="exact"/>
              <w:ind w:left="63" w:right="63"/>
              <w:rPr>
                <w:rFonts w:eastAsia="仿宋_GB2312"/>
                <w:color w:val="auto"/>
                <w:sz w:val="30"/>
                <w:szCs w:val="30"/>
              </w:rPr>
            </w:pPr>
          </w:p>
        </w:tc>
        <w:tc>
          <w:tcPr>
            <w:tcW w:w="1418" w:type="dxa"/>
            <w:noWrap w:val="0"/>
            <w:vAlign w:val="center"/>
          </w:tcPr>
          <w:p w14:paraId="607BBDC1">
            <w:pPr>
              <w:pStyle w:val="18"/>
              <w:keepNext/>
              <w:spacing w:line="440" w:lineRule="exact"/>
              <w:ind w:left="63" w:right="63"/>
              <w:rPr>
                <w:rFonts w:eastAsia="仿宋_GB2312"/>
                <w:color w:val="auto"/>
                <w:sz w:val="30"/>
                <w:szCs w:val="30"/>
              </w:rPr>
            </w:pPr>
          </w:p>
        </w:tc>
        <w:tc>
          <w:tcPr>
            <w:tcW w:w="850" w:type="dxa"/>
            <w:noWrap w:val="0"/>
            <w:vAlign w:val="center"/>
          </w:tcPr>
          <w:p w14:paraId="6E88A433">
            <w:pPr>
              <w:pStyle w:val="18"/>
              <w:keepNext/>
              <w:spacing w:line="440" w:lineRule="exact"/>
              <w:ind w:left="63" w:right="63"/>
              <w:rPr>
                <w:rFonts w:eastAsia="仿宋_GB2312"/>
                <w:color w:val="auto"/>
                <w:sz w:val="30"/>
                <w:szCs w:val="30"/>
              </w:rPr>
            </w:pPr>
          </w:p>
        </w:tc>
        <w:tc>
          <w:tcPr>
            <w:tcW w:w="1058" w:type="dxa"/>
            <w:noWrap w:val="0"/>
            <w:vAlign w:val="center"/>
          </w:tcPr>
          <w:p w14:paraId="5EBF51F6">
            <w:pPr>
              <w:pStyle w:val="18"/>
              <w:keepNext/>
              <w:spacing w:line="440" w:lineRule="exact"/>
              <w:ind w:left="63" w:right="63"/>
              <w:rPr>
                <w:rFonts w:eastAsia="仿宋_GB2312"/>
                <w:color w:val="auto"/>
                <w:sz w:val="30"/>
                <w:szCs w:val="30"/>
              </w:rPr>
            </w:pPr>
          </w:p>
        </w:tc>
        <w:tc>
          <w:tcPr>
            <w:tcW w:w="880" w:type="dxa"/>
            <w:noWrap w:val="0"/>
            <w:vAlign w:val="center"/>
          </w:tcPr>
          <w:p w14:paraId="719BC98C">
            <w:pPr>
              <w:pStyle w:val="18"/>
              <w:keepNext/>
              <w:spacing w:line="440" w:lineRule="exact"/>
              <w:ind w:left="63" w:right="63"/>
              <w:rPr>
                <w:rFonts w:eastAsia="仿宋_GB2312"/>
                <w:color w:val="auto"/>
                <w:sz w:val="30"/>
                <w:szCs w:val="30"/>
              </w:rPr>
            </w:pPr>
          </w:p>
        </w:tc>
        <w:tc>
          <w:tcPr>
            <w:tcW w:w="1020" w:type="dxa"/>
            <w:noWrap w:val="0"/>
            <w:vAlign w:val="center"/>
          </w:tcPr>
          <w:p w14:paraId="0053D857">
            <w:pPr>
              <w:pStyle w:val="18"/>
              <w:keepNext/>
              <w:spacing w:line="440" w:lineRule="exact"/>
              <w:ind w:left="63" w:right="63"/>
              <w:rPr>
                <w:rFonts w:eastAsia="仿宋_GB2312"/>
                <w:color w:val="auto"/>
                <w:sz w:val="30"/>
                <w:szCs w:val="30"/>
              </w:rPr>
            </w:pPr>
          </w:p>
        </w:tc>
        <w:tc>
          <w:tcPr>
            <w:tcW w:w="1480" w:type="dxa"/>
            <w:noWrap w:val="0"/>
            <w:vAlign w:val="center"/>
          </w:tcPr>
          <w:p w14:paraId="5A7D1CD3">
            <w:pPr>
              <w:pStyle w:val="18"/>
              <w:keepNext/>
              <w:spacing w:line="440" w:lineRule="exact"/>
              <w:ind w:left="63" w:right="63"/>
              <w:rPr>
                <w:rFonts w:eastAsia="仿宋_GB2312"/>
                <w:color w:val="auto"/>
                <w:sz w:val="30"/>
                <w:szCs w:val="30"/>
              </w:rPr>
            </w:pPr>
          </w:p>
        </w:tc>
        <w:tc>
          <w:tcPr>
            <w:tcW w:w="1020" w:type="dxa"/>
            <w:noWrap w:val="0"/>
            <w:vAlign w:val="center"/>
          </w:tcPr>
          <w:p w14:paraId="6D33F3D7">
            <w:pPr>
              <w:pStyle w:val="18"/>
              <w:keepNext/>
              <w:spacing w:line="440" w:lineRule="exact"/>
              <w:ind w:left="63" w:right="63"/>
              <w:rPr>
                <w:rFonts w:eastAsia="仿宋_GB2312"/>
                <w:color w:val="auto"/>
                <w:sz w:val="30"/>
                <w:szCs w:val="30"/>
              </w:rPr>
            </w:pPr>
          </w:p>
        </w:tc>
        <w:tc>
          <w:tcPr>
            <w:tcW w:w="921" w:type="dxa"/>
            <w:noWrap w:val="0"/>
            <w:vAlign w:val="center"/>
          </w:tcPr>
          <w:p w14:paraId="490E11B2">
            <w:pPr>
              <w:pStyle w:val="18"/>
              <w:keepNext/>
              <w:spacing w:line="440" w:lineRule="exact"/>
              <w:ind w:left="63" w:right="63"/>
              <w:rPr>
                <w:rFonts w:eastAsia="仿宋_GB2312"/>
                <w:color w:val="auto"/>
                <w:sz w:val="30"/>
                <w:szCs w:val="30"/>
              </w:rPr>
            </w:pPr>
          </w:p>
        </w:tc>
      </w:tr>
      <w:tr w14:paraId="138A3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32AF4E">
            <w:pPr>
              <w:rPr>
                <w:rFonts w:eastAsia="仿宋_GB2312"/>
                <w:color w:val="auto"/>
                <w:sz w:val="30"/>
                <w:szCs w:val="30"/>
              </w:rPr>
            </w:pPr>
          </w:p>
        </w:tc>
        <w:tc>
          <w:tcPr>
            <w:tcW w:w="1418" w:type="dxa"/>
            <w:noWrap w:val="0"/>
            <w:vAlign w:val="top"/>
          </w:tcPr>
          <w:p w14:paraId="77864384">
            <w:pPr>
              <w:rPr>
                <w:rFonts w:eastAsia="仿宋_GB2312"/>
                <w:color w:val="auto"/>
                <w:sz w:val="30"/>
                <w:szCs w:val="30"/>
              </w:rPr>
            </w:pPr>
          </w:p>
        </w:tc>
        <w:tc>
          <w:tcPr>
            <w:tcW w:w="850" w:type="dxa"/>
            <w:noWrap w:val="0"/>
            <w:vAlign w:val="top"/>
          </w:tcPr>
          <w:p w14:paraId="2004A1E5">
            <w:pPr>
              <w:rPr>
                <w:rFonts w:eastAsia="仿宋_GB2312"/>
                <w:color w:val="auto"/>
                <w:sz w:val="30"/>
                <w:szCs w:val="30"/>
              </w:rPr>
            </w:pPr>
          </w:p>
        </w:tc>
        <w:tc>
          <w:tcPr>
            <w:tcW w:w="1058" w:type="dxa"/>
            <w:noWrap w:val="0"/>
            <w:vAlign w:val="top"/>
          </w:tcPr>
          <w:p w14:paraId="68B64CB2">
            <w:pPr>
              <w:rPr>
                <w:rFonts w:eastAsia="仿宋_GB2312"/>
                <w:color w:val="auto"/>
                <w:sz w:val="30"/>
                <w:szCs w:val="30"/>
              </w:rPr>
            </w:pPr>
          </w:p>
        </w:tc>
        <w:tc>
          <w:tcPr>
            <w:tcW w:w="880" w:type="dxa"/>
            <w:noWrap w:val="0"/>
            <w:vAlign w:val="top"/>
          </w:tcPr>
          <w:p w14:paraId="0DD468B7">
            <w:pPr>
              <w:rPr>
                <w:rFonts w:eastAsia="仿宋_GB2312"/>
                <w:color w:val="auto"/>
                <w:sz w:val="30"/>
                <w:szCs w:val="30"/>
              </w:rPr>
            </w:pPr>
          </w:p>
        </w:tc>
        <w:tc>
          <w:tcPr>
            <w:tcW w:w="1020" w:type="dxa"/>
            <w:noWrap w:val="0"/>
            <w:vAlign w:val="top"/>
          </w:tcPr>
          <w:p w14:paraId="7C5CDC57">
            <w:pPr>
              <w:rPr>
                <w:rFonts w:eastAsia="仿宋_GB2312"/>
                <w:color w:val="auto"/>
                <w:sz w:val="30"/>
                <w:szCs w:val="30"/>
              </w:rPr>
            </w:pPr>
          </w:p>
        </w:tc>
        <w:tc>
          <w:tcPr>
            <w:tcW w:w="1480" w:type="dxa"/>
            <w:noWrap w:val="0"/>
            <w:vAlign w:val="top"/>
          </w:tcPr>
          <w:p w14:paraId="0EC78881">
            <w:pPr>
              <w:rPr>
                <w:rFonts w:eastAsia="仿宋_GB2312"/>
                <w:color w:val="auto"/>
                <w:sz w:val="30"/>
                <w:szCs w:val="30"/>
              </w:rPr>
            </w:pPr>
          </w:p>
        </w:tc>
        <w:tc>
          <w:tcPr>
            <w:tcW w:w="1020" w:type="dxa"/>
            <w:noWrap w:val="0"/>
            <w:vAlign w:val="top"/>
          </w:tcPr>
          <w:p w14:paraId="5F231028">
            <w:pPr>
              <w:rPr>
                <w:rFonts w:eastAsia="仿宋_GB2312"/>
                <w:color w:val="auto"/>
                <w:sz w:val="30"/>
                <w:szCs w:val="30"/>
              </w:rPr>
            </w:pPr>
          </w:p>
        </w:tc>
        <w:tc>
          <w:tcPr>
            <w:tcW w:w="921" w:type="dxa"/>
            <w:noWrap w:val="0"/>
            <w:vAlign w:val="top"/>
          </w:tcPr>
          <w:p w14:paraId="51949878">
            <w:pPr>
              <w:rPr>
                <w:rFonts w:eastAsia="仿宋_GB2312"/>
                <w:color w:val="auto"/>
                <w:sz w:val="30"/>
                <w:szCs w:val="30"/>
              </w:rPr>
            </w:pPr>
          </w:p>
        </w:tc>
      </w:tr>
      <w:tr w14:paraId="45A54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D3C4B4">
            <w:pPr>
              <w:rPr>
                <w:rFonts w:eastAsia="仿宋_GB2312"/>
                <w:color w:val="auto"/>
                <w:sz w:val="30"/>
                <w:szCs w:val="30"/>
              </w:rPr>
            </w:pPr>
          </w:p>
        </w:tc>
        <w:tc>
          <w:tcPr>
            <w:tcW w:w="1418" w:type="dxa"/>
            <w:noWrap w:val="0"/>
            <w:vAlign w:val="top"/>
          </w:tcPr>
          <w:p w14:paraId="4D41D29C">
            <w:pPr>
              <w:rPr>
                <w:rFonts w:eastAsia="仿宋_GB2312"/>
                <w:color w:val="auto"/>
                <w:sz w:val="30"/>
                <w:szCs w:val="30"/>
              </w:rPr>
            </w:pPr>
          </w:p>
        </w:tc>
        <w:tc>
          <w:tcPr>
            <w:tcW w:w="850" w:type="dxa"/>
            <w:noWrap w:val="0"/>
            <w:vAlign w:val="top"/>
          </w:tcPr>
          <w:p w14:paraId="69797DD7">
            <w:pPr>
              <w:rPr>
                <w:rFonts w:eastAsia="仿宋_GB2312"/>
                <w:color w:val="auto"/>
                <w:sz w:val="30"/>
                <w:szCs w:val="30"/>
              </w:rPr>
            </w:pPr>
          </w:p>
        </w:tc>
        <w:tc>
          <w:tcPr>
            <w:tcW w:w="1058" w:type="dxa"/>
            <w:noWrap w:val="0"/>
            <w:vAlign w:val="top"/>
          </w:tcPr>
          <w:p w14:paraId="0FC2603F">
            <w:pPr>
              <w:rPr>
                <w:rFonts w:eastAsia="仿宋_GB2312"/>
                <w:color w:val="auto"/>
                <w:sz w:val="30"/>
                <w:szCs w:val="30"/>
              </w:rPr>
            </w:pPr>
          </w:p>
        </w:tc>
        <w:tc>
          <w:tcPr>
            <w:tcW w:w="880" w:type="dxa"/>
            <w:noWrap w:val="0"/>
            <w:vAlign w:val="top"/>
          </w:tcPr>
          <w:p w14:paraId="52A028C7">
            <w:pPr>
              <w:rPr>
                <w:rFonts w:eastAsia="仿宋_GB2312"/>
                <w:color w:val="auto"/>
                <w:sz w:val="30"/>
                <w:szCs w:val="30"/>
              </w:rPr>
            </w:pPr>
          </w:p>
        </w:tc>
        <w:tc>
          <w:tcPr>
            <w:tcW w:w="1020" w:type="dxa"/>
            <w:noWrap w:val="0"/>
            <w:vAlign w:val="top"/>
          </w:tcPr>
          <w:p w14:paraId="58CAF993">
            <w:pPr>
              <w:rPr>
                <w:rFonts w:eastAsia="仿宋_GB2312"/>
                <w:color w:val="auto"/>
                <w:sz w:val="30"/>
                <w:szCs w:val="30"/>
              </w:rPr>
            </w:pPr>
          </w:p>
        </w:tc>
        <w:tc>
          <w:tcPr>
            <w:tcW w:w="1480" w:type="dxa"/>
            <w:noWrap w:val="0"/>
            <w:vAlign w:val="top"/>
          </w:tcPr>
          <w:p w14:paraId="4B35BFA0">
            <w:pPr>
              <w:rPr>
                <w:rFonts w:eastAsia="仿宋_GB2312"/>
                <w:color w:val="auto"/>
                <w:sz w:val="30"/>
                <w:szCs w:val="30"/>
              </w:rPr>
            </w:pPr>
          </w:p>
        </w:tc>
        <w:tc>
          <w:tcPr>
            <w:tcW w:w="1020" w:type="dxa"/>
            <w:noWrap w:val="0"/>
            <w:vAlign w:val="top"/>
          </w:tcPr>
          <w:p w14:paraId="35512F88">
            <w:pPr>
              <w:rPr>
                <w:rFonts w:eastAsia="仿宋_GB2312"/>
                <w:color w:val="auto"/>
                <w:sz w:val="30"/>
                <w:szCs w:val="30"/>
              </w:rPr>
            </w:pPr>
          </w:p>
        </w:tc>
        <w:tc>
          <w:tcPr>
            <w:tcW w:w="921" w:type="dxa"/>
            <w:noWrap w:val="0"/>
            <w:vAlign w:val="top"/>
          </w:tcPr>
          <w:p w14:paraId="2C713B62">
            <w:pPr>
              <w:rPr>
                <w:rFonts w:eastAsia="仿宋_GB2312"/>
                <w:color w:val="auto"/>
                <w:sz w:val="30"/>
                <w:szCs w:val="30"/>
              </w:rPr>
            </w:pPr>
          </w:p>
        </w:tc>
      </w:tr>
      <w:tr w14:paraId="06604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A2F7759">
            <w:pPr>
              <w:rPr>
                <w:rFonts w:eastAsia="仿宋_GB2312"/>
                <w:color w:val="auto"/>
                <w:sz w:val="30"/>
                <w:szCs w:val="30"/>
              </w:rPr>
            </w:pPr>
          </w:p>
        </w:tc>
        <w:tc>
          <w:tcPr>
            <w:tcW w:w="1418" w:type="dxa"/>
            <w:noWrap w:val="0"/>
            <w:vAlign w:val="top"/>
          </w:tcPr>
          <w:p w14:paraId="61C67C33">
            <w:pPr>
              <w:rPr>
                <w:rFonts w:eastAsia="仿宋_GB2312"/>
                <w:color w:val="auto"/>
                <w:sz w:val="30"/>
                <w:szCs w:val="30"/>
              </w:rPr>
            </w:pPr>
          </w:p>
        </w:tc>
        <w:tc>
          <w:tcPr>
            <w:tcW w:w="850" w:type="dxa"/>
            <w:noWrap w:val="0"/>
            <w:vAlign w:val="top"/>
          </w:tcPr>
          <w:p w14:paraId="7FB209B2">
            <w:pPr>
              <w:rPr>
                <w:rFonts w:eastAsia="仿宋_GB2312"/>
                <w:color w:val="auto"/>
                <w:sz w:val="30"/>
                <w:szCs w:val="30"/>
              </w:rPr>
            </w:pPr>
          </w:p>
        </w:tc>
        <w:tc>
          <w:tcPr>
            <w:tcW w:w="1058" w:type="dxa"/>
            <w:noWrap w:val="0"/>
            <w:vAlign w:val="top"/>
          </w:tcPr>
          <w:p w14:paraId="6991A7CF">
            <w:pPr>
              <w:rPr>
                <w:rFonts w:eastAsia="仿宋_GB2312"/>
                <w:color w:val="auto"/>
                <w:sz w:val="30"/>
                <w:szCs w:val="30"/>
              </w:rPr>
            </w:pPr>
          </w:p>
        </w:tc>
        <w:tc>
          <w:tcPr>
            <w:tcW w:w="880" w:type="dxa"/>
            <w:noWrap w:val="0"/>
            <w:vAlign w:val="top"/>
          </w:tcPr>
          <w:p w14:paraId="6F3FBF41">
            <w:pPr>
              <w:rPr>
                <w:rFonts w:eastAsia="仿宋_GB2312"/>
                <w:color w:val="auto"/>
                <w:sz w:val="30"/>
                <w:szCs w:val="30"/>
              </w:rPr>
            </w:pPr>
          </w:p>
        </w:tc>
        <w:tc>
          <w:tcPr>
            <w:tcW w:w="1020" w:type="dxa"/>
            <w:noWrap w:val="0"/>
            <w:vAlign w:val="top"/>
          </w:tcPr>
          <w:p w14:paraId="70E49766">
            <w:pPr>
              <w:rPr>
                <w:rFonts w:eastAsia="仿宋_GB2312"/>
                <w:color w:val="auto"/>
                <w:sz w:val="30"/>
                <w:szCs w:val="30"/>
              </w:rPr>
            </w:pPr>
          </w:p>
        </w:tc>
        <w:tc>
          <w:tcPr>
            <w:tcW w:w="1480" w:type="dxa"/>
            <w:noWrap w:val="0"/>
            <w:vAlign w:val="top"/>
          </w:tcPr>
          <w:p w14:paraId="37DD21EB">
            <w:pPr>
              <w:rPr>
                <w:rFonts w:eastAsia="仿宋_GB2312"/>
                <w:color w:val="auto"/>
                <w:sz w:val="30"/>
                <w:szCs w:val="30"/>
              </w:rPr>
            </w:pPr>
          </w:p>
        </w:tc>
        <w:tc>
          <w:tcPr>
            <w:tcW w:w="1020" w:type="dxa"/>
            <w:noWrap w:val="0"/>
            <w:vAlign w:val="top"/>
          </w:tcPr>
          <w:p w14:paraId="26241333">
            <w:pPr>
              <w:rPr>
                <w:rFonts w:eastAsia="仿宋_GB2312"/>
                <w:color w:val="auto"/>
                <w:sz w:val="30"/>
                <w:szCs w:val="30"/>
              </w:rPr>
            </w:pPr>
          </w:p>
        </w:tc>
        <w:tc>
          <w:tcPr>
            <w:tcW w:w="921" w:type="dxa"/>
            <w:noWrap w:val="0"/>
            <w:vAlign w:val="top"/>
          </w:tcPr>
          <w:p w14:paraId="3F99EFE7">
            <w:pPr>
              <w:rPr>
                <w:rFonts w:eastAsia="仿宋_GB2312"/>
                <w:color w:val="auto"/>
                <w:sz w:val="30"/>
                <w:szCs w:val="30"/>
              </w:rPr>
            </w:pPr>
          </w:p>
        </w:tc>
      </w:tr>
      <w:tr w14:paraId="63B95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E24EE76">
            <w:pPr>
              <w:rPr>
                <w:rFonts w:eastAsia="仿宋_GB2312"/>
                <w:color w:val="auto"/>
                <w:sz w:val="30"/>
                <w:szCs w:val="30"/>
              </w:rPr>
            </w:pPr>
          </w:p>
        </w:tc>
        <w:tc>
          <w:tcPr>
            <w:tcW w:w="1418" w:type="dxa"/>
            <w:noWrap w:val="0"/>
            <w:vAlign w:val="top"/>
          </w:tcPr>
          <w:p w14:paraId="79DD20D6">
            <w:pPr>
              <w:rPr>
                <w:rFonts w:eastAsia="仿宋_GB2312"/>
                <w:color w:val="auto"/>
                <w:sz w:val="30"/>
                <w:szCs w:val="30"/>
              </w:rPr>
            </w:pPr>
          </w:p>
        </w:tc>
        <w:tc>
          <w:tcPr>
            <w:tcW w:w="850" w:type="dxa"/>
            <w:noWrap w:val="0"/>
            <w:vAlign w:val="top"/>
          </w:tcPr>
          <w:p w14:paraId="5A6BAD2B">
            <w:pPr>
              <w:rPr>
                <w:rFonts w:eastAsia="仿宋_GB2312"/>
                <w:color w:val="auto"/>
                <w:sz w:val="30"/>
                <w:szCs w:val="30"/>
              </w:rPr>
            </w:pPr>
          </w:p>
        </w:tc>
        <w:tc>
          <w:tcPr>
            <w:tcW w:w="1058" w:type="dxa"/>
            <w:noWrap w:val="0"/>
            <w:vAlign w:val="top"/>
          </w:tcPr>
          <w:p w14:paraId="17254F07">
            <w:pPr>
              <w:rPr>
                <w:rFonts w:eastAsia="仿宋_GB2312"/>
                <w:color w:val="auto"/>
                <w:sz w:val="30"/>
                <w:szCs w:val="30"/>
              </w:rPr>
            </w:pPr>
          </w:p>
        </w:tc>
        <w:tc>
          <w:tcPr>
            <w:tcW w:w="880" w:type="dxa"/>
            <w:noWrap w:val="0"/>
            <w:vAlign w:val="top"/>
          </w:tcPr>
          <w:p w14:paraId="1772A45A">
            <w:pPr>
              <w:rPr>
                <w:rFonts w:eastAsia="仿宋_GB2312"/>
                <w:color w:val="auto"/>
                <w:sz w:val="30"/>
                <w:szCs w:val="30"/>
              </w:rPr>
            </w:pPr>
          </w:p>
        </w:tc>
        <w:tc>
          <w:tcPr>
            <w:tcW w:w="1020" w:type="dxa"/>
            <w:noWrap w:val="0"/>
            <w:vAlign w:val="top"/>
          </w:tcPr>
          <w:p w14:paraId="551BE155">
            <w:pPr>
              <w:rPr>
                <w:rFonts w:eastAsia="仿宋_GB2312"/>
                <w:color w:val="auto"/>
                <w:sz w:val="30"/>
                <w:szCs w:val="30"/>
              </w:rPr>
            </w:pPr>
          </w:p>
        </w:tc>
        <w:tc>
          <w:tcPr>
            <w:tcW w:w="1480" w:type="dxa"/>
            <w:noWrap w:val="0"/>
            <w:vAlign w:val="top"/>
          </w:tcPr>
          <w:p w14:paraId="6AB06760">
            <w:pPr>
              <w:rPr>
                <w:rFonts w:eastAsia="仿宋_GB2312"/>
                <w:color w:val="auto"/>
                <w:sz w:val="30"/>
                <w:szCs w:val="30"/>
              </w:rPr>
            </w:pPr>
          </w:p>
        </w:tc>
        <w:tc>
          <w:tcPr>
            <w:tcW w:w="1020" w:type="dxa"/>
            <w:noWrap w:val="0"/>
            <w:vAlign w:val="top"/>
          </w:tcPr>
          <w:p w14:paraId="33DFFA6B">
            <w:pPr>
              <w:rPr>
                <w:rFonts w:eastAsia="仿宋_GB2312"/>
                <w:color w:val="auto"/>
                <w:sz w:val="30"/>
                <w:szCs w:val="30"/>
              </w:rPr>
            </w:pPr>
          </w:p>
        </w:tc>
        <w:tc>
          <w:tcPr>
            <w:tcW w:w="921" w:type="dxa"/>
            <w:noWrap w:val="0"/>
            <w:vAlign w:val="top"/>
          </w:tcPr>
          <w:p w14:paraId="16EB321B">
            <w:pPr>
              <w:rPr>
                <w:rFonts w:eastAsia="仿宋_GB2312"/>
                <w:color w:val="auto"/>
                <w:sz w:val="30"/>
                <w:szCs w:val="30"/>
              </w:rPr>
            </w:pPr>
          </w:p>
        </w:tc>
      </w:tr>
      <w:tr w14:paraId="57D9A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85BF64A">
            <w:pPr>
              <w:rPr>
                <w:rFonts w:eastAsia="仿宋_GB2312"/>
                <w:color w:val="auto"/>
                <w:sz w:val="30"/>
                <w:szCs w:val="30"/>
              </w:rPr>
            </w:pPr>
          </w:p>
        </w:tc>
        <w:tc>
          <w:tcPr>
            <w:tcW w:w="1418" w:type="dxa"/>
            <w:noWrap w:val="0"/>
            <w:vAlign w:val="top"/>
          </w:tcPr>
          <w:p w14:paraId="39EA2C79">
            <w:pPr>
              <w:rPr>
                <w:rFonts w:eastAsia="仿宋_GB2312"/>
                <w:color w:val="auto"/>
                <w:sz w:val="30"/>
                <w:szCs w:val="30"/>
              </w:rPr>
            </w:pPr>
          </w:p>
        </w:tc>
        <w:tc>
          <w:tcPr>
            <w:tcW w:w="850" w:type="dxa"/>
            <w:noWrap w:val="0"/>
            <w:vAlign w:val="top"/>
          </w:tcPr>
          <w:p w14:paraId="07EF314A">
            <w:pPr>
              <w:rPr>
                <w:rFonts w:eastAsia="仿宋_GB2312"/>
                <w:color w:val="auto"/>
                <w:sz w:val="30"/>
                <w:szCs w:val="30"/>
              </w:rPr>
            </w:pPr>
          </w:p>
        </w:tc>
        <w:tc>
          <w:tcPr>
            <w:tcW w:w="1058" w:type="dxa"/>
            <w:noWrap w:val="0"/>
            <w:vAlign w:val="top"/>
          </w:tcPr>
          <w:p w14:paraId="72B683E1">
            <w:pPr>
              <w:rPr>
                <w:rFonts w:eastAsia="仿宋_GB2312"/>
                <w:color w:val="auto"/>
                <w:sz w:val="30"/>
                <w:szCs w:val="30"/>
              </w:rPr>
            </w:pPr>
          </w:p>
        </w:tc>
        <w:tc>
          <w:tcPr>
            <w:tcW w:w="880" w:type="dxa"/>
            <w:noWrap w:val="0"/>
            <w:vAlign w:val="top"/>
          </w:tcPr>
          <w:p w14:paraId="1AC58B4F">
            <w:pPr>
              <w:rPr>
                <w:rFonts w:eastAsia="仿宋_GB2312"/>
                <w:color w:val="auto"/>
                <w:sz w:val="30"/>
                <w:szCs w:val="30"/>
              </w:rPr>
            </w:pPr>
          </w:p>
        </w:tc>
        <w:tc>
          <w:tcPr>
            <w:tcW w:w="1020" w:type="dxa"/>
            <w:noWrap w:val="0"/>
            <w:vAlign w:val="top"/>
          </w:tcPr>
          <w:p w14:paraId="664239E1">
            <w:pPr>
              <w:rPr>
                <w:rFonts w:eastAsia="仿宋_GB2312"/>
                <w:color w:val="auto"/>
                <w:sz w:val="30"/>
                <w:szCs w:val="30"/>
              </w:rPr>
            </w:pPr>
          </w:p>
        </w:tc>
        <w:tc>
          <w:tcPr>
            <w:tcW w:w="1480" w:type="dxa"/>
            <w:noWrap w:val="0"/>
            <w:vAlign w:val="top"/>
          </w:tcPr>
          <w:p w14:paraId="32E31853">
            <w:pPr>
              <w:rPr>
                <w:rFonts w:eastAsia="仿宋_GB2312"/>
                <w:color w:val="auto"/>
                <w:sz w:val="30"/>
                <w:szCs w:val="30"/>
              </w:rPr>
            </w:pPr>
          </w:p>
        </w:tc>
        <w:tc>
          <w:tcPr>
            <w:tcW w:w="1020" w:type="dxa"/>
            <w:noWrap w:val="0"/>
            <w:vAlign w:val="top"/>
          </w:tcPr>
          <w:p w14:paraId="4299A3D9">
            <w:pPr>
              <w:rPr>
                <w:rFonts w:eastAsia="仿宋_GB2312"/>
                <w:color w:val="auto"/>
                <w:sz w:val="30"/>
                <w:szCs w:val="30"/>
              </w:rPr>
            </w:pPr>
          </w:p>
        </w:tc>
        <w:tc>
          <w:tcPr>
            <w:tcW w:w="921" w:type="dxa"/>
            <w:noWrap w:val="0"/>
            <w:vAlign w:val="top"/>
          </w:tcPr>
          <w:p w14:paraId="106E9135">
            <w:pPr>
              <w:rPr>
                <w:rFonts w:eastAsia="仿宋_GB2312"/>
                <w:color w:val="auto"/>
                <w:sz w:val="30"/>
                <w:szCs w:val="30"/>
              </w:rPr>
            </w:pPr>
          </w:p>
        </w:tc>
      </w:tr>
      <w:tr w14:paraId="319E3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235B13D">
            <w:pPr>
              <w:rPr>
                <w:rFonts w:eastAsia="仿宋_GB2312"/>
                <w:color w:val="auto"/>
                <w:sz w:val="30"/>
                <w:szCs w:val="30"/>
              </w:rPr>
            </w:pPr>
          </w:p>
        </w:tc>
        <w:tc>
          <w:tcPr>
            <w:tcW w:w="1418" w:type="dxa"/>
            <w:noWrap w:val="0"/>
            <w:vAlign w:val="top"/>
          </w:tcPr>
          <w:p w14:paraId="54704238">
            <w:pPr>
              <w:rPr>
                <w:rFonts w:eastAsia="仿宋_GB2312"/>
                <w:color w:val="auto"/>
                <w:sz w:val="30"/>
                <w:szCs w:val="30"/>
              </w:rPr>
            </w:pPr>
          </w:p>
        </w:tc>
        <w:tc>
          <w:tcPr>
            <w:tcW w:w="850" w:type="dxa"/>
            <w:noWrap w:val="0"/>
            <w:vAlign w:val="top"/>
          </w:tcPr>
          <w:p w14:paraId="21AB1E3F">
            <w:pPr>
              <w:rPr>
                <w:rFonts w:eastAsia="仿宋_GB2312"/>
                <w:color w:val="auto"/>
                <w:sz w:val="30"/>
                <w:szCs w:val="30"/>
              </w:rPr>
            </w:pPr>
          </w:p>
        </w:tc>
        <w:tc>
          <w:tcPr>
            <w:tcW w:w="1058" w:type="dxa"/>
            <w:noWrap w:val="0"/>
            <w:vAlign w:val="top"/>
          </w:tcPr>
          <w:p w14:paraId="710AFB20">
            <w:pPr>
              <w:rPr>
                <w:rFonts w:eastAsia="仿宋_GB2312"/>
                <w:color w:val="auto"/>
                <w:sz w:val="30"/>
                <w:szCs w:val="30"/>
              </w:rPr>
            </w:pPr>
          </w:p>
        </w:tc>
        <w:tc>
          <w:tcPr>
            <w:tcW w:w="880" w:type="dxa"/>
            <w:noWrap w:val="0"/>
            <w:vAlign w:val="top"/>
          </w:tcPr>
          <w:p w14:paraId="6B01028E">
            <w:pPr>
              <w:rPr>
                <w:rFonts w:eastAsia="仿宋_GB2312"/>
                <w:color w:val="auto"/>
                <w:sz w:val="30"/>
                <w:szCs w:val="30"/>
              </w:rPr>
            </w:pPr>
          </w:p>
        </w:tc>
        <w:tc>
          <w:tcPr>
            <w:tcW w:w="1020" w:type="dxa"/>
            <w:noWrap w:val="0"/>
            <w:vAlign w:val="top"/>
          </w:tcPr>
          <w:p w14:paraId="5952F234">
            <w:pPr>
              <w:rPr>
                <w:rFonts w:eastAsia="仿宋_GB2312"/>
                <w:color w:val="auto"/>
                <w:sz w:val="30"/>
                <w:szCs w:val="30"/>
              </w:rPr>
            </w:pPr>
          </w:p>
        </w:tc>
        <w:tc>
          <w:tcPr>
            <w:tcW w:w="1480" w:type="dxa"/>
            <w:noWrap w:val="0"/>
            <w:vAlign w:val="top"/>
          </w:tcPr>
          <w:p w14:paraId="502A10BE">
            <w:pPr>
              <w:rPr>
                <w:rFonts w:eastAsia="仿宋_GB2312"/>
                <w:color w:val="auto"/>
                <w:sz w:val="30"/>
                <w:szCs w:val="30"/>
              </w:rPr>
            </w:pPr>
          </w:p>
        </w:tc>
        <w:tc>
          <w:tcPr>
            <w:tcW w:w="1020" w:type="dxa"/>
            <w:noWrap w:val="0"/>
            <w:vAlign w:val="top"/>
          </w:tcPr>
          <w:p w14:paraId="3A761153">
            <w:pPr>
              <w:rPr>
                <w:rFonts w:eastAsia="仿宋_GB2312"/>
                <w:color w:val="auto"/>
                <w:sz w:val="30"/>
                <w:szCs w:val="30"/>
              </w:rPr>
            </w:pPr>
          </w:p>
        </w:tc>
        <w:tc>
          <w:tcPr>
            <w:tcW w:w="921" w:type="dxa"/>
            <w:noWrap w:val="0"/>
            <w:vAlign w:val="top"/>
          </w:tcPr>
          <w:p w14:paraId="5FB174B3">
            <w:pPr>
              <w:rPr>
                <w:rFonts w:eastAsia="仿宋_GB2312"/>
                <w:color w:val="auto"/>
                <w:sz w:val="30"/>
                <w:szCs w:val="30"/>
              </w:rPr>
            </w:pPr>
          </w:p>
        </w:tc>
      </w:tr>
      <w:tr w14:paraId="41CC1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181D7FF">
            <w:pPr>
              <w:rPr>
                <w:rFonts w:eastAsia="仿宋_GB2312"/>
                <w:color w:val="auto"/>
                <w:sz w:val="30"/>
                <w:szCs w:val="30"/>
              </w:rPr>
            </w:pPr>
          </w:p>
        </w:tc>
        <w:tc>
          <w:tcPr>
            <w:tcW w:w="1418" w:type="dxa"/>
            <w:noWrap w:val="0"/>
            <w:vAlign w:val="top"/>
          </w:tcPr>
          <w:p w14:paraId="5027FCB5">
            <w:pPr>
              <w:rPr>
                <w:rFonts w:eastAsia="仿宋_GB2312"/>
                <w:color w:val="auto"/>
                <w:sz w:val="30"/>
                <w:szCs w:val="30"/>
              </w:rPr>
            </w:pPr>
          </w:p>
        </w:tc>
        <w:tc>
          <w:tcPr>
            <w:tcW w:w="850" w:type="dxa"/>
            <w:noWrap w:val="0"/>
            <w:vAlign w:val="top"/>
          </w:tcPr>
          <w:p w14:paraId="3BE3783A">
            <w:pPr>
              <w:rPr>
                <w:rFonts w:eastAsia="仿宋_GB2312"/>
                <w:color w:val="auto"/>
                <w:sz w:val="30"/>
                <w:szCs w:val="30"/>
              </w:rPr>
            </w:pPr>
          </w:p>
        </w:tc>
        <w:tc>
          <w:tcPr>
            <w:tcW w:w="1058" w:type="dxa"/>
            <w:noWrap w:val="0"/>
            <w:vAlign w:val="top"/>
          </w:tcPr>
          <w:p w14:paraId="60ECF851">
            <w:pPr>
              <w:rPr>
                <w:rFonts w:eastAsia="仿宋_GB2312"/>
                <w:color w:val="auto"/>
                <w:sz w:val="30"/>
                <w:szCs w:val="30"/>
              </w:rPr>
            </w:pPr>
          </w:p>
        </w:tc>
        <w:tc>
          <w:tcPr>
            <w:tcW w:w="880" w:type="dxa"/>
            <w:noWrap w:val="0"/>
            <w:vAlign w:val="top"/>
          </w:tcPr>
          <w:p w14:paraId="3E8A1127">
            <w:pPr>
              <w:rPr>
                <w:rFonts w:eastAsia="仿宋_GB2312"/>
                <w:color w:val="auto"/>
                <w:sz w:val="30"/>
                <w:szCs w:val="30"/>
              </w:rPr>
            </w:pPr>
          </w:p>
        </w:tc>
        <w:tc>
          <w:tcPr>
            <w:tcW w:w="1020" w:type="dxa"/>
            <w:noWrap w:val="0"/>
            <w:vAlign w:val="top"/>
          </w:tcPr>
          <w:p w14:paraId="3AA5577E">
            <w:pPr>
              <w:rPr>
                <w:rFonts w:eastAsia="仿宋_GB2312"/>
                <w:color w:val="auto"/>
                <w:sz w:val="30"/>
                <w:szCs w:val="30"/>
              </w:rPr>
            </w:pPr>
          </w:p>
        </w:tc>
        <w:tc>
          <w:tcPr>
            <w:tcW w:w="1480" w:type="dxa"/>
            <w:noWrap w:val="0"/>
            <w:vAlign w:val="top"/>
          </w:tcPr>
          <w:p w14:paraId="3374A71F">
            <w:pPr>
              <w:rPr>
                <w:rFonts w:eastAsia="仿宋_GB2312"/>
                <w:color w:val="auto"/>
                <w:sz w:val="30"/>
                <w:szCs w:val="30"/>
              </w:rPr>
            </w:pPr>
          </w:p>
        </w:tc>
        <w:tc>
          <w:tcPr>
            <w:tcW w:w="1020" w:type="dxa"/>
            <w:noWrap w:val="0"/>
            <w:vAlign w:val="top"/>
          </w:tcPr>
          <w:p w14:paraId="03F30CF8">
            <w:pPr>
              <w:rPr>
                <w:rFonts w:eastAsia="仿宋_GB2312"/>
                <w:color w:val="auto"/>
                <w:sz w:val="30"/>
                <w:szCs w:val="30"/>
              </w:rPr>
            </w:pPr>
          </w:p>
        </w:tc>
        <w:tc>
          <w:tcPr>
            <w:tcW w:w="921" w:type="dxa"/>
            <w:noWrap w:val="0"/>
            <w:vAlign w:val="top"/>
          </w:tcPr>
          <w:p w14:paraId="6FC079F8">
            <w:pPr>
              <w:rPr>
                <w:rFonts w:eastAsia="仿宋_GB2312"/>
                <w:color w:val="auto"/>
                <w:sz w:val="30"/>
                <w:szCs w:val="30"/>
              </w:rPr>
            </w:pPr>
          </w:p>
        </w:tc>
      </w:tr>
      <w:tr w14:paraId="006AA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2EA78ED">
            <w:pPr>
              <w:rPr>
                <w:rFonts w:eastAsia="仿宋_GB2312"/>
                <w:color w:val="auto"/>
                <w:sz w:val="30"/>
                <w:szCs w:val="30"/>
              </w:rPr>
            </w:pPr>
          </w:p>
        </w:tc>
        <w:tc>
          <w:tcPr>
            <w:tcW w:w="1418" w:type="dxa"/>
            <w:noWrap w:val="0"/>
            <w:vAlign w:val="top"/>
          </w:tcPr>
          <w:p w14:paraId="0D2D4179">
            <w:pPr>
              <w:rPr>
                <w:rFonts w:eastAsia="仿宋_GB2312"/>
                <w:color w:val="auto"/>
                <w:sz w:val="30"/>
                <w:szCs w:val="30"/>
              </w:rPr>
            </w:pPr>
          </w:p>
        </w:tc>
        <w:tc>
          <w:tcPr>
            <w:tcW w:w="850" w:type="dxa"/>
            <w:noWrap w:val="0"/>
            <w:vAlign w:val="top"/>
          </w:tcPr>
          <w:p w14:paraId="0006046C">
            <w:pPr>
              <w:rPr>
                <w:rFonts w:eastAsia="仿宋_GB2312"/>
                <w:color w:val="auto"/>
                <w:sz w:val="30"/>
                <w:szCs w:val="30"/>
              </w:rPr>
            </w:pPr>
          </w:p>
        </w:tc>
        <w:tc>
          <w:tcPr>
            <w:tcW w:w="1058" w:type="dxa"/>
            <w:noWrap w:val="0"/>
            <w:vAlign w:val="top"/>
          </w:tcPr>
          <w:p w14:paraId="15EE3D22">
            <w:pPr>
              <w:rPr>
                <w:rFonts w:eastAsia="仿宋_GB2312"/>
                <w:color w:val="auto"/>
                <w:sz w:val="30"/>
                <w:szCs w:val="30"/>
              </w:rPr>
            </w:pPr>
          </w:p>
        </w:tc>
        <w:tc>
          <w:tcPr>
            <w:tcW w:w="880" w:type="dxa"/>
            <w:noWrap w:val="0"/>
            <w:vAlign w:val="top"/>
          </w:tcPr>
          <w:p w14:paraId="172B3E41">
            <w:pPr>
              <w:rPr>
                <w:rFonts w:eastAsia="仿宋_GB2312"/>
                <w:color w:val="auto"/>
                <w:sz w:val="30"/>
                <w:szCs w:val="30"/>
              </w:rPr>
            </w:pPr>
          </w:p>
        </w:tc>
        <w:tc>
          <w:tcPr>
            <w:tcW w:w="1020" w:type="dxa"/>
            <w:noWrap w:val="0"/>
            <w:vAlign w:val="top"/>
          </w:tcPr>
          <w:p w14:paraId="65449C82">
            <w:pPr>
              <w:rPr>
                <w:rFonts w:eastAsia="仿宋_GB2312"/>
                <w:color w:val="auto"/>
                <w:sz w:val="30"/>
                <w:szCs w:val="30"/>
              </w:rPr>
            </w:pPr>
          </w:p>
        </w:tc>
        <w:tc>
          <w:tcPr>
            <w:tcW w:w="1480" w:type="dxa"/>
            <w:noWrap w:val="0"/>
            <w:vAlign w:val="top"/>
          </w:tcPr>
          <w:p w14:paraId="2BAC3110">
            <w:pPr>
              <w:rPr>
                <w:rFonts w:eastAsia="仿宋_GB2312"/>
                <w:color w:val="auto"/>
                <w:sz w:val="30"/>
                <w:szCs w:val="30"/>
              </w:rPr>
            </w:pPr>
          </w:p>
        </w:tc>
        <w:tc>
          <w:tcPr>
            <w:tcW w:w="1020" w:type="dxa"/>
            <w:noWrap w:val="0"/>
            <w:vAlign w:val="top"/>
          </w:tcPr>
          <w:p w14:paraId="3C7B3690">
            <w:pPr>
              <w:rPr>
                <w:rFonts w:eastAsia="仿宋_GB2312"/>
                <w:color w:val="auto"/>
                <w:sz w:val="30"/>
                <w:szCs w:val="30"/>
              </w:rPr>
            </w:pPr>
          </w:p>
        </w:tc>
        <w:tc>
          <w:tcPr>
            <w:tcW w:w="921" w:type="dxa"/>
            <w:noWrap w:val="0"/>
            <w:vAlign w:val="top"/>
          </w:tcPr>
          <w:p w14:paraId="37665E8F">
            <w:pPr>
              <w:rPr>
                <w:rFonts w:eastAsia="仿宋_GB2312"/>
                <w:color w:val="auto"/>
                <w:sz w:val="30"/>
                <w:szCs w:val="30"/>
              </w:rPr>
            </w:pPr>
          </w:p>
        </w:tc>
      </w:tr>
      <w:tr w14:paraId="4E5CC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D9A34D">
            <w:pPr>
              <w:rPr>
                <w:rFonts w:eastAsia="仿宋_GB2312"/>
                <w:color w:val="auto"/>
                <w:sz w:val="30"/>
                <w:szCs w:val="30"/>
              </w:rPr>
            </w:pPr>
          </w:p>
        </w:tc>
        <w:tc>
          <w:tcPr>
            <w:tcW w:w="1418" w:type="dxa"/>
            <w:noWrap w:val="0"/>
            <w:vAlign w:val="top"/>
          </w:tcPr>
          <w:p w14:paraId="2F489963">
            <w:pPr>
              <w:rPr>
                <w:rFonts w:eastAsia="仿宋_GB2312"/>
                <w:color w:val="auto"/>
                <w:sz w:val="30"/>
                <w:szCs w:val="30"/>
              </w:rPr>
            </w:pPr>
          </w:p>
        </w:tc>
        <w:tc>
          <w:tcPr>
            <w:tcW w:w="850" w:type="dxa"/>
            <w:noWrap w:val="0"/>
            <w:vAlign w:val="top"/>
          </w:tcPr>
          <w:p w14:paraId="254209C3">
            <w:pPr>
              <w:rPr>
                <w:rFonts w:eastAsia="仿宋_GB2312"/>
                <w:color w:val="auto"/>
                <w:sz w:val="30"/>
                <w:szCs w:val="30"/>
              </w:rPr>
            </w:pPr>
          </w:p>
        </w:tc>
        <w:tc>
          <w:tcPr>
            <w:tcW w:w="1058" w:type="dxa"/>
            <w:noWrap w:val="0"/>
            <w:vAlign w:val="top"/>
          </w:tcPr>
          <w:p w14:paraId="72836CE8">
            <w:pPr>
              <w:rPr>
                <w:rFonts w:eastAsia="仿宋_GB2312"/>
                <w:color w:val="auto"/>
                <w:sz w:val="30"/>
                <w:szCs w:val="30"/>
              </w:rPr>
            </w:pPr>
          </w:p>
        </w:tc>
        <w:tc>
          <w:tcPr>
            <w:tcW w:w="880" w:type="dxa"/>
            <w:noWrap w:val="0"/>
            <w:vAlign w:val="top"/>
          </w:tcPr>
          <w:p w14:paraId="53B9598A">
            <w:pPr>
              <w:rPr>
                <w:rFonts w:eastAsia="仿宋_GB2312"/>
                <w:color w:val="auto"/>
                <w:sz w:val="30"/>
                <w:szCs w:val="30"/>
              </w:rPr>
            </w:pPr>
          </w:p>
        </w:tc>
        <w:tc>
          <w:tcPr>
            <w:tcW w:w="1020" w:type="dxa"/>
            <w:noWrap w:val="0"/>
            <w:vAlign w:val="top"/>
          </w:tcPr>
          <w:p w14:paraId="67A5E851">
            <w:pPr>
              <w:rPr>
                <w:rFonts w:eastAsia="仿宋_GB2312"/>
                <w:color w:val="auto"/>
                <w:sz w:val="30"/>
                <w:szCs w:val="30"/>
              </w:rPr>
            </w:pPr>
          </w:p>
        </w:tc>
        <w:tc>
          <w:tcPr>
            <w:tcW w:w="1480" w:type="dxa"/>
            <w:noWrap w:val="0"/>
            <w:vAlign w:val="top"/>
          </w:tcPr>
          <w:p w14:paraId="0DD0297C">
            <w:pPr>
              <w:rPr>
                <w:rFonts w:eastAsia="仿宋_GB2312"/>
                <w:color w:val="auto"/>
                <w:sz w:val="30"/>
                <w:szCs w:val="30"/>
              </w:rPr>
            </w:pPr>
          </w:p>
        </w:tc>
        <w:tc>
          <w:tcPr>
            <w:tcW w:w="1020" w:type="dxa"/>
            <w:noWrap w:val="0"/>
            <w:vAlign w:val="top"/>
          </w:tcPr>
          <w:p w14:paraId="4B7641F5">
            <w:pPr>
              <w:rPr>
                <w:rFonts w:eastAsia="仿宋_GB2312"/>
                <w:color w:val="auto"/>
                <w:sz w:val="30"/>
                <w:szCs w:val="30"/>
              </w:rPr>
            </w:pPr>
          </w:p>
        </w:tc>
        <w:tc>
          <w:tcPr>
            <w:tcW w:w="921" w:type="dxa"/>
            <w:noWrap w:val="0"/>
            <w:vAlign w:val="top"/>
          </w:tcPr>
          <w:p w14:paraId="6094B1F1">
            <w:pPr>
              <w:rPr>
                <w:rFonts w:eastAsia="仿宋_GB2312"/>
                <w:color w:val="auto"/>
                <w:sz w:val="30"/>
                <w:szCs w:val="30"/>
              </w:rPr>
            </w:pPr>
          </w:p>
        </w:tc>
      </w:tr>
    </w:tbl>
    <w:p w14:paraId="532DAFBC">
      <w:pPr>
        <w:spacing w:line="440" w:lineRule="exact"/>
        <w:rPr>
          <w:rFonts w:eastAsia="仿宋_GB2312"/>
          <w:color w:val="auto"/>
          <w:sz w:val="30"/>
          <w:szCs w:val="30"/>
        </w:rPr>
      </w:pPr>
    </w:p>
    <w:p w14:paraId="6D4FAF2D">
      <w:pPr>
        <w:spacing w:line="440" w:lineRule="exact"/>
        <w:rPr>
          <w:rFonts w:eastAsia="仿宋_GB2312"/>
          <w:color w:val="auto"/>
          <w:sz w:val="30"/>
          <w:szCs w:val="30"/>
        </w:rPr>
      </w:pPr>
    </w:p>
    <w:p w14:paraId="0761EBD6">
      <w:pPr>
        <w:spacing w:line="440" w:lineRule="exact"/>
        <w:rPr>
          <w:rFonts w:eastAsia="黑体"/>
          <w:color w:val="auto"/>
          <w:sz w:val="30"/>
          <w:szCs w:val="30"/>
        </w:rPr>
      </w:pPr>
      <w:r>
        <w:rPr>
          <w:rFonts w:eastAsia="仿宋_GB2312"/>
          <w:color w:val="auto"/>
          <w:sz w:val="30"/>
          <w:szCs w:val="30"/>
        </w:rPr>
        <w:t>附</w:t>
      </w:r>
      <w:bookmarkStart w:id="578" w:name="_Toc267261699"/>
      <w:bookmarkStart w:id="579" w:name="_Toc296891056"/>
      <w:bookmarkStart w:id="580" w:name="_Toc296944567"/>
      <w:bookmarkStart w:id="581" w:name="_Toc296346729"/>
      <w:bookmarkStart w:id="582" w:name="_Toc296891268"/>
      <w:bookmarkStart w:id="583" w:name="_Toc296347227"/>
      <w:bookmarkStart w:id="584" w:name="_Toc296503228"/>
      <w:r>
        <w:rPr>
          <w:rFonts w:eastAsia="仿宋_GB2312"/>
          <w:color w:val="auto"/>
          <w:sz w:val="30"/>
          <w:szCs w:val="30"/>
        </w:rPr>
        <w:t>件</w:t>
      </w:r>
      <w:r>
        <w:rPr>
          <w:rFonts w:hint="eastAsia" w:eastAsia="仿宋_GB2312"/>
          <w:color w:val="auto"/>
          <w:sz w:val="30"/>
          <w:szCs w:val="30"/>
          <w:lang w:val="en-US" w:eastAsia="zh-CN"/>
        </w:rPr>
        <w:t>3</w:t>
      </w:r>
      <w:r>
        <w:rPr>
          <w:rFonts w:eastAsia="仿宋_GB2312"/>
          <w:color w:val="auto"/>
          <w:sz w:val="30"/>
          <w:szCs w:val="30"/>
        </w:rPr>
        <w:t>：</w:t>
      </w:r>
    </w:p>
    <w:bookmarkEnd w:id="578"/>
    <w:bookmarkEnd w:id="579"/>
    <w:bookmarkEnd w:id="580"/>
    <w:bookmarkEnd w:id="581"/>
    <w:bookmarkEnd w:id="582"/>
    <w:bookmarkEnd w:id="583"/>
    <w:bookmarkEnd w:id="584"/>
    <w:p w14:paraId="6FD46B8E">
      <w:pPr>
        <w:spacing w:before="120" w:beforeLines="50" w:after="120"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49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6289DED">
            <w:pPr>
              <w:pStyle w:val="18"/>
              <w:keepNext/>
              <w:spacing w:line="440" w:lineRule="exact"/>
              <w:ind w:left="63" w:right="63"/>
              <w:rPr>
                <w:rFonts w:eastAsia="仿宋_GB2312"/>
                <w:color w:val="auto"/>
                <w:sz w:val="28"/>
                <w:szCs w:val="30"/>
              </w:rPr>
            </w:pPr>
            <w:r>
              <w:rPr>
                <w:rFonts w:eastAsia="仿宋_GB2312"/>
                <w:color w:val="auto"/>
                <w:sz w:val="28"/>
                <w:szCs w:val="30"/>
              </w:rPr>
              <w:t>名    称</w:t>
            </w:r>
          </w:p>
        </w:tc>
        <w:tc>
          <w:tcPr>
            <w:tcW w:w="1418" w:type="dxa"/>
            <w:tcBorders>
              <w:top w:val="single" w:color="auto" w:sz="12" w:space="0"/>
              <w:bottom w:val="double" w:color="auto" w:sz="6" w:space="0"/>
            </w:tcBorders>
            <w:noWrap w:val="0"/>
            <w:vAlign w:val="center"/>
          </w:tcPr>
          <w:p w14:paraId="12FA2B68">
            <w:pPr>
              <w:pStyle w:val="18"/>
              <w:keepNext/>
              <w:spacing w:line="440" w:lineRule="exact"/>
              <w:ind w:left="63" w:right="63"/>
              <w:rPr>
                <w:rFonts w:eastAsia="仿宋_GB2312"/>
                <w:color w:val="auto"/>
                <w:sz w:val="28"/>
                <w:szCs w:val="30"/>
              </w:rPr>
            </w:pPr>
            <w:r>
              <w:rPr>
                <w:rFonts w:eastAsia="仿宋_GB2312"/>
                <w:color w:val="auto"/>
                <w:sz w:val="28"/>
                <w:szCs w:val="30"/>
              </w:rPr>
              <w:t>姓名</w:t>
            </w:r>
          </w:p>
        </w:tc>
        <w:tc>
          <w:tcPr>
            <w:tcW w:w="1134" w:type="dxa"/>
            <w:tcBorders>
              <w:top w:val="single" w:color="auto" w:sz="12" w:space="0"/>
              <w:bottom w:val="double" w:color="auto" w:sz="6" w:space="0"/>
            </w:tcBorders>
            <w:noWrap w:val="0"/>
            <w:vAlign w:val="center"/>
          </w:tcPr>
          <w:p w14:paraId="632E3E6C">
            <w:pPr>
              <w:pStyle w:val="18"/>
              <w:keepNext/>
              <w:spacing w:line="440" w:lineRule="exact"/>
              <w:ind w:left="63" w:right="63"/>
              <w:rPr>
                <w:rFonts w:eastAsia="仿宋_GB2312"/>
                <w:color w:val="auto"/>
                <w:sz w:val="30"/>
                <w:szCs w:val="30"/>
              </w:rPr>
            </w:pPr>
            <w:r>
              <w:rPr>
                <w:rFonts w:eastAsia="仿宋_GB2312"/>
                <w:color w:val="auto"/>
                <w:sz w:val="30"/>
                <w:szCs w:val="30"/>
              </w:rPr>
              <w:t>职务</w:t>
            </w:r>
          </w:p>
        </w:tc>
        <w:tc>
          <w:tcPr>
            <w:tcW w:w="1134" w:type="dxa"/>
            <w:tcBorders>
              <w:top w:val="single" w:color="auto" w:sz="12" w:space="0"/>
              <w:bottom w:val="double" w:color="auto" w:sz="6" w:space="0"/>
            </w:tcBorders>
            <w:noWrap w:val="0"/>
            <w:vAlign w:val="center"/>
          </w:tcPr>
          <w:p w14:paraId="05E77D4D">
            <w:pPr>
              <w:pStyle w:val="18"/>
              <w:keepNext/>
              <w:spacing w:line="440" w:lineRule="exact"/>
              <w:ind w:left="63" w:right="63"/>
              <w:rPr>
                <w:rFonts w:eastAsia="仿宋_GB2312"/>
                <w:color w:val="auto"/>
                <w:sz w:val="30"/>
                <w:szCs w:val="30"/>
              </w:rPr>
            </w:pPr>
            <w:r>
              <w:rPr>
                <w:rFonts w:eastAsia="仿宋_GB2312"/>
                <w:color w:val="auto"/>
                <w:sz w:val="30"/>
                <w:szCs w:val="30"/>
              </w:rPr>
              <w:t>职称</w:t>
            </w:r>
          </w:p>
        </w:tc>
        <w:tc>
          <w:tcPr>
            <w:tcW w:w="4252" w:type="dxa"/>
            <w:tcBorders>
              <w:top w:val="single" w:color="auto" w:sz="12" w:space="0"/>
              <w:bottom w:val="double" w:color="auto" w:sz="6" w:space="0"/>
            </w:tcBorders>
            <w:noWrap w:val="0"/>
            <w:vAlign w:val="center"/>
          </w:tcPr>
          <w:p w14:paraId="14C955A8">
            <w:pPr>
              <w:pStyle w:val="18"/>
              <w:keepNext/>
              <w:spacing w:line="440" w:lineRule="exact"/>
              <w:ind w:left="63" w:right="63"/>
              <w:rPr>
                <w:rFonts w:eastAsia="仿宋_GB2312"/>
                <w:color w:val="auto"/>
                <w:sz w:val="30"/>
                <w:szCs w:val="30"/>
              </w:rPr>
            </w:pPr>
            <w:r>
              <w:rPr>
                <w:rFonts w:eastAsia="仿宋_GB2312"/>
                <w:color w:val="auto"/>
                <w:sz w:val="30"/>
                <w:szCs w:val="30"/>
              </w:rPr>
              <w:t>主要资历、经验及承担过的项目</w:t>
            </w:r>
          </w:p>
        </w:tc>
      </w:tr>
      <w:tr w14:paraId="5DF52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96383D7">
            <w:pPr>
              <w:pStyle w:val="18"/>
              <w:keepNext/>
              <w:spacing w:line="440" w:lineRule="exact"/>
              <w:ind w:left="63" w:right="63"/>
              <w:rPr>
                <w:rFonts w:eastAsia="仿宋_GB2312"/>
                <w:color w:val="auto"/>
                <w:sz w:val="28"/>
                <w:szCs w:val="30"/>
              </w:rPr>
            </w:pPr>
            <w:r>
              <w:rPr>
                <w:rFonts w:eastAsia="仿宋_GB2312"/>
                <w:color w:val="auto"/>
                <w:sz w:val="28"/>
                <w:szCs w:val="30"/>
              </w:rPr>
              <w:t>一、总部人员</w:t>
            </w:r>
          </w:p>
        </w:tc>
      </w:tr>
      <w:tr w14:paraId="60AEC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B90EF2A">
            <w:pPr>
              <w:pStyle w:val="18"/>
              <w:keepNext/>
              <w:spacing w:line="440" w:lineRule="exact"/>
              <w:ind w:left="63" w:right="63"/>
              <w:rPr>
                <w:rFonts w:eastAsia="仿宋_GB2312"/>
                <w:color w:val="auto"/>
                <w:sz w:val="28"/>
                <w:szCs w:val="30"/>
              </w:rPr>
            </w:pPr>
            <w:r>
              <w:rPr>
                <w:rFonts w:eastAsia="仿宋_GB2312"/>
                <w:color w:val="auto"/>
                <w:sz w:val="28"/>
                <w:szCs w:val="30"/>
              </w:rPr>
              <w:t>项目主管</w:t>
            </w:r>
          </w:p>
        </w:tc>
        <w:tc>
          <w:tcPr>
            <w:tcW w:w="1418" w:type="dxa"/>
            <w:tcBorders>
              <w:top w:val="nil"/>
            </w:tcBorders>
            <w:noWrap w:val="0"/>
            <w:vAlign w:val="center"/>
          </w:tcPr>
          <w:p w14:paraId="194B9C82">
            <w:pPr>
              <w:pStyle w:val="18"/>
              <w:keepNext/>
              <w:spacing w:line="440" w:lineRule="exact"/>
              <w:ind w:left="63" w:right="63"/>
              <w:rPr>
                <w:rFonts w:eastAsia="仿宋_GB2312"/>
                <w:color w:val="auto"/>
                <w:sz w:val="28"/>
                <w:szCs w:val="30"/>
              </w:rPr>
            </w:pPr>
          </w:p>
        </w:tc>
        <w:tc>
          <w:tcPr>
            <w:tcW w:w="1134" w:type="dxa"/>
            <w:tcBorders>
              <w:top w:val="nil"/>
            </w:tcBorders>
            <w:noWrap w:val="0"/>
            <w:vAlign w:val="center"/>
          </w:tcPr>
          <w:p w14:paraId="22AC684E">
            <w:pPr>
              <w:pStyle w:val="18"/>
              <w:keepNext/>
              <w:spacing w:line="440" w:lineRule="exact"/>
              <w:ind w:left="63" w:right="63"/>
              <w:rPr>
                <w:rFonts w:eastAsia="仿宋_GB2312"/>
                <w:color w:val="auto"/>
                <w:sz w:val="30"/>
                <w:szCs w:val="30"/>
              </w:rPr>
            </w:pPr>
          </w:p>
        </w:tc>
        <w:tc>
          <w:tcPr>
            <w:tcW w:w="1134" w:type="dxa"/>
            <w:tcBorders>
              <w:top w:val="nil"/>
            </w:tcBorders>
            <w:noWrap w:val="0"/>
            <w:vAlign w:val="center"/>
          </w:tcPr>
          <w:p w14:paraId="3FE4E430">
            <w:pPr>
              <w:pStyle w:val="18"/>
              <w:keepNext/>
              <w:spacing w:line="440" w:lineRule="exact"/>
              <w:ind w:left="63" w:right="63"/>
              <w:rPr>
                <w:rFonts w:eastAsia="仿宋_GB2312"/>
                <w:color w:val="auto"/>
                <w:sz w:val="30"/>
                <w:szCs w:val="30"/>
              </w:rPr>
            </w:pPr>
          </w:p>
        </w:tc>
        <w:tc>
          <w:tcPr>
            <w:tcW w:w="4252" w:type="dxa"/>
            <w:tcBorders>
              <w:top w:val="nil"/>
            </w:tcBorders>
            <w:noWrap w:val="0"/>
            <w:vAlign w:val="center"/>
          </w:tcPr>
          <w:p w14:paraId="306ABBA9">
            <w:pPr>
              <w:pStyle w:val="18"/>
              <w:keepNext/>
              <w:spacing w:line="440" w:lineRule="exact"/>
              <w:ind w:left="63" w:right="63"/>
              <w:rPr>
                <w:rFonts w:eastAsia="仿宋_GB2312"/>
                <w:color w:val="auto"/>
                <w:sz w:val="30"/>
                <w:szCs w:val="30"/>
              </w:rPr>
            </w:pPr>
          </w:p>
        </w:tc>
      </w:tr>
      <w:tr w14:paraId="74E34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33357A6">
            <w:pPr>
              <w:pStyle w:val="18"/>
              <w:keepNext/>
              <w:spacing w:line="440" w:lineRule="exact"/>
              <w:ind w:left="63" w:right="63"/>
              <w:rPr>
                <w:rFonts w:eastAsia="仿宋_GB2312"/>
                <w:color w:val="auto"/>
                <w:sz w:val="28"/>
                <w:szCs w:val="30"/>
              </w:rPr>
            </w:pPr>
          </w:p>
        </w:tc>
        <w:tc>
          <w:tcPr>
            <w:tcW w:w="1418" w:type="dxa"/>
            <w:noWrap w:val="0"/>
            <w:vAlign w:val="center"/>
          </w:tcPr>
          <w:p w14:paraId="106C2FC1">
            <w:pPr>
              <w:pStyle w:val="18"/>
              <w:keepNext/>
              <w:spacing w:line="440" w:lineRule="exact"/>
              <w:ind w:left="63" w:right="63"/>
              <w:rPr>
                <w:rFonts w:eastAsia="仿宋_GB2312"/>
                <w:color w:val="auto"/>
                <w:sz w:val="28"/>
                <w:szCs w:val="30"/>
              </w:rPr>
            </w:pPr>
          </w:p>
        </w:tc>
        <w:tc>
          <w:tcPr>
            <w:tcW w:w="1134" w:type="dxa"/>
            <w:noWrap w:val="0"/>
            <w:vAlign w:val="center"/>
          </w:tcPr>
          <w:p w14:paraId="7AE1A9AE">
            <w:pPr>
              <w:pStyle w:val="18"/>
              <w:keepNext/>
              <w:spacing w:line="440" w:lineRule="exact"/>
              <w:ind w:left="63" w:right="63"/>
              <w:rPr>
                <w:rFonts w:eastAsia="仿宋_GB2312"/>
                <w:color w:val="auto"/>
                <w:sz w:val="30"/>
                <w:szCs w:val="30"/>
              </w:rPr>
            </w:pPr>
          </w:p>
        </w:tc>
        <w:tc>
          <w:tcPr>
            <w:tcW w:w="1134" w:type="dxa"/>
            <w:noWrap w:val="0"/>
            <w:vAlign w:val="center"/>
          </w:tcPr>
          <w:p w14:paraId="1833B29F">
            <w:pPr>
              <w:pStyle w:val="18"/>
              <w:keepNext/>
              <w:spacing w:line="440" w:lineRule="exact"/>
              <w:ind w:left="63" w:right="63"/>
              <w:rPr>
                <w:rFonts w:eastAsia="仿宋_GB2312"/>
                <w:color w:val="auto"/>
                <w:sz w:val="30"/>
                <w:szCs w:val="30"/>
              </w:rPr>
            </w:pPr>
          </w:p>
        </w:tc>
        <w:tc>
          <w:tcPr>
            <w:tcW w:w="4252" w:type="dxa"/>
            <w:noWrap w:val="0"/>
            <w:vAlign w:val="center"/>
          </w:tcPr>
          <w:p w14:paraId="21B80A38">
            <w:pPr>
              <w:pStyle w:val="18"/>
              <w:keepNext/>
              <w:spacing w:line="440" w:lineRule="exact"/>
              <w:ind w:left="63" w:right="63"/>
              <w:rPr>
                <w:rFonts w:eastAsia="仿宋_GB2312"/>
                <w:color w:val="auto"/>
                <w:sz w:val="30"/>
                <w:szCs w:val="30"/>
              </w:rPr>
            </w:pPr>
          </w:p>
        </w:tc>
      </w:tr>
      <w:tr w14:paraId="098E7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1FA531">
            <w:pPr>
              <w:pStyle w:val="18"/>
              <w:keepNext/>
              <w:spacing w:line="440" w:lineRule="exact"/>
              <w:ind w:left="63" w:right="63"/>
              <w:rPr>
                <w:rFonts w:eastAsia="仿宋_GB2312"/>
                <w:color w:val="auto"/>
                <w:sz w:val="28"/>
                <w:szCs w:val="30"/>
              </w:rPr>
            </w:pPr>
            <w:r>
              <w:rPr>
                <w:rFonts w:eastAsia="仿宋_GB2312"/>
                <w:color w:val="auto"/>
                <w:sz w:val="28"/>
                <w:szCs w:val="30"/>
              </w:rPr>
              <w:t>其他人员</w:t>
            </w:r>
          </w:p>
        </w:tc>
        <w:tc>
          <w:tcPr>
            <w:tcW w:w="1418" w:type="dxa"/>
            <w:noWrap w:val="0"/>
            <w:vAlign w:val="center"/>
          </w:tcPr>
          <w:p w14:paraId="20417F37">
            <w:pPr>
              <w:pStyle w:val="18"/>
              <w:keepNext/>
              <w:spacing w:line="440" w:lineRule="exact"/>
              <w:ind w:left="63" w:right="63"/>
              <w:rPr>
                <w:rFonts w:eastAsia="仿宋_GB2312"/>
                <w:color w:val="auto"/>
                <w:sz w:val="28"/>
                <w:szCs w:val="30"/>
              </w:rPr>
            </w:pPr>
          </w:p>
        </w:tc>
        <w:tc>
          <w:tcPr>
            <w:tcW w:w="1134" w:type="dxa"/>
            <w:noWrap w:val="0"/>
            <w:vAlign w:val="center"/>
          </w:tcPr>
          <w:p w14:paraId="1B099FB2">
            <w:pPr>
              <w:pStyle w:val="18"/>
              <w:keepNext/>
              <w:spacing w:line="440" w:lineRule="exact"/>
              <w:ind w:left="63" w:right="63"/>
              <w:rPr>
                <w:rFonts w:eastAsia="仿宋_GB2312"/>
                <w:color w:val="auto"/>
                <w:sz w:val="30"/>
                <w:szCs w:val="30"/>
              </w:rPr>
            </w:pPr>
          </w:p>
        </w:tc>
        <w:tc>
          <w:tcPr>
            <w:tcW w:w="1134" w:type="dxa"/>
            <w:noWrap w:val="0"/>
            <w:vAlign w:val="center"/>
          </w:tcPr>
          <w:p w14:paraId="02C8990C">
            <w:pPr>
              <w:pStyle w:val="18"/>
              <w:keepNext/>
              <w:spacing w:line="440" w:lineRule="exact"/>
              <w:ind w:left="63" w:right="63"/>
              <w:rPr>
                <w:rFonts w:eastAsia="仿宋_GB2312"/>
                <w:color w:val="auto"/>
                <w:sz w:val="30"/>
                <w:szCs w:val="30"/>
              </w:rPr>
            </w:pPr>
          </w:p>
        </w:tc>
        <w:tc>
          <w:tcPr>
            <w:tcW w:w="4252" w:type="dxa"/>
            <w:noWrap w:val="0"/>
            <w:vAlign w:val="center"/>
          </w:tcPr>
          <w:p w14:paraId="53121D49">
            <w:pPr>
              <w:pStyle w:val="18"/>
              <w:keepNext/>
              <w:spacing w:line="440" w:lineRule="exact"/>
              <w:ind w:left="63" w:right="63"/>
              <w:rPr>
                <w:rFonts w:eastAsia="仿宋_GB2312"/>
                <w:color w:val="auto"/>
                <w:sz w:val="30"/>
                <w:szCs w:val="30"/>
              </w:rPr>
            </w:pPr>
          </w:p>
        </w:tc>
      </w:tr>
      <w:tr w14:paraId="072A4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5D613D2">
            <w:pPr>
              <w:pStyle w:val="18"/>
              <w:keepNext/>
              <w:spacing w:line="440" w:lineRule="exact"/>
              <w:ind w:left="63" w:right="63"/>
              <w:rPr>
                <w:rFonts w:eastAsia="仿宋_GB2312"/>
                <w:color w:val="auto"/>
                <w:sz w:val="28"/>
                <w:szCs w:val="30"/>
              </w:rPr>
            </w:pPr>
          </w:p>
        </w:tc>
        <w:tc>
          <w:tcPr>
            <w:tcW w:w="1418" w:type="dxa"/>
            <w:noWrap w:val="0"/>
            <w:vAlign w:val="center"/>
          </w:tcPr>
          <w:p w14:paraId="758C81E2">
            <w:pPr>
              <w:pStyle w:val="18"/>
              <w:keepNext/>
              <w:spacing w:line="440" w:lineRule="exact"/>
              <w:ind w:left="63" w:right="63"/>
              <w:rPr>
                <w:rFonts w:eastAsia="仿宋_GB2312"/>
                <w:color w:val="auto"/>
                <w:sz w:val="28"/>
                <w:szCs w:val="30"/>
              </w:rPr>
            </w:pPr>
          </w:p>
        </w:tc>
        <w:tc>
          <w:tcPr>
            <w:tcW w:w="1134" w:type="dxa"/>
            <w:noWrap w:val="0"/>
            <w:vAlign w:val="center"/>
          </w:tcPr>
          <w:p w14:paraId="23BD310E">
            <w:pPr>
              <w:pStyle w:val="18"/>
              <w:keepNext/>
              <w:spacing w:line="440" w:lineRule="exact"/>
              <w:ind w:left="63" w:right="63"/>
              <w:rPr>
                <w:rFonts w:eastAsia="仿宋_GB2312"/>
                <w:color w:val="auto"/>
                <w:sz w:val="30"/>
                <w:szCs w:val="30"/>
              </w:rPr>
            </w:pPr>
          </w:p>
        </w:tc>
        <w:tc>
          <w:tcPr>
            <w:tcW w:w="1134" w:type="dxa"/>
            <w:noWrap w:val="0"/>
            <w:vAlign w:val="center"/>
          </w:tcPr>
          <w:p w14:paraId="3BB44E3A">
            <w:pPr>
              <w:pStyle w:val="18"/>
              <w:keepNext/>
              <w:spacing w:line="440" w:lineRule="exact"/>
              <w:ind w:left="63" w:right="63"/>
              <w:rPr>
                <w:rFonts w:eastAsia="仿宋_GB2312"/>
                <w:color w:val="auto"/>
                <w:sz w:val="30"/>
                <w:szCs w:val="30"/>
              </w:rPr>
            </w:pPr>
          </w:p>
        </w:tc>
        <w:tc>
          <w:tcPr>
            <w:tcW w:w="4252" w:type="dxa"/>
            <w:noWrap w:val="0"/>
            <w:vAlign w:val="center"/>
          </w:tcPr>
          <w:p w14:paraId="648A7CC0">
            <w:pPr>
              <w:pStyle w:val="18"/>
              <w:keepNext/>
              <w:spacing w:line="440" w:lineRule="exact"/>
              <w:ind w:left="63" w:right="63"/>
              <w:rPr>
                <w:rFonts w:eastAsia="仿宋_GB2312"/>
                <w:color w:val="auto"/>
                <w:sz w:val="30"/>
                <w:szCs w:val="30"/>
              </w:rPr>
            </w:pPr>
          </w:p>
        </w:tc>
      </w:tr>
      <w:tr w14:paraId="76914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8A7CA15">
            <w:pPr>
              <w:pStyle w:val="18"/>
              <w:keepNext/>
              <w:spacing w:line="440" w:lineRule="exact"/>
              <w:ind w:left="63" w:right="63"/>
              <w:rPr>
                <w:rFonts w:eastAsia="仿宋_GB2312"/>
                <w:color w:val="auto"/>
                <w:sz w:val="28"/>
                <w:szCs w:val="30"/>
              </w:rPr>
            </w:pPr>
            <w:r>
              <w:rPr>
                <w:rFonts w:eastAsia="仿宋_GB2312"/>
                <w:color w:val="auto"/>
                <w:sz w:val="28"/>
                <w:szCs w:val="30"/>
              </w:rPr>
              <w:t>二、现场人员</w:t>
            </w:r>
          </w:p>
        </w:tc>
      </w:tr>
      <w:tr w14:paraId="487A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269536">
            <w:pPr>
              <w:pStyle w:val="18"/>
              <w:keepNext/>
              <w:spacing w:line="440" w:lineRule="exact"/>
              <w:ind w:left="63" w:right="63"/>
              <w:rPr>
                <w:rFonts w:eastAsia="仿宋_GB2312"/>
                <w:color w:val="auto"/>
                <w:sz w:val="28"/>
                <w:szCs w:val="30"/>
              </w:rPr>
            </w:pPr>
            <w:r>
              <w:rPr>
                <w:rFonts w:eastAsia="仿宋_GB2312"/>
                <w:color w:val="auto"/>
                <w:sz w:val="28"/>
                <w:szCs w:val="30"/>
              </w:rPr>
              <w:t>项目经理</w:t>
            </w:r>
          </w:p>
        </w:tc>
        <w:tc>
          <w:tcPr>
            <w:tcW w:w="1418" w:type="dxa"/>
            <w:noWrap w:val="0"/>
            <w:vAlign w:val="center"/>
          </w:tcPr>
          <w:p w14:paraId="1492A5A5">
            <w:pPr>
              <w:pStyle w:val="18"/>
              <w:keepNext/>
              <w:spacing w:line="440" w:lineRule="exact"/>
              <w:ind w:left="63" w:right="63"/>
              <w:rPr>
                <w:rFonts w:eastAsia="仿宋_GB2312"/>
                <w:color w:val="auto"/>
                <w:sz w:val="28"/>
                <w:szCs w:val="30"/>
              </w:rPr>
            </w:pPr>
          </w:p>
        </w:tc>
        <w:tc>
          <w:tcPr>
            <w:tcW w:w="1134" w:type="dxa"/>
            <w:noWrap w:val="0"/>
            <w:vAlign w:val="center"/>
          </w:tcPr>
          <w:p w14:paraId="735050DD">
            <w:pPr>
              <w:pStyle w:val="18"/>
              <w:keepNext/>
              <w:spacing w:line="440" w:lineRule="exact"/>
              <w:ind w:left="63" w:right="63"/>
              <w:rPr>
                <w:rFonts w:eastAsia="仿宋_GB2312"/>
                <w:color w:val="auto"/>
                <w:sz w:val="30"/>
                <w:szCs w:val="30"/>
              </w:rPr>
            </w:pPr>
          </w:p>
        </w:tc>
        <w:tc>
          <w:tcPr>
            <w:tcW w:w="1134" w:type="dxa"/>
            <w:noWrap w:val="0"/>
            <w:vAlign w:val="center"/>
          </w:tcPr>
          <w:p w14:paraId="6B2DE5AE">
            <w:pPr>
              <w:pStyle w:val="18"/>
              <w:keepNext/>
              <w:spacing w:line="440" w:lineRule="exact"/>
              <w:ind w:left="63" w:right="63"/>
              <w:rPr>
                <w:rFonts w:eastAsia="仿宋_GB2312"/>
                <w:color w:val="auto"/>
                <w:sz w:val="30"/>
                <w:szCs w:val="30"/>
              </w:rPr>
            </w:pPr>
          </w:p>
        </w:tc>
        <w:tc>
          <w:tcPr>
            <w:tcW w:w="4252" w:type="dxa"/>
            <w:noWrap w:val="0"/>
            <w:vAlign w:val="center"/>
          </w:tcPr>
          <w:p w14:paraId="5D53945B">
            <w:pPr>
              <w:pStyle w:val="18"/>
              <w:keepNext/>
              <w:spacing w:line="440" w:lineRule="exact"/>
              <w:ind w:left="63" w:right="63"/>
              <w:rPr>
                <w:rFonts w:eastAsia="仿宋_GB2312"/>
                <w:color w:val="auto"/>
                <w:sz w:val="30"/>
                <w:szCs w:val="30"/>
              </w:rPr>
            </w:pPr>
          </w:p>
        </w:tc>
      </w:tr>
      <w:tr w14:paraId="61EE3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59FA12">
            <w:pPr>
              <w:pStyle w:val="18"/>
              <w:keepNext/>
              <w:spacing w:line="440" w:lineRule="exact"/>
              <w:ind w:left="63" w:right="63"/>
              <w:rPr>
                <w:rFonts w:eastAsia="仿宋_GB2312"/>
                <w:color w:val="auto"/>
                <w:sz w:val="28"/>
                <w:szCs w:val="30"/>
              </w:rPr>
            </w:pPr>
            <w:r>
              <w:rPr>
                <w:rFonts w:eastAsia="仿宋_GB2312"/>
                <w:color w:val="auto"/>
                <w:sz w:val="28"/>
                <w:szCs w:val="30"/>
              </w:rPr>
              <w:t>项目副经理</w:t>
            </w:r>
          </w:p>
        </w:tc>
        <w:tc>
          <w:tcPr>
            <w:tcW w:w="1418" w:type="dxa"/>
            <w:noWrap w:val="0"/>
            <w:vAlign w:val="center"/>
          </w:tcPr>
          <w:p w14:paraId="4316BAD5">
            <w:pPr>
              <w:pStyle w:val="18"/>
              <w:keepNext/>
              <w:spacing w:line="440" w:lineRule="exact"/>
              <w:ind w:left="63" w:right="63"/>
              <w:rPr>
                <w:rFonts w:eastAsia="仿宋_GB2312"/>
                <w:color w:val="auto"/>
                <w:sz w:val="28"/>
                <w:szCs w:val="30"/>
              </w:rPr>
            </w:pPr>
          </w:p>
        </w:tc>
        <w:tc>
          <w:tcPr>
            <w:tcW w:w="1134" w:type="dxa"/>
            <w:noWrap w:val="0"/>
            <w:vAlign w:val="center"/>
          </w:tcPr>
          <w:p w14:paraId="47C26AFE">
            <w:pPr>
              <w:pStyle w:val="18"/>
              <w:keepNext/>
              <w:spacing w:line="440" w:lineRule="exact"/>
              <w:ind w:left="63" w:right="63"/>
              <w:rPr>
                <w:rFonts w:eastAsia="仿宋_GB2312"/>
                <w:color w:val="auto"/>
                <w:sz w:val="30"/>
                <w:szCs w:val="30"/>
              </w:rPr>
            </w:pPr>
          </w:p>
        </w:tc>
        <w:tc>
          <w:tcPr>
            <w:tcW w:w="1134" w:type="dxa"/>
            <w:noWrap w:val="0"/>
            <w:vAlign w:val="center"/>
          </w:tcPr>
          <w:p w14:paraId="446B5B6A">
            <w:pPr>
              <w:pStyle w:val="18"/>
              <w:keepNext/>
              <w:spacing w:line="440" w:lineRule="exact"/>
              <w:ind w:left="63" w:right="63"/>
              <w:rPr>
                <w:rFonts w:eastAsia="仿宋_GB2312"/>
                <w:color w:val="auto"/>
                <w:sz w:val="30"/>
                <w:szCs w:val="30"/>
              </w:rPr>
            </w:pPr>
          </w:p>
        </w:tc>
        <w:tc>
          <w:tcPr>
            <w:tcW w:w="4252" w:type="dxa"/>
            <w:noWrap w:val="0"/>
            <w:vAlign w:val="center"/>
          </w:tcPr>
          <w:p w14:paraId="166DB0FC">
            <w:pPr>
              <w:pStyle w:val="18"/>
              <w:keepNext/>
              <w:spacing w:line="440" w:lineRule="exact"/>
              <w:ind w:left="63" w:right="63"/>
              <w:rPr>
                <w:rFonts w:eastAsia="仿宋_GB2312"/>
                <w:color w:val="auto"/>
                <w:sz w:val="30"/>
                <w:szCs w:val="30"/>
              </w:rPr>
            </w:pPr>
          </w:p>
        </w:tc>
      </w:tr>
      <w:tr w14:paraId="1BA8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7A7D21">
            <w:pPr>
              <w:pStyle w:val="18"/>
              <w:keepNext/>
              <w:spacing w:line="440" w:lineRule="exact"/>
              <w:ind w:left="63" w:right="63"/>
              <w:rPr>
                <w:rFonts w:eastAsia="仿宋_GB2312"/>
                <w:color w:val="auto"/>
                <w:sz w:val="28"/>
                <w:szCs w:val="30"/>
              </w:rPr>
            </w:pPr>
            <w:r>
              <w:rPr>
                <w:rFonts w:eastAsia="仿宋_GB2312"/>
                <w:color w:val="auto"/>
                <w:sz w:val="28"/>
                <w:szCs w:val="30"/>
              </w:rPr>
              <w:t>技术负责人</w:t>
            </w:r>
          </w:p>
        </w:tc>
        <w:tc>
          <w:tcPr>
            <w:tcW w:w="1418" w:type="dxa"/>
            <w:noWrap w:val="0"/>
            <w:vAlign w:val="center"/>
          </w:tcPr>
          <w:p w14:paraId="7C7151E5">
            <w:pPr>
              <w:pStyle w:val="18"/>
              <w:keepNext/>
              <w:spacing w:line="440" w:lineRule="exact"/>
              <w:ind w:left="63" w:right="63"/>
              <w:rPr>
                <w:rFonts w:eastAsia="仿宋_GB2312"/>
                <w:color w:val="auto"/>
                <w:sz w:val="28"/>
                <w:szCs w:val="30"/>
              </w:rPr>
            </w:pPr>
          </w:p>
        </w:tc>
        <w:tc>
          <w:tcPr>
            <w:tcW w:w="1134" w:type="dxa"/>
            <w:noWrap w:val="0"/>
            <w:vAlign w:val="center"/>
          </w:tcPr>
          <w:p w14:paraId="14CDAE30">
            <w:pPr>
              <w:pStyle w:val="18"/>
              <w:keepNext/>
              <w:spacing w:line="440" w:lineRule="exact"/>
              <w:ind w:left="63" w:right="63"/>
              <w:rPr>
                <w:rFonts w:eastAsia="仿宋_GB2312"/>
                <w:color w:val="auto"/>
                <w:sz w:val="30"/>
                <w:szCs w:val="30"/>
              </w:rPr>
            </w:pPr>
          </w:p>
        </w:tc>
        <w:tc>
          <w:tcPr>
            <w:tcW w:w="1134" w:type="dxa"/>
            <w:noWrap w:val="0"/>
            <w:vAlign w:val="center"/>
          </w:tcPr>
          <w:p w14:paraId="118027AF">
            <w:pPr>
              <w:pStyle w:val="18"/>
              <w:keepNext/>
              <w:spacing w:line="440" w:lineRule="exact"/>
              <w:ind w:left="63" w:right="63"/>
              <w:rPr>
                <w:rFonts w:eastAsia="仿宋_GB2312"/>
                <w:color w:val="auto"/>
                <w:sz w:val="30"/>
                <w:szCs w:val="30"/>
              </w:rPr>
            </w:pPr>
          </w:p>
        </w:tc>
        <w:tc>
          <w:tcPr>
            <w:tcW w:w="4252" w:type="dxa"/>
            <w:noWrap w:val="0"/>
            <w:vAlign w:val="center"/>
          </w:tcPr>
          <w:p w14:paraId="58860F25">
            <w:pPr>
              <w:pStyle w:val="18"/>
              <w:keepNext/>
              <w:spacing w:line="440" w:lineRule="exact"/>
              <w:ind w:left="63" w:right="63"/>
              <w:rPr>
                <w:rFonts w:eastAsia="仿宋_GB2312"/>
                <w:color w:val="auto"/>
                <w:sz w:val="30"/>
                <w:szCs w:val="30"/>
              </w:rPr>
            </w:pPr>
          </w:p>
        </w:tc>
      </w:tr>
      <w:tr w14:paraId="57EE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C3E377">
            <w:pPr>
              <w:pStyle w:val="18"/>
              <w:keepNext/>
              <w:spacing w:line="440" w:lineRule="exact"/>
              <w:ind w:left="63" w:right="63"/>
              <w:rPr>
                <w:rFonts w:eastAsia="仿宋_GB2312"/>
                <w:color w:val="auto"/>
                <w:sz w:val="28"/>
                <w:szCs w:val="30"/>
              </w:rPr>
            </w:pPr>
            <w:r>
              <w:rPr>
                <w:rFonts w:eastAsia="仿宋_GB2312"/>
                <w:color w:val="auto"/>
                <w:sz w:val="28"/>
                <w:szCs w:val="30"/>
              </w:rPr>
              <w:t>造价管理</w:t>
            </w:r>
          </w:p>
        </w:tc>
        <w:tc>
          <w:tcPr>
            <w:tcW w:w="1418" w:type="dxa"/>
            <w:noWrap w:val="0"/>
            <w:vAlign w:val="center"/>
          </w:tcPr>
          <w:p w14:paraId="19CAEE28">
            <w:pPr>
              <w:pStyle w:val="18"/>
              <w:keepNext/>
              <w:spacing w:line="440" w:lineRule="exact"/>
              <w:ind w:left="63" w:right="63"/>
              <w:rPr>
                <w:rFonts w:eastAsia="仿宋_GB2312"/>
                <w:color w:val="auto"/>
                <w:sz w:val="28"/>
                <w:szCs w:val="30"/>
              </w:rPr>
            </w:pPr>
          </w:p>
        </w:tc>
        <w:tc>
          <w:tcPr>
            <w:tcW w:w="1134" w:type="dxa"/>
            <w:noWrap w:val="0"/>
            <w:vAlign w:val="center"/>
          </w:tcPr>
          <w:p w14:paraId="4016C41F">
            <w:pPr>
              <w:pStyle w:val="18"/>
              <w:keepNext/>
              <w:spacing w:line="440" w:lineRule="exact"/>
              <w:ind w:left="63" w:right="63"/>
              <w:rPr>
                <w:rFonts w:eastAsia="仿宋_GB2312"/>
                <w:color w:val="auto"/>
                <w:sz w:val="30"/>
                <w:szCs w:val="30"/>
              </w:rPr>
            </w:pPr>
          </w:p>
        </w:tc>
        <w:tc>
          <w:tcPr>
            <w:tcW w:w="1134" w:type="dxa"/>
            <w:noWrap w:val="0"/>
            <w:vAlign w:val="center"/>
          </w:tcPr>
          <w:p w14:paraId="75144D26">
            <w:pPr>
              <w:pStyle w:val="18"/>
              <w:keepNext/>
              <w:spacing w:line="440" w:lineRule="exact"/>
              <w:ind w:left="63" w:right="63"/>
              <w:rPr>
                <w:rFonts w:eastAsia="仿宋_GB2312"/>
                <w:color w:val="auto"/>
                <w:sz w:val="30"/>
                <w:szCs w:val="30"/>
              </w:rPr>
            </w:pPr>
          </w:p>
        </w:tc>
        <w:tc>
          <w:tcPr>
            <w:tcW w:w="4252" w:type="dxa"/>
            <w:noWrap w:val="0"/>
            <w:vAlign w:val="center"/>
          </w:tcPr>
          <w:p w14:paraId="4F8BC203">
            <w:pPr>
              <w:pStyle w:val="18"/>
              <w:keepNext/>
              <w:spacing w:line="440" w:lineRule="exact"/>
              <w:ind w:left="63" w:right="63"/>
              <w:rPr>
                <w:rFonts w:eastAsia="仿宋_GB2312"/>
                <w:color w:val="auto"/>
                <w:sz w:val="30"/>
                <w:szCs w:val="30"/>
              </w:rPr>
            </w:pPr>
          </w:p>
        </w:tc>
      </w:tr>
      <w:tr w14:paraId="410F2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75E7A7">
            <w:pPr>
              <w:pStyle w:val="18"/>
              <w:keepNext/>
              <w:spacing w:line="440" w:lineRule="exact"/>
              <w:ind w:left="63" w:right="63"/>
              <w:rPr>
                <w:rFonts w:eastAsia="仿宋_GB2312"/>
                <w:color w:val="auto"/>
                <w:sz w:val="28"/>
                <w:szCs w:val="30"/>
              </w:rPr>
            </w:pPr>
            <w:r>
              <w:rPr>
                <w:rFonts w:eastAsia="仿宋_GB2312"/>
                <w:color w:val="auto"/>
                <w:sz w:val="28"/>
                <w:szCs w:val="30"/>
              </w:rPr>
              <w:t>质量管理</w:t>
            </w:r>
          </w:p>
        </w:tc>
        <w:tc>
          <w:tcPr>
            <w:tcW w:w="1418" w:type="dxa"/>
            <w:noWrap w:val="0"/>
            <w:vAlign w:val="center"/>
          </w:tcPr>
          <w:p w14:paraId="65FB0846">
            <w:pPr>
              <w:pStyle w:val="18"/>
              <w:keepNext/>
              <w:spacing w:line="440" w:lineRule="exact"/>
              <w:ind w:left="63" w:right="63"/>
              <w:rPr>
                <w:rFonts w:eastAsia="仿宋_GB2312"/>
                <w:color w:val="auto"/>
                <w:sz w:val="28"/>
                <w:szCs w:val="30"/>
              </w:rPr>
            </w:pPr>
          </w:p>
        </w:tc>
        <w:tc>
          <w:tcPr>
            <w:tcW w:w="1134" w:type="dxa"/>
            <w:noWrap w:val="0"/>
            <w:vAlign w:val="center"/>
          </w:tcPr>
          <w:p w14:paraId="1010E03C">
            <w:pPr>
              <w:pStyle w:val="18"/>
              <w:keepNext/>
              <w:spacing w:line="440" w:lineRule="exact"/>
              <w:ind w:left="63" w:right="63"/>
              <w:rPr>
                <w:rFonts w:eastAsia="仿宋_GB2312"/>
                <w:color w:val="auto"/>
                <w:sz w:val="30"/>
                <w:szCs w:val="30"/>
              </w:rPr>
            </w:pPr>
          </w:p>
        </w:tc>
        <w:tc>
          <w:tcPr>
            <w:tcW w:w="1134" w:type="dxa"/>
            <w:noWrap w:val="0"/>
            <w:vAlign w:val="center"/>
          </w:tcPr>
          <w:p w14:paraId="3EF72A65">
            <w:pPr>
              <w:pStyle w:val="18"/>
              <w:keepNext/>
              <w:spacing w:line="440" w:lineRule="exact"/>
              <w:ind w:left="63" w:right="63"/>
              <w:rPr>
                <w:rFonts w:eastAsia="仿宋_GB2312"/>
                <w:color w:val="auto"/>
                <w:sz w:val="30"/>
                <w:szCs w:val="30"/>
              </w:rPr>
            </w:pPr>
          </w:p>
        </w:tc>
        <w:tc>
          <w:tcPr>
            <w:tcW w:w="4252" w:type="dxa"/>
            <w:noWrap w:val="0"/>
            <w:vAlign w:val="center"/>
          </w:tcPr>
          <w:p w14:paraId="64DF0CEC">
            <w:pPr>
              <w:pStyle w:val="18"/>
              <w:keepNext/>
              <w:spacing w:line="440" w:lineRule="exact"/>
              <w:ind w:left="63" w:right="63"/>
              <w:rPr>
                <w:rFonts w:eastAsia="仿宋_GB2312"/>
                <w:color w:val="auto"/>
                <w:sz w:val="30"/>
                <w:szCs w:val="30"/>
              </w:rPr>
            </w:pPr>
          </w:p>
        </w:tc>
      </w:tr>
      <w:tr w14:paraId="6EB5B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DFD95A">
            <w:pPr>
              <w:pStyle w:val="18"/>
              <w:keepNext/>
              <w:spacing w:line="440" w:lineRule="exact"/>
              <w:ind w:left="63" w:right="63"/>
              <w:rPr>
                <w:rFonts w:eastAsia="仿宋_GB2312"/>
                <w:color w:val="auto"/>
                <w:sz w:val="28"/>
                <w:szCs w:val="30"/>
              </w:rPr>
            </w:pPr>
            <w:r>
              <w:rPr>
                <w:rFonts w:eastAsia="仿宋_GB2312"/>
                <w:color w:val="auto"/>
                <w:sz w:val="28"/>
                <w:szCs w:val="30"/>
              </w:rPr>
              <w:t>材料管理</w:t>
            </w:r>
          </w:p>
        </w:tc>
        <w:tc>
          <w:tcPr>
            <w:tcW w:w="1418" w:type="dxa"/>
            <w:noWrap w:val="0"/>
            <w:vAlign w:val="center"/>
          </w:tcPr>
          <w:p w14:paraId="48EC9555">
            <w:pPr>
              <w:pStyle w:val="18"/>
              <w:keepNext/>
              <w:spacing w:line="440" w:lineRule="exact"/>
              <w:ind w:left="63" w:right="63"/>
              <w:rPr>
                <w:rFonts w:eastAsia="仿宋_GB2312"/>
                <w:color w:val="auto"/>
                <w:sz w:val="28"/>
                <w:szCs w:val="30"/>
              </w:rPr>
            </w:pPr>
          </w:p>
        </w:tc>
        <w:tc>
          <w:tcPr>
            <w:tcW w:w="1134" w:type="dxa"/>
            <w:noWrap w:val="0"/>
            <w:vAlign w:val="center"/>
          </w:tcPr>
          <w:p w14:paraId="18D1E316">
            <w:pPr>
              <w:pStyle w:val="18"/>
              <w:keepNext/>
              <w:spacing w:line="440" w:lineRule="exact"/>
              <w:ind w:left="63" w:right="63"/>
              <w:rPr>
                <w:rFonts w:eastAsia="仿宋_GB2312"/>
                <w:color w:val="auto"/>
                <w:sz w:val="30"/>
                <w:szCs w:val="30"/>
              </w:rPr>
            </w:pPr>
          </w:p>
        </w:tc>
        <w:tc>
          <w:tcPr>
            <w:tcW w:w="1134" w:type="dxa"/>
            <w:noWrap w:val="0"/>
            <w:vAlign w:val="center"/>
          </w:tcPr>
          <w:p w14:paraId="186D2552">
            <w:pPr>
              <w:pStyle w:val="18"/>
              <w:keepNext/>
              <w:spacing w:line="440" w:lineRule="exact"/>
              <w:ind w:left="63" w:right="63"/>
              <w:rPr>
                <w:rFonts w:eastAsia="仿宋_GB2312"/>
                <w:color w:val="auto"/>
                <w:sz w:val="30"/>
                <w:szCs w:val="30"/>
              </w:rPr>
            </w:pPr>
          </w:p>
        </w:tc>
        <w:tc>
          <w:tcPr>
            <w:tcW w:w="4252" w:type="dxa"/>
            <w:noWrap w:val="0"/>
            <w:vAlign w:val="center"/>
          </w:tcPr>
          <w:p w14:paraId="2E6F149B">
            <w:pPr>
              <w:pStyle w:val="18"/>
              <w:keepNext/>
              <w:spacing w:line="440" w:lineRule="exact"/>
              <w:ind w:left="63" w:right="63"/>
              <w:rPr>
                <w:rFonts w:eastAsia="仿宋_GB2312"/>
                <w:color w:val="auto"/>
                <w:sz w:val="30"/>
                <w:szCs w:val="30"/>
              </w:rPr>
            </w:pPr>
          </w:p>
        </w:tc>
      </w:tr>
      <w:tr w14:paraId="7887E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539402">
            <w:pPr>
              <w:pStyle w:val="18"/>
              <w:keepNext/>
              <w:spacing w:line="440" w:lineRule="exact"/>
              <w:ind w:left="63" w:right="63"/>
              <w:rPr>
                <w:rFonts w:eastAsia="仿宋_GB2312"/>
                <w:color w:val="auto"/>
                <w:sz w:val="28"/>
                <w:szCs w:val="30"/>
              </w:rPr>
            </w:pPr>
            <w:r>
              <w:rPr>
                <w:rFonts w:eastAsia="仿宋_GB2312"/>
                <w:color w:val="auto"/>
                <w:sz w:val="28"/>
                <w:szCs w:val="30"/>
              </w:rPr>
              <w:t>计划管理</w:t>
            </w:r>
          </w:p>
        </w:tc>
        <w:tc>
          <w:tcPr>
            <w:tcW w:w="1418" w:type="dxa"/>
            <w:noWrap w:val="0"/>
            <w:vAlign w:val="center"/>
          </w:tcPr>
          <w:p w14:paraId="3C5C45DA">
            <w:pPr>
              <w:pStyle w:val="18"/>
              <w:keepNext/>
              <w:spacing w:line="440" w:lineRule="exact"/>
              <w:ind w:left="63" w:right="63"/>
              <w:rPr>
                <w:rFonts w:eastAsia="仿宋_GB2312"/>
                <w:color w:val="auto"/>
                <w:sz w:val="28"/>
                <w:szCs w:val="30"/>
              </w:rPr>
            </w:pPr>
          </w:p>
        </w:tc>
        <w:tc>
          <w:tcPr>
            <w:tcW w:w="1134" w:type="dxa"/>
            <w:noWrap w:val="0"/>
            <w:vAlign w:val="center"/>
          </w:tcPr>
          <w:p w14:paraId="0ED1447E">
            <w:pPr>
              <w:pStyle w:val="18"/>
              <w:keepNext/>
              <w:spacing w:line="440" w:lineRule="exact"/>
              <w:ind w:left="63" w:right="63"/>
              <w:rPr>
                <w:rFonts w:eastAsia="仿宋_GB2312"/>
                <w:color w:val="auto"/>
                <w:sz w:val="30"/>
                <w:szCs w:val="30"/>
              </w:rPr>
            </w:pPr>
          </w:p>
        </w:tc>
        <w:tc>
          <w:tcPr>
            <w:tcW w:w="1134" w:type="dxa"/>
            <w:noWrap w:val="0"/>
            <w:vAlign w:val="center"/>
          </w:tcPr>
          <w:p w14:paraId="1D00E681">
            <w:pPr>
              <w:pStyle w:val="18"/>
              <w:keepNext/>
              <w:spacing w:line="440" w:lineRule="exact"/>
              <w:ind w:left="63" w:right="63"/>
              <w:rPr>
                <w:rFonts w:eastAsia="仿宋_GB2312"/>
                <w:color w:val="auto"/>
                <w:sz w:val="30"/>
                <w:szCs w:val="30"/>
              </w:rPr>
            </w:pPr>
          </w:p>
        </w:tc>
        <w:tc>
          <w:tcPr>
            <w:tcW w:w="4252" w:type="dxa"/>
            <w:noWrap w:val="0"/>
            <w:vAlign w:val="center"/>
          </w:tcPr>
          <w:p w14:paraId="08DA899A">
            <w:pPr>
              <w:pStyle w:val="18"/>
              <w:keepNext/>
              <w:spacing w:line="440" w:lineRule="exact"/>
              <w:ind w:left="63" w:right="63"/>
              <w:rPr>
                <w:rFonts w:eastAsia="仿宋_GB2312"/>
                <w:color w:val="auto"/>
                <w:sz w:val="30"/>
                <w:szCs w:val="30"/>
              </w:rPr>
            </w:pPr>
          </w:p>
        </w:tc>
      </w:tr>
      <w:tr w14:paraId="38764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AAF1E9">
            <w:pPr>
              <w:pStyle w:val="18"/>
              <w:keepNext/>
              <w:spacing w:line="440" w:lineRule="exact"/>
              <w:ind w:left="63" w:right="63"/>
              <w:rPr>
                <w:rFonts w:eastAsia="仿宋_GB2312"/>
                <w:color w:val="auto"/>
                <w:sz w:val="28"/>
                <w:szCs w:val="30"/>
              </w:rPr>
            </w:pPr>
            <w:r>
              <w:rPr>
                <w:rFonts w:eastAsia="仿宋_GB2312"/>
                <w:color w:val="auto"/>
                <w:sz w:val="28"/>
                <w:szCs w:val="30"/>
              </w:rPr>
              <w:t>安全管理</w:t>
            </w:r>
          </w:p>
        </w:tc>
        <w:tc>
          <w:tcPr>
            <w:tcW w:w="1418" w:type="dxa"/>
            <w:noWrap w:val="0"/>
            <w:vAlign w:val="center"/>
          </w:tcPr>
          <w:p w14:paraId="648550A5">
            <w:pPr>
              <w:pStyle w:val="18"/>
              <w:keepNext/>
              <w:spacing w:line="440" w:lineRule="exact"/>
              <w:ind w:left="63" w:right="63"/>
              <w:rPr>
                <w:rFonts w:eastAsia="仿宋_GB2312"/>
                <w:color w:val="auto"/>
                <w:sz w:val="28"/>
                <w:szCs w:val="30"/>
              </w:rPr>
            </w:pPr>
          </w:p>
        </w:tc>
        <w:tc>
          <w:tcPr>
            <w:tcW w:w="1134" w:type="dxa"/>
            <w:noWrap w:val="0"/>
            <w:vAlign w:val="center"/>
          </w:tcPr>
          <w:p w14:paraId="1A930B04">
            <w:pPr>
              <w:pStyle w:val="18"/>
              <w:keepNext/>
              <w:spacing w:line="440" w:lineRule="exact"/>
              <w:ind w:left="63" w:right="63"/>
              <w:rPr>
                <w:rFonts w:eastAsia="仿宋_GB2312"/>
                <w:color w:val="auto"/>
                <w:sz w:val="30"/>
                <w:szCs w:val="30"/>
              </w:rPr>
            </w:pPr>
          </w:p>
        </w:tc>
        <w:tc>
          <w:tcPr>
            <w:tcW w:w="1134" w:type="dxa"/>
            <w:noWrap w:val="0"/>
            <w:vAlign w:val="center"/>
          </w:tcPr>
          <w:p w14:paraId="4FC716FB">
            <w:pPr>
              <w:pStyle w:val="18"/>
              <w:keepNext/>
              <w:spacing w:line="440" w:lineRule="exact"/>
              <w:ind w:left="63" w:right="63"/>
              <w:rPr>
                <w:rFonts w:eastAsia="仿宋_GB2312"/>
                <w:color w:val="auto"/>
                <w:sz w:val="30"/>
                <w:szCs w:val="30"/>
              </w:rPr>
            </w:pPr>
          </w:p>
        </w:tc>
        <w:tc>
          <w:tcPr>
            <w:tcW w:w="4252" w:type="dxa"/>
            <w:noWrap w:val="0"/>
            <w:vAlign w:val="center"/>
          </w:tcPr>
          <w:p w14:paraId="52DECABA">
            <w:pPr>
              <w:pStyle w:val="18"/>
              <w:keepNext/>
              <w:spacing w:line="440" w:lineRule="exact"/>
              <w:ind w:left="63" w:right="63"/>
              <w:rPr>
                <w:rFonts w:eastAsia="仿宋_GB2312"/>
                <w:color w:val="auto"/>
                <w:sz w:val="30"/>
                <w:szCs w:val="30"/>
              </w:rPr>
            </w:pPr>
          </w:p>
        </w:tc>
      </w:tr>
      <w:tr w14:paraId="3F98A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DC3F9D">
            <w:pPr>
              <w:pStyle w:val="18"/>
              <w:keepNext/>
              <w:spacing w:line="440" w:lineRule="exact"/>
              <w:ind w:left="63" w:right="63"/>
              <w:rPr>
                <w:rFonts w:eastAsia="仿宋_GB2312"/>
                <w:color w:val="auto"/>
                <w:sz w:val="28"/>
                <w:szCs w:val="30"/>
              </w:rPr>
            </w:pPr>
            <w:r>
              <w:rPr>
                <w:rFonts w:eastAsia="仿宋_GB2312"/>
                <w:color w:val="auto"/>
                <w:sz w:val="28"/>
                <w:szCs w:val="30"/>
              </w:rPr>
              <w:t>其他人员</w:t>
            </w:r>
          </w:p>
        </w:tc>
        <w:tc>
          <w:tcPr>
            <w:tcW w:w="1418" w:type="dxa"/>
            <w:noWrap w:val="0"/>
            <w:vAlign w:val="center"/>
          </w:tcPr>
          <w:p w14:paraId="190F9034">
            <w:pPr>
              <w:pStyle w:val="18"/>
              <w:keepNext/>
              <w:spacing w:line="440" w:lineRule="exact"/>
              <w:ind w:left="63" w:right="63"/>
              <w:rPr>
                <w:rFonts w:eastAsia="仿宋_GB2312"/>
                <w:color w:val="auto"/>
                <w:sz w:val="28"/>
                <w:szCs w:val="30"/>
              </w:rPr>
            </w:pPr>
          </w:p>
        </w:tc>
        <w:tc>
          <w:tcPr>
            <w:tcW w:w="1134" w:type="dxa"/>
            <w:noWrap w:val="0"/>
            <w:vAlign w:val="center"/>
          </w:tcPr>
          <w:p w14:paraId="0D95646C">
            <w:pPr>
              <w:pStyle w:val="18"/>
              <w:keepNext/>
              <w:spacing w:line="440" w:lineRule="exact"/>
              <w:ind w:left="63" w:right="63"/>
              <w:rPr>
                <w:rFonts w:eastAsia="仿宋_GB2312"/>
                <w:color w:val="auto"/>
                <w:sz w:val="30"/>
                <w:szCs w:val="30"/>
              </w:rPr>
            </w:pPr>
          </w:p>
        </w:tc>
        <w:tc>
          <w:tcPr>
            <w:tcW w:w="1134" w:type="dxa"/>
            <w:noWrap w:val="0"/>
            <w:vAlign w:val="center"/>
          </w:tcPr>
          <w:p w14:paraId="27C0AFD6">
            <w:pPr>
              <w:pStyle w:val="18"/>
              <w:keepNext/>
              <w:spacing w:line="440" w:lineRule="exact"/>
              <w:ind w:left="63" w:right="63"/>
              <w:rPr>
                <w:rFonts w:eastAsia="仿宋_GB2312"/>
                <w:color w:val="auto"/>
                <w:sz w:val="30"/>
                <w:szCs w:val="30"/>
              </w:rPr>
            </w:pPr>
          </w:p>
        </w:tc>
        <w:tc>
          <w:tcPr>
            <w:tcW w:w="4252" w:type="dxa"/>
            <w:noWrap w:val="0"/>
            <w:vAlign w:val="center"/>
          </w:tcPr>
          <w:p w14:paraId="37CDDE20">
            <w:pPr>
              <w:pStyle w:val="18"/>
              <w:keepNext/>
              <w:spacing w:line="440" w:lineRule="exact"/>
              <w:ind w:left="63" w:right="63"/>
              <w:rPr>
                <w:rFonts w:eastAsia="仿宋_GB2312"/>
                <w:color w:val="auto"/>
                <w:sz w:val="30"/>
                <w:szCs w:val="30"/>
              </w:rPr>
            </w:pPr>
          </w:p>
        </w:tc>
      </w:tr>
      <w:tr w14:paraId="37BAF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EF7745">
            <w:pPr>
              <w:pStyle w:val="18"/>
              <w:keepNext/>
              <w:spacing w:line="440" w:lineRule="exact"/>
              <w:ind w:left="63" w:right="63"/>
              <w:rPr>
                <w:rFonts w:eastAsia="仿宋_GB2312"/>
                <w:color w:val="auto"/>
                <w:sz w:val="28"/>
                <w:szCs w:val="30"/>
              </w:rPr>
            </w:pPr>
          </w:p>
        </w:tc>
        <w:tc>
          <w:tcPr>
            <w:tcW w:w="1418" w:type="dxa"/>
            <w:tcBorders>
              <w:bottom w:val="nil"/>
            </w:tcBorders>
            <w:noWrap w:val="0"/>
            <w:vAlign w:val="center"/>
          </w:tcPr>
          <w:p w14:paraId="510F7637">
            <w:pPr>
              <w:pStyle w:val="18"/>
              <w:keepNext/>
              <w:spacing w:line="440" w:lineRule="exact"/>
              <w:ind w:left="63" w:right="63"/>
              <w:rPr>
                <w:rFonts w:eastAsia="仿宋_GB2312"/>
                <w:color w:val="auto"/>
                <w:sz w:val="28"/>
                <w:szCs w:val="30"/>
              </w:rPr>
            </w:pPr>
          </w:p>
        </w:tc>
        <w:tc>
          <w:tcPr>
            <w:tcW w:w="1134" w:type="dxa"/>
            <w:tcBorders>
              <w:bottom w:val="nil"/>
            </w:tcBorders>
            <w:noWrap w:val="0"/>
            <w:vAlign w:val="center"/>
          </w:tcPr>
          <w:p w14:paraId="2A661935">
            <w:pPr>
              <w:pStyle w:val="18"/>
              <w:keepNext/>
              <w:spacing w:line="440" w:lineRule="exact"/>
              <w:ind w:left="63" w:right="63"/>
              <w:rPr>
                <w:rFonts w:eastAsia="仿宋_GB2312"/>
                <w:color w:val="auto"/>
                <w:sz w:val="30"/>
                <w:szCs w:val="30"/>
              </w:rPr>
            </w:pPr>
          </w:p>
        </w:tc>
        <w:tc>
          <w:tcPr>
            <w:tcW w:w="1134" w:type="dxa"/>
            <w:tcBorders>
              <w:bottom w:val="nil"/>
            </w:tcBorders>
            <w:noWrap w:val="0"/>
            <w:vAlign w:val="center"/>
          </w:tcPr>
          <w:p w14:paraId="4B20D761">
            <w:pPr>
              <w:pStyle w:val="18"/>
              <w:keepNext/>
              <w:spacing w:line="440" w:lineRule="exact"/>
              <w:ind w:left="63" w:right="63"/>
              <w:rPr>
                <w:rFonts w:eastAsia="仿宋_GB2312"/>
                <w:color w:val="auto"/>
                <w:sz w:val="30"/>
                <w:szCs w:val="30"/>
              </w:rPr>
            </w:pPr>
          </w:p>
        </w:tc>
        <w:tc>
          <w:tcPr>
            <w:tcW w:w="4252" w:type="dxa"/>
            <w:tcBorders>
              <w:bottom w:val="nil"/>
            </w:tcBorders>
            <w:noWrap w:val="0"/>
            <w:vAlign w:val="center"/>
          </w:tcPr>
          <w:p w14:paraId="4B6E5CE0">
            <w:pPr>
              <w:pStyle w:val="18"/>
              <w:keepNext/>
              <w:spacing w:line="440" w:lineRule="exact"/>
              <w:ind w:left="63" w:right="63"/>
              <w:rPr>
                <w:rFonts w:eastAsia="仿宋_GB2312"/>
                <w:color w:val="auto"/>
                <w:sz w:val="30"/>
                <w:szCs w:val="30"/>
              </w:rPr>
            </w:pPr>
          </w:p>
        </w:tc>
      </w:tr>
      <w:tr w14:paraId="7DDC1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4B6844">
            <w:pPr>
              <w:pStyle w:val="18"/>
              <w:keepNext/>
              <w:spacing w:line="440" w:lineRule="exact"/>
              <w:ind w:left="63" w:right="63"/>
              <w:rPr>
                <w:rFonts w:eastAsia="仿宋_GB2312"/>
                <w:color w:val="auto"/>
                <w:sz w:val="28"/>
                <w:szCs w:val="30"/>
              </w:rPr>
            </w:pPr>
          </w:p>
        </w:tc>
        <w:tc>
          <w:tcPr>
            <w:tcW w:w="1418" w:type="dxa"/>
            <w:noWrap w:val="0"/>
            <w:vAlign w:val="center"/>
          </w:tcPr>
          <w:p w14:paraId="0CB8764B">
            <w:pPr>
              <w:pStyle w:val="18"/>
              <w:keepNext/>
              <w:spacing w:line="440" w:lineRule="exact"/>
              <w:ind w:left="63" w:right="63"/>
              <w:rPr>
                <w:rFonts w:eastAsia="仿宋_GB2312"/>
                <w:color w:val="auto"/>
                <w:sz w:val="28"/>
                <w:szCs w:val="30"/>
              </w:rPr>
            </w:pPr>
          </w:p>
        </w:tc>
        <w:tc>
          <w:tcPr>
            <w:tcW w:w="1134" w:type="dxa"/>
            <w:noWrap w:val="0"/>
            <w:vAlign w:val="center"/>
          </w:tcPr>
          <w:p w14:paraId="679D6EF3">
            <w:pPr>
              <w:pStyle w:val="18"/>
              <w:keepNext/>
              <w:spacing w:line="440" w:lineRule="exact"/>
              <w:ind w:left="63" w:right="63"/>
              <w:rPr>
                <w:rFonts w:eastAsia="仿宋_GB2312"/>
                <w:color w:val="auto"/>
                <w:sz w:val="30"/>
                <w:szCs w:val="30"/>
              </w:rPr>
            </w:pPr>
          </w:p>
        </w:tc>
        <w:tc>
          <w:tcPr>
            <w:tcW w:w="1134" w:type="dxa"/>
            <w:noWrap w:val="0"/>
            <w:vAlign w:val="center"/>
          </w:tcPr>
          <w:p w14:paraId="2354D246">
            <w:pPr>
              <w:pStyle w:val="18"/>
              <w:keepNext/>
              <w:spacing w:line="440" w:lineRule="exact"/>
              <w:ind w:left="63" w:right="63"/>
              <w:rPr>
                <w:rFonts w:eastAsia="仿宋_GB2312"/>
                <w:color w:val="auto"/>
                <w:sz w:val="30"/>
                <w:szCs w:val="30"/>
              </w:rPr>
            </w:pPr>
          </w:p>
        </w:tc>
        <w:tc>
          <w:tcPr>
            <w:tcW w:w="4252" w:type="dxa"/>
            <w:noWrap w:val="0"/>
            <w:vAlign w:val="center"/>
          </w:tcPr>
          <w:p w14:paraId="30D98BC9">
            <w:pPr>
              <w:pStyle w:val="18"/>
              <w:keepNext/>
              <w:spacing w:line="440" w:lineRule="exact"/>
              <w:ind w:left="63" w:right="63"/>
              <w:rPr>
                <w:rFonts w:eastAsia="仿宋_GB2312"/>
                <w:color w:val="auto"/>
                <w:sz w:val="30"/>
                <w:szCs w:val="30"/>
              </w:rPr>
            </w:pPr>
          </w:p>
        </w:tc>
      </w:tr>
      <w:tr w14:paraId="52884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591C59">
            <w:pPr>
              <w:pStyle w:val="18"/>
              <w:keepNext/>
              <w:spacing w:line="440" w:lineRule="exact"/>
              <w:ind w:left="63" w:right="63"/>
              <w:rPr>
                <w:rFonts w:eastAsia="仿宋_GB2312"/>
                <w:color w:val="auto"/>
                <w:sz w:val="28"/>
                <w:szCs w:val="30"/>
              </w:rPr>
            </w:pPr>
          </w:p>
        </w:tc>
        <w:tc>
          <w:tcPr>
            <w:tcW w:w="1418" w:type="dxa"/>
            <w:noWrap w:val="0"/>
            <w:vAlign w:val="center"/>
          </w:tcPr>
          <w:p w14:paraId="270E8955">
            <w:pPr>
              <w:pStyle w:val="18"/>
              <w:keepNext/>
              <w:spacing w:line="440" w:lineRule="exact"/>
              <w:ind w:left="63" w:right="63"/>
              <w:rPr>
                <w:rFonts w:eastAsia="仿宋_GB2312"/>
                <w:color w:val="auto"/>
                <w:sz w:val="28"/>
                <w:szCs w:val="30"/>
              </w:rPr>
            </w:pPr>
          </w:p>
        </w:tc>
        <w:tc>
          <w:tcPr>
            <w:tcW w:w="1134" w:type="dxa"/>
            <w:noWrap w:val="0"/>
            <w:vAlign w:val="center"/>
          </w:tcPr>
          <w:p w14:paraId="22826339">
            <w:pPr>
              <w:pStyle w:val="18"/>
              <w:keepNext/>
              <w:spacing w:line="440" w:lineRule="exact"/>
              <w:ind w:left="63" w:right="63"/>
              <w:rPr>
                <w:rFonts w:eastAsia="仿宋_GB2312"/>
                <w:color w:val="auto"/>
                <w:sz w:val="30"/>
                <w:szCs w:val="30"/>
              </w:rPr>
            </w:pPr>
          </w:p>
        </w:tc>
        <w:tc>
          <w:tcPr>
            <w:tcW w:w="1134" w:type="dxa"/>
            <w:noWrap w:val="0"/>
            <w:vAlign w:val="center"/>
          </w:tcPr>
          <w:p w14:paraId="02F452C6">
            <w:pPr>
              <w:pStyle w:val="18"/>
              <w:keepNext/>
              <w:spacing w:line="440" w:lineRule="exact"/>
              <w:ind w:left="63" w:right="63"/>
              <w:rPr>
                <w:rFonts w:eastAsia="仿宋_GB2312"/>
                <w:color w:val="auto"/>
                <w:sz w:val="30"/>
                <w:szCs w:val="30"/>
              </w:rPr>
            </w:pPr>
          </w:p>
        </w:tc>
        <w:tc>
          <w:tcPr>
            <w:tcW w:w="4252" w:type="dxa"/>
            <w:noWrap w:val="0"/>
            <w:vAlign w:val="center"/>
          </w:tcPr>
          <w:p w14:paraId="2208CF52">
            <w:pPr>
              <w:pStyle w:val="18"/>
              <w:keepNext/>
              <w:spacing w:line="440" w:lineRule="exact"/>
              <w:ind w:left="63" w:right="63"/>
              <w:rPr>
                <w:rFonts w:eastAsia="仿宋_GB2312"/>
                <w:color w:val="auto"/>
                <w:sz w:val="30"/>
                <w:szCs w:val="30"/>
              </w:rPr>
            </w:pPr>
          </w:p>
        </w:tc>
      </w:tr>
      <w:tr w14:paraId="17DB5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C5CFC2">
            <w:pPr>
              <w:pStyle w:val="18"/>
              <w:keepNext/>
              <w:spacing w:line="440" w:lineRule="exact"/>
              <w:ind w:left="63" w:right="63"/>
              <w:rPr>
                <w:rFonts w:eastAsia="仿宋_GB2312"/>
                <w:color w:val="auto"/>
                <w:sz w:val="28"/>
                <w:szCs w:val="30"/>
              </w:rPr>
            </w:pPr>
          </w:p>
        </w:tc>
        <w:tc>
          <w:tcPr>
            <w:tcW w:w="1418" w:type="dxa"/>
            <w:noWrap w:val="0"/>
            <w:vAlign w:val="center"/>
          </w:tcPr>
          <w:p w14:paraId="4EFF001D">
            <w:pPr>
              <w:pStyle w:val="18"/>
              <w:keepNext/>
              <w:spacing w:line="440" w:lineRule="exact"/>
              <w:ind w:left="63" w:right="63"/>
              <w:rPr>
                <w:rFonts w:eastAsia="仿宋_GB2312"/>
                <w:color w:val="auto"/>
                <w:sz w:val="28"/>
                <w:szCs w:val="30"/>
              </w:rPr>
            </w:pPr>
          </w:p>
        </w:tc>
        <w:tc>
          <w:tcPr>
            <w:tcW w:w="1134" w:type="dxa"/>
            <w:noWrap w:val="0"/>
            <w:vAlign w:val="center"/>
          </w:tcPr>
          <w:p w14:paraId="3DA02ECA">
            <w:pPr>
              <w:pStyle w:val="18"/>
              <w:keepNext/>
              <w:spacing w:line="440" w:lineRule="exact"/>
              <w:ind w:left="63" w:right="63"/>
              <w:rPr>
                <w:rFonts w:eastAsia="仿宋_GB2312"/>
                <w:color w:val="auto"/>
                <w:sz w:val="30"/>
                <w:szCs w:val="30"/>
              </w:rPr>
            </w:pPr>
          </w:p>
        </w:tc>
        <w:tc>
          <w:tcPr>
            <w:tcW w:w="1134" w:type="dxa"/>
            <w:noWrap w:val="0"/>
            <w:vAlign w:val="center"/>
          </w:tcPr>
          <w:p w14:paraId="0D9B8318">
            <w:pPr>
              <w:pStyle w:val="18"/>
              <w:keepNext/>
              <w:spacing w:line="440" w:lineRule="exact"/>
              <w:ind w:left="63" w:right="63"/>
              <w:rPr>
                <w:rFonts w:eastAsia="仿宋_GB2312"/>
                <w:color w:val="auto"/>
                <w:sz w:val="30"/>
                <w:szCs w:val="30"/>
              </w:rPr>
            </w:pPr>
          </w:p>
        </w:tc>
        <w:tc>
          <w:tcPr>
            <w:tcW w:w="4252" w:type="dxa"/>
            <w:noWrap w:val="0"/>
            <w:vAlign w:val="center"/>
          </w:tcPr>
          <w:p w14:paraId="4D82C7FA">
            <w:pPr>
              <w:pStyle w:val="18"/>
              <w:keepNext/>
              <w:spacing w:line="440" w:lineRule="exact"/>
              <w:ind w:left="63" w:right="63"/>
              <w:rPr>
                <w:rFonts w:eastAsia="仿宋_GB2312"/>
                <w:color w:val="auto"/>
                <w:sz w:val="30"/>
                <w:szCs w:val="30"/>
              </w:rPr>
            </w:pPr>
          </w:p>
        </w:tc>
      </w:tr>
      <w:tr w14:paraId="705C6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C235697">
            <w:pPr>
              <w:pStyle w:val="18"/>
              <w:keepNext/>
              <w:spacing w:line="440" w:lineRule="exact"/>
              <w:ind w:left="63" w:right="63"/>
              <w:rPr>
                <w:rFonts w:eastAsia="仿宋_GB2312"/>
                <w:color w:val="auto"/>
                <w:sz w:val="28"/>
                <w:szCs w:val="30"/>
              </w:rPr>
            </w:pPr>
          </w:p>
        </w:tc>
        <w:tc>
          <w:tcPr>
            <w:tcW w:w="1418" w:type="dxa"/>
            <w:tcBorders>
              <w:bottom w:val="single" w:color="auto" w:sz="12" w:space="0"/>
            </w:tcBorders>
            <w:noWrap w:val="0"/>
            <w:vAlign w:val="center"/>
          </w:tcPr>
          <w:p w14:paraId="37599869">
            <w:pPr>
              <w:pStyle w:val="18"/>
              <w:keepNext/>
              <w:spacing w:line="440" w:lineRule="exact"/>
              <w:ind w:left="63" w:right="63"/>
              <w:rPr>
                <w:rFonts w:eastAsia="仿宋_GB2312"/>
                <w:color w:val="auto"/>
                <w:sz w:val="28"/>
                <w:szCs w:val="30"/>
              </w:rPr>
            </w:pPr>
          </w:p>
        </w:tc>
        <w:tc>
          <w:tcPr>
            <w:tcW w:w="1134" w:type="dxa"/>
            <w:tcBorders>
              <w:bottom w:val="single" w:color="auto" w:sz="12" w:space="0"/>
            </w:tcBorders>
            <w:noWrap w:val="0"/>
            <w:vAlign w:val="center"/>
          </w:tcPr>
          <w:p w14:paraId="5F896826">
            <w:pPr>
              <w:pStyle w:val="18"/>
              <w:keepNext/>
              <w:spacing w:line="440" w:lineRule="exact"/>
              <w:ind w:left="63" w:right="63"/>
              <w:rPr>
                <w:rFonts w:eastAsia="仿宋_GB2312"/>
                <w:color w:val="auto"/>
                <w:sz w:val="30"/>
                <w:szCs w:val="30"/>
              </w:rPr>
            </w:pPr>
          </w:p>
        </w:tc>
        <w:tc>
          <w:tcPr>
            <w:tcW w:w="1134" w:type="dxa"/>
            <w:tcBorders>
              <w:bottom w:val="single" w:color="auto" w:sz="12" w:space="0"/>
            </w:tcBorders>
            <w:noWrap w:val="0"/>
            <w:vAlign w:val="center"/>
          </w:tcPr>
          <w:p w14:paraId="7A1F148D">
            <w:pPr>
              <w:pStyle w:val="18"/>
              <w:keepNext/>
              <w:spacing w:line="440" w:lineRule="exact"/>
              <w:ind w:left="63" w:right="63"/>
              <w:rPr>
                <w:rFonts w:eastAsia="仿宋_GB2312"/>
                <w:color w:val="auto"/>
                <w:sz w:val="30"/>
                <w:szCs w:val="30"/>
              </w:rPr>
            </w:pPr>
          </w:p>
        </w:tc>
        <w:tc>
          <w:tcPr>
            <w:tcW w:w="4252" w:type="dxa"/>
            <w:tcBorders>
              <w:bottom w:val="single" w:color="auto" w:sz="12" w:space="0"/>
            </w:tcBorders>
            <w:noWrap w:val="0"/>
            <w:vAlign w:val="center"/>
          </w:tcPr>
          <w:p w14:paraId="6C57C2E7">
            <w:pPr>
              <w:pStyle w:val="18"/>
              <w:keepNext/>
              <w:spacing w:line="440" w:lineRule="exact"/>
              <w:ind w:left="63" w:right="63"/>
              <w:rPr>
                <w:rFonts w:eastAsia="仿宋_GB2312"/>
                <w:color w:val="auto"/>
                <w:sz w:val="30"/>
                <w:szCs w:val="30"/>
              </w:rPr>
            </w:pPr>
          </w:p>
        </w:tc>
      </w:tr>
    </w:tbl>
    <w:p w14:paraId="622BE29B">
      <w:pPr>
        <w:spacing w:line="360" w:lineRule="auto"/>
        <w:ind w:left="1899" w:hanging="1899" w:hangingChars="633"/>
        <w:rPr>
          <w:rFonts w:eastAsia="仿宋_GB2312"/>
          <w:color w:val="auto"/>
          <w:sz w:val="30"/>
          <w:szCs w:val="30"/>
        </w:rPr>
      </w:pPr>
      <w:r>
        <w:rPr>
          <w:rFonts w:eastAsia="仿宋_GB2312"/>
          <w:color w:val="auto"/>
          <w:sz w:val="30"/>
          <w:szCs w:val="30"/>
        </w:rPr>
        <w:br w:type="page"/>
      </w:r>
    </w:p>
    <w:p w14:paraId="37B1116C">
      <w:pPr>
        <w:pStyle w:val="22"/>
        <w:spacing w:line="460" w:lineRule="exact"/>
        <w:jc w:val="center"/>
        <w:outlineLvl w:val="0"/>
        <w:rPr>
          <w:rFonts w:hint="eastAsia" w:hAnsi="宋体" w:cs="宋体"/>
          <w:b/>
          <w:color w:val="auto"/>
          <w:kern w:val="0"/>
          <w:sz w:val="30"/>
          <w:szCs w:val="30"/>
        </w:rPr>
        <w:sectPr>
          <w:headerReference r:id="rId9" w:type="default"/>
          <w:footerReference r:id="rId10" w:type="default"/>
          <w:pgSz w:w="11907" w:h="16840"/>
          <w:pgMar w:top="1304" w:right="1304" w:bottom="1247" w:left="1304" w:header="720" w:footer="720" w:gutter="0"/>
          <w:pgNumType w:fmt="decimal"/>
          <w:cols w:space="720" w:num="1"/>
          <w:docGrid w:linePitch="286" w:charSpace="0"/>
        </w:sectPr>
      </w:pPr>
    </w:p>
    <w:p w14:paraId="0795DC3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72306B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33C7DC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7C5376E5">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5CF43614">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6CAB8B6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757727F7">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620EEC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14:textFill>
            <w14:solidFill>
              <w14:schemeClr w14:val="tx1"/>
            </w14:solidFill>
          </w14:textFill>
        </w:rPr>
      </w:pPr>
      <w:bookmarkStart w:id="585" w:name="_Toc3994508"/>
      <w:bookmarkStart w:id="586" w:name="_Toc176861412"/>
      <w:bookmarkStart w:id="587" w:name="_Toc29416"/>
      <w:r>
        <w:rPr>
          <w:rFonts w:hint="eastAsia" w:ascii="宋体" w:hAnsi="宋体"/>
          <w:b/>
          <w:color w:val="000000" w:themeColor="text1"/>
          <w:kern w:val="0"/>
          <w:sz w:val="44"/>
          <w:szCs w:val="44"/>
          <w14:textFill>
            <w14:solidFill>
              <w14:schemeClr w14:val="tx1"/>
            </w14:solidFill>
          </w14:textFill>
        </w:rPr>
        <w:t>第七章  评定标准</w:t>
      </w:r>
      <w:bookmarkEnd w:id="585"/>
      <w:bookmarkEnd w:id="586"/>
      <w:bookmarkEnd w:id="587"/>
    </w:p>
    <w:p w14:paraId="675724B6">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0AB4C98F">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F20032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44E58655">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170CBD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3168C0C0">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05378FBC">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816BA59">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CB3D9D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5F6C8C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491755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819AE7B">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2F19E2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38A7251">
      <w:pPr>
        <w:pStyle w:val="22"/>
        <w:spacing w:line="440" w:lineRule="exact"/>
        <w:jc w:val="center"/>
        <w:rPr>
          <w:rFonts w:hAnsi="宋体"/>
          <w:color w:val="000000" w:themeColor="text1"/>
          <w:sz w:val="30"/>
          <w:szCs w:val="30"/>
          <w14:textFill>
            <w14:solidFill>
              <w14:schemeClr w14:val="tx1"/>
            </w14:solidFill>
          </w14:textFill>
        </w:rPr>
      </w:pPr>
      <w:r>
        <w:rPr>
          <w:rFonts w:ascii="仿宋_GB2312" w:hAnsi="宋体" w:eastAsia="仿宋_GB2312"/>
          <w:b/>
          <w:color w:val="000000" w:themeColor="text1"/>
          <w:kern w:val="0"/>
          <w:sz w:val="32"/>
          <w:szCs w:val="32"/>
          <w14:textFill>
            <w14:solidFill>
              <w14:schemeClr w14:val="tx1"/>
            </w14:solidFill>
          </w14:textFill>
        </w:rPr>
        <w:br w:type="page"/>
      </w:r>
      <w:r>
        <w:rPr>
          <w:rFonts w:hint="eastAsia" w:hAnsi="宋体"/>
          <w:b/>
          <w:color w:val="000000" w:themeColor="text1"/>
          <w:kern w:val="0"/>
          <w:sz w:val="30"/>
          <w:szCs w:val="30"/>
          <w14:textFill>
            <w14:solidFill>
              <w14:schemeClr w14:val="tx1"/>
            </w14:solidFill>
          </w14:textFill>
        </w:rPr>
        <w:t>评定标准</w:t>
      </w:r>
    </w:p>
    <w:p w14:paraId="31E552C7">
      <w:pPr>
        <w:pStyle w:val="22"/>
        <w:numPr>
          <w:ilvl w:val="0"/>
          <w:numId w:val="5"/>
        </w:numPr>
        <w:adjustRightInd w:val="0"/>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评标原则</w:t>
      </w:r>
    </w:p>
    <w:p w14:paraId="7B652C37">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(一)磋商小组组成：本磋商采购项目的磋商小组由采购人代表、技术和经济等方面的专家共3人以上单数组成。其中，专家磋商小组成员不得少于成员总数的三分之二。</w:t>
      </w:r>
    </w:p>
    <w:p w14:paraId="1EC325C0">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(二)评审依据：磋商小组成员将以采购文件为评审依据，对供应商的最终报价、</w:t>
      </w:r>
      <w:r>
        <w:rPr>
          <w:rFonts w:hint="eastAsia" w:ascii="宋体" w:hAnsi="宋体" w:cs="宋体"/>
          <w:color w:val="000000" w:themeColor="text1"/>
          <w:sz w:val="24"/>
          <w14:textFill>
            <w14:solidFill>
              <w14:schemeClr w14:val="tx1"/>
            </w14:solidFill>
          </w14:textFill>
        </w:rPr>
        <w:t>项目管理机构</w:t>
      </w:r>
      <w:r>
        <w:rPr>
          <w:rFonts w:hint="eastAsia"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施工组织设计</w:t>
      </w:r>
      <w:r>
        <w:rPr>
          <w:rFonts w:hint="eastAsia" w:hAnsi="宋体" w:cs="宋体"/>
          <w:color w:val="000000" w:themeColor="text1"/>
          <w:sz w:val="24"/>
          <w:szCs w:val="24"/>
          <w14:textFill>
            <w14:solidFill>
              <w14:schemeClr w14:val="tx1"/>
            </w14:solidFill>
          </w14:textFill>
        </w:rPr>
        <w:t>等方面内容按百分制打分。</w:t>
      </w:r>
    </w:p>
    <w:p w14:paraId="79F1FDDA">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(三)评审方式：以封闭方式进行。</w:t>
      </w:r>
    </w:p>
    <w:p w14:paraId="7EEAEA11">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(四)按《政府采购促进中小企业发展管理办法》(财库〔2020〕46号)的规定，</w:t>
      </w:r>
      <w:r>
        <w:rPr>
          <w:rFonts w:hint="eastAsia" w:ascii="宋体" w:hAnsi="宋体" w:cs="宋体"/>
          <w:color w:val="000000" w:themeColor="text1"/>
          <w:sz w:val="24"/>
          <w14:textFill>
            <w14:solidFill>
              <w14:schemeClr w14:val="tx1"/>
            </w14:solidFill>
          </w14:textFill>
        </w:rPr>
        <w:t>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的扣除，用扣除后的价格参加评审。中小企业参加政府采购活动，应当出具《中小企业声明函》，否则不得享受相关中小企业扶持政策。</w:t>
      </w:r>
    </w:p>
    <w:p w14:paraId="66DC7510">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2D350F6F">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4A1BD6AA">
      <w:pPr>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(七)未享受优惠政策的供应商的磋商最终报价即为评审价。</w:t>
      </w:r>
    </w:p>
    <w:p w14:paraId="51746216">
      <w:pPr>
        <w:spacing w:line="360" w:lineRule="auto"/>
        <w:ind w:firstLine="472" w:firstLineChars="196"/>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二、评标方法</w:t>
      </w:r>
    </w:p>
    <w:tbl>
      <w:tblPr>
        <w:tblStyle w:val="37"/>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1"/>
        <w:gridCol w:w="912"/>
        <w:gridCol w:w="1694"/>
        <w:gridCol w:w="5714"/>
      </w:tblGrid>
      <w:tr w14:paraId="6C2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vAlign w:val="center"/>
          </w:tcPr>
          <w:p w14:paraId="2A1AB14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3637" w:type="dxa"/>
            <w:gridSpan w:val="3"/>
            <w:shd w:val="clear" w:color="auto" w:fill="E6E6E6"/>
            <w:vAlign w:val="center"/>
          </w:tcPr>
          <w:p w14:paraId="1CE9B74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评审因素</w:t>
            </w:r>
          </w:p>
        </w:tc>
        <w:tc>
          <w:tcPr>
            <w:tcW w:w="5714" w:type="dxa"/>
            <w:shd w:val="clear" w:color="auto" w:fill="E6E6E6"/>
            <w:vAlign w:val="center"/>
          </w:tcPr>
          <w:p w14:paraId="10D9736F">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评审标准</w:t>
            </w:r>
          </w:p>
        </w:tc>
      </w:tr>
      <w:tr w14:paraId="3FB9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0" w:type="dxa"/>
            <w:vMerge w:val="restart"/>
            <w:vAlign w:val="center"/>
          </w:tcPr>
          <w:p w14:paraId="13A78DF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031" w:type="dxa"/>
            <w:vMerge w:val="restart"/>
            <w:vAlign w:val="center"/>
          </w:tcPr>
          <w:p w14:paraId="06E10677">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技术分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79分）</w:t>
            </w:r>
          </w:p>
        </w:tc>
        <w:tc>
          <w:tcPr>
            <w:tcW w:w="912" w:type="dxa"/>
            <w:vMerge w:val="restart"/>
            <w:vAlign w:val="center"/>
          </w:tcPr>
          <w:p w14:paraId="2CB71248">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项目管理机构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16分</w:t>
            </w:r>
            <w:r>
              <w:rPr>
                <w:rFonts w:hint="eastAsia" w:ascii="宋体" w:hAnsi="宋体" w:cs="宋体"/>
                <w:color w:val="000000" w:themeColor="text1"/>
                <w:sz w:val="24"/>
                <w:lang w:eastAsia="zh-CN"/>
                <w14:textFill>
                  <w14:solidFill>
                    <w14:schemeClr w14:val="tx1"/>
                  </w14:solidFill>
                </w14:textFill>
              </w:rPr>
              <w:t>）</w:t>
            </w:r>
          </w:p>
        </w:tc>
        <w:tc>
          <w:tcPr>
            <w:tcW w:w="1694" w:type="dxa"/>
            <w:vAlign w:val="center"/>
          </w:tcPr>
          <w:p w14:paraId="088F817F">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项目经理任职资格（</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57D06707">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拟派任项目经理（或注册建造师）必须与资格审查合格通过的项目经理（或注册建造师）在名称、专业、资格等级等方面一致。</w:t>
            </w:r>
          </w:p>
          <w:p w14:paraId="318A74DE">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（1）项目经理注册资格:具备</w:t>
            </w:r>
            <w:r>
              <w:rPr>
                <w:rFonts w:hint="eastAsia" w:hAnsi="宋体" w:cs="宋体"/>
                <w:color w:val="000000" w:themeColor="text1"/>
                <w:sz w:val="24"/>
                <w:szCs w:val="24"/>
                <w14:textFill>
                  <w14:solidFill>
                    <w14:schemeClr w14:val="tx1"/>
                  </w14:solidFill>
                </w14:textFill>
              </w:rPr>
              <w:t>水利水电工程</w:t>
            </w:r>
            <w:r>
              <w:rPr>
                <w:rFonts w:hint="eastAsia" w:ascii="宋体" w:hAnsi="宋体"/>
                <w:color w:val="000000" w:themeColor="text1"/>
                <w:sz w:val="24"/>
                <w14:textFill>
                  <w14:solidFill>
                    <w14:schemeClr w14:val="tx1"/>
                  </w14:solidFill>
                </w14:textFill>
              </w:rPr>
              <w:t xml:space="preserve">专业二级以上(含本级)注册建造师且具备有效的安全生产考核合格证书（B类）的，得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分。</w:t>
            </w:r>
          </w:p>
          <w:p w14:paraId="2D332A68">
            <w:pPr>
              <w:widowControl/>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项目经理职称：具有中级</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 xml:space="preserve">以上职称得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分</w:t>
            </w:r>
            <w:r>
              <w:rPr>
                <w:rFonts w:hint="eastAsia" w:ascii="宋体" w:hAnsi="宋体"/>
                <w:color w:val="000000" w:themeColor="text1"/>
                <w:sz w:val="24"/>
                <w:lang w:eastAsia="zh-CN"/>
                <w14:textFill>
                  <w14:solidFill>
                    <w14:schemeClr w14:val="tx1"/>
                  </w14:solidFill>
                </w14:textFill>
              </w:rPr>
              <w:t>。</w:t>
            </w:r>
          </w:p>
        </w:tc>
      </w:tr>
      <w:tr w14:paraId="4F9D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7C95421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EA3F903">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BA24B32">
            <w:pPr>
              <w:spacing w:line="360" w:lineRule="auto"/>
              <w:jc w:val="center"/>
              <w:rPr>
                <w:rFonts w:ascii="宋体" w:hAnsi="宋体"/>
                <w:color w:val="000000" w:themeColor="text1"/>
                <w:kern w:val="0"/>
                <w:sz w:val="24"/>
                <w14:textFill>
                  <w14:solidFill>
                    <w14:schemeClr w14:val="tx1"/>
                  </w14:solidFill>
                </w14:textFill>
              </w:rPr>
            </w:pPr>
          </w:p>
        </w:tc>
        <w:tc>
          <w:tcPr>
            <w:tcW w:w="1694" w:type="dxa"/>
            <w:vAlign w:val="center"/>
          </w:tcPr>
          <w:p w14:paraId="19B52485">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其他主要人员（</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29F61F00">
            <w:pPr>
              <w:keepNext w:val="0"/>
              <w:keepLines w:val="0"/>
              <w:widowControl/>
              <w:suppressLineNumbers w:val="0"/>
              <w:spacing w:line="360" w:lineRule="auto"/>
              <w:jc w:val="left"/>
              <w:textAlignment w:val="center"/>
              <w:rPr>
                <w:rFonts w:hint="eastAsia" w:ascii="宋体" w:hAnsi="宋体" w:cs="宋体"/>
                <w:i w:val="0"/>
                <w:iCs w:val="0"/>
                <w:snapToGrid w:val="0"/>
                <w:color w:val="auto"/>
                <w:kern w:val="0"/>
                <w:sz w:val="24"/>
                <w:szCs w:val="24"/>
                <w:u w:val="none"/>
                <w:lang w:val="en-US" w:eastAsia="zh-CN" w:bidi="ar"/>
              </w:rPr>
            </w:pPr>
            <w:r>
              <w:rPr>
                <w:rFonts w:hint="eastAsia" w:ascii="宋体" w:hAnsi="宋体" w:cs="宋体"/>
                <w:i w:val="0"/>
                <w:iCs w:val="0"/>
                <w:snapToGrid w:val="0"/>
                <w:color w:val="auto"/>
                <w:kern w:val="0"/>
                <w:sz w:val="24"/>
                <w:szCs w:val="24"/>
                <w:u w:val="none"/>
                <w:lang w:val="en-US" w:eastAsia="zh-CN" w:bidi="ar"/>
              </w:rPr>
              <w:t>（1）拟派驻本项目的技术负责具有中级职称以上（含本级），得2 分。</w:t>
            </w:r>
          </w:p>
          <w:p w14:paraId="776CB65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cs="宋体"/>
                <w:i w:val="0"/>
                <w:iCs w:val="0"/>
                <w:snapToGrid w:val="0"/>
                <w:color w:val="auto"/>
                <w:kern w:val="0"/>
                <w:sz w:val="24"/>
                <w:szCs w:val="24"/>
                <w:u w:val="none"/>
                <w:lang w:val="en-US" w:eastAsia="zh-CN" w:bidi="ar"/>
              </w:rPr>
              <w:t>（2）</w:t>
            </w:r>
            <w:r>
              <w:rPr>
                <w:rFonts w:hint="eastAsia" w:ascii="宋体" w:hAnsi="宋体" w:eastAsia="宋体" w:cs="宋体"/>
                <w:i w:val="0"/>
                <w:iCs w:val="0"/>
                <w:snapToGrid w:val="0"/>
                <w:color w:val="auto"/>
                <w:kern w:val="0"/>
                <w:sz w:val="24"/>
                <w:szCs w:val="24"/>
                <w:u w:val="none"/>
                <w:lang w:val="en-US" w:eastAsia="zh-CN" w:bidi="ar"/>
              </w:rPr>
              <w:t>拟投入本工程的技术人员中有施工员、质量员、造价员、材料员且持证上岗的，每提供一种证书得 1 分，满分4分。</w:t>
            </w:r>
          </w:p>
          <w:p w14:paraId="25FB6DF7">
            <w:pPr>
              <w:widowControl/>
              <w:spacing w:line="360" w:lineRule="auto"/>
              <w:rPr>
                <w:rFonts w:ascii="宋体" w:hAnsi="宋体"/>
                <w:color w:val="000000" w:themeColor="text1"/>
                <w:sz w:val="24"/>
                <w14:textFill>
                  <w14:solidFill>
                    <w14:schemeClr w14:val="tx1"/>
                  </w14:solidFill>
                </w14:textFill>
              </w:rPr>
            </w:pPr>
            <w:r>
              <w:rPr>
                <w:rFonts w:hint="eastAsia" w:ascii="宋体" w:hAnsi="宋体" w:eastAsia="宋体" w:cs="宋体"/>
                <w:i w:val="0"/>
                <w:iCs w:val="0"/>
                <w:snapToGrid w:val="0"/>
                <w:color w:val="auto"/>
                <w:kern w:val="0"/>
                <w:sz w:val="24"/>
                <w:szCs w:val="24"/>
                <w:u w:val="none"/>
                <w:lang w:val="en-US" w:eastAsia="zh-CN" w:bidi="ar"/>
              </w:rPr>
              <w:t>注：需提供上述人员相应的证书复印件，所有复印件需加盖单位公章，否则不得分。</w:t>
            </w:r>
          </w:p>
        </w:tc>
      </w:tr>
      <w:tr w14:paraId="6B6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2D037DD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67D29E2">
            <w:pPr>
              <w:spacing w:line="360" w:lineRule="auto"/>
              <w:jc w:val="center"/>
              <w:rPr>
                <w:rFonts w:ascii="宋体" w:hAnsi="宋体"/>
                <w:color w:val="000000" w:themeColor="text1"/>
                <w:sz w:val="24"/>
                <w14:textFill>
                  <w14:solidFill>
                    <w14:schemeClr w14:val="tx1"/>
                  </w14:solidFill>
                </w14:textFill>
              </w:rPr>
            </w:pPr>
          </w:p>
        </w:tc>
        <w:tc>
          <w:tcPr>
            <w:tcW w:w="912" w:type="dxa"/>
            <w:vMerge w:val="restart"/>
            <w:vAlign w:val="center"/>
          </w:tcPr>
          <w:p w14:paraId="7D47618E">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施工组织设计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63分）</w:t>
            </w:r>
          </w:p>
        </w:tc>
        <w:tc>
          <w:tcPr>
            <w:tcW w:w="1694" w:type="dxa"/>
            <w:vAlign w:val="center"/>
          </w:tcPr>
          <w:p w14:paraId="261B9C14">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主要施工方法</w:t>
            </w:r>
          </w:p>
          <w:p w14:paraId="3737F4D0">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481ED5A0">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各主要分部施工方法符合项目实际，须有详尽的施工技术方案，工艺先进、方法科学合理、可行，能指导具体施工并确保安全。</w:t>
            </w:r>
          </w:p>
          <w:p w14:paraId="1C2F2A4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（7分）：各主要分部施工方法符合项目实际，有详尽的施工技术方案，工艺先进、方法科学合理、可行，能指导具体施工并确保安全。具体表述清晰合理，符合规范要求。</w:t>
            </w:r>
          </w:p>
          <w:p w14:paraId="00EB759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（5分）：各主要分部施工方法符合项目实际，施工技术方案，工艺可行、方法科学合理，能指导具体施工并确保安全。具体表述清晰合理，基本符合规范要求。</w:t>
            </w:r>
          </w:p>
          <w:p w14:paraId="597516F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（3分）：各主要分部施工方法符合项目实际，施工技术方案，工艺、方法合理、可行，能指导具体施工并确保安全。基本符合规范要求。</w:t>
            </w:r>
          </w:p>
          <w:p w14:paraId="3A2B2EA4">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（1分）：各主要分部施工方法符合项目实际，施工技术方案，工艺方法可行，不能指导具体施工但可以确保安全。</w:t>
            </w:r>
          </w:p>
        </w:tc>
      </w:tr>
      <w:tr w14:paraId="579B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2960637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78FEC67C">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754B41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0559FDD">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拟投入的主要物资计划（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4F4DF50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投入的施工材料有详细的组织计划且计划周密，数量、选型配置、进场时间安排合理，满足施工需要。</w:t>
            </w: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（7分）：投入的施工材料有详细的组织计划且计划周密，数量、选型配置、进场时间安排合理，满足施工需要。</w:t>
            </w:r>
          </w:p>
          <w:p w14:paraId="4EBA41E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（5分）：投入的施工材料有组织有计划，数量、选型配置、进场时间安排合理，基本满足施工需要。</w:t>
            </w:r>
          </w:p>
          <w:p w14:paraId="1C88B37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（3分）：投入的施工材料有组织有计划且计划一般，数量、选型配置、进场时间安排合理，基本满足施工需要。</w:t>
            </w:r>
          </w:p>
          <w:p w14:paraId="01D3EB89">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（1分）：投入的施工材料有组织有计划，数量、选型配置、进场时间安排不合理，不能满足施工需要。</w:t>
            </w:r>
          </w:p>
        </w:tc>
      </w:tr>
      <w:tr w14:paraId="504C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vAlign w:val="center"/>
          </w:tcPr>
          <w:p w14:paraId="3A44654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02C655DA">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F8C13F8">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570B703B">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拟投入的主要施工机械、设备计划（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7FF66AC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投入的施工机械、设备、机具有详细的组织计划且计划周密，设备数量、选型配置、进场时间安排合理，满足施工需要。</w:t>
            </w:r>
          </w:p>
          <w:p w14:paraId="18C1B88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（7分）：投入的施工机械、设备、机具有详细的组织计划且计划周密，设备数量、选型配置、进场时间安排合理，满足施工需要。</w:t>
            </w:r>
          </w:p>
          <w:p w14:paraId="42F5283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（5分）：投入的施工机械、设备、机具有较详细的组织计划，设备数量、选型配置、进场时间安排合理，满足施工需要。</w:t>
            </w:r>
          </w:p>
          <w:p w14:paraId="0BE41FD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（3分）：投入的施工机械、设备、机具有较详细的组织计划，设备数量、选型配置、进场时间安排合理，基本满足施工需要。</w:t>
            </w:r>
          </w:p>
          <w:p w14:paraId="09655B05">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（1分）：投入的施工机械、设备、机具有组织计划，设备数量、选型配置、进场时间安排不合理，不能满足施工需要。</w:t>
            </w:r>
          </w:p>
        </w:tc>
      </w:tr>
      <w:tr w14:paraId="2AD3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EBAED7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F5D6095">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369A1842">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5B96FA1">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劳动力安排计划（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20DF29A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各主要施工工序应有详细周密的劳动力安排计划，有各工种劳动力安排计划，劳动力投入合理，满足施工需要。</w:t>
            </w:r>
          </w:p>
          <w:p w14:paraId="119DAA2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（7分）：拟投入计划与进度计划相呼应，主要施工工序有详细周密的劳动力安排计划，有各工种劳动力安排计划，劳动力投入合理，满足施工需要。</w:t>
            </w:r>
          </w:p>
          <w:p w14:paraId="1B64DFF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（5分）：拟投入计划与进度计划相呼应，有详细周密的劳动力安排计划，有各工种劳动力安排计划，基本满足施工需要。</w:t>
            </w:r>
          </w:p>
          <w:p w14:paraId="5AA2FC2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（3分）：拟投入计划与进度计划相呼应，基本满足施工需要。</w:t>
            </w:r>
          </w:p>
          <w:p w14:paraId="43638C2A">
            <w:pPr>
              <w:widowControl/>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（1分）：拟投入计划与进度计划不相呼应，不能基本满足施工需要</w:t>
            </w:r>
            <w:r>
              <w:rPr>
                <w:rFonts w:hint="eastAsia" w:ascii="宋体" w:hAnsi="宋体" w:cs="宋体"/>
                <w:color w:val="000000" w:themeColor="text1"/>
                <w:kern w:val="0"/>
                <w:sz w:val="24"/>
                <w:lang w:eastAsia="zh-CN"/>
                <w14:textFill>
                  <w14:solidFill>
                    <w14:schemeClr w14:val="tx1"/>
                  </w14:solidFill>
                </w14:textFill>
              </w:rPr>
              <w:t>。</w:t>
            </w:r>
          </w:p>
        </w:tc>
      </w:tr>
      <w:tr w14:paraId="471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5F0F8CF6">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D4676BE">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3AE10A1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CDA0623">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确保工程质量的技术组织措施（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E0B4EF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应有专门的质量技术管理班子和制度，且人员配备合理，制度健全。主要工序应有质量技术保证措施和手段，自控体系完整，能有效保证技术质量，达到承诺的质量标准。</w:t>
            </w:r>
          </w:p>
          <w:p w14:paraId="2079ADE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有专门的质量技术管理班子和制度，且人员配备合理，制度健全。主要工序有质量技术保证措施和手段，自控体系完整，能有效保证技术质量；有施工质量检验制度，施工质量培训制度，应用新技术、新工艺、新材料、新设备，针对项目实际提出先进、可行、具体的保证措施，达到承诺的质量标准及验收规范要求。</w:t>
            </w:r>
          </w:p>
          <w:p w14:paraId="249DD00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有专门的质量技术管理班子和制度，且人员配备合理，制度健全。主要工序有质量技术保证措施和手段，自控体系较为完整，能有效保证技术质量；有施工质量检验制度，施工质量培训制度，应用新材料、新设备，针对项目实际提出先进、可行、具体的保证措施，达到承诺的质量标准及验收规范要求。</w:t>
            </w:r>
          </w:p>
          <w:p w14:paraId="4A5165DA">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有专门的质量技术管理班子和制度，且人员配备合理，制度健全。主要工序有质量技术保证措施和手段，自控体系较为完整，能有效保证技术质量；有施工质量检验制度，施工质量培训制度，针对项目实际提出可行、具体的保证措施，达到承诺的质量标准及验收规范要求。</w:t>
            </w:r>
          </w:p>
          <w:p w14:paraId="362C06D1">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有专门的质量技术管理班子和制度，且人员配备合理，制度健全。主要工序有质量技术保证措施和手段，自控体系完整，能有效保证技术质量；有施工质量检验制度，施工质量培训制度，针对项目实际提出可行的保证措施，基本达到承诺的质量标准及验收规范要求。</w:t>
            </w:r>
          </w:p>
        </w:tc>
      </w:tr>
      <w:tr w14:paraId="4935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33AED6C">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414665FB">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016C96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2F1BA3F2">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确保安全生产的技术组织措施（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p w14:paraId="2B9F2215">
            <w:pPr>
              <w:widowControl/>
              <w:spacing w:line="360" w:lineRule="auto"/>
              <w:rPr>
                <w:rFonts w:ascii="宋体" w:hAnsi="宋体"/>
                <w:color w:val="000000" w:themeColor="text1"/>
                <w:sz w:val="24"/>
                <w14:textFill>
                  <w14:solidFill>
                    <w14:schemeClr w14:val="tx1"/>
                  </w14:solidFill>
                </w14:textFill>
              </w:rPr>
            </w:pPr>
          </w:p>
        </w:tc>
        <w:tc>
          <w:tcPr>
            <w:tcW w:w="5714" w:type="dxa"/>
            <w:vAlign w:val="center"/>
          </w:tcPr>
          <w:p w14:paraId="5AEB606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应有专门的安全管理人员和制度，且人员配备合理，制度健全，各道工序安全技术措施针对性强，符合实际且满足有关安全技术标准要求。现场防火、应急救援、社会治安安全措施得力。</w:t>
            </w:r>
          </w:p>
          <w:p w14:paraId="241B25C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有专门的安全管理人员和制度，且人员配备合理，制度健全，各道工序安全技术措施针对性强，确保工程质量的技术组织措施符合实际且满足有关安全技术标准要求。有安全生产责任、安全生产教育培训制度，施工现场临时用电方案及安全用电措施。现场防火、应急救援、社会治安安全措施得力及应急措施。对危险性较大的分部分项工程有相应的安全管理措施及应急预案。</w:t>
            </w:r>
          </w:p>
          <w:p w14:paraId="4DC004B6">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有专门的安全管理人员和制度，且人员配备合理，制度健全，各道工序安全技术措施针对性强，确保工程质量的技术组织措施符合实际且较好的满足有关安全技术标准要求。有安全生产责任、安全生产教育培训制度。现场防火、应急救援、社会治安安全措施得力及应急措施较好。对危险性较大的分部分项工程有相应的安全管理措施及应急预案。</w:t>
            </w:r>
          </w:p>
          <w:p w14:paraId="27425FD2">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有专门的安全管理人员和制度，且人员配备合理，制度健全，各道工序安全技术措施针对性强，确保工程质量的技术组织措施符合实际且基本满足有关安全技术标准要求。有相应的现场防火、应急救援、社会治安安全措施。对危险性较大的分部分项工程有相应的安全管理措施及应急预案。</w:t>
            </w:r>
          </w:p>
          <w:p w14:paraId="7300DFBC">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有专门的安全管理人员和制度，且人员配备合理，制度不健全，各道工序安全技术措施无针对性，工程质量的技术组织措施符合实际但不满足有关安全技术标准要求。现场防火、应急救援、社会治安安全措施不得当。无危险性较大的分部分项工程有相应的安全管理措施。</w:t>
            </w:r>
          </w:p>
        </w:tc>
      </w:tr>
      <w:tr w14:paraId="244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9234957">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737B6322">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47BD684A">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203B2546">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确保工期的技术组织措施（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1460CB1F">
            <w:pPr>
              <w:widowControl/>
              <w:spacing w:line="360" w:lineRule="auto"/>
              <w:rPr>
                <w:rFonts w:hint="eastAsia" w:ascii="宋体" w:hAnsi="宋体" w:cs="宋体"/>
                <w:color w:val="auto"/>
                <w:kern w:val="0"/>
                <w:sz w:val="24"/>
              </w:rPr>
            </w:pPr>
            <w:r>
              <w:rPr>
                <w:rFonts w:hint="eastAsia" w:ascii="宋体" w:hAnsi="宋体" w:cs="宋体"/>
                <w:color w:val="auto"/>
                <w:kern w:val="0"/>
                <w:sz w:val="24"/>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BC80C49">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优</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17D012E3">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分）：在施工工艺、施工方法、材料选用、劳动力安排、技术等方面有保证工期的具体措施且措施较合理。有控制工期的施工进度计划。有施工总进度表或施工网络图，各项计划图表编制完善，安排较合理，基本符合本项目施工实际要求。</w:t>
            </w:r>
          </w:p>
          <w:p w14:paraId="292914ED">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分）在施工工艺、施工方法、材料选用、劳动力安排、技术等方面有保证工期的具体措施，但措施不合理。有控制工期的施工进度计划。有施工总进度表或施工网络图，各项计划图表编制完善，安排不合理。</w:t>
            </w:r>
          </w:p>
          <w:p w14:paraId="0EA68F15">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在施工工艺、施工方法、材料选用、劳动力安排、技术等方面有保证工期的具体措施，但措施不合理。有控制工期的施工进度计划。有施工总进度表或施工网络图，无各项计划图表，安排不合理，不符合项目施工实际要求。</w:t>
            </w:r>
          </w:p>
        </w:tc>
      </w:tr>
      <w:tr w14:paraId="641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5A4B43C2">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1A965198">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98E9DB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64F17864">
            <w:pPr>
              <w:widowControl/>
              <w:spacing w:line="360" w:lineRule="auto"/>
              <w:rPr>
                <w:rFonts w:ascii="宋体" w:hAnsi="宋体"/>
                <w:color w:val="auto"/>
                <w:sz w:val="24"/>
              </w:rPr>
            </w:pPr>
            <w:r>
              <w:rPr>
                <w:rFonts w:hint="eastAsia" w:ascii="宋体" w:hAnsi="宋体" w:cs="宋体"/>
                <w:color w:val="auto"/>
                <w:kern w:val="0"/>
                <w:sz w:val="24"/>
              </w:rPr>
              <w:t>确保文明施工的技术组织措施（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7</w:t>
            </w:r>
            <w:r>
              <w:rPr>
                <w:rFonts w:hint="eastAsia" w:ascii="宋体" w:hAnsi="宋体" w:cs="宋体"/>
                <w:color w:val="auto"/>
                <w:kern w:val="0"/>
                <w:sz w:val="24"/>
              </w:rPr>
              <w:t>分）</w:t>
            </w:r>
          </w:p>
        </w:tc>
        <w:tc>
          <w:tcPr>
            <w:tcW w:w="5714" w:type="dxa"/>
            <w:vAlign w:val="center"/>
          </w:tcPr>
          <w:p w14:paraId="60D155A8">
            <w:pPr>
              <w:widowControl/>
              <w:spacing w:line="360" w:lineRule="auto"/>
              <w:rPr>
                <w:rFonts w:hint="eastAsia" w:ascii="宋体" w:hAnsi="宋体" w:cs="宋体"/>
                <w:color w:val="auto"/>
                <w:kern w:val="0"/>
                <w:sz w:val="24"/>
              </w:rPr>
            </w:pPr>
            <w:r>
              <w:rPr>
                <w:rFonts w:hint="eastAsia" w:ascii="宋体" w:hAnsi="宋体" w:cs="宋体"/>
                <w:color w:val="auto"/>
                <w:kern w:val="0"/>
                <w:sz w:val="24"/>
              </w:rPr>
              <w:t>针对本工程项目特点，应有现场文明施工、环境保护措施，且措施内容应达到《建筑施工安全生产检查标准》（</w:t>
            </w:r>
            <w:r>
              <w:rPr>
                <w:rFonts w:ascii="宋体" w:hAnsi="宋体"/>
                <w:color w:val="auto"/>
                <w:kern w:val="0"/>
                <w:sz w:val="24"/>
              </w:rPr>
              <w:t>JGJ59-2011</w:t>
            </w:r>
            <w:r>
              <w:rPr>
                <w:rFonts w:hint="eastAsia" w:ascii="宋体" w:hAnsi="宋体" w:cs="宋体"/>
                <w:color w:val="auto"/>
                <w:kern w:val="0"/>
                <w:sz w:val="24"/>
              </w:rPr>
              <w:t>）合格标准并符合《广西壮族自治区建筑工程文明施工导则》要求。各项措施周全、具体、有效。有具体实现现场文明施工目标的承诺。</w:t>
            </w:r>
          </w:p>
          <w:p w14:paraId="7D03EBCB">
            <w:pPr>
              <w:widowControl/>
              <w:spacing w:line="360" w:lineRule="auto"/>
              <w:rPr>
                <w:rFonts w:hint="eastAsia" w:ascii="宋体" w:hAnsi="宋体" w:cs="宋体"/>
                <w:color w:val="auto"/>
                <w:kern w:val="0"/>
                <w:sz w:val="24"/>
              </w:rPr>
            </w:pPr>
            <w:r>
              <w:rPr>
                <w:rFonts w:hint="eastAsia" w:ascii="宋体" w:hAnsi="宋体" w:cs="宋体"/>
                <w:color w:val="auto"/>
                <w:kern w:val="0"/>
                <w:sz w:val="24"/>
              </w:rPr>
              <w:t>优（</w:t>
            </w:r>
            <w:r>
              <w:rPr>
                <w:rFonts w:hint="eastAsia" w:ascii="宋体" w:hAnsi="宋体" w:cs="宋体"/>
                <w:color w:val="auto"/>
                <w:kern w:val="0"/>
                <w:sz w:val="24"/>
                <w:lang w:val="en-US" w:eastAsia="zh-CN"/>
              </w:rPr>
              <w:t>7</w:t>
            </w:r>
            <w:r>
              <w:rPr>
                <w:rFonts w:hint="eastAsia" w:ascii="宋体" w:hAnsi="宋体" w:cs="宋体"/>
                <w:color w:val="auto"/>
                <w:kern w:val="0"/>
                <w:sz w:val="24"/>
              </w:rPr>
              <w:t>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020AA2CB">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分）：针对本工程项目特点，有现场文明施工、环境保护措施，施工防扰民措施，文明施工检查措施，且措施内容达到《建筑施工安全生产检查标准》（JGJ59-2011）合格标准并符合《广西壮族自治区建筑工程文明施工导则》要求。各项措施较周全、具体、有效。有具体实现现场文明施工目标的承诺。</w:t>
            </w:r>
          </w:p>
          <w:p w14:paraId="563BEC07">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针对本工程项目特点，有现场文明施工、环境保护措施，且措施内容达到《建筑施工安全生产检查标准》（JGJ59-2011）合格标准并符合《广西壮族自治区建筑工程文明施工导则》要求。各项措施基本满足要求。</w:t>
            </w:r>
          </w:p>
          <w:p w14:paraId="53F288E6">
            <w:pPr>
              <w:widowControl/>
              <w:spacing w:line="360" w:lineRule="auto"/>
              <w:rPr>
                <w:rFonts w:ascii="宋体" w:hAnsi="宋体"/>
                <w:color w:val="auto"/>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（1分）：针对本工程项目特点，有现场文明施工、环境保护措施，且措施内容达到《建筑施工安全生产检查标准》（JGJ59-2011）合格标准并符合《广西壮族自治区建筑工程文明施工导则》要求。各项措施不合理。</w:t>
            </w:r>
          </w:p>
        </w:tc>
      </w:tr>
      <w:tr w14:paraId="06F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0D2ACB6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63508D60">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2A3D97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AA95819">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工程施工的重点和难点及保证措施（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54132B8">
            <w:pPr>
              <w:widowControl/>
              <w:spacing w:line="360" w:lineRule="auto"/>
              <w:rPr>
                <w:rFonts w:hint="eastAsia" w:ascii="宋体" w:hAnsi="宋体" w:cs="宋体"/>
                <w:color w:val="auto"/>
                <w:kern w:val="0"/>
                <w:sz w:val="24"/>
              </w:rPr>
            </w:pPr>
            <w:r>
              <w:rPr>
                <w:rFonts w:hint="eastAsia" w:ascii="宋体" w:hAnsi="宋体" w:cs="宋体"/>
                <w:color w:val="auto"/>
                <w:kern w:val="0"/>
                <w:sz w:val="24"/>
              </w:rPr>
              <w:t>针对本工程的特点，阐述本工程的重点和难点，解决重点和难点问题的方法是否合理。</w:t>
            </w:r>
          </w:p>
          <w:p w14:paraId="7A197509">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优</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分）：针对本工程的特点，对本工程的重点和难点相应阐述，提出解决重点和难点问题的方法科学合理。</w:t>
            </w:r>
          </w:p>
          <w:p w14:paraId="40515013">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分）：针对本工程的特点，阐述本工程的重点和难点，解决重点和难点问题的方法较合理。</w:t>
            </w:r>
          </w:p>
          <w:p w14:paraId="6C41AE62">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分）：针对本工程的特点，阐述本工程的重点和难点，解决重点和难点问题的方法基本合理。</w:t>
            </w:r>
          </w:p>
          <w:p w14:paraId="57D9E40E">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（1分）：针对本工程的特点，阐述本工程的重点和难点，无重点和难点问题的方法。</w:t>
            </w:r>
          </w:p>
        </w:tc>
      </w:tr>
      <w:tr w14:paraId="49C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648F848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31" w:type="dxa"/>
            <w:vAlign w:val="center"/>
          </w:tcPr>
          <w:p w14:paraId="0CF33979">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15分）</w:t>
            </w:r>
          </w:p>
          <w:p w14:paraId="3A69862B">
            <w:pPr>
              <w:spacing w:line="360" w:lineRule="auto"/>
              <w:jc w:val="center"/>
              <w:rPr>
                <w:rFonts w:ascii="宋体" w:hAnsi="宋体"/>
                <w:color w:val="000000" w:themeColor="text1"/>
                <w:sz w:val="24"/>
                <w14:textFill>
                  <w14:solidFill>
                    <w14:schemeClr w14:val="tx1"/>
                  </w14:solidFill>
                </w14:textFill>
              </w:rPr>
            </w:pPr>
          </w:p>
        </w:tc>
        <w:tc>
          <w:tcPr>
            <w:tcW w:w="8320" w:type="dxa"/>
            <w:gridSpan w:val="3"/>
            <w:vAlign w:val="center"/>
          </w:tcPr>
          <w:p w14:paraId="216C56D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价格分：</w:t>
            </w:r>
          </w:p>
          <w:p w14:paraId="3A08247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有效磋商报价的最低价作为评标基准价，其最低报价为满分</w:t>
            </w:r>
            <w:r>
              <w:rPr>
                <w:rFonts w:hint="eastAsia" w:ascii="宋体" w:hAnsi="宋体"/>
                <w:color w:val="000000" w:themeColor="text1"/>
                <w:sz w:val="24"/>
                <w:lang w:val="en-US" w:eastAsia="zh-CN"/>
                <w14:textFill>
                  <w14:solidFill>
                    <w14:schemeClr w14:val="tx1"/>
                  </w14:solidFill>
                </w14:textFill>
              </w:rPr>
              <w:t>15分</w:t>
            </w:r>
            <w:r>
              <w:rPr>
                <w:rFonts w:hint="eastAsia" w:ascii="宋体" w:hAnsi="宋体"/>
                <w:color w:val="000000" w:themeColor="text1"/>
                <w:sz w:val="24"/>
                <w14:textFill>
                  <w14:solidFill>
                    <w14:schemeClr w14:val="tx1"/>
                  </w14:solidFill>
                </w14:textFill>
              </w:rPr>
              <w:t>；按［磋商报价得分=（磋商基准价/磋商报价）</w:t>
            </w:r>
            <w:r>
              <w:rPr>
                <w:rFonts w:hint="eastAsia" w:ascii="宋体" w:hAnsi="宋体"/>
                <w:color w:val="000000" w:themeColor="text1"/>
                <w:sz w:val="24"/>
                <w:lang w:val="en-US" w:eastAsia="zh-CN"/>
                <w14:textFill>
                  <w14:solidFill>
                    <w14:schemeClr w14:val="tx1"/>
                  </w14:solidFill>
                </w14:textFill>
              </w:rPr>
              <w:t>×15分</w:t>
            </w:r>
            <w:r>
              <w:rPr>
                <w:rFonts w:hint="eastAsia" w:ascii="宋体" w:hAnsi="宋体"/>
                <w:color w:val="000000" w:themeColor="text1"/>
                <w:sz w:val="24"/>
                <w14:textFill>
                  <w14:solidFill>
                    <w14:schemeClr w14:val="tx1"/>
                  </w14:solidFill>
                </w14:textFill>
              </w:rPr>
              <w:t>］的计算公式计算。</w:t>
            </w:r>
          </w:p>
          <w:p w14:paraId="57E6EBB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评审过程中，不得去掉报价中的最高报价和最低报价。</w:t>
            </w:r>
          </w:p>
          <w:p w14:paraId="0A28749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未预留份额专门面向中小企业采购的政府采购项目，以及预留份额政府采购项目中的非预留部分标项，对小型和微型企业的磋商报价给予3%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的扣除，用扣除后的价格参加评审。</w:t>
            </w:r>
          </w:p>
        </w:tc>
      </w:tr>
      <w:tr w14:paraId="7B75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062D0C17">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031" w:type="dxa"/>
            <w:vAlign w:val="center"/>
          </w:tcPr>
          <w:p w14:paraId="7EDDDB9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商务分（6分）</w:t>
            </w:r>
          </w:p>
        </w:tc>
        <w:tc>
          <w:tcPr>
            <w:tcW w:w="8320" w:type="dxa"/>
            <w:gridSpan w:val="3"/>
            <w:vAlign w:val="center"/>
          </w:tcPr>
          <w:p w14:paraId="163DBCC2">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i w:val="0"/>
                <w:iCs w:val="0"/>
                <w:snapToGrid w:val="0"/>
                <w:color w:val="auto"/>
                <w:kern w:val="0"/>
                <w:sz w:val="24"/>
                <w:szCs w:val="24"/>
                <w:u w:val="none"/>
                <w:lang w:val="en-US" w:eastAsia="zh-CN" w:bidi="ar"/>
              </w:rPr>
              <w:t>供应商自2022年1月1日至投标截止日期起承接过同类建设工程项目的，每提供1个项目(单)计2分；此项满分</w:t>
            </w:r>
            <w:r>
              <w:rPr>
                <w:rFonts w:hint="eastAsia" w:ascii="宋体" w:hAnsi="宋体" w:cs="宋体"/>
                <w:i w:val="0"/>
                <w:iCs w:val="0"/>
                <w:snapToGrid w:val="0"/>
                <w:color w:val="auto"/>
                <w:kern w:val="0"/>
                <w:sz w:val="24"/>
                <w:szCs w:val="24"/>
                <w:u w:val="none"/>
                <w:lang w:val="en-US" w:eastAsia="zh-CN" w:bidi="ar"/>
              </w:rPr>
              <w:t>6</w:t>
            </w:r>
            <w:r>
              <w:rPr>
                <w:rFonts w:hint="eastAsia" w:ascii="宋体" w:hAnsi="宋体" w:eastAsia="宋体" w:cs="宋体"/>
                <w:i w:val="0"/>
                <w:iCs w:val="0"/>
                <w:snapToGrid w:val="0"/>
                <w:color w:val="auto"/>
                <w:kern w:val="0"/>
                <w:sz w:val="24"/>
                <w:szCs w:val="24"/>
                <w:u w:val="none"/>
                <w:lang w:val="en-US" w:eastAsia="zh-CN" w:bidi="ar"/>
              </w:rPr>
              <w:t>分。(注：类似工程项目业绩须提供中标(成交)通知书或合同等证明材料，日期以中标(成交)通知书或合同签订时间为准，复印件加盖供应商公章)。</w:t>
            </w:r>
          </w:p>
        </w:tc>
      </w:tr>
      <w:tr w14:paraId="6DAD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11" w:type="dxa"/>
            <w:gridSpan w:val="2"/>
            <w:vAlign w:val="center"/>
          </w:tcPr>
          <w:p w14:paraId="4E7D61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p>
          <w:p w14:paraId="301E6ED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（满分100分）</w:t>
            </w:r>
          </w:p>
        </w:tc>
        <w:tc>
          <w:tcPr>
            <w:tcW w:w="8320" w:type="dxa"/>
            <w:gridSpan w:val="3"/>
            <w:vAlign w:val="center"/>
          </w:tcPr>
          <w:p w14:paraId="0CE15667">
            <w:pPr>
              <w:spacing w:line="360" w:lineRule="auto"/>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技术分+报价分</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商务分</w:t>
            </w:r>
          </w:p>
        </w:tc>
      </w:tr>
    </w:tbl>
    <w:p w14:paraId="24A0BF62">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三、推荐成交候选供应商原则</w:t>
      </w:r>
    </w:p>
    <w:p w14:paraId="3613CCA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323CCAC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62246568">
      <w:pPr>
        <w:pStyle w:val="22"/>
        <w:adjustRightIn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成交标准：</w:t>
      </w:r>
    </w:p>
    <w:p w14:paraId="700965A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714ED731">
      <w:pPr>
        <w:pStyle w:val="85"/>
        <w:widowControl/>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footerReference r:id="rId11" w:type="default"/>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58CB">
    <w:pPr>
      <w:pStyle w:val="26"/>
      <w:jc w:val="center"/>
      <w:rPr>
        <w:rFonts w:ascii="仿宋_GB2312" w:eastAsia="仿宋_GB2312"/>
      </w:rPr>
    </w:pPr>
  </w:p>
  <w:p w14:paraId="7D399B8E">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C391">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AA71">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FFAA71">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6D8CCF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FAFD">
    <w:pPr>
      <w:pStyle w:val="26"/>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74BAC">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774BAC">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C75EB83">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7653">
    <w:pPr>
      <w:pStyle w:val="26"/>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right"/>
      <w:textAlignment w:val="auto"/>
      <w:outlineLvl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20E121">
                          <w:pPr>
                            <w:pStyle w:val="2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20E121">
                    <w:pPr>
                      <w:pStyle w:val="2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7652">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20485">
                          <w:pPr>
                            <w:pStyle w:val="2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CE20485">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0AF5">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73E32">
                          <w:pPr>
                            <w:pStyle w:val="2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9673E32">
                    <w:pPr>
                      <w:pStyle w:val="2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4BD2">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D2B7">
                          <w:pPr>
                            <w:pStyle w:val="26"/>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ADD2B7">
                    <w:pPr>
                      <w:pStyle w:val="26"/>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14:paraId="2F624FD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B6FC">
    <w:pPr>
      <w:rPr>
        <w:rFonts w:hint="eastAsia"/>
        <w:lang w:val="en-US"/>
      </w:rPr>
    </w:pPr>
    <w:r>
      <w:rPr>
        <w:rFonts w:hint="eastAsia" w:ascii="黑体" w:hAnsi="黑体" w:eastAsia="黑体" w:cs="黑体"/>
        <w:b/>
        <w:bCs/>
        <w:color w:val="FF0000"/>
        <w:sz w:val="24"/>
        <w:szCs w:val="24"/>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E374">
    <w:pPr>
      <w:pStyle w:val="2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4F7D1618"/>
    <w:multiLevelType w:val="singleLevel"/>
    <w:tmpl w:val="4F7D1618"/>
    <w:lvl w:ilvl="0" w:tentative="0">
      <w:start w:val="6"/>
      <w:numFmt w:val="decimal"/>
      <w:suff w:val="nothing"/>
      <w:lvlText w:val="（%1）"/>
      <w:lvlJc w:val="left"/>
    </w:lvl>
  </w:abstractNum>
  <w:abstractNum w:abstractNumId="3">
    <w:nsid w:val="5DF9E985"/>
    <w:multiLevelType w:val="singleLevel"/>
    <w:tmpl w:val="5DF9E985"/>
    <w:lvl w:ilvl="0" w:tentative="0">
      <w:start w:val="1"/>
      <w:numFmt w:val="chineseCounting"/>
      <w:suff w:val="nothing"/>
      <w:lvlText w:val="%1、"/>
      <w:lvlJc w:val="left"/>
      <w:rPr>
        <w:rFonts w:hint="eastAsia"/>
      </w:rPr>
    </w:lvl>
  </w:abstractNum>
  <w:abstractNum w:abstractNumId="4">
    <w:nsid w:val="73398A23"/>
    <w:multiLevelType w:val="singleLevel"/>
    <w:tmpl w:val="73398A23"/>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0C6FE1"/>
    <w:rsid w:val="029F00AC"/>
    <w:rsid w:val="02BB2E31"/>
    <w:rsid w:val="02C67B7D"/>
    <w:rsid w:val="04402271"/>
    <w:rsid w:val="063C21FE"/>
    <w:rsid w:val="07447F1A"/>
    <w:rsid w:val="0762247A"/>
    <w:rsid w:val="07830364"/>
    <w:rsid w:val="07E01DA1"/>
    <w:rsid w:val="08345FF5"/>
    <w:rsid w:val="083A51B0"/>
    <w:rsid w:val="08A77585"/>
    <w:rsid w:val="099866AB"/>
    <w:rsid w:val="09A1314D"/>
    <w:rsid w:val="0A3A3F77"/>
    <w:rsid w:val="0A560D2F"/>
    <w:rsid w:val="0A571E72"/>
    <w:rsid w:val="0B36413F"/>
    <w:rsid w:val="0B875353"/>
    <w:rsid w:val="0BAD6045"/>
    <w:rsid w:val="0BB65802"/>
    <w:rsid w:val="0BD7795F"/>
    <w:rsid w:val="0D6D128A"/>
    <w:rsid w:val="0DF63CF6"/>
    <w:rsid w:val="0E531613"/>
    <w:rsid w:val="0EC93126"/>
    <w:rsid w:val="0FBD6FC9"/>
    <w:rsid w:val="100729BD"/>
    <w:rsid w:val="10192EC5"/>
    <w:rsid w:val="108D1597"/>
    <w:rsid w:val="10962649"/>
    <w:rsid w:val="10FF00DF"/>
    <w:rsid w:val="11BF0BD4"/>
    <w:rsid w:val="11F4023B"/>
    <w:rsid w:val="12777691"/>
    <w:rsid w:val="12D35F9F"/>
    <w:rsid w:val="13DD21A1"/>
    <w:rsid w:val="151C5656"/>
    <w:rsid w:val="15471DC4"/>
    <w:rsid w:val="15B01683"/>
    <w:rsid w:val="16506066"/>
    <w:rsid w:val="165322D8"/>
    <w:rsid w:val="16545A4F"/>
    <w:rsid w:val="17904520"/>
    <w:rsid w:val="18824071"/>
    <w:rsid w:val="1A437A32"/>
    <w:rsid w:val="1AE968D2"/>
    <w:rsid w:val="1C0C134A"/>
    <w:rsid w:val="1C274BC0"/>
    <w:rsid w:val="1C70201E"/>
    <w:rsid w:val="1C811B0F"/>
    <w:rsid w:val="1CA522C0"/>
    <w:rsid w:val="1CDB1E2E"/>
    <w:rsid w:val="1D223C44"/>
    <w:rsid w:val="1D8D218F"/>
    <w:rsid w:val="1DB72FAB"/>
    <w:rsid w:val="1DCC5F20"/>
    <w:rsid w:val="1E6F722C"/>
    <w:rsid w:val="20244E58"/>
    <w:rsid w:val="203A2177"/>
    <w:rsid w:val="20F93691"/>
    <w:rsid w:val="226002BD"/>
    <w:rsid w:val="22B831B5"/>
    <w:rsid w:val="235516D6"/>
    <w:rsid w:val="237920D6"/>
    <w:rsid w:val="24730DB4"/>
    <w:rsid w:val="24786F1A"/>
    <w:rsid w:val="24D61AF1"/>
    <w:rsid w:val="25F27417"/>
    <w:rsid w:val="26390E3F"/>
    <w:rsid w:val="27623EF4"/>
    <w:rsid w:val="286E522A"/>
    <w:rsid w:val="28754BE8"/>
    <w:rsid w:val="290B77F3"/>
    <w:rsid w:val="291A4434"/>
    <w:rsid w:val="291A7D1A"/>
    <w:rsid w:val="298A3181"/>
    <w:rsid w:val="29E7300B"/>
    <w:rsid w:val="2A0D657B"/>
    <w:rsid w:val="2AEF7E60"/>
    <w:rsid w:val="2B276439"/>
    <w:rsid w:val="2B6F18D5"/>
    <w:rsid w:val="2BF51305"/>
    <w:rsid w:val="2D7D3FBE"/>
    <w:rsid w:val="2DD10148"/>
    <w:rsid w:val="2E3436CC"/>
    <w:rsid w:val="2E402DEC"/>
    <w:rsid w:val="2ECD4F05"/>
    <w:rsid w:val="2EE97857"/>
    <w:rsid w:val="2F1D1A88"/>
    <w:rsid w:val="2F2A6C72"/>
    <w:rsid w:val="302A5A00"/>
    <w:rsid w:val="304F13CF"/>
    <w:rsid w:val="304F36B8"/>
    <w:rsid w:val="30CF0188"/>
    <w:rsid w:val="31440600"/>
    <w:rsid w:val="31692CF6"/>
    <w:rsid w:val="31E247E4"/>
    <w:rsid w:val="32925A20"/>
    <w:rsid w:val="32CB178B"/>
    <w:rsid w:val="332C7409"/>
    <w:rsid w:val="349C48BF"/>
    <w:rsid w:val="350A761F"/>
    <w:rsid w:val="356B3A25"/>
    <w:rsid w:val="359804A9"/>
    <w:rsid w:val="36F23DEC"/>
    <w:rsid w:val="379E46E5"/>
    <w:rsid w:val="37CB124E"/>
    <w:rsid w:val="392C4AB5"/>
    <w:rsid w:val="39CC42E8"/>
    <w:rsid w:val="39D569F4"/>
    <w:rsid w:val="3A337E96"/>
    <w:rsid w:val="3AD85907"/>
    <w:rsid w:val="3B042080"/>
    <w:rsid w:val="3B6A39B8"/>
    <w:rsid w:val="3BBE3297"/>
    <w:rsid w:val="3BED7B49"/>
    <w:rsid w:val="3D2D7451"/>
    <w:rsid w:val="3D3E703A"/>
    <w:rsid w:val="3DCB1735"/>
    <w:rsid w:val="3DE3154A"/>
    <w:rsid w:val="3FFA6D85"/>
    <w:rsid w:val="401B184F"/>
    <w:rsid w:val="40A6476D"/>
    <w:rsid w:val="41200C5E"/>
    <w:rsid w:val="424879BD"/>
    <w:rsid w:val="427261A5"/>
    <w:rsid w:val="42B43694"/>
    <w:rsid w:val="43EF4B3E"/>
    <w:rsid w:val="45030045"/>
    <w:rsid w:val="453A647B"/>
    <w:rsid w:val="4574645B"/>
    <w:rsid w:val="45A56FE6"/>
    <w:rsid w:val="45C675A4"/>
    <w:rsid w:val="45CD03B4"/>
    <w:rsid w:val="465143D8"/>
    <w:rsid w:val="46F52E39"/>
    <w:rsid w:val="47846478"/>
    <w:rsid w:val="47BE388F"/>
    <w:rsid w:val="482F688A"/>
    <w:rsid w:val="49E705D6"/>
    <w:rsid w:val="4AF54CB9"/>
    <w:rsid w:val="4B4E06F9"/>
    <w:rsid w:val="4BD444F6"/>
    <w:rsid w:val="4C2F5C2C"/>
    <w:rsid w:val="4D23359C"/>
    <w:rsid w:val="4D8E03AE"/>
    <w:rsid w:val="4E8938D8"/>
    <w:rsid w:val="50311835"/>
    <w:rsid w:val="51C85281"/>
    <w:rsid w:val="528E426D"/>
    <w:rsid w:val="52CF1AED"/>
    <w:rsid w:val="53116F77"/>
    <w:rsid w:val="531401FE"/>
    <w:rsid w:val="532A472A"/>
    <w:rsid w:val="53FB4523"/>
    <w:rsid w:val="54112C0C"/>
    <w:rsid w:val="54C76671"/>
    <w:rsid w:val="550270C7"/>
    <w:rsid w:val="55BF316C"/>
    <w:rsid w:val="560E03C2"/>
    <w:rsid w:val="570003CC"/>
    <w:rsid w:val="57F86096"/>
    <w:rsid w:val="584D027A"/>
    <w:rsid w:val="588779F5"/>
    <w:rsid w:val="58BD5BDC"/>
    <w:rsid w:val="58E85104"/>
    <w:rsid w:val="58EF1AF9"/>
    <w:rsid w:val="590823FE"/>
    <w:rsid w:val="59DE1D92"/>
    <w:rsid w:val="5BEF64F8"/>
    <w:rsid w:val="5C1C4797"/>
    <w:rsid w:val="5CEE7E81"/>
    <w:rsid w:val="5CF22ACD"/>
    <w:rsid w:val="5DDD54D0"/>
    <w:rsid w:val="5DE03BD9"/>
    <w:rsid w:val="5E1C432A"/>
    <w:rsid w:val="5E3C1C92"/>
    <w:rsid w:val="5E4F0557"/>
    <w:rsid w:val="5E77062A"/>
    <w:rsid w:val="5E907E2E"/>
    <w:rsid w:val="5F0C11C3"/>
    <w:rsid w:val="600F470A"/>
    <w:rsid w:val="60C9689C"/>
    <w:rsid w:val="60E60B56"/>
    <w:rsid w:val="611A5DAC"/>
    <w:rsid w:val="612D1C31"/>
    <w:rsid w:val="622151FD"/>
    <w:rsid w:val="625B2AF7"/>
    <w:rsid w:val="62F203B1"/>
    <w:rsid w:val="636D06F5"/>
    <w:rsid w:val="63790315"/>
    <w:rsid w:val="63A848C4"/>
    <w:rsid w:val="641F4158"/>
    <w:rsid w:val="646B26B9"/>
    <w:rsid w:val="64A60B9F"/>
    <w:rsid w:val="64A97E58"/>
    <w:rsid w:val="65470D3C"/>
    <w:rsid w:val="658832E0"/>
    <w:rsid w:val="66213C5D"/>
    <w:rsid w:val="66946BFE"/>
    <w:rsid w:val="67944AE4"/>
    <w:rsid w:val="67A11B51"/>
    <w:rsid w:val="67CE2FF0"/>
    <w:rsid w:val="682A79D5"/>
    <w:rsid w:val="683D1CDF"/>
    <w:rsid w:val="692C3B2F"/>
    <w:rsid w:val="696F474E"/>
    <w:rsid w:val="6A0D45D1"/>
    <w:rsid w:val="6A464B0A"/>
    <w:rsid w:val="6A8E62F4"/>
    <w:rsid w:val="6AE723D6"/>
    <w:rsid w:val="6AF458A9"/>
    <w:rsid w:val="6B1031B7"/>
    <w:rsid w:val="6BAE7BA3"/>
    <w:rsid w:val="6C520DDD"/>
    <w:rsid w:val="6C676C46"/>
    <w:rsid w:val="6C8C7431"/>
    <w:rsid w:val="6C91243C"/>
    <w:rsid w:val="6CE46DB3"/>
    <w:rsid w:val="6D6A5AEC"/>
    <w:rsid w:val="6D8A7447"/>
    <w:rsid w:val="6DA54E42"/>
    <w:rsid w:val="6DF332FA"/>
    <w:rsid w:val="6E213A2A"/>
    <w:rsid w:val="6E9F158A"/>
    <w:rsid w:val="6EEC6AC2"/>
    <w:rsid w:val="6F241583"/>
    <w:rsid w:val="6F97125C"/>
    <w:rsid w:val="70825BF9"/>
    <w:rsid w:val="70F745F5"/>
    <w:rsid w:val="721C4A9F"/>
    <w:rsid w:val="73595954"/>
    <w:rsid w:val="73AA26AC"/>
    <w:rsid w:val="740551C4"/>
    <w:rsid w:val="740F250F"/>
    <w:rsid w:val="74423EA2"/>
    <w:rsid w:val="744C3F3F"/>
    <w:rsid w:val="74720851"/>
    <w:rsid w:val="74B829EC"/>
    <w:rsid w:val="74F3461E"/>
    <w:rsid w:val="750E6C6B"/>
    <w:rsid w:val="75A77BCA"/>
    <w:rsid w:val="75F20A95"/>
    <w:rsid w:val="763615F8"/>
    <w:rsid w:val="765B3F2D"/>
    <w:rsid w:val="76BD3590"/>
    <w:rsid w:val="78C30E55"/>
    <w:rsid w:val="79224DC2"/>
    <w:rsid w:val="79843D42"/>
    <w:rsid w:val="798661F3"/>
    <w:rsid w:val="79CB1296"/>
    <w:rsid w:val="7A00361B"/>
    <w:rsid w:val="7A0667FB"/>
    <w:rsid w:val="7B1D1075"/>
    <w:rsid w:val="7B4D4A4A"/>
    <w:rsid w:val="7C7174B1"/>
    <w:rsid w:val="7D6D04F4"/>
    <w:rsid w:val="7E0B52F5"/>
    <w:rsid w:val="7E1F5A45"/>
    <w:rsid w:val="7E360AD2"/>
    <w:rsid w:val="7E706900"/>
    <w:rsid w:val="7E7E09BD"/>
    <w:rsid w:val="7F0030C0"/>
    <w:rsid w:val="7F9D4566"/>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link w:val="56"/>
    <w:qFormat/>
    <w:uiPriority w:val="0"/>
    <w:pPr>
      <w:spacing w:line="380" w:lineRule="exact"/>
    </w:pPr>
    <w:rPr>
      <w:sz w:val="24"/>
    </w:rPr>
  </w:style>
  <w:style w:type="paragraph" w:styleId="19">
    <w:name w:val="Body Text Indent"/>
    <w:basedOn w:val="1"/>
    <w:link w:val="57"/>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8"/>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9"/>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next w:val="1"/>
    <w:link w:val="60"/>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8"/>
    <w:link w:val="61"/>
    <w:qFormat/>
    <w:uiPriority w:val="0"/>
    <w:pPr>
      <w:spacing w:after="120" w:line="240" w:lineRule="auto"/>
      <w:ind w:firstLine="420" w:firstLineChars="100"/>
    </w:pPr>
    <w:rPr>
      <w:sz w:val="21"/>
    </w:rPr>
  </w:style>
  <w:style w:type="paragraph" w:styleId="36">
    <w:name w:val="Body Text First Indent 2"/>
    <w:basedOn w:val="19"/>
    <w:link w:val="62"/>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character" w:styleId="43">
    <w:name w:val="HTML Sample"/>
    <w:basedOn w:val="39"/>
    <w:qFormat/>
    <w:uiPriority w:val="0"/>
    <w:rPr>
      <w:rFonts w:ascii="Courier New" w:hAnsi="Courier New"/>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表格文字"/>
    <w:basedOn w:val="46"/>
    <w:next w:val="50"/>
    <w:qFormat/>
    <w:uiPriority w:val="99"/>
    <w:pPr>
      <w:spacing w:before="25" w:after="25"/>
    </w:pPr>
    <w:rPr>
      <w:rFonts w:ascii="Calibri" w:hAnsi="Calibri" w:eastAsia="Calibri"/>
      <w:bCs/>
      <w:spacing w:val="10"/>
      <w:kern w:val="0"/>
    </w:rPr>
  </w:style>
  <w:style w:type="paragraph" w:customStyle="1" w:styleId="46">
    <w:name w:val="正文文本缩进_0"/>
    <w:basedOn w:val="47"/>
    <w:qFormat/>
    <w:uiPriority w:val="99"/>
    <w:pPr>
      <w:spacing w:before="240" w:line="360" w:lineRule="auto"/>
      <w:ind w:firstLine="552" w:firstLineChars="263"/>
    </w:pPr>
    <w:rPr>
      <w:rFonts w:ascii="宋体"/>
    </w:rPr>
  </w:style>
  <w:style w:type="paragraph" w:customStyle="1" w:styleId="47">
    <w:name w:val="正文_2"/>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页脚_1"/>
    <w:basedOn w:val="49"/>
    <w:unhideWhenUsed/>
    <w:qFormat/>
    <w:uiPriority w:val="99"/>
    <w:pPr>
      <w:tabs>
        <w:tab w:val="center" w:pos="4153"/>
        <w:tab w:val="right" w:pos="8306"/>
      </w:tabs>
      <w:snapToGrid w:val="0"/>
      <w:jc w:val="left"/>
    </w:pPr>
    <w:rPr>
      <w:sz w:val="18"/>
      <w:szCs w:val="18"/>
    </w:rPr>
  </w:style>
  <w:style w:type="paragraph" w:customStyle="1" w:styleId="4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文本_0"/>
    <w:basedOn w:val="47"/>
    <w:next w:val="47"/>
    <w:qFormat/>
    <w:uiPriority w:val="99"/>
    <w:pPr>
      <w:adjustRightInd w:val="0"/>
      <w:spacing w:after="60" w:line="360" w:lineRule="atLeast"/>
      <w:ind w:left="72" w:leftChars="30" w:right="30" w:rightChars="30"/>
      <w:jc w:val="center"/>
      <w:textAlignment w:val="baseline"/>
    </w:pPr>
    <w:rPr>
      <w:sz w:val="22"/>
      <w:szCs w:val="22"/>
    </w:rPr>
  </w:style>
  <w:style w:type="character" w:customStyle="1" w:styleId="51">
    <w:name w:val="标题 1 Char"/>
    <w:link w:val="2"/>
    <w:qFormat/>
    <w:uiPriority w:val="0"/>
    <w:rPr>
      <w:rFonts w:eastAsia="宋体"/>
      <w:b/>
      <w:bCs/>
      <w:kern w:val="44"/>
      <w:sz w:val="44"/>
      <w:szCs w:val="44"/>
      <w:lang w:val="en-US" w:eastAsia="zh-CN" w:bidi="ar-SA"/>
    </w:rPr>
  </w:style>
  <w:style w:type="character" w:customStyle="1" w:styleId="52">
    <w:name w:val="标题 2 Char"/>
    <w:link w:val="3"/>
    <w:qFormat/>
    <w:uiPriority w:val="9"/>
    <w:rPr>
      <w:rFonts w:ascii="Arial" w:hAnsi="Arial" w:eastAsia="黑体"/>
      <w:b/>
      <w:bCs/>
      <w:kern w:val="2"/>
      <w:sz w:val="32"/>
      <w:szCs w:val="32"/>
    </w:rPr>
  </w:style>
  <w:style w:type="character" w:customStyle="1" w:styleId="53">
    <w:name w:val="标题 3 Char"/>
    <w:link w:val="4"/>
    <w:qFormat/>
    <w:uiPriority w:val="0"/>
    <w:rPr>
      <w:rFonts w:ascii="Calibri" w:hAnsi="Calibri" w:eastAsia="宋体"/>
      <w:b/>
      <w:bCs/>
      <w:kern w:val="2"/>
      <w:sz w:val="32"/>
      <w:szCs w:val="32"/>
      <w:lang w:val="en-US" w:eastAsia="zh-CN" w:bidi="ar-SA"/>
    </w:rPr>
  </w:style>
  <w:style w:type="character" w:customStyle="1" w:styleId="54">
    <w:name w:val="标题 4 Char"/>
    <w:link w:val="5"/>
    <w:qFormat/>
    <w:uiPriority w:val="0"/>
    <w:rPr>
      <w:rFonts w:ascii="黑体" w:hAnsi="黑体" w:eastAsia="黑体"/>
      <w:b/>
      <w:bCs/>
      <w:kern w:val="2"/>
      <w:sz w:val="24"/>
      <w:szCs w:val="24"/>
    </w:rPr>
  </w:style>
  <w:style w:type="character" w:customStyle="1" w:styleId="55">
    <w:name w:val="正文缩进 Char"/>
    <w:link w:val="7"/>
    <w:qFormat/>
    <w:locked/>
    <w:uiPriority w:val="0"/>
    <w:rPr>
      <w:kern w:val="2"/>
      <w:sz w:val="21"/>
    </w:rPr>
  </w:style>
  <w:style w:type="character" w:customStyle="1" w:styleId="56">
    <w:name w:val="正文文本 Char"/>
    <w:link w:val="18"/>
    <w:qFormat/>
    <w:uiPriority w:val="0"/>
    <w:rPr>
      <w:kern w:val="2"/>
      <w:sz w:val="24"/>
      <w:szCs w:val="24"/>
    </w:rPr>
  </w:style>
  <w:style w:type="character" w:customStyle="1" w:styleId="57">
    <w:name w:val="正文文本缩进 Char"/>
    <w:link w:val="19"/>
    <w:qFormat/>
    <w:uiPriority w:val="0"/>
    <w:rPr>
      <w:rFonts w:ascii="仿宋_GB2312" w:eastAsia="仿宋_GB2312"/>
      <w:kern w:val="2"/>
      <w:sz w:val="32"/>
    </w:rPr>
  </w:style>
  <w:style w:type="character" w:customStyle="1" w:styleId="58">
    <w:name w:val="纯文本 Char"/>
    <w:link w:val="22"/>
    <w:qFormat/>
    <w:uiPriority w:val="0"/>
    <w:rPr>
      <w:rFonts w:ascii="宋体" w:hAnsi="Courier New" w:eastAsia="宋体" w:cs="Courier New"/>
      <w:kern w:val="2"/>
      <w:sz w:val="21"/>
      <w:szCs w:val="21"/>
      <w:lang w:val="en-US" w:eastAsia="zh-CN" w:bidi="ar-SA"/>
    </w:rPr>
  </w:style>
  <w:style w:type="character" w:customStyle="1" w:styleId="59">
    <w:name w:val="正文文本缩进 2 Char"/>
    <w:link w:val="24"/>
    <w:qFormat/>
    <w:uiPriority w:val="0"/>
    <w:rPr>
      <w:kern w:val="2"/>
      <w:sz w:val="32"/>
    </w:rPr>
  </w:style>
  <w:style w:type="character" w:customStyle="1" w:styleId="60">
    <w:name w:val="页脚 Char"/>
    <w:link w:val="26"/>
    <w:qFormat/>
    <w:uiPriority w:val="0"/>
    <w:rPr>
      <w:kern w:val="2"/>
      <w:sz w:val="18"/>
      <w:szCs w:val="18"/>
    </w:rPr>
  </w:style>
  <w:style w:type="character" w:customStyle="1" w:styleId="61">
    <w:name w:val="正文首行缩进 Char"/>
    <w:link w:val="35"/>
    <w:qFormat/>
    <w:uiPriority w:val="0"/>
    <w:rPr>
      <w:kern w:val="2"/>
      <w:sz w:val="21"/>
      <w:szCs w:val="24"/>
    </w:rPr>
  </w:style>
  <w:style w:type="character" w:customStyle="1" w:styleId="62">
    <w:name w:val="正文首行缩进 2 Char"/>
    <w:link w:val="36"/>
    <w:qFormat/>
    <w:uiPriority w:val="0"/>
    <w:rPr>
      <w:rFonts w:ascii="仿宋_GB2312" w:eastAsia="仿宋_GB2312"/>
      <w:kern w:val="2"/>
      <w:sz w:val="21"/>
      <w:szCs w:val="24"/>
    </w:rPr>
  </w:style>
  <w:style w:type="character" w:customStyle="1" w:styleId="63">
    <w:name w:val="font21"/>
    <w:qFormat/>
    <w:uiPriority w:val="0"/>
    <w:rPr>
      <w:rFonts w:hint="default" w:ascii="仿宋_GB2312" w:eastAsia="仿宋_GB2312" w:cs="仿宋_GB2312"/>
      <w:b/>
      <w:color w:val="000000"/>
      <w:sz w:val="24"/>
      <w:szCs w:val="24"/>
      <w:u w:val="none"/>
    </w:rPr>
  </w:style>
  <w:style w:type="character" w:customStyle="1" w:styleId="64">
    <w:name w:val="纯文本 Char1"/>
    <w:qFormat/>
    <w:uiPriority w:val="0"/>
    <w:rPr>
      <w:rFonts w:ascii="宋体" w:hAnsi="Courier New" w:eastAsia="宋体" w:cs="Courier New"/>
      <w:szCs w:val="21"/>
    </w:rPr>
  </w:style>
  <w:style w:type="character" w:customStyle="1" w:styleId="65">
    <w:name w:val="param-name param-explain"/>
    <w:qFormat/>
    <w:uiPriority w:val="0"/>
  </w:style>
  <w:style w:type="character" w:customStyle="1" w:styleId="66">
    <w:name w:val="1ji Char"/>
    <w:link w:val="67"/>
    <w:qFormat/>
    <w:uiPriority w:val="0"/>
    <w:rPr>
      <w:rFonts w:ascii="宋体" w:hAnsi="宋体" w:eastAsia="宋体"/>
      <w:b/>
      <w:bCs/>
      <w:kern w:val="44"/>
      <w:sz w:val="36"/>
      <w:szCs w:val="44"/>
      <w:lang w:val="en-US" w:eastAsia="zh-CN" w:bidi="ar-SA"/>
    </w:rPr>
  </w:style>
  <w:style w:type="paragraph" w:customStyle="1" w:styleId="67">
    <w:name w:val="1ji"/>
    <w:basedOn w:val="2"/>
    <w:link w:val="66"/>
    <w:qFormat/>
    <w:uiPriority w:val="0"/>
    <w:pPr>
      <w:keepLines w:val="0"/>
      <w:widowControl/>
      <w:spacing w:before="0" w:after="0" w:line="240" w:lineRule="auto"/>
      <w:jc w:val="center"/>
    </w:pPr>
    <w:rPr>
      <w:rFonts w:ascii="宋体" w:hAnsi="宋体"/>
      <w:sz w:val="36"/>
    </w:rPr>
  </w:style>
  <w:style w:type="character" w:customStyle="1" w:styleId="68">
    <w:name w:val="普通文字 Char Char2"/>
    <w:qFormat/>
    <w:uiPriority w:val="0"/>
    <w:rPr>
      <w:rFonts w:ascii="宋体" w:hAnsi="Courier New" w:eastAsia="宋体"/>
      <w:kern w:val="2"/>
      <w:sz w:val="21"/>
      <w:lang w:val="en-US" w:eastAsia="zh-CN" w:bidi="ar-SA"/>
    </w:rPr>
  </w:style>
  <w:style w:type="character" w:customStyle="1" w:styleId="69">
    <w:name w:val="10"/>
    <w:qFormat/>
    <w:uiPriority w:val="0"/>
    <w:rPr>
      <w:rFonts w:hint="default" w:ascii="Times New Roman" w:hAnsi="Times New Roman" w:cs="Times New Roman"/>
    </w:rPr>
  </w:style>
  <w:style w:type="character" w:customStyle="1" w:styleId="70">
    <w:name w:val="font11"/>
    <w:qFormat/>
    <w:uiPriority w:val="0"/>
    <w:rPr>
      <w:rFonts w:hint="eastAsia" w:ascii="宋体" w:hAnsi="宋体" w:eastAsia="宋体" w:cs="宋体"/>
      <w:color w:val="000000"/>
      <w:sz w:val="20"/>
      <w:szCs w:val="20"/>
      <w:u w:val="none"/>
    </w:rPr>
  </w:style>
  <w:style w:type="character" w:customStyle="1" w:styleId="71">
    <w:name w:val="apple-converted-space"/>
    <w:qFormat/>
    <w:uiPriority w:val="0"/>
  </w:style>
  <w:style w:type="character" w:customStyle="1" w:styleId="72">
    <w:name w:val="mark"/>
    <w:qFormat/>
    <w:uiPriority w:val="0"/>
  </w:style>
  <w:style w:type="character" w:customStyle="1" w:styleId="73">
    <w:name w:val="15"/>
    <w:qFormat/>
    <w:uiPriority w:val="0"/>
    <w:rPr>
      <w:rFonts w:hint="default" w:ascii="Times New Roman" w:hAnsi="Times New Roman" w:cs="Times New Roman"/>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列出段落1"/>
    <w:basedOn w:val="1"/>
    <w:qFormat/>
    <w:uiPriority w:val="0"/>
    <w:pPr>
      <w:ind w:firstLine="420" w:firstLineChars="200"/>
    </w:pPr>
    <w:rPr>
      <w:szCs w:val="20"/>
    </w:rPr>
  </w:style>
  <w:style w:type="paragraph" w:customStyle="1" w:styleId="76">
    <w:name w:val="1"/>
    <w:basedOn w:val="1"/>
    <w:next w:val="22"/>
    <w:qFormat/>
    <w:uiPriority w:val="0"/>
    <w:rPr>
      <w:rFonts w:ascii="宋体" w:hAnsi="Courier New"/>
      <w:szCs w:val="20"/>
    </w:rPr>
  </w:style>
  <w:style w:type="paragraph" w:customStyle="1" w:styleId="77">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8">
    <w:name w:val="正文段"/>
    <w:basedOn w:val="1"/>
    <w:qFormat/>
    <w:uiPriority w:val="0"/>
    <w:pPr>
      <w:widowControl/>
      <w:snapToGrid w:val="0"/>
      <w:spacing w:after="50" w:afterLines="50"/>
      <w:ind w:firstLine="200" w:firstLineChars="200"/>
    </w:pPr>
    <w:rPr>
      <w:kern w:val="0"/>
      <w:sz w:val="24"/>
      <w:szCs w:val="20"/>
    </w:rPr>
  </w:style>
  <w:style w:type="paragraph" w:customStyle="1" w:styleId="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0">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_Style 34"/>
    <w:basedOn w:val="15"/>
    <w:qFormat/>
    <w:uiPriority w:val="0"/>
    <w:pPr>
      <w:widowControl/>
      <w:ind w:firstLine="454"/>
      <w:jc w:val="left"/>
    </w:pPr>
  </w:style>
  <w:style w:type="paragraph" w:customStyle="1" w:styleId="82">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83">
    <w:name w:val="_Style 5"/>
    <w:basedOn w:val="1"/>
    <w:qFormat/>
    <w:uiPriority w:val="0"/>
    <w:pPr>
      <w:spacing w:after="78" w:afterLines="25"/>
    </w:pPr>
    <w:rPr>
      <w:rFonts w:ascii="Arial" w:hAnsi="Arial"/>
    </w:rPr>
  </w:style>
  <w:style w:type="paragraph" w:customStyle="1" w:styleId="84">
    <w:name w:val="Char"/>
    <w:basedOn w:val="15"/>
    <w:qFormat/>
    <w:uiPriority w:val="0"/>
    <w:pPr>
      <w:widowControl/>
      <w:ind w:firstLine="454"/>
      <w:jc w:val="left"/>
    </w:pPr>
    <w:rPr>
      <w:rFonts w:ascii="Tahoma" w:hAnsi="Tahoma" w:cs="宋体"/>
      <w:kern w:val="0"/>
      <w:sz w:val="24"/>
      <w:szCs w:val="20"/>
    </w:rPr>
  </w:style>
  <w:style w:type="paragraph" w:customStyle="1" w:styleId="85">
    <w:name w:val="msolistparagraph"/>
    <w:basedOn w:val="1"/>
    <w:qFormat/>
    <w:uiPriority w:val="0"/>
    <w:pPr>
      <w:spacing w:line="360" w:lineRule="auto"/>
      <w:ind w:firstLine="420" w:firstLineChars="200"/>
    </w:pPr>
    <w:rPr>
      <w:sz w:val="28"/>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7">
    <w:name w:val="Char Char Char"/>
    <w:basedOn w:val="15"/>
    <w:qFormat/>
    <w:uiPriority w:val="0"/>
    <w:pPr>
      <w:snapToGrid w:val="0"/>
    </w:pPr>
    <w:rPr>
      <w:rFonts w:ascii="Calibri" w:hAnsi="Calibri"/>
      <w:sz w:val="28"/>
      <w:szCs w:val="20"/>
    </w:rPr>
  </w:style>
  <w:style w:type="paragraph" w:customStyle="1" w:styleId="88">
    <w:name w:val="_Style 341"/>
    <w:basedOn w:val="15"/>
    <w:qFormat/>
    <w:uiPriority w:val="0"/>
    <w:pPr>
      <w:widowControl/>
      <w:ind w:firstLine="454"/>
      <w:jc w:val="left"/>
    </w:pPr>
  </w:style>
  <w:style w:type="paragraph" w:customStyle="1" w:styleId="89">
    <w:name w:val="Char1"/>
    <w:basedOn w:val="15"/>
    <w:qFormat/>
    <w:uiPriority w:val="0"/>
    <w:pPr>
      <w:widowControl/>
      <w:ind w:firstLine="454"/>
      <w:jc w:val="left"/>
    </w:pPr>
    <w:rPr>
      <w:rFonts w:ascii="Tahoma" w:hAnsi="Tahoma" w:cs="宋体"/>
      <w:kern w:val="0"/>
      <w:sz w:val="24"/>
      <w:szCs w:val="20"/>
    </w:rPr>
  </w:style>
  <w:style w:type="paragraph" w:styleId="90">
    <w:name w:val="List Paragraph"/>
    <w:basedOn w:val="1"/>
    <w:qFormat/>
    <w:uiPriority w:val="34"/>
    <w:pPr>
      <w:ind w:firstLine="420" w:firstLineChars="200"/>
    </w:pPr>
    <w:rPr>
      <w:rFonts w:ascii="Book Antiqua" w:hAnsi="Book Antiqua" w:cs="Book Antiqua"/>
    </w:rPr>
  </w:style>
  <w:style w:type="paragraph" w:styleId="9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标题 2 + 宋体"/>
    <w:basedOn w:val="3"/>
    <w:qFormat/>
    <w:uiPriority w:val="0"/>
    <w:pPr>
      <w:tabs>
        <w:tab w:val="left" w:pos="360"/>
      </w:tabs>
    </w:pPr>
    <w:rPr>
      <w:rFonts w:ascii="宋体" w:hAnsi="宋体" w:eastAsia="宋体"/>
      <w:sz w:val="30"/>
    </w:rPr>
  </w:style>
  <w:style w:type="paragraph" w:customStyle="1" w:styleId="93">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正文2"/>
    <w:basedOn w:val="1"/>
    <w:link w:val="96"/>
    <w:qFormat/>
    <w:uiPriority w:val="0"/>
    <w:pPr>
      <w:adjustRightInd w:val="0"/>
      <w:spacing w:before="156" w:line="360" w:lineRule="auto"/>
      <w:ind w:firstLine="510" w:firstLineChars="200"/>
    </w:pPr>
    <w:rPr>
      <w:sz w:val="24"/>
      <w:szCs w:val="20"/>
    </w:rPr>
  </w:style>
  <w:style w:type="character" w:customStyle="1" w:styleId="96">
    <w:name w:val="正文2 Char Char"/>
    <w:link w:val="95"/>
    <w:qFormat/>
    <w:uiPriority w:val="0"/>
    <w:rPr>
      <w:kern w:val="2"/>
      <w:sz w:val="24"/>
    </w:rPr>
  </w:style>
  <w:style w:type="table" w:customStyle="1" w:styleId="97">
    <w:name w:val="网格型1"/>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2"/>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正文 Char"/>
    <w:link w:val="100"/>
    <w:qFormat/>
    <w:locked/>
    <w:uiPriority w:val="0"/>
    <w:rPr>
      <w:rFonts w:ascii="宋体" w:hAnsi="宋体"/>
      <w:sz w:val="24"/>
    </w:rPr>
  </w:style>
  <w:style w:type="paragraph" w:customStyle="1" w:styleId="100">
    <w:name w:val="*正文"/>
    <w:basedOn w:val="1"/>
    <w:link w:val="99"/>
    <w:qFormat/>
    <w:uiPriority w:val="0"/>
    <w:pPr>
      <w:adjustRightInd w:val="0"/>
      <w:snapToGrid w:val="0"/>
      <w:spacing w:line="360" w:lineRule="auto"/>
      <w:ind w:firstLine="482"/>
      <w:jc w:val="left"/>
    </w:pPr>
    <w:rPr>
      <w:rFonts w:ascii="宋体" w:hAnsi="宋体"/>
      <w:kern w:val="0"/>
      <w:sz w:val="24"/>
      <w:szCs w:val="20"/>
    </w:rPr>
  </w:style>
  <w:style w:type="paragraph" w:customStyle="1" w:styleId="101">
    <w:name w:val="Table Text"/>
    <w:basedOn w:val="1"/>
    <w:semiHidden/>
    <w:qFormat/>
    <w:uiPriority w:val="0"/>
    <w:rPr>
      <w:rFonts w:ascii="宋体" w:hAnsi="宋体" w:eastAsia="宋体" w:cs="宋体"/>
      <w:sz w:val="20"/>
      <w:szCs w:val="20"/>
      <w:lang w:val="en-US" w:eastAsia="en-US" w:bidi="ar-SA"/>
    </w:rPr>
  </w:style>
  <w:style w:type="paragraph" w:customStyle="1" w:styleId="102">
    <w:name w:val="正文呀2_0"/>
    <w:basedOn w:val="103"/>
    <w:qFormat/>
    <w:uiPriority w:val="0"/>
    <w:rPr>
      <w:rFonts w:ascii="Calibri" w:hAnsi="Calibri"/>
      <w:kern w:val="0"/>
      <w:sz w:val="20"/>
    </w:rPr>
  </w:style>
  <w:style w:type="paragraph" w:customStyle="1" w:styleId="103">
    <w:name w:val="正文呀_0"/>
    <w:basedOn w:val="47"/>
    <w:qFormat/>
    <w:uiPriority w:val="0"/>
    <w:pPr>
      <w:spacing w:line="420" w:lineRule="exact"/>
      <w:ind w:firstLine="420" w:firstLineChars="200"/>
    </w:pPr>
    <w:rPr>
      <w:rFonts w:ascii="宋体" w:hAnsi="宋体"/>
      <w:szCs w:val="21"/>
    </w:rPr>
  </w:style>
  <w:style w:type="paragraph" w:customStyle="1" w:styleId="104">
    <w:name w:val="正文呀2_1"/>
    <w:basedOn w:val="103"/>
    <w:qFormat/>
    <w:uiPriority w:val="0"/>
    <w:pPr>
      <w:spacing w:line="420" w:lineRule="exact"/>
      <w:ind w:firstLine="420" w:firstLineChars="200"/>
    </w:pPr>
    <w:rPr>
      <w:szCs w:val="21"/>
    </w:rPr>
  </w:style>
  <w:style w:type="paragraph" w:customStyle="1" w:styleId="105">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2_1"/>
    <w:basedOn w:val="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2_2"/>
    <w:basedOn w:val="49"/>
    <w:qFormat/>
    <w:uiPriority w:val="0"/>
    <w:rPr>
      <w:szCs w:val="21"/>
    </w:rPr>
  </w:style>
  <w:style w:type="paragraph" w:customStyle="1" w:styleId="108">
    <w:name w:val="正文_3"/>
    <w:next w:val="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表格文字_0"/>
    <w:basedOn w:val="110"/>
    <w:next w:val="111"/>
    <w:qFormat/>
    <w:uiPriority w:val="0"/>
    <w:pPr>
      <w:adjustRightInd w:val="0"/>
      <w:snapToGrid w:val="0"/>
      <w:jc w:val="center"/>
    </w:pPr>
    <w:rPr>
      <w:rFonts w:ascii="Times New Roman" w:hAnsi="Times New Roman"/>
      <w:kern w:val="0"/>
      <w:sz w:val="24"/>
      <w:szCs w:val="24"/>
    </w:rPr>
  </w:style>
  <w:style w:type="paragraph" w:customStyle="1" w:styleId="110">
    <w:name w:val="正文文本缩进_1"/>
    <w:basedOn w:val="108"/>
    <w:unhideWhenUsed/>
    <w:qFormat/>
    <w:uiPriority w:val="99"/>
    <w:pPr>
      <w:spacing w:after="120"/>
      <w:ind w:left="420" w:leftChars="200"/>
    </w:pPr>
  </w:style>
  <w:style w:type="paragraph" w:customStyle="1" w:styleId="111">
    <w:name w:val="正文文本_1"/>
    <w:basedOn w:val="108"/>
    <w:next w:val="108"/>
    <w:qFormat/>
    <w:uiPriority w:val="99"/>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F8AC1-96F9-4F9A-8C27-E34FA8A8AD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111</Pages>
  <Words>16192</Words>
  <Characters>18096</Characters>
  <Lines>506</Lines>
  <Paragraphs>142</Paragraphs>
  <TotalTime>20</TotalTime>
  <ScaleCrop>false</ScaleCrop>
  <LinksUpToDate>false</LinksUpToDate>
  <CharactersWithSpaces>18288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cp:lastModifiedBy>
  <cp:lastPrinted>2021-08-15T09:50:00Z</cp:lastPrinted>
  <dcterms:modified xsi:type="dcterms:W3CDTF">2025-08-08T10:02:03Z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8FE7566DB6CE4421BE86ECC699C1DA9B_13</vt:lpwstr>
  </property>
  <property fmtid="{D5CDD505-2E9C-101B-9397-08002B2CF9AE}" pid="4" name="KSOTemplateDocerSaveRecord">
    <vt:lpwstr>eyJoZGlkIjoiNDJmZjEwZjBiYTUyYWUzYjI3ZGY5ZDFmYTc5YzUxY2YiLCJ1c2VySWQiOiIzNTE0OTk0MjcifQ==</vt:lpwstr>
  </property>
</Properties>
</file>