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B0801">
      <w:pPr>
        <w:spacing w:line="800" w:lineRule="exact"/>
        <w:jc w:val="center"/>
        <w:rPr>
          <w:rFonts w:hint="eastAsia" w:ascii="黑体" w:hAnsi="Courier New" w:eastAsia="黑体" w:cs="Courier New"/>
          <w:color w:val="000000" w:themeColor="text1"/>
          <w:sz w:val="48"/>
          <w:szCs w:val="48"/>
          <w:lang w:eastAsia="zh-CN"/>
          <w14:textFill>
            <w14:solidFill>
              <w14:schemeClr w14:val="tx1"/>
            </w14:solidFill>
          </w14:textFill>
        </w:rPr>
        <w:sectPr>
          <w:footerReference r:id="rId3" w:type="first"/>
          <w:pgSz w:w="11906" w:h="16838"/>
          <w:pgMar w:top="1474" w:right="1304" w:bottom="1134" w:left="1304" w:header="851" w:footer="992" w:gutter="0"/>
          <w:pgNumType w:start="1"/>
          <w:cols w:space="720" w:num="1"/>
          <w:docGrid w:type="lines" w:linePitch="312" w:charSpace="0"/>
        </w:sectPr>
      </w:pPr>
      <w:bookmarkStart w:id="588" w:name="_GoBack"/>
      <w:r>
        <w:rPr>
          <w:rFonts w:hint="eastAsia" w:ascii="黑体" w:hAnsi="Courier New" w:eastAsia="黑体" w:cs="Courier New"/>
          <w:color w:val="000000" w:themeColor="text1"/>
          <w:sz w:val="48"/>
          <w:szCs w:val="48"/>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-2356485</wp:posOffset>
            </wp:positionH>
            <wp:positionV relativeFrom="paragraph">
              <wp:posOffset>655320</wp:posOffset>
            </wp:positionV>
            <wp:extent cx="10614025" cy="7503160"/>
            <wp:effectExtent l="0" t="0" r="2540" b="15875"/>
            <wp:wrapSquare wrapText="bothSides"/>
            <wp:docPr id="10" name="图片 10" descr="2025071102432219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50711024322190_0001"/>
                    <pic:cNvPicPr>
                      <a:picLocks noChangeAspect="1"/>
                    </pic:cNvPicPr>
                  </pic:nvPicPr>
                  <pic:blipFill>
                    <a:blip r:embed="rId13"/>
                    <a:stretch>
                      <a:fillRect/>
                    </a:stretch>
                  </pic:blipFill>
                  <pic:spPr>
                    <a:xfrm rot="16200000">
                      <a:off x="0" y="0"/>
                      <a:ext cx="10614025" cy="7503160"/>
                    </a:xfrm>
                    <a:prstGeom prst="rect">
                      <a:avLst/>
                    </a:prstGeom>
                  </pic:spPr>
                </pic:pic>
              </a:graphicData>
            </a:graphic>
          </wp:anchor>
        </w:drawing>
      </w:r>
      <w:bookmarkEnd w:id="588"/>
    </w:p>
    <w:p w14:paraId="40ED037E">
      <w:pPr>
        <w:spacing w:line="800" w:lineRule="exact"/>
        <w:jc w:val="center"/>
        <w:rPr>
          <w:rFonts w:ascii="黑体" w:hAnsi="Courier New" w:eastAsia="黑体" w:cs="Courier New"/>
          <w:color w:val="000000" w:themeColor="text1"/>
          <w:sz w:val="48"/>
          <w:szCs w:val="48"/>
          <w14:textFill>
            <w14:solidFill>
              <w14:schemeClr w14:val="tx1"/>
            </w14:solidFill>
          </w14:textFill>
        </w:rPr>
      </w:pPr>
      <w:r>
        <w:rPr>
          <w:rFonts w:hint="eastAsia" w:ascii="黑体" w:hAnsi="Courier New" w:eastAsia="黑体" w:cs="Courier New"/>
          <w:color w:val="000000" w:themeColor="text1"/>
          <w:sz w:val="48"/>
          <w:szCs w:val="48"/>
          <w14:textFill>
            <w14:solidFill>
              <w14:schemeClr w14:val="tx1"/>
            </w14:solidFill>
          </w14:textFill>
        </w:rPr>
        <w:t>目   录</w:t>
      </w:r>
    </w:p>
    <w:p w14:paraId="0FEB90A4">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544C279">
      <w:pPr>
        <w:spacing w:line="400" w:lineRule="exact"/>
        <w:rPr>
          <w:rFonts w:ascii="仿宋_GB2312" w:hAnsi="宋体" w:eastAsia="仿宋_GB2312"/>
          <w:b/>
          <w:color w:val="000000" w:themeColor="text1"/>
          <w:sz w:val="32"/>
          <w:szCs w:val="32"/>
          <w14:textFill>
            <w14:solidFill>
              <w14:schemeClr w14:val="tx1"/>
            </w14:solidFill>
          </w14:textFill>
        </w:rPr>
      </w:pPr>
    </w:p>
    <w:p w14:paraId="5363A72B">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rFonts w:ascii="宋体" w:hAnsi="宋体" w:cs="Courier New"/>
          <w:bCs/>
          <w:color w:val="000000" w:themeColor="text1"/>
          <w:spacing w:val="4"/>
          <w:sz w:val="32"/>
          <w:szCs w:val="32"/>
          <w14:textFill>
            <w14:solidFill>
              <w14:schemeClr w14:val="tx1"/>
            </w14:solidFill>
          </w14:textFill>
        </w:rPr>
        <w:fldChar w:fldCharType="begin"/>
      </w:r>
      <w:r>
        <w:rPr>
          <w:rFonts w:ascii="宋体" w:hAnsi="宋体" w:cs="Courier New"/>
          <w:bCs/>
          <w:color w:val="000000" w:themeColor="text1"/>
          <w:spacing w:val="4"/>
          <w:sz w:val="32"/>
          <w:szCs w:val="32"/>
          <w14:textFill>
            <w14:solidFill>
              <w14:schemeClr w14:val="tx1"/>
            </w14:solidFill>
          </w14:textFill>
        </w:rPr>
        <w:instrText xml:space="preserve"> </w:instrText>
      </w:r>
      <w:r>
        <w:rPr>
          <w:rFonts w:hint="eastAsia" w:ascii="宋体" w:hAnsi="宋体" w:cs="Courier New"/>
          <w:bCs/>
          <w:color w:val="000000" w:themeColor="text1"/>
          <w:spacing w:val="4"/>
          <w:sz w:val="32"/>
          <w:szCs w:val="32"/>
          <w14:textFill>
            <w14:solidFill>
              <w14:schemeClr w14:val="tx1"/>
            </w14:solidFill>
          </w14:textFill>
        </w:rPr>
        <w:instrText xml:space="preserve">TOC \o "1-2" \h \z \u</w:instrText>
      </w:r>
      <w:r>
        <w:rPr>
          <w:rFonts w:ascii="宋体" w:hAnsi="宋体" w:cs="Courier New"/>
          <w:bCs/>
          <w:color w:val="000000" w:themeColor="text1"/>
          <w:spacing w:val="4"/>
          <w:sz w:val="32"/>
          <w:szCs w:val="32"/>
          <w14:textFill>
            <w14:solidFill>
              <w14:schemeClr w14:val="tx1"/>
            </w14:solidFill>
          </w14:textFill>
        </w:rPr>
        <w:instrText xml:space="preserve"> </w:instrText>
      </w:r>
      <w:r>
        <w:rPr>
          <w:rFonts w:ascii="宋体" w:hAnsi="宋体" w:cs="Courier New"/>
          <w:bCs/>
          <w:color w:val="000000" w:themeColor="text1"/>
          <w:spacing w:val="4"/>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"_Toc176861406"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第一章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竞争性磋商公告</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_Toc176861406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2</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0FFDA01E">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"_Toc176861407"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第二章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磋商供应商须知</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_Toc176861407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7</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5552D96C">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"_Toc176861408"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第三章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竞争性磋商响应文件格式</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_Toc176861408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32</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78F5E187">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"_Toc176861409"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第四章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采购项目需求</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_Toc176861409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67</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27F3BC8A">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"_Toc176861410" </w:instrText>
      </w:r>
      <w:r>
        <w:rPr>
          <w:color w:val="000000" w:themeColor="text1"/>
          <w14:textFill>
            <w14:solidFill>
              <w14:schemeClr w14:val="tx1"/>
            </w14:solidFill>
          </w14:textFill>
        </w:rPr>
        <w:fldChar w:fldCharType="separate"/>
      </w:r>
      <w:r>
        <w:rPr>
          <w:rStyle w:val="42"/>
          <w:rFonts w:hint="eastAsia" w:ascii="宋体" w:hAnsi="宋体"/>
          <w:color w:val="000000" w:themeColor="text1"/>
          <w:sz w:val="32"/>
          <w:szCs w:val="32"/>
          <w14:textFill>
            <w14:solidFill>
              <w14:schemeClr w14:val="tx1"/>
            </w14:solidFill>
          </w14:textFill>
        </w:rPr>
        <w:t>第五章</w:t>
      </w:r>
      <w:r>
        <w:rPr>
          <w:rStyle w:val="42"/>
          <w:rFonts w:ascii="宋体" w:hAnsi="宋体"/>
          <w:color w:val="000000" w:themeColor="text1"/>
          <w:sz w:val="32"/>
          <w:szCs w:val="32"/>
          <w14:textFill>
            <w14:solidFill>
              <w14:schemeClr w14:val="tx1"/>
            </w14:solidFill>
          </w14:textFill>
        </w:rPr>
        <w:t xml:space="preserve">  </w:t>
      </w:r>
      <w:r>
        <w:rPr>
          <w:rStyle w:val="42"/>
          <w:rFonts w:hint="eastAsia" w:ascii="宋体" w:hAnsi="宋体"/>
          <w:color w:val="000000" w:themeColor="text1"/>
          <w:sz w:val="32"/>
          <w:szCs w:val="32"/>
          <w14:textFill>
            <w14:solidFill>
              <w14:schemeClr w14:val="tx1"/>
            </w14:solidFill>
          </w14:textFill>
        </w:rPr>
        <w:t>工程量清单及图纸</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_Toc176861410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69</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2DA05317">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"_Toc176861411" </w:instrText>
      </w:r>
      <w:r>
        <w:rPr>
          <w:color w:val="000000" w:themeColor="text1"/>
          <w14:textFill>
            <w14:solidFill>
              <w14:schemeClr w14:val="tx1"/>
            </w14:solidFill>
          </w14:textFill>
        </w:rPr>
        <w:fldChar w:fldCharType="separate"/>
      </w:r>
      <w:r>
        <w:rPr>
          <w:rStyle w:val="42"/>
          <w:rFonts w:hint="eastAsia" w:ascii="宋体" w:hAnsi="宋体"/>
          <w:color w:val="000000" w:themeColor="text1"/>
          <w:kern w:val="0"/>
          <w:sz w:val="32"/>
          <w:szCs w:val="32"/>
          <w14:textFill>
            <w14:solidFill>
              <w14:schemeClr w14:val="tx1"/>
            </w14:solidFill>
          </w14:textFill>
        </w:rPr>
        <w:t>第六章</w:t>
      </w:r>
      <w:r>
        <w:rPr>
          <w:rStyle w:val="42"/>
          <w:rFonts w:ascii="宋体" w:hAnsi="宋体"/>
          <w:color w:val="000000" w:themeColor="text1"/>
          <w:kern w:val="0"/>
          <w:sz w:val="32"/>
          <w:szCs w:val="32"/>
          <w14:textFill>
            <w14:solidFill>
              <w14:schemeClr w14:val="tx1"/>
            </w14:solidFill>
          </w14:textFill>
        </w:rPr>
        <w:t xml:space="preserve">  </w:t>
      </w:r>
      <w:r>
        <w:rPr>
          <w:rStyle w:val="42"/>
          <w:rFonts w:hint="eastAsia" w:ascii="宋体" w:hAnsi="宋体"/>
          <w:color w:val="000000" w:themeColor="text1"/>
          <w:kern w:val="0"/>
          <w:sz w:val="32"/>
          <w:szCs w:val="32"/>
          <w14:textFill>
            <w14:solidFill>
              <w14:schemeClr w14:val="tx1"/>
            </w14:solidFill>
          </w14:textFill>
        </w:rPr>
        <w:t>合同格式</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_Toc176861411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70</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3822EC71">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"_Toc176861412" </w:instrText>
      </w:r>
      <w:r>
        <w:rPr>
          <w:color w:val="000000" w:themeColor="text1"/>
          <w14:textFill>
            <w14:solidFill>
              <w14:schemeClr w14:val="tx1"/>
            </w14:solidFill>
          </w14:textFill>
        </w:rPr>
        <w:fldChar w:fldCharType="separate"/>
      </w:r>
      <w:r>
        <w:rPr>
          <w:rStyle w:val="42"/>
          <w:rFonts w:hint="eastAsia" w:ascii="宋体" w:hAnsi="宋体"/>
          <w:color w:val="000000" w:themeColor="text1"/>
          <w:kern w:val="0"/>
          <w:sz w:val="32"/>
          <w:szCs w:val="32"/>
          <w14:textFill>
            <w14:solidFill>
              <w14:schemeClr w14:val="tx1"/>
            </w14:solidFill>
          </w14:textFill>
        </w:rPr>
        <w:t>第七章</w:t>
      </w:r>
      <w:r>
        <w:rPr>
          <w:rStyle w:val="42"/>
          <w:rFonts w:ascii="宋体" w:hAnsi="宋体"/>
          <w:color w:val="000000" w:themeColor="text1"/>
          <w:kern w:val="0"/>
          <w:sz w:val="32"/>
          <w:szCs w:val="32"/>
          <w14:textFill>
            <w14:solidFill>
              <w14:schemeClr w14:val="tx1"/>
            </w14:solidFill>
          </w14:textFill>
        </w:rPr>
        <w:t xml:space="preserve">  </w:t>
      </w:r>
      <w:r>
        <w:rPr>
          <w:rStyle w:val="42"/>
          <w:rFonts w:hint="eastAsia" w:ascii="宋体" w:hAnsi="宋体"/>
          <w:color w:val="000000" w:themeColor="text1"/>
          <w:kern w:val="0"/>
          <w:sz w:val="32"/>
          <w:szCs w:val="32"/>
          <w14:textFill>
            <w14:solidFill>
              <w14:schemeClr w14:val="tx1"/>
            </w14:solidFill>
          </w14:textFill>
        </w:rPr>
        <w:t>评定标准</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_Toc176861412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100</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480A7B3B">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ascii="宋体" w:hAnsi="宋体" w:cs="Courier New"/>
          <w:bCs/>
          <w:color w:val="000000" w:themeColor="text1"/>
          <w:spacing w:val="4"/>
          <w:sz w:val="32"/>
          <w:szCs w:val="32"/>
          <w14:textFill>
            <w14:solidFill>
              <w14:schemeClr w14:val="tx1"/>
            </w14:solidFill>
          </w14:textFill>
        </w:rPr>
        <w:fldChar w:fldCharType="end"/>
      </w:r>
    </w:p>
    <w:p w14:paraId="0086E2C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2F1A77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51F597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603A35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E4503F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223DBB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DF2F66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47370AC">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D611FD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CA6893B">
      <w:pPr>
        <w:spacing w:line="400" w:lineRule="exact"/>
        <w:rPr>
          <w:rFonts w:ascii="仿宋_GB2312" w:hAnsi="宋体" w:eastAsia="仿宋_GB2312"/>
          <w:b/>
          <w:color w:val="000000" w:themeColor="text1"/>
          <w:sz w:val="32"/>
          <w:szCs w:val="32"/>
          <w14:textFill>
            <w14:solidFill>
              <w14:schemeClr w14:val="tx1"/>
            </w14:solidFill>
          </w14:textFill>
        </w:rPr>
      </w:pPr>
    </w:p>
    <w:p w14:paraId="5B4741D5">
      <w:pPr>
        <w:spacing w:line="400" w:lineRule="exact"/>
        <w:rPr>
          <w:rFonts w:ascii="仿宋_GB2312" w:hAnsi="宋体" w:eastAsia="仿宋_GB2312"/>
          <w:b/>
          <w:color w:val="000000" w:themeColor="text1"/>
          <w:sz w:val="32"/>
          <w:szCs w:val="32"/>
          <w14:textFill>
            <w14:solidFill>
              <w14:schemeClr w14:val="tx1"/>
            </w14:solidFill>
          </w14:textFill>
        </w:rPr>
        <w:sectPr>
          <w:footerReference r:id="rId4" w:type="default"/>
          <w:pgSz w:w="11906" w:h="16838"/>
          <w:pgMar w:top="1474" w:right="1304" w:bottom="1134" w:left="1304" w:header="851" w:footer="992" w:gutter="0"/>
          <w:pgNumType w:fmt="decimal" w:start="1"/>
          <w:cols w:space="720" w:num="1"/>
          <w:docGrid w:type="lines" w:linePitch="312" w:charSpace="0"/>
        </w:sectPr>
      </w:pPr>
    </w:p>
    <w:p w14:paraId="71E69164">
      <w:pPr>
        <w:pStyle w:val="18"/>
        <w:rPr>
          <w:color w:val="000000" w:themeColor="text1"/>
          <w14:textFill>
            <w14:solidFill>
              <w14:schemeClr w14:val="tx1"/>
            </w14:solidFill>
          </w14:textFill>
        </w:rPr>
      </w:pPr>
    </w:p>
    <w:p w14:paraId="0CB2F9A7">
      <w:pPr>
        <w:spacing w:line="400" w:lineRule="exact"/>
        <w:rPr>
          <w:rFonts w:ascii="仿宋_GB2312" w:hAnsi="宋体" w:eastAsia="仿宋_GB2312"/>
          <w:b/>
          <w:color w:val="000000" w:themeColor="text1"/>
          <w:sz w:val="32"/>
          <w:szCs w:val="32"/>
          <w14:textFill>
            <w14:solidFill>
              <w14:schemeClr w14:val="tx1"/>
            </w14:solidFill>
          </w14:textFill>
        </w:rPr>
      </w:pPr>
    </w:p>
    <w:p w14:paraId="6E34804B">
      <w:pPr>
        <w:spacing w:line="400" w:lineRule="exact"/>
        <w:rPr>
          <w:rFonts w:ascii="仿宋_GB2312" w:hAnsi="宋体" w:eastAsia="仿宋_GB2312"/>
          <w:b/>
          <w:color w:val="000000" w:themeColor="text1"/>
          <w:sz w:val="32"/>
          <w:szCs w:val="32"/>
          <w14:textFill>
            <w14:solidFill>
              <w14:schemeClr w14:val="tx1"/>
            </w14:solidFill>
          </w14:textFill>
        </w:rPr>
      </w:pPr>
    </w:p>
    <w:p w14:paraId="19A99FEE">
      <w:pPr>
        <w:spacing w:line="400" w:lineRule="exact"/>
        <w:rPr>
          <w:rFonts w:ascii="仿宋_GB2312" w:hAnsi="宋体" w:eastAsia="仿宋_GB2312"/>
          <w:b/>
          <w:color w:val="000000" w:themeColor="text1"/>
          <w:sz w:val="32"/>
          <w:szCs w:val="32"/>
          <w14:textFill>
            <w14:solidFill>
              <w14:schemeClr w14:val="tx1"/>
            </w14:solidFill>
          </w14:textFill>
        </w:rPr>
      </w:pPr>
    </w:p>
    <w:p w14:paraId="6E37B42B">
      <w:pPr>
        <w:spacing w:line="400" w:lineRule="exact"/>
        <w:rPr>
          <w:rFonts w:ascii="仿宋_GB2312" w:hAnsi="宋体" w:eastAsia="仿宋_GB2312"/>
          <w:b/>
          <w:color w:val="000000" w:themeColor="text1"/>
          <w:sz w:val="32"/>
          <w:szCs w:val="32"/>
          <w14:textFill>
            <w14:solidFill>
              <w14:schemeClr w14:val="tx1"/>
            </w14:solidFill>
          </w14:textFill>
        </w:rPr>
      </w:pPr>
    </w:p>
    <w:p w14:paraId="1F6C45C2">
      <w:pPr>
        <w:spacing w:line="400" w:lineRule="exact"/>
        <w:jc w:val="center"/>
        <w:rPr>
          <w:rFonts w:ascii="黑体" w:hAnsi="宋体" w:eastAsia="黑体"/>
          <w:b/>
          <w:color w:val="000000" w:themeColor="text1"/>
          <w:sz w:val="32"/>
          <w:szCs w:val="32"/>
          <w14:textFill>
            <w14:solidFill>
              <w14:schemeClr w14:val="tx1"/>
            </w14:solidFill>
          </w14:textFill>
        </w:rPr>
      </w:pPr>
    </w:p>
    <w:p w14:paraId="73761B7D">
      <w:pPr>
        <w:spacing w:line="400" w:lineRule="exact"/>
        <w:jc w:val="center"/>
        <w:rPr>
          <w:rFonts w:ascii="黑体" w:hAnsi="宋体" w:eastAsia="黑体"/>
          <w:b/>
          <w:color w:val="000000" w:themeColor="text1"/>
          <w:sz w:val="32"/>
          <w:szCs w:val="32"/>
          <w14:textFill>
            <w14:solidFill>
              <w14:schemeClr w14:val="tx1"/>
            </w14:solidFill>
          </w14:textFill>
        </w:rPr>
      </w:pPr>
    </w:p>
    <w:p w14:paraId="57CEDD4B">
      <w:pPr>
        <w:spacing w:line="400" w:lineRule="exact"/>
        <w:jc w:val="center"/>
        <w:rPr>
          <w:rFonts w:ascii="黑体" w:hAnsi="宋体" w:eastAsia="黑体"/>
          <w:b/>
          <w:color w:val="000000" w:themeColor="text1"/>
          <w:sz w:val="32"/>
          <w:szCs w:val="32"/>
          <w14:textFill>
            <w14:solidFill>
              <w14:schemeClr w14:val="tx1"/>
            </w14:solidFill>
          </w14:textFill>
        </w:rPr>
      </w:pPr>
    </w:p>
    <w:p w14:paraId="06841D5D">
      <w:pPr>
        <w:spacing w:line="400" w:lineRule="exact"/>
        <w:jc w:val="center"/>
        <w:rPr>
          <w:rFonts w:ascii="黑体" w:hAnsi="宋体" w:eastAsia="黑体"/>
          <w:b/>
          <w:color w:val="000000" w:themeColor="text1"/>
          <w:sz w:val="32"/>
          <w:szCs w:val="32"/>
          <w14:textFill>
            <w14:solidFill>
              <w14:schemeClr w14:val="tx1"/>
            </w14:solidFill>
          </w14:textFill>
        </w:rPr>
      </w:pPr>
    </w:p>
    <w:p w14:paraId="251BC140">
      <w:pPr>
        <w:pStyle w:val="18"/>
        <w:rPr>
          <w:color w:val="000000" w:themeColor="text1"/>
          <w14:textFill>
            <w14:solidFill>
              <w14:schemeClr w14:val="tx1"/>
            </w14:solidFill>
          </w14:textFill>
        </w:rPr>
      </w:pPr>
    </w:p>
    <w:p w14:paraId="06FEEC3C">
      <w:pPr>
        <w:spacing w:line="400" w:lineRule="exact"/>
        <w:jc w:val="center"/>
        <w:rPr>
          <w:rFonts w:ascii="黑体" w:hAnsi="宋体" w:eastAsia="黑体"/>
          <w:b/>
          <w:color w:val="000000" w:themeColor="text1"/>
          <w:sz w:val="32"/>
          <w:szCs w:val="32"/>
          <w14:textFill>
            <w14:solidFill>
              <w14:schemeClr w14:val="tx1"/>
            </w14:solidFill>
          </w14:textFill>
        </w:rPr>
      </w:pPr>
    </w:p>
    <w:p w14:paraId="1CBE9F2A">
      <w:pPr>
        <w:spacing w:line="400" w:lineRule="exact"/>
        <w:jc w:val="center"/>
        <w:rPr>
          <w:rFonts w:ascii="黑体" w:hAnsi="宋体" w:eastAsia="黑体"/>
          <w:b/>
          <w:color w:val="000000" w:themeColor="text1"/>
          <w:sz w:val="32"/>
          <w:szCs w:val="32"/>
          <w14:textFill>
            <w14:solidFill>
              <w14:schemeClr w14:val="tx1"/>
            </w14:solidFill>
          </w14:textFill>
        </w:rPr>
      </w:pPr>
    </w:p>
    <w:p w14:paraId="4B3BA91E">
      <w:pPr>
        <w:spacing w:line="400" w:lineRule="exact"/>
        <w:jc w:val="center"/>
        <w:rPr>
          <w:rFonts w:ascii="黑体" w:hAnsi="宋体" w:eastAsia="黑体"/>
          <w:b/>
          <w:color w:val="000000" w:themeColor="text1"/>
          <w:sz w:val="32"/>
          <w:szCs w:val="32"/>
          <w14:textFill>
            <w14:solidFill>
              <w14:schemeClr w14:val="tx1"/>
            </w14:solidFill>
          </w14:textFill>
        </w:rPr>
      </w:pPr>
    </w:p>
    <w:p w14:paraId="1BB4C857">
      <w:pPr>
        <w:spacing w:line="600" w:lineRule="exact"/>
        <w:jc w:val="center"/>
        <w:outlineLvl w:val="0"/>
        <w:rPr>
          <w:rFonts w:ascii="宋体" w:hAnsi="宋体"/>
          <w:b/>
          <w:color w:val="000000" w:themeColor="text1"/>
          <w:sz w:val="44"/>
          <w:szCs w:val="44"/>
          <w14:textFill>
            <w14:solidFill>
              <w14:schemeClr w14:val="tx1"/>
            </w14:solidFill>
          </w14:textFill>
        </w:rPr>
      </w:pPr>
      <w:bookmarkStart w:id="0" w:name="_Toc3994503"/>
      <w:bookmarkStart w:id="1" w:name="_Toc23639"/>
      <w:bookmarkStart w:id="2" w:name="_Toc176861406"/>
      <w:r>
        <w:rPr>
          <w:rFonts w:hint="eastAsia" w:ascii="宋体" w:hAnsi="宋体"/>
          <w:b/>
          <w:color w:val="000000" w:themeColor="text1"/>
          <w:sz w:val="44"/>
          <w:szCs w:val="44"/>
          <w14:textFill>
            <w14:solidFill>
              <w14:schemeClr w14:val="tx1"/>
            </w14:solidFill>
          </w14:textFill>
        </w:rPr>
        <w:t>第一章  竞争性磋商公告</w:t>
      </w:r>
      <w:bookmarkEnd w:id="0"/>
      <w:bookmarkEnd w:id="1"/>
      <w:bookmarkEnd w:id="2"/>
    </w:p>
    <w:p w14:paraId="79DBA768">
      <w:pPr>
        <w:spacing w:line="400" w:lineRule="exact"/>
        <w:jc w:val="center"/>
        <w:rPr>
          <w:rFonts w:ascii="黑体" w:hAnsi="宋体" w:eastAsia="黑体"/>
          <w:b/>
          <w:color w:val="000000" w:themeColor="text1"/>
          <w:sz w:val="32"/>
          <w:szCs w:val="32"/>
          <w14:textFill>
            <w14:solidFill>
              <w14:schemeClr w14:val="tx1"/>
            </w14:solidFill>
          </w14:textFill>
        </w:rPr>
      </w:pPr>
    </w:p>
    <w:p w14:paraId="76186654">
      <w:pPr>
        <w:spacing w:line="400" w:lineRule="exact"/>
        <w:jc w:val="center"/>
        <w:rPr>
          <w:rFonts w:ascii="黑体" w:hAnsi="宋体" w:eastAsia="黑体"/>
          <w:b/>
          <w:color w:val="000000" w:themeColor="text1"/>
          <w:sz w:val="32"/>
          <w:szCs w:val="32"/>
          <w14:textFill>
            <w14:solidFill>
              <w14:schemeClr w14:val="tx1"/>
            </w14:solidFill>
          </w14:textFill>
        </w:rPr>
      </w:pPr>
    </w:p>
    <w:p w14:paraId="299A5845">
      <w:pPr>
        <w:spacing w:line="400" w:lineRule="exact"/>
        <w:jc w:val="center"/>
        <w:rPr>
          <w:rFonts w:ascii="黑体" w:hAnsi="宋体" w:eastAsia="黑体"/>
          <w:b/>
          <w:color w:val="000000" w:themeColor="text1"/>
          <w:sz w:val="32"/>
          <w:szCs w:val="32"/>
          <w14:textFill>
            <w14:solidFill>
              <w14:schemeClr w14:val="tx1"/>
            </w14:solidFill>
          </w14:textFill>
        </w:rPr>
      </w:pPr>
    </w:p>
    <w:p w14:paraId="07AD595F">
      <w:pPr>
        <w:spacing w:line="400" w:lineRule="exact"/>
        <w:jc w:val="center"/>
        <w:rPr>
          <w:rFonts w:ascii="黑体" w:hAnsi="宋体" w:eastAsia="黑体"/>
          <w:b/>
          <w:color w:val="000000" w:themeColor="text1"/>
          <w:sz w:val="32"/>
          <w:szCs w:val="32"/>
          <w14:textFill>
            <w14:solidFill>
              <w14:schemeClr w14:val="tx1"/>
            </w14:solidFill>
          </w14:textFill>
        </w:rPr>
      </w:pPr>
    </w:p>
    <w:p w14:paraId="34926885">
      <w:pPr>
        <w:spacing w:line="400" w:lineRule="exact"/>
        <w:jc w:val="center"/>
        <w:rPr>
          <w:rFonts w:ascii="黑体" w:hAnsi="宋体" w:eastAsia="黑体"/>
          <w:b/>
          <w:color w:val="000000" w:themeColor="text1"/>
          <w:sz w:val="32"/>
          <w:szCs w:val="32"/>
          <w14:textFill>
            <w14:solidFill>
              <w14:schemeClr w14:val="tx1"/>
            </w14:solidFill>
          </w14:textFill>
        </w:rPr>
      </w:pPr>
    </w:p>
    <w:p w14:paraId="627776D1">
      <w:pPr>
        <w:spacing w:line="400" w:lineRule="exact"/>
        <w:jc w:val="center"/>
        <w:rPr>
          <w:rFonts w:ascii="黑体" w:hAnsi="宋体" w:eastAsia="黑体"/>
          <w:b/>
          <w:color w:val="000000" w:themeColor="text1"/>
          <w:sz w:val="32"/>
          <w:szCs w:val="32"/>
          <w14:textFill>
            <w14:solidFill>
              <w14:schemeClr w14:val="tx1"/>
            </w14:solidFill>
          </w14:textFill>
        </w:rPr>
      </w:pPr>
    </w:p>
    <w:p w14:paraId="42E30BB1">
      <w:pPr>
        <w:spacing w:line="400" w:lineRule="exact"/>
        <w:jc w:val="center"/>
        <w:rPr>
          <w:rFonts w:ascii="黑体" w:hAnsi="宋体" w:eastAsia="黑体"/>
          <w:b/>
          <w:color w:val="000000" w:themeColor="text1"/>
          <w:sz w:val="32"/>
          <w:szCs w:val="32"/>
          <w14:textFill>
            <w14:solidFill>
              <w14:schemeClr w14:val="tx1"/>
            </w14:solidFill>
          </w14:textFill>
        </w:rPr>
      </w:pPr>
    </w:p>
    <w:p w14:paraId="029BE436">
      <w:pPr>
        <w:spacing w:line="400" w:lineRule="exact"/>
        <w:jc w:val="center"/>
        <w:rPr>
          <w:rFonts w:ascii="黑体" w:hAnsi="宋体" w:eastAsia="黑体"/>
          <w:b/>
          <w:color w:val="000000" w:themeColor="text1"/>
          <w:sz w:val="32"/>
          <w:szCs w:val="32"/>
          <w14:textFill>
            <w14:solidFill>
              <w14:schemeClr w14:val="tx1"/>
            </w14:solidFill>
          </w14:textFill>
        </w:rPr>
      </w:pPr>
    </w:p>
    <w:p w14:paraId="3DD59A95">
      <w:pPr>
        <w:spacing w:line="400" w:lineRule="exact"/>
        <w:jc w:val="center"/>
        <w:rPr>
          <w:rFonts w:ascii="黑体" w:hAnsi="宋体" w:eastAsia="黑体"/>
          <w:b/>
          <w:color w:val="000000" w:themeColor="text1"/>
          <w:sz w:val="32"/>
          <w:szCs w:val="32"/>
          <w14:textFill>
            <w14:solidFill>
              <w14:schemeClr w14:val="tx1"/>
            </w14:solidFill>
          </w14:textFill>
        </w:rPr>
      </w:pPr>
    </w:p>
    <w:p w14:paraId="6FCE795B">
      <w:pPr>
        <w:spacing w:line="400" w:lineRule="exact"/>
        <w:jc w:val="center"/>
        <w:rPr>
          <w:rFonts w:ascii="黑体" w:hAnsi="宋体" w:eastAsia="黑体"/>
          <w:b/>
          <w:color w:val="000000" w:themeColor="text1"/>
          <w:sz w:val="32"/>
          <w:szCs w:val="32"/>
          <w14:textFill>
            <w14:solidFill>
              <w14:schemeClr w14:val="tx1"/>
            </w14:solidFill>
          </w14:textFill>
        </w:rPr>
      </w:pPr>
    </w:p>
    <w:p w14:paraId="43624E26">
      <w:pPr>
        <w:spacing w:line="400" w:lineRule="exact"/>
        <w:jc w:val="center"/>
        <w:rPr>
          <w:rFonts w:ascii="黑体" w:hAnsi="宋体" w:eastAsia="黑体"/>
          <w:b/>
          <w:color w:val="000000" w:themeColor="text1"/>
          <w:sz w:val="32"/>
          <w:szCs w:val="32"/>
          <w14:textFill>
            <w14:solidFill>
              <w14:schemeClr w14:val="tx1"/>
            </w14:solidFill>
          </w14:textFill>
        </w:rPr>
      </w:pPr>
    </w:p>
    <w:p w14:paraId="155C765A">
      <w:pPr>
        <w:spacing w:line="400" w:lineRule="exact"/>
        <w:jc w:val="center"/>
        <w:rPr>
          <w:rFonts w:ascii="黑体" w:hAnsi="宋体" w:eastAsia="黑体"/>
          <w:b/>
          <w:color w:val="000000" w:themeColor="text1"/>
          <w:sz w:val="32"/>
          <w:szCs w:val="32"/>
          <w14:textFill>
            <w14:solidFill>
              <w14:schemeClr w14:val="tx1"/>
            </w14:solidFill>
          </w14:textFill>
        </w:rPr>
      </w:pPr>
    </w:p>
    <w:p w14:paraId="1D2CA374">
      <w:pPr>
        <w:spacing w:line="400" w:lineRule="exact"/>
        <w:rPr>
          <w:rFonts w:ascii="黑体" w:hAnsi="宋体" w:eastAsia="黑体"/>
          <w:b/>
          <w:color w:val="000000" w:themeColor="text1"/>
          <w:sz w:val="32"/>
          <w:szCs w:val="32"/>
          <w14:textFill>
            <w14:solidFill>
              <w14:schemeClr w14:val="tx1"/>
            </w14:solidFill>
          </w14:textFill>
        </w:rPr>
      </w:pPr>
    </w:p>
    <w:p w14:paraId="1CE65175">
      <w:pPr>
        <w:tabs>
          <w:tab w:val="left" w:pos="9639"/>
          <w:tab w:val="left" w:pos="9746"/>
        </w:tabs>
        <w:adjustRightInd w:val="0"/>
        <w:snapToGrid w:val="0"/>
        <w:spacing w:line="360" w:lineRule="auto"/>
        <w:jc w:val="center"/>
        <w:rPr>
          <w:rFonts w:hAnsi="宋体" w:cs="宋体"/>
          <w:bCs/>
          <w:color w:val="000000" w:themeColor="text1"/>
          <w:kern w:val="0"/>
          <w:szCs w:val="21"/>
          <w14:textFill>
            <w14:solidFill>
              <w14:schemeClr w14:val="tx1"/>
            </w14:solidFill>
          </w14:textFill>
        </w:rPr>
      </w:pPr>
      <w:r>
        <w:rPr>
          <w:rFonts w:hAnsi="宋体" w:cs="宋体"/>
          <w:bCs/>
          <w:color w:val="000000" w:themeColor="text1"/>
          <w:kern w:val="0"/>
          <w:szCs w:val="21"/>
          <w14:textFill>
            <w14:solidFill>
              <w14:schemeClr w14:val="tx1"/>
            </w14:solidFill>
          </w14:textFill>
        </w:rPr>
        <w:br w:type="page"/>
      </w:r>
    </w:p>
    <w:p w14:paraId="576EA60A">
      <w:pPr>
        <w:keepNext w:val="0"/>
        <w:keepLines w:val="0"/>
        <w:pageBreakBefore w:val="0"/>
        <w:widowControl w:val="0"/>
        <w:kinsoku/>
        <w:wordWrap/>
        <w:overflowPunct/>
        <w:topLinePunct w:val="0"/>
        <w:autoSpaceDE/>
        <w:autoSpaceDN/>
        <w:bidi w:val="0"/>
        <w:adjustRightInd/>
        <w:snapToGrid/>
        <w:spacing w:line="440" w:lineRule="exact"/>
        <w:ind w:right="-307" w:rightChars="-146"/>
        <w:jc w:val="center"/>
        <w:textAlignment w:val="auto"/>
        <w:rPr>
          <w:b/>
          <w:color w:val="auto"/>
          <w:sz w:val="30"/>
          <w:szCs w:val="30"/>
        </w:rPr>
      </w:pPr>
      <w:r>
        <w:rPr>
          <w:rFonts w:hint="eastAsia"/>
          <w:b/>
          <w:color w:val="auto"/>
          <w:sz w:val="30"/>
          <w:szCs w:val="30"/>
          <w:lang w:eastAsia="zh-CN"/>
        </w:rPr>
        <w:t>广西腾锦工程项目管理有限公司</w:t>
      </w:r>
      <w:r>
        <w:rPr>
          <w:rFonts w:hint="eastAsia"/>
          <w:b/>
          <w:color w:val="auto"/>
          <w:sz w:val="30"/>
          <w:szCs w:val="30"/>
        </w:rPr>
        <w:t>关于</w:t>
      </w:r>
      <w:r>
        <w:rPr>
          <w:rFonts w:hint="eastAsia"/>
          <w:b/>
          <w:color w:val="auto"/>
          <w:sz w:val="30"/>
          <w:szCs w:val="30"/>
          <w:lang w:eastAsia="zh-CN"/>
        </w:rPr>
        <w:t>北海市海城区第十七小学教学楼、教学综合楼项目</w:t>
      </w:r>
      <w:r>
        <w:rPr>
          <w:rFonts w:hint="eastAsia"/>
          <w:b/>
          <w:color w:val="auto"/>
          <w:sz w:val="30"/>
          <w:szCs w:val="30"/>
        </w:rPr>
        <w:t>(项目编号：</w:t>
      </w:r>
      <w:r>
        <w:rPr>
          <w:rFonts w:hint="eastAsia"/>
          <w:b/>
          <w:color w:val="auto"/>
          <w:sz w:val="30"/>
          <w:szCs w:val="30"/>
          <w:lang w:eastAsia="zh-CN"/>
        </w:rPr>
        <w:t>BHZC2025-C2-020030-GXTJ</w:t>
      </w:r>
      <w:r>
        <w:rPr>
          <w:rFonts w:hint="eastAsia"/>
          <w:b/>
          <w:color w:val="auto"/>
          <w:sz w:val="30"/>
          <w:szCs w:val="30"/>
        </w:rPr>
        <w:t>)竞争性磋商采购公告（远程异地评标）</w:t>
      </w:r>
    </w:p>
    <w:p w14:paraId="1D9A0855">
      <w:pPr>
        <w:tabs>
          <w:tab w:val="left" w:pos="9639"/>
          <w:tab w:val="left" w:pos="9746"/>
        </w:tabs>
        <w:adjustRightInd w:val="0"/>
        <w:snapToGrid w:val="0"/>
        <w:ind w:firstLine="420" w:firstLineChars="200"/>
        <w:rPr>
          <w:rFonts w:ascii="宋体" w:hAnsi="宋体" w:cs="宋体"/>
          <w:color w:val="000000" w:themeColor="text1"/>
          <w:kern w:val="0"/>
          <w:szCs w:val="21"/>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3"/>
      </w:tblGrid>
      <w:tr w14:paraId="3661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962" w:type="dxa"/>
          </w:tcPr>
          <w:p w14:paraId="75556696">
            <w:pPr>
              <w:tabs>
                <w:tab w:val="left" w:pos="9639"/>
                <w:tab w:val="left" w:pos="9746"/>
              </w:tabs>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项目概况</w:t>
            </w:r>
          </w:p>
          <w:p w14:paraId="62744474">
            <w:pPr>
              <w:tabs>
                <w:tab w:val="left" w:pos="9639"/>
                <w:tab w:val="left" w:pos="9746"/>
              </w:tabs>
              <w:adjustRightInd w:val="0"/>
              <w:snapToGrid w:val="0"/>
              <w:spacing w:line="360" w:lineRule="auto"/>
              <w:ind w:left="105" w:leftChars="50" w:firstLine="360" w:firstLine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u w:val="single"/>
                <w:lang w:eastAsia="zh-CN"/>
                <w14:textFill>
                  <w14:solidFill>
                    <w14:schemeClr w14:val="tx1"/>
                  </w14:solidFill>
                </w14:textFill>
              </w:rPr>
              <w:t>北海市海城区第十七小学教学楼、教学综合楼项目</w:t>
            </w:r>
            <w:r>
              <w:rPr>
                <w:rFonts w:hint="eastAsia" w:ascii="宋体" w:hAnsi="宋体" w:eastAsia="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14:textFill>
                  <w14:solidFill>
                    <w14:schemeClr w14:val="tx1"/>
                  </w14:solidFill>
                </w14:textFill>
              </w:rPr>
              <w:t>项目的潜在供应商应在广西政府采购云平台（https://www.gcy.zfcg.gxzf.gov.cn/）获取采购文件，并</w:t>
            </w:r>
            <w:r>
              <w:rPr>
                <w:rFonts w:hint="eastAsia" w:ascii="宋体" w:hAnsi="宋体" w:cs="宋体"/>
                <w:color w:val="auto"/>
                <w:kern w:val="0"/>
                <w:sz w:val="24"/>
              </w:rPr>
              <w:t>于</w:t>
            </w:r>
            <w:r>
              <w:rPr>
                <w:rFonts w:hint="eastAsia" w:ascii="宋体" w:hAnsi="宋体" w:cs="宋体"/>
                <w:color w:val="auto"/>
                <w:kern w:val="0"/>
                <w:sz w:val="24"/>
                <w:u w:val="single"/>
                <w:lang w:eastAsia="zh-CN"/>
              </w:rPr>
              <w:t>2025年7月23日09：00</w:t>
            </w:r>
            <w:r>
              <w:rPr>
                <w:rFonts w:hint="eastAsia" w:ascii="宋体" w:hAnsi="宋体" w:cs="宋体"/>
                <w:color w:val="auto"/>
                <w:kern w:val="0"/>
                <w:sz w:val="24"/>
              </w:rPr>
              <w:t>（北京时间）</w:t>
            </w:r>
            <w:r>
              <w:rPr>
                <w:rFonts w:hint="eastAsia" w:ascii="宋体" w:hAnsi="宋体" w:cs="宋体"/>
                <w:color w:val="000000" w:themeColor="text1"/>
                <w:kern w:val="0"/>
                <w:sz w:val="24"/>
                <w14:textFill>
                  <w14:solidFill>
                    <w14:schemeClr w14:val="tx1"/>
                  </w14:solidFill>
                </w14:textFill>
              </w:rPr>
              <w:t>前提交响应文件。</w:t>
            </w:r>
          </w:p>
        </w:tc>
      </w:tr>
    </w:tbl>
    <w:p w14:paraId="03A92BB3">
      <w:pPr>
        <w:tabs>
          <w:tab w:val="left" w:pos="9639"/>
          <w:tab w:val="left" w:pos="9746"/>
        </w:tabs>
        <w:adjustRightInd w:val="0"/>
        <w:snapToGrid w:val="0"/>
        <w:rPr>
          <w:rFonts w:ascii="宋体" w:hAnsi="宋体" w:cs="宋体"/>
          <w:color w:val="000000" w:themeColor="text1"/>
          <w:kern w:val="0"/>
          <w:szCs w:val="21"/>
          <w14:textFill>
            <w14:solidFill>
              <w14:schemeClr w14:val="tx1"/>
            </w14:solidFill>
          </w14:textFill>
        </w:rPr>
      </w:pPr>
    </w:p>
    <w:p w14:paraId="63CE981C">
      <w:pPr>
        <w:tabs>
          <w:tab w:val="left" w:pos="9639"/>
          <w:tab w:val="left" w:pos="9746"/>
        </w:tabs>
        <w:adjustRightInd w:val="0"/>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一、项目基本情况</w:t>
      </w:r>
    </w:p>
    <w:p w14:paraId="2F3C143F">
      <w:pPr>
        <w:adjustRightInd w:val="0"/>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项目编号：</w:t>
      </w:r>
      <w:r>
        <w:rPr>
          <w:rFonts w:hint="eastAsia" w:ascii="宋体" w:hAnsi="宋体"/>
          <w:color w:val="auto"/>
          <w:sz w:val="24"/>
          <w:lang w:eastAsia="zh-CN"/>
        </w:rPr>
        <w:t>BHZC2025-C2-020030-GXTJ</w:t>
      </w:r>
    </w:p>
    <w:p w14:paraId="567EB4BB">
      <w:pPr>
        <w:adjustRightInd w:val="0"/>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rPr>
        <w:t>项目名称：</w:t>
      </w:r>
      <w:r>
        <w:rPr>
          <w:rFonts w:hint="eastAsia" w:ascii="宋体" w:hAnsi="宋体"/>
          <w:color w:val="auto"/>
          <w:sz w:val="24"/>
          <w:lang w:eastAsia="zh-CN"/>
        </w:rPr>
        <w:t>北海市海城区第十七小学教学楼、教学综合楼项目</w:t>
      </w:r>
    </w:p>
    <w:p w14:paraId="7F235B88">
      <w:pPr>
        <w:adjustRightInd w:val="0"/>
        <w:spacing w:line="360" w:lineRule="auto"/>
        <w:ind w:firstLine="480" w:firstLineChars="200"/>
        <w:rPr>
          <w:rFonts w:ascii="宋体" w:hAnsi="宋体"/>
          <w:color w:val="auto"/>
          <w:sz w:val="24"/>
        </w:rPr>
      </w:pPr>
      <w:r>
        <w:rPr>
          <w:rFonts w:hint="eastAsia" w:ascii="宋体" w:hAnsi="宋体"/>
          <w:color w:val="auto"/>
          <w:sz w:val="24"/>
        </w:rPr>
        <w:t>采购方式：竞争性磋商</w:t>
      </w:r>
    </w:p>
    <w:p w14:paraId="66BA550A">
      <w:pPr>
        <w:adjustRightInd w:val="0"/>
        <w:spacing w:line="360" w:lineRule="auto"/>
        <w:ind w:firstLine="480" w:firstLineChars="200"/>
        <w:rPr>
          <w:rFonts w:ascii="宋体" w:hAnsi="宋体"/>
          <w:color w:val="auto"/>
          <w:sz w:val="24"/>
        </w:rPr>
      </w:pPr>
      <w:r>
        <w:rPr>
          <w:rFonts w:hint="eastAsia" w:ascii="宋体" w:hAnsi="宋体"/>
          <w:color w:val="auto"/>
          <w:sz w:val="24"/>
        </w:rPr>
        <w:t>预算金额（元）：</w:t>
      </w:r>
      <w:r>
        <w:rPr>
          <w:rFonts w:hint="eastAsia" w:ascii="宋体" w:hAnsi="宋体"/>
          <w:color w:val="auto"/>
          <w:sz w:val="24"/>
          <w:lang w:eastAsia="zh-CN"/>
        </w:rPr>
        <w:t>892338.69</w:t>
      </w:r>
    </w:p>
    <w:p w14:paraId="43DDAF22">
      <w:pPr>
        <w:adjustRightInd w:val="0"/>
        <w:spacing w:line="360" w:lineRule="auto"/>
        <w:ind w:firstLine="480" w:firstLineChars="200"/>
        <w:rPr>
          <w:rFonts w:hint="eastAsia" w:ascii="宋体" w:hAnsi="宋体"/>
          <w:color w:val="auto"/>
          <w:sz w:val="24"/>
        </w:rPr>
      </w:pPr>
      <w:r>
        <w:rPr>
          <w:rFonts w:hint="eastAsia" w:ascii="宋体" w:hAnsi="宋体"/>
          <w:color w:val="auto"/>
          <w:sz w:val="24"/>
        </w:rPr>
        <w:t>采购需求：</w:t>
      </w:r>
    </w:p>
    <w:p w14:paraId="70CDA9E1">
      <w:pPr>
        <w:adjustRightInd w:val="0"/>
        <w:spacing w:line="360" w:lineRule="auto"/>
        <w:ind w:firstLine="480" w:firstLineChars="200"/>
        <w:rPr>
          <w:rFonts w:hint="eastAsia" w:ascii="宋体" w:hAnsi="宋体"/>
          <w:color w:val="auto"/>
          <w:sz w:val="24"/>
          <w:lang w:val="en-US" w:eastAsia="zh-CN"/>
        </w:rPr>
      </w:pPr>
    </w:p>
    <w:p w14:paraId="454BAE5E">
      <w:pPr>
        <w:adjustRightInd w:val="0"/>
        <w:spacing w:line="360" w:lineRule="auto"/>
        <w:ind w:firstLine="480" w:firstLineChars="200"/>
        <w:rPr>
          <w:rFonts w:hint="eastAsia" w:ascii="宋体" w:hAnsi="宋体"/>
          <w:color w:val="auto"/>
          <w:sz w:val="24"/>
          <w:lang w:eastAsia="zh-CN"/>
        </w:rPr>
      </w:pPr>
      <w:r>
        <w:rPr>
          <w:rFonts w:hint="eastAsia" w:ascii="宋体" w:hAnsi="宋体"/>
          <w:color w:val="auto"/>
          <w:sz w:val="24"/>
          <w:lang w:val="en-US" w:eastAsia="zh-CN"/>
        </w:rPr>
        <w:t>标项名称：</w:t>
      </w:r>
      <w:r>
        <w:rPr>
          <w:rFonts w:hint="eastAsia" w:ascii="宋体" w:hAnsi="宋体"/>
          <w:color w:val="000000" w:themeColor="text1"/>
          <w:sz w:val="24"/>
          <w:lang w:eastAsia="zh-CN"/>
          <w14:textFill>
            <w14:solidFill>
              <w14:schemeClr w14:val="tx1"/>
            </w14:solidFill>
          </w14:textFill>
        </w:rPr>
        <w:t>北海市海城区第十七小学教学楼、教学综合楼项目</w:t>
      </w:r>
    </w:p>
    <w:p w14:paraId="74989F7D">
      <w:pPr>
        <w:adjustRightInd w:val="0"/>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数量：1</w:t>
      </w:r>
    </w:p>
    <w:p w14:paraId="55944777">
      <w:pPr>
        <w:adjustRightInd w:val="0"/>
        <w:spacing w:line="360" w:lineRule="auto"/>
        <w:ind w:firstLine="480" w:firstLineChars="200"/>
        <w:rPr>
          <w:rFonts w:hint="eastAsia" w:hAnsi="宋体" w:cs="宋体"/>
          <w:bCs/>
          <w:color w:val="auto"/>
          <w:sz w:val="24"/>
          <w:lang w:eastAsia="zh-CN"/>
        </w:rPr>
      </w:pPr>
      <w:r>
        <w:rPr>
          <w:rFonts w:hint="eastAsia" w:hAnsi="宋体" w:cs="宋体"/>
          <w:bCs/>
          <w:color w:val="auto"/>
          <w:sz w:val="24"/>
          <w:lang w:eastAsia="zh-CN"/>
        </w:rPr>
        <w:t>预算金额（元）</w:t>
      </w:r>
      <w:r>
        <w:rPr>
          <w:rFonts w:hint="eastAsia" w:ascii="宋体" w:hAnsi="宋体" w:eastAsia="宋体"/>
          <w:color w:val="auto"/>
          <w:sz w:val="24"/>
          <w:lang w:eastAsia="zh-CN"/>
        </w:rPr>
        <w:t>:</w:t>
      </w:r>
      <w:r>
        <w:rPr>
          <w:rFonts w:hint="eastAsia" w:ascii="宋体" w:hAnsi="宋体"/>
          <w:color w:val="000000" w:themeColor="text1"/>
          <w:sz w:val="24"/>
          <w:lang w:eastAsia="zh-CN"/>
          <w14:textFill>
            <w14:solidFill>
              <w14:schemeClr w14:val="tx1"/>
            </w14:solidFill>
          </w14:textFill>
        </w:rPr>
        <w:t>892338.69</w:t>
      </w:r>
    </w:p>
    <w:p w14:paraId="22F7A157">
      <w:pPr>
        <w:adjustRightInd w:val="0"/>
        <w:spacing w:line="360" w:lineRule="auto"/>
        <w:ind w:firstLine="480" w:firstLineChars="200"/>
        <w:rPr>
          <w:rFonts w:ascii="宋体" w:hAnsi="宋体"/>
          <w:color w:val="auto"/>
          <w:sz w:val="24"/>
        </w:rPr>
      </w:pPr>
      <w:r>
        <w:rPr>
          <w:rFonts w:hint="eastAsia" w:hAnsi="宋体" w:cs="宋体"/>
          <w:bCs/>
          <w:color w:val="auto"/>
          <w:sz w:val="24"/>
          <w:lang w:eastAsia="zh-CN"/>
        </w:rPr>
        <w:t>简要规格描述或项目基本概况介绍、用途：</w:t>
      </w:r>
      <w:r>
        <w:rPr>
          <w:rFonts w:hint="eastAsia" w:hAnsi="宋体" w:cs="宋体"/>
          <w:bCs/>
          <w:color w:val="auto"/>
          <w:sz w:val="24"/>
          <w:lang w:val="en-US" w:eastAsia="zh-CN"/>
        </w:rPr>
        <w:t>本项目为北海市海城区第十七小学教学楼、教学综合楼项目一项，主要建设内容为建筑室内墙体翻新、卫生间防水翻新、屋顶防水重新施工等。具体</w:t>
      </w:r>
      <w:r>
        <w:rPr>
          <w:rFonts w:hint="eastAsia" w:ascii="宋体" w:hAnsi="宋体" w:cs="仿宋_GB2312"/>
          <w:color w:val="auto"/>
          <w:sz w:val="24"/>
        </w:rPr>
        <w:t>详见</w:t>
      </w:r>
      <w:r>
        <w:rPr>
          <w:rFonts w:hint="eastAsia" w:ascii="宋体" w:hAnsi="宋体" w:cs="仿宋_GB2312"/>
          <w:color w:val="auto"/>
          <w:sz w:val="24"/>
          <w:lang w:val="en-US" w:eastAsia="zh-CN"/>
        </w:rPr>
        <w:t>采购</w:t>
      </w:r>
      <w:r>
        <w:rPr>
          <w:rFonts w:hint="eastAsia" w:ascii="宋体" w:hAnsi="宋体" w:cs="仿宋_GB2312"/>
          <w:color w:val="auto"/>
          <w:sz w:val="24"/>
        </w:rPr>
        <w:t>文件</w:t>
      </w:r>
      <w:r>
        <w:rPr>
          <w:rFonts w:hint="eastAsia" w:ascii="宋体" w:hAnsi="宋体" w:cs="仿宋_GB2312"/>
          <w:color w:val="auto"/>
          <w:sz w:val="24"/>
          <w:lang w:eastAsia="zh-CN"/>
        </w:rPr>
        <w:t>、</w:t>
      </w:r>
      <w:r>
        <w:rPr>
          <w:rFonts w:hint="eastAsia" w:ascii="宋体" w:hAnsi="宋体" w:cs="仿宋_GB2312"/>
          <w:color w:val="auto"/>
          <w:sz w:val="24"/>
          <w:lang w:val="en-US" w:eastAsia="zh-CN"/>
        </w:rPr>
        <w:t>工程量清单及图纸</w:t>
      </w:r>
      <w:r>
        <w:rPr>
          <w:rFonts w:hint="eastAsia" w:ascii="宋体" w:hAnsi="宋体" w:cs="仿宋_GB2312"/>
          <w:color w:val="auto"/>
          <w:sz w:val="24"/>
        </w:rPr>
        <w:t>。</w:t>
      </w:r>
    </w:p>
    <w:p w14:paraId="3E8577CA">
      <w:pPr>
        <w:adjustRightInd w:val="0"/>
        <w:spacing w:line="360" w:lineRule="auto"/>
        <w:ind w:firstLine="480" w:firstLineChars="200"/>
        <w:rPr>
          <w:rFonts w:hint="eastAsia" w:ascii="宋体" w:hAnsi="宋体"/>
          <w:color w:val="auto"/>
          <w:sz w:val="24"/>
        </w:rPr>
      </w:pPr>
      <w:r>
        <w:rPr>
          <w:rFonts w:hint="eastAsia" w:ascii="宋体" w:hAnsi="宋体"/>
          <w:color w:val="auto"/>
          <w:sz w:val="24"/>
        </w:rPr>
        <w:t>最高限价（</w:t>
      </w:r>
      <w:r>
        <w:rPr>
          <w:rFonts w:hint="eastAsia" w:ascii="宋体" w:hAnsi="宋体"/>
          <w:color w:val="auto"/>
          <w:sz w:val="24"/>
          <w:lang w:val="en-US" w:eastAsia="zh-CN"/>
        </w:rPr>
        <w:t>如有</w:t>
      </w:r>
      <w:r>
        <w:rPr>
          <w:rFonts w:hint="eastAsia" w:ascii="宋体" w:hAnsi="宋体"/>
          <w:color w:val="auto"/>
          <w:sz w:val="24"/>
        </w:rPr>
        <w:t>）：</w:t>
      </w:r>
      <w:r>
        <w:rPr>
          <w:rFonts w:hint="eastAsia" w:ascii="宋体" w:hAnsi="宋体"/>
          <w:color w:val="auto"/>
          <w:sz w:val="24"/>
          <w:lang w:eastAsia="zh-CN"/>
        </w:rPr>
        <w:t>892338.69</w:t>
      </w:r>
      <w:r>
        <w:rPr>
          <w:rFonts w:hint="eastAsia" w:ascii="宋体" w:hAnsi="宋体"/>
          <w:color w:val="auto"/>
          <w:sz w:val="24"/>
        </w:rPr>
        <w:t xml:space="preserve"> </w:t>
      </w:r>
    </w:p>
    <w:p w14:paraId="39FE55C5">
      <w:pPr>
        <w:adjustRightInd w:val="0"/>
        <w:spacing w:line="360" w:lineRule="auto"/>
        <w:ind w:firstLine="480" w:firstLineChars="200"/>
        <w:rPr>
          <w:rFonts w:ascii="宋体" w:hAnsi="宋体"/>
          <w:color w:val="auto"/>
          <w:sz w:val="24"/>
          <w:u w:val="single"/>
        </w:rPr>
      </w:pPr>
      <w:r>
        <w:rPr>
          <w:rFonts w:hint="eastAsia" w:ascii="宋体" w:hAnsi="宋体"/>
          <w:color w:val="auto"/>
          <w:sz w:val="24"/>
        </w:rPr>
        <w:t>合同履行期限：</w:t>
      </w:r>
      <w:r>
        <w:rPr>
          <w:rFonts w:hint="eastAsia" w:ascii="宋体" w:hAnsi="宋体"/>
          <w:color w:val="auto"/>
          <w:sz w:val="24"/>
          <w:u w:val="none"/>
        </w:rPr>
        <w:t>详见</w:t>
      </w:r>
      <w:r>
        <w:rPr>
          <w:rFonts w:hint="eastAsia" w:ascii="宋体" w:hAnsi="宋体"/>
          <w:color w:val="auto"/>
          <w:sz w:val="24"/>
          <w:u w:val="none"/>
          <w:lang w:val="en-US" w:eastAsia="zh-CN"/>
        </w:rPr>
        <w:t>采购</w:t>
      </w:r>
      <w:r>
        <w:rPr>
          <w:rFonts w:hint="eastAsia" w:ascii="宋体" w:hAnsi="宋体"/>
          <w:color w:val="auto"/>
          <w:sz w:val="24"/>
          <w:u w:val="none"/>
        </w:rPr>
        <w:t>文件</w:t>
      </w:r>
      <w:r>
        <w:rPr>
          <w:rFonts w:hint="eastAsia" w:ascii="宋体" w:hAnsi="宋体" w:cs="仿宋_GB2312"/>
          <w:color w:val="auto"/>
          <w:sz w:val="24"/>
        </w:rPr>
        <w:t>。</w:t>
      </w:r>
    </w:p>
    <w:p w14:paraId="13E12EB0">
      <w:pPr>
        <w:tabs>
          <w:tab w:val="left" w:pos="9639"/>
          <w:tab w:val="left" w:pos="9746"/>
        </w:tabs>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本标项（否）接受联合体投标</w:t>
      </w:r>
    </w:p>
    <w:p w14:paraId="49BC0BA6">
      <w:pPr>
        <w:tabs>
          <w:tab w:val="left" w:pos="9639"/>
          <w:tab w:val="left" w:pos="9746"/>
        </w:tabs>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备注：</w:t>
      </w:r>
    </w:p>
    <w:p w14:paraId="6B67C63C">
      <w:pPr>
        <w:tabs>
          <w:tab w:val="left" w:pos="9639"/>
          <w:tab w:val="left" w:pos="9746"/>
        </w:tabs>
        <w:adjustRightInd w:val="0"/>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二、申请人的资格要求</w:t>
      </w:r>
    </w:p>
    <w:p w14:paraId="45F2DFB9">
      <w:pPr>
        <w:adjustRightIn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1.满足《中华人民共和国政府采购法》第二十二条规定；</w:t>
      </w:r>
    </w:p>
    <w:p w14:paraId="1ECE9618">
      <w:pPr>
        <w:adjustRightIn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2.落实政府采购政策需满足的资格要求：本项目为专门面向</w:t>
      </w:r>
      <w:r>
        <w:rPr>
          <w:rFonts w:hint="eastAsia" w:hAnsi="宋体" w:cs="宋体"/>
          <w:color w:val="000000" w:themeColor="text1"/>
          <w:sz w:val="24"/>
          <w:szCs w:val="24"/>
          <w:lang w:val="en-US" w:eastAsia="zh-CN"/>
          <w14:textFill>
            <w14:solidFill>
              <w14:schemeClr w14:val="tx1"/>
            </w14:solidFill>
          </w14:textFill>
        </w:rPr>
        <w:t>小微</w:t>
      </w:r>
      <w:r>
        <w:rPr>
          <w:rFonts w:hint="eastAsia" w:ascii="宋体" w:hAnsi="宋体" w:eastAsia="宋体" w:cs="Times New Roman"/>
          <w:color w:val="000000" w:themeColor="text1"/>
          <w:sz w:val="24"/>
          <w14:textFill>
            <w14:solidFill>
              <w14:schemeClr w14:val="tx1"/>
            </w14:solidFill>
          </w14:textFill>
        </w:rPr>
        <w:t>企业采购，</w:t>
      </w:r>
      <w:r>
        <w:rPr>
          <w:rFonts w:hint="eastAsia" w:ascii="宋体" w:hAnsi="宋体" w:eastAsia="宋体" w:cs="Times New Roman"/>
          <w:color w:val="000000" w:themeColor="text1"/>
          <w:sz w:val="24"/>
          <w:lang w:eastAsia="zh-CN"/>
          <w14:textFill>
            <w14:solidFill>
              <w14:schemeClr w14:val="tx1"/>
            </w14:solidFill>
          </w14:textFill>
        </w:rPr>
        <w:t>供应商应为小微企业</w:t>
      </w:r>
      <w:r>
        <w:rPr>
          <w:rFonts w:hint="eastAsia" w:ascii="宋体" w:hAnsi="宋体" w:eastAsia="宋体" w:cs="Times New Roman"/>
          <w:color w:val="000000" w:themeColor="text1"/>
          <w:sz w:val="24"/>
          <w14:textFill>
            <w14:solidFill>
              <w14:schemeClr w14:val="tx1"/>
            </w14:solidFill>
          </w14:textFill>
        </w:rPr>
        <w:t>，监狱企业、残疾人福利单位视同</w:t>
      </w:r>
      <w:r>
        <w:rPr>
          <w:rFonts w:hint="eastAsia" w:ascii="宋体" w:hAnsi="宋体" w:eastAsia="宋体" w:cs="Times New Roman"/>
          <w:color w:val="000000" w:themeColor="text1"/>
          <w:sz w:val="24"/>
          <w:lang w:eastAsia="zh-CN"/>
          <w14:textFill>
            <w14:solidFill>
              <w14:schemeClr w14:val="tx1"/>
            </w14:solidFill>
          </w14:textFill>
        </w:rPr>
        <w:t>小型和微型企业</w:t>
      </w:r>
      <w:r>
        <w:rPr>
          <w:rFonts w:hint="eastAsia" w:ascii="宋体" w:hAnsi="宋体" w:eastAsia="宋体" w:cs="Times New Roman"/>
          <w:color w:val="000000" w:themeColor="text1"/>
          <w:sz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小微</w:t>
      </w:r>
      <w:r>
        <w:rPr>
          <w:rFonts w:hint="eastAsia" w:ascii="宋体" w:hAnsi="宋体" w:eastAsia="宋体" w:cs="Times New Roman"/>
          <w:color w:val="000000" w:themeColor="text1"/>
          <w:sz w:val="24"/>
          <w14:textFill>
            <w14:solidFill>
              <w14:schemeClr w14:val="tx1"/>
            </w14:solidFill>
          </w14:textFill>
        </w:rPr>
        <w:t>企业须符合本项目采购标的所属行业对应的</w:t>
      </w:r>
      <w:r>
        <w:rPr>
          <w:rFonts w:hint="eastAsia" w:hAnsi="宋体" w:cs="宋体"/>
          <w:color w:val="000000" w:themeColor="text1"/>
          <w:sz w:val="24"/>
          <w:szCs w:val="24"/>
          <w:lang w:val="en-US" w:eastAsia="zh-CN"/>
          <w14:textFill>
            <w14:solidFill>
              <w14:schemeClr w14:val="tx1"/>
            </w14:solidFill>
          </w14:textFill>
        </w:rPr>
        <w:t>小微</w:t>
      </w:r>
      <w:r>
        <w:rPr>
          <w:rFonts w:hint="eastAsia" w:ascii="宋体" w:hAnsi="宋体" w:eastAsia="宋体" w:cs="Times New Roman"/>
          <w:color w:val="000000" w:themeColor="text1"/>
          <w:sz w:val="24"/>
          <w14:textFill>
            <w14:solidFill>
              <w14:schemeClr w14:val="tx1"/>
            </w14:solidFill>
          </w14:textFill>
        </w:rPr>
        <w:t>企业划分标准。</w:t>
      </w:r>
    </w:p>
    <w:p w14:paraId="01649A28">
      <w:pPr>
        <w:adjustRightIn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3.本项目的特定资格要求：供应商须具备</w:t>
      </w:r>
      <w:r>
        <w:rPr>
          <w:rFonts w:hint="eastAsia" w:ascii="宋体" w:hAnsi="宋体" w:cs="Times New Roman"/>
          <w:color w:val="000000" w:themeColor="text1"/>
          <w:sz w:val="24"/>
          <w:lang w:eastAsia="zh-CN"/>
          <w14:textFill>
            <w14:solidFill>
              <w14:schemeClr w14:val="tx1"/>
            </w14:solidFill>
          </w14:textFill>
        </w:rPr>
        <w:t>建筑工程</w:t>
      </w:r>
      <w:r>
        <w:rPr>
          <w:rFonts w:hint="eastAsia" w:ascii="宋体" w:hAnsi="宋体" w:eastAsia="宋体" w:cs="Times New Roman"/>
          <w:color w:val="000000" w:themeColor="text1"/>
          <w:sz w:val="24"/>
          <w14:textFill>
            <w14:solidFill>
              <w14:schemeClr w14:val="tx1"/>
            </w14:solidFill>
          </w14:textFill>
        </w:rPr>
        <w:t>施工总承包</w:t>
      </w:r>
      <w:r>
        <w:rPr>
          <w:rFonts w:hint="eastAsia" w:ascii="宋体" w:hAnsi="宋体" w:eastAsia="宋体" w:cs="Times New Roman"/>
          <w:color w:val="000000" w:themeColor="text1"/>
          <w:sz w:val="24"/>
          <w:lang w:eastAsia="zh-CN"/>
          <w14:textFill>
            <w14:solidFill>
              <w14:schemeClr w14:val="tx1"/>
            </w14:solidFill>
          </w14:textFill>
        </w:rPr>
        <w:t>叁</w:t>
      </w:r>
      <w:r>
        <w:rPr>
          <w:rFonts w:hint="eastAsia" w:ascii="宋体" w:hAnsi="宋体" w:eastAsia="宋体" w:cs="Times New Roman"/>
          <w:color w:val="000000" w:themeColor="text1"/>
          <w:sz w:val="24"/>
          <w14:textFill>
            <w14:solidFill>
              <w14:schemeClr w14:val="tx1"/>
            </w14:solidFill>
          </w14:textFill>
        </w:rPr>
        <w:t>级（含）以上资质，</w:t>
      </w:r>
      <w:r>
        <w:rPr>
          <w:rFonts w:hint="eastAsia" w:ascii="宋体" w:hAnsi="宋体" w:cs="宋体"/>
          <w:color w:val="auto"/>
          <w:sz w:val="24"/>
        </w:rPr>
        <w:t>并具备相应有效的安全生产许可证书</w:t>
      </w:r>
      <w:r>
        <w:rPr>
          <w:rFonts w:hint="eastAsia" w:ascii="宋体" w:hAnsi="宋体" w:eastAsia="宋体" w:cs="Times New Roman"/>
          <w:color w:val="000000" w:themeColor="text1"/>
          <w:sz w:val="24"/>
          <w14:textFill>
            <w14:solidFill>
              <w14:schemeClr w14:val="tx1"/>
            </w14:solidFill>
          </w14:textFill>
        </w:rPr>
        <w:t>。</w:t>
      </w:r>
    </w:p>
    <w:p w14:paraId="2A7CF851">
      <w:pPr>
        <w:spacing w:line="360" w:lineRule="auto"/>
        <w:rPr>
          <w:rFonts w:ascii="宋体" w:hAnsi="宋体" w:cs="宋体"/>
          <w:b/>
          <w:color w:val="auto"/>
          <w:kern w:val="0"/>
          <w:sz w:val="24"/>
        </w:rPr>
      </w:pPr>
      <w:r>
        <w:rPr>
          <w:rFonts w:hint="eastAsia" w:ascii="宋体" w:hAnsi="宋体" w:cs="宋体"/>
          <w:b/>
          <w:color w:val="auto"/>
          <w:kern w:val="0"/>
          <w:sz w:val="24"/>
        </w:rPr>
        <w:t>三、获取</w:t>
      </w:r>
      <w:r>
        <w:rPr>
          <w:rFonts w:hint="eastAsia" w:ascii="宋体" w:hAnsi="宋体" w:cs="宋体"/>
          <w:b/>
          <w:color w:val="auto"/>
          <w:kern w:val="0"/>
          <w:sz w:val="24"/>
          <w:lang w:val="en-US" w:eastAsia="zh-CN"/>
        </w:rPr>
        <w:t>采购</w:t>
      </w:r>
      <w:r>
        <w:rPr>
          <w:rFonts w:hint="eastAsia" w:ascii="宋体" w:hAnsi="宋体" w:cs="宋体"/>
          <w:b/>
          <w:color w:val="auto"/>
          <w:kern w:val="0"/>
          <w:sz w:val="24"/>
        </w:rPr>
        <w:t>文件</w:t>
      </w:r>
    </w:p>
    <w:p w14:paraId="5CF611B7">
      <w:pPr>
        <w:adjustRightInd w:val="0"/>
        <w:spacing w:line="360" w:lineRule="auto"/>
        <w:ind w:firstLine="54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日至202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日</w:t>
      </w:r>
      <w:r>
        <w:rPr>
          <w:rFonts w:hint="eastAsia" w:ascii="宋体" w:hAnsi="宋体" w:cs="宋体"/>
          <w:color w:val="auto"/>
          <w:sz w:val="24"/>
        </w:rPr>
        <w:t>，每天上午</w:t>
      </w:r>
      <w:r>
        <w:rPr>
          <w:rFonts w:hint="eastAsia" w:ascii="宋体" w:hAnsi="宋体"/>
          <w:color w:val="auto"/>
          <w:sz w:val="24"/>
        </w:rPr>
        <w:t>00:00至12:00 ，下午12:00至23:59</w:t>
      </w:r>
      <w:r>
        <w:rPr>
          <w:rFonts w:hint="eastAsia" w:ascii="宋体" w:hAnsi="宋体" w:cs="宋体"/>
          <w:color w:val="auto"/>
          <w:sz w:val="24"/>
        </w:rPr>
        <w:t>（北京时间，法定节假日除外）；</w:t>
      </w:r>
    </w:p>
    <w:p w14:paraId="78F59539">
      <w:pPr>
        <w:adjustRightInd w:val="0"/>
        <w:spacing w:line="360" w:lineRule="auto"/>
        <w:ind w:firstLine="540"/>
        <w:rPr>
          <w:rFonts w:ascii="宋体" w:hAnsi="宋体" w:cs="宋体"/>
          <w:color w:val="000000" w:themeColor="text1"/>
          <w:sz w:val="28"/>
          <w:szCs w:val="28"/>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14:paraId="1DE00633">
      <w:pPr>
        <w:adjustRightInd w:val="0"/>
        <w:spacing w:line="360" w:lineRule="auto"/>
        <w:ind w:firstLine="540"/>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2378D5FF">
      <w:pPr>
        <w:adjustRightInd w:val="0"/>
        <w:spacing w:line="360" w:lineRule="auto"/>
        <w:ind w:firstLine="540"/>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w:t>
      </w:r>
      <w:r>
        <w:rPr>
          <w:rFonts w:hint="eastAsia" w:ascii="宋体" w:hAnsi="宋体" w:cs="仿宋_GB2312"/>
          <w:color w:val="000000" w:themeColor="text1"/>
          <w:sz w:val="24"/>
          <w14:textFill>
            <w14:solidFill>
              <w14:schemeClr w14:val="tx1"/>
            </w14:solidFill>
          </w14:textFill>
        </w:rPr>
        <w:t>0。</w:t>
      </w:r>
    </w:p>
    <w:p w14:paraId="32A7819F">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3" w:name="_Toc28359092"/>
      <w:bookmarkStart w:id="4" w:name="_Toc35393801"/>
      <w:bookmarkStart w:id="5" w:name="_Toc28359015"/>
      <w:bookmarkStart w:id="6" w:name="_Toc35393632"/>
      <w:r>
        <w:rPr>
          <w:rFonts w:hint="eastAsia" w:ascii="宋体" w:hAnsi="宋体"/>
          <w:b/>
          <w:color w:val="000000" w:themeColor="text1"/>
          <w:kern w:val="0"/>
          <w:sz w:val="24"/>
          <w:szCs w:val="20"/>
          <w14:textFill>
            <w14:solidFill>
              <w14:schemeClr w14:val="tx1"/>
            </w14:solidFill>
          </w14:textFill>
        </w:rPr>
        <w:t>四、响应文件提交</w:t>
      </w:r>
      <w:bookmarkEnd w:id="3"/>
      <w:bookmarkEnd w:id="4"/>
      <w:bookmarkEnd w:id="5"/>
      <w:bookmarkEnd w:id="6"/>
    </w:p>
    <w:p w14:paraId="656D1516">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截止时间：</w:t>
      </w:r>
      <w:r>
        <w:rPr>
          <w:rFonts w:hint="eastAsia" w:ascii="宋体" w:hAnsi="宋体" w:cs="宋体"/>
          <w:color w:val="auto"/>
          <w:kern w:val="0"/>
          <w:sz w:val="24"/>
          <w:u w:val="single"/>
          <w:lang w:eastAsia="zh-CN"/>
        </w:rPr>
        <w:t>2025年7月23日09：00</w:t>
      </w:r>
      <w:r>
        <w:rPr>
          <w:rFonts w:hint="eastAsia" w:ascii="宋体" w:hAnsi="宋体"/>
          <w:bCs/>
          <w:color w:val="auto"/>
          <w:sz w:val="24"/>
        </w:rPr>
        <w:t>（北京时间）</w:t>
      </w:r>
    </w:p>
    <w:p w14:paraId="0837AE90">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地点：</w:t>
      </w:r>
      <w:r>
        <w:rPr>
          <w:rFonts w:hint="eastAsia" w:ascii="宋体" w:hAnsi="宋体" w:cs="宋体"/>
          <w:color w:val="auto"/>
          <w:sz w:val="24"/>
        </w:rPr>
        <w:t>广西政府采购云平台（https://www.gcy.zfcg.gxzf.gov.cn/）</w:t>
      </w:r>
    </w:p>
    <w:p w14:paraId="45B679B5">
      <w:pPr>
        <w:adjustRightInd w:val="0"/>
        <w:snapToGrid w:val="0"/>
        <w:spacing w:line="360" w:lineRule="auto"/>
        <w:jc w:val="left"/>
        <w:rPr>
          <w:rFonts w:ascii="宋体" w:hAnsi="宋体"/>
          <w:b/>
          <w:color w:val="auto"/>
          <w:kern w:val="0"/>
          <w:sz w:val="24"/>
          <w:szCs w:val="20"/>
        </w:rPr>
      </w:pPr>
      <w:bookmarkStart w:id="7" w:name="_Toc28359016"/>
      <w:bookmarkStart w:id="8" w:name="_Toc28359093"/>
      <w:bookmarkStart w:id="9" w:name="_Toc35393633"/>
      <w:bookmarkStart w:id="10" w:name="_Toc35393802"/>
      <w:r>
        <w:rPr>
          <w:rFonts w:hint="eastAsia" w:ascii="宋体" w:hAnsi="宋体"/>
          <w:b/>
          <w:color w:val="auto"/>
          <w:kern w:val="0"/>
          <w:sz w:val="24"/>
          <w:szCs w:val="20"/>
        </w:rPr>
        <w:t>五、响应文件开启</w:t>
      </w:r>
      <w:bookmarkEnd w:id="7"/>
      <w:bookmarkEnd w:id="8"/>
      <w:bookmarkEnd w:id="9"/>
      <w:bookmarkEnd w:id="10"/>
    </w:p>
    <w:p w14:paraId="256646AD">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时间：</w:t>
      </w:r>
      <w:r>
        <w:rPr>
          <w:rFonts w:hint="eastAsia" w:ascii="宋体" w:hAnsi="宋体" w:cs="宋体"/>
          <w:color w:val="auto"/>
          <w:kern w:val="0"/>
          <w:sz w:val="24"/>
          <w:u w:val="single"/>
          <w:lang w:eastAsia="zh-CN"/>
        </w:rPr>
        <w:t>2025年7月23日09：00</w:t>
      </w:r>
      <w:r>
        <w:rPr>
          <w:rFonts w:hint="eastAsia" w:ascii="宋体" w:hAnsi="宋体"/>
          <w:bCs/>
          <w:color w:val="auto"/>
          <w:sz w:val="24"/>
        </w:rPr>
        <w:t>（北京时间）</w:t>
      </w:r>
    </w:p>
    <w:p w14:paraId="3F1A940A">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p>
    <w:p w14:paraId="007AF701">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1" w:name="_Toc28359017"/>
      <w:bookmarkStart w:id="12" w:name="_Toc35393634"/>
      <w:bookmarkStart w:id="13" w:name="_Toc35393803"/>
      <w:bookmarkStart w:id="14" w:name="_Toc28359094"/>
      <w:r>
        <w:rPr>
          <w:rFonts w:hint="eastAsia" w:ascii="宋体" w:hAnsi="宋体"/>
          <w:b/>
          <w:color w:val="000000" w:themeColor="text1"/>
          <w:kern w:val="0"/>
          <w:sz w:val="24"/>
          <w:szCs w:val="20"/>
          <w14:textFill>
            <w14:solidFill>
              <w14:schemeClr w14:val="tx1"/>
            </w14:solidFill>
          </w14:textFill>
        </w:rPr>
        <w:t>六、公告期限</w:t>
      </w:r>
      <w:bookmarkEnd w:id="11"/>
      <w:bookmarkEnd w:id="12"/>
      <w:bookmarkEnd w:id="13"/>
      <w:bookmarkEnd w:id="14"/>
    </w:p>
    <w:p w14:paraId="0688343E">
      <w:pPr>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个工作日。</w:t>
      </w:r>
    </w:p>
    <w:p w14:paraId="249DDCF4">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5" w:name="_Toc35393804"/>
      <w:bookmarkStart w:id="16" w:name="_Toc35393635"/>
      <w:r>
        <w:rPr>
          <w:rFonts w:hint="eastAsia" w:ascii="宋体" w:hAnsi="宋体"/>
          <w:b/>
          <w:color w:val="000000" w:themeColor="text1"/>
          <w:kern w:val="0"/>
          <w:sz w:val="24"/>
          <w:szCs w:val="20"/>
          <w14:textFill>
            <w14:solidFill>
              <w14:schemeClr w14:val="tx1"/>
            </w14:solidFill>
          </w14:textFill>
        </w:rPr>
        <w:t>七、其他补充事宜</w:t>
      </w:r>
      <w:bookmarkEnd w:id="15"/>
      <w:bookmarkEnd w:id="16"/>
    </w:p>
    <w:p w14:paraId="10BF0A51">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1.磋商保证金：本项目不收取磋商保证金。</w:t>
      </w:r>
    </w:p>
    <w:p w14:paraId="3CE8DAC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FBB18F5">
      <w:pPr>
        <w:adjustRightInd w:val="0"/>
        <w:spacing w:line="360" w:lineRule="auto"/>
        <w:ind w:firstLine="480" w:firstLineChars="200"/>
        <w:rPr>
          <w:color w:val="000000" w:themeColor="text1"/>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35C6FE28">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4.网上公告媒体查询：</w:t>
      </w:r>
      <w:r>
        <w:rPr>
          <w:rFonts w:hint="eastAsia" w:ascii="宋体" w:hAnsi="宋体" w:cs="宋体"/>
          <w:color w:val="000000" w:themeColor="text1"/>
          <w:sz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ascii="宋体" w:hAnsi="宋体" w:cs="宋体"/>
          <w:color w:val="000000" w:themeColor="text1"/>
          <w:sz w:val="24"/>
          <w14:textFill>
            <w14:solidFill>
              <w14:schemeClr w14:val="tx1"/>
            </w14:solidFill>
          </w14:textFill>
        </w:rPr>
        <w:t>。</w:t>
      </w:r>
    </w:p>
    <w:p w14:paraId="0B673E63">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2F545D18">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27CFC357">
      <w:pPr>
        <w:adjustRightIn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175713">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.本项目采用远程异地评审。</w:t>
      </w:r>
    </w:p>
    <w:p w14:paraId="4DF1EC28">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7" w:name="_Toc35393805"/>
      <w:bookmarkStart w:id="18" w:name="_Toc28359095"/>
      <w:bookmarkStart w:id="19" w:name="_Toc28359018"/>
      <w:bookmarkStart w:id="20" w:name="_Toc35393636"/>
      <w:r>
        <w:rPr>
          <w:rFonts w:hint="eastAsia" w:ascii="宋体" w:hAnsi="宋体"/>
          <w:b/>
          <w:color w:val="000000" w:themeColor="text1"/>
          <w:kern w:val="0"/>
          <w:sz w:val="24"/>
          <w:szCs w:val="20"/>
          <w14:textFill>
            <w14:solidFill>
              <w14:schemeClr w14:val="tx1"/>
            </w14:solidFill>
          </w14:textFill>
        </w:rPr>
        <w:t>八、凡对本次采购提出询问、质疑、投诉，请按以下方式联系</w:t>
      </w:r>
      <w:bookmarkEnd w:id="17"/>
      <w:bookmarkEnd w:id="18"/>
      <w:bookmarkEnd w:id="19"/>
      <w:bookmarkEnd w:id="20"/>
    </w:p>
    <w:p w14:paraId="02CD9887">
      <w:pPr>
        <w:adjustRightIn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63E2FFFE">
      <w:pPr>
        <w:adjustRightInd w:val="0"/>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北海市海城区第十七小学</w:t>
      </w:r>
      <w:r>
        <w:rPr>
          <w:rFonts w:hint="eastAsia" w:ascii="宋体" w:hAnsi="宋体" w:cs="宋体"/>
          <w:color w:val="auto"/>
          <w:sz w:val="24"/>
        </w:rPr>
        <w:t xml:space="preserve"> </w:t>
      </w:r>
    </w:p>
    <w:p w14:paraId="158DE645">
      <w:pPr>
        <w:adjustRightInd w:val="0"/>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北海市海城区湖北路东侧</w:t>
      </w:r>
      <w:r>
        <w:rPr>
          <w:rFonts w:hint="eastAsia" w:ascii="宋体" w:hAnsi="宋体" w:cs="宋体"/>
          <w:color w:val="auto"/>
          <w:sz w:val="24"/>
        </w:rPr>
        <w:t xml:space="preserve">   </w:t>
      </w:r>
    </w:p>
    <w:p w14:paraId="2DF26FB5">
      <w:pPr>
        <w:adjustRightInd w:val="0"/>
        <w:spacing w:line="360" w:lineRule="auto"/>
        <w:ind w:firstLine="480"/>
        <w:rPr>
          <w:rFonts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lang w:eastAsia="zh-CN"/>
        </w:rPr>
        <w:t>莫老师</w:t>
      </w:r>
      <w:r>
        <w:rPr>
          <w:rFonts w:hint="eastAsia" w:ascii="宋体" w:hAnsi="宋体" w:cs="宋体"/>
          <w:color w:val="auto"/>
          <w:sz w:val="24"/>
        </w:rPr>
        <w:t xml:space="preserve">  </w:t>
      </w:r>
    </w:p>
    <w:p w14:paraId="71EF0CE3">
      <w:pPr>
        <w:adjustRightInd w:val="0"/>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项目联系方式：</w:t>
      </w:r>
      <w:r>
        <w:rPr>
          <w:rFonts w:hint="eastAsia" w:ascii="宋体" w:hAnsi="宋体" w:cs="宋体"/>
          <w:color w:val="auto"/>
          <w:sz w:val="24"/>
          <w:highlight w:val="none"/>
          <w:lang w:val="en-US" w:eastAsia="zh-CN"/>
        </w:rPr>
        <w:t>0779-3183887</w:t>
      </w:r>
    </w:p>
    <w:p w14:paraId="753C49F9">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612AFBAF">
      <w:pPr>
        <w:adjustRightIn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广西腾锦工程项目管理有限公司</w:t>
      </w:r>
    </w:p>
    <w:p w14:paraId="4596B4B8">
      <w:pPr>
        <w:adjustRightIn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eastAsia="zh-CN"/>
          <w14:textFill>
            <w14:solidFill>
              <w14:schemeClr w14:val="tx1"/>
            </w14:solidFill>
          </w14:textFill>
        </w:rPr>
        <w:t>北海市四川路62号北海文邦国际大厦1216号</w:t>
      </w:r>
    </w:p>
    <w:p w14:paraId="31C3849A">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eastAsia="zh-CN"/>
          <w14:textFill>
            <w14:solidFill>
              <w14:schemeClr w14:val="tx1"/>
            </w14:solidFill>
          </w14:textFill>
        </w:rPr>
        <w:t>黄工</w:t>
      </w:r>
      <w:r>
        <w:rPr>
          <w:rFonts w:hint="eastAsia" w:ascii="宋体" w:hAnsi="宋体" w:cs="宋体"/>
          <w:color w:val="000000" w:themeColor="text1"/>
          <w:sz w:val="24"/>
          <w14:textFill>
            <w14:solidFill>
              <w14:schemeClr w14:val="tx1"/>
            </w14:solidFill>
          </w14:textFill>
        </w:rPr>
        <w:t xml:space="preserve"> </w:t>
      </w:r>
    </w:p>
    <w:p w14:paraId="7EF56591">
      <w:pPr>
        <w:tabs>
          <w:tab w:val="left" w:pos="9639"/>
          <w:tab w:val="left" w:pos="9746"/>
        </w:tabs>
        <w:adjustRightInd w:val="0"/>
        <w:snapToGrid w:val="0"/>
        <w:ind w:firstLine="48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eastAsia="zh-CN"/>
          <w14:textFill>
            <w14:solidFill>
              <w14:schemeClr w14:val="tx1"/>
            </w14:solidFill>
          </w14:textFill>
        </w:rPr>
        <w:t>0779-3833815</w:t>
      </w:r>
      <w:r>
        <w:rPr>
          <w:rFonts w:hint="eastAsia" w:ascii="宋体" w:hAnsi="宋体" w:cs="宋体"/>
          <w:color w:val="000000" w:themeColor="text1"/>
          <w:sz w:val="24"/>
          <w14:textFill>
            <w14:solidFill>
              <w14:schemeClr w14:val="tx1"/>
            </w14:solidFill>
          </w14:textFill>
        </w:rPr>
        <w:t xml:space="preserve"> </w:t>
      </w:r>
    </w:p>
    <w:p w14:paraId="1831404D">
      <w:pPr>
        <w:tabs>
          <w:tab w:val="left" w:pos="9639"/>
          <w:tab w:val="left" w:pos="9746"/>
        </w:tabs>
        <w:adjustRightInd w:val="0"/>
        <w:snapToGrid w:val="0"/>
        <w:ind w:firstLine="6377" w:firstLineChars="3037"/>
        <w:rPr>
          <w:rFonts w:ascii="宋体" w:hAnsi="宋体" w:cs="宋体"/>
          <w:color w:val="000000" w:themeColor="text1"/>
          <w:kern w:val="0"/>
          <w:szCs w:val="21"/>
          <w14:textFill>
            <w14:solidFill>
              <w14:schemeClr w14:val="tx1"/>
            </w14:solidFill>
          </w14:textFill>
        </w:rPr>
      </w:pPr>
    </w:p>
    <w:p w14:paraId="0E39EFF4">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6284C103">
      <w:pPr>
        <w:tabs>
          <w:tab w:val="left" w:pos="9639"/>
          <w:tab w:val="left" w:pos="9746"/>
        </w:tabs>
        <w:adjustRightInd w:val="0"/>
        <w:snapToGrid w:val="0"/>
        <w:ind w:firstLine="420" w:firstLineChars="200"/>
        <w:rPr>
          <w:rFonts w:ascii="宋体" w:hAnsi="宋体" w:cs="宋体"/>
          <w:color w:val="000000" w:themeColor="text1"/>
          <w:kern w:val="0"/>
          <w:szCs w:val="21"/>
          <w14:textFill>
            <w14:solidFill>
              <w14:schemeClr w14:val="tx1"/>
            </w14:solidFill>
          </w14:textFill>
        </w:rPr>
      </w:pPr>
    </w:p>
    <w:p w14:paraId="0C681139">
      <w:pPr>
        <w:tabs>
          <w:tab w:val="left" w:pos="9639"/>
          <w:tab w:val="left" w:pos="9746"/>
        </w:tabs>
        <w:adjustRightInd w:val="0"/>
        <w:snapToGrid w:val="0"/>
        <w:spacing w:line="260" w:lineRule="exact"/>
        <w:ind w:firstLine="6972" w:firstLineChars="3320"/>
        <w:rPr>
          <w:rFonts w:ascii="仿宋_GB2312" w:hAnsi="宋体" w:eastAsia="仿宋_GB2312"/>
          <w:b/>
          <w:color w:val="000000" w:themeColor="text1"/>
          <w:sz w:val="32"/>
          <w:szCs w:val="32"/>
          <w14:textFill>
            <w14:solidFill>
              <w14:schemeClr w14:val="tx1"/>
            </w14:solidFill>
          </w14:textFill>
        </w:rPr>
      </w:pPr>
      <w:r>
        <w:rPr>
          <w:rFonts w:hAnsi="宋体" w:cs="宋体"/>
          <w:color w:val="000000" w:themeColor="text1"/>
          <w:kern w:val="0"/>
          <w:szCs w:val="21"/>
          <w14:textFill>
            <w14:solidFill>
              <w14:schemeClr w14:val="tx1"/>
            </w14:solidFill>
          </w14:textFill>
        </w:rPr>
        <w:br w:type="page"/>
      </w:r>
    </w:p>
    <w:p w14:paraId="4503BBC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16B3185">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2D15BE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4FEA42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079990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1EFE01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D9D692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91E7EDC">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9033140">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DA74115">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673A6E0">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8A491C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47A3477">
      <w:pPr>
        <w:spacing w:line="600" w:lineRule="exact"/>
        <w:jc w:val="center"/>
        <w:outlineLvl w:val="0"/>
        <w:rPr>
          <w:rFonts w:ascii="宋体" w:hAnsi="宋体"/>
          <w:b/>
          <w:color w:val="000000" w:themeColor="text1"/>
          <w:sz w:val="44"/>
          <w:szCs w:val="44"/>
          <w14:textFill>
            <w14:solidFill>
              <w14:schemeClr w14:val="tx1"/>
            </w14:solidFill>
          </w14:textFill>
        </w:rPr>
      </w:pPr>
      <w:bookmarkStart w:id="21" w:name="_Toc176861407"/>
      <w:bookmarkStart w:id="22" w:name="_Toc3994504"/>
      <w:bookmarkStart w:id="23" w:name="_Toc3943"/>
      <w:r>
        <w:rPr>
          <w:rFonts w:hint="eastAsia" w:ascii="宋体" w:hAnsi="宋体"/>
          <w:b/>
          <w:color w:val="000000" w:themeColor="text1"/>
          <w:sz w:val="44"/>
          <w:szCs w:val="44"/>
          <w14:textFill>
            <w14:solidFill>
              <w14:schemeClr w14:val="tx1"/>
            </w14:solidFill>
          </w14:textFill>
        </w:rPr>
        <w:t>第二章  磋商供应商须知</w:t>
      </w:r>
      <w:bookmarkEnd w:id="21"/>
      <w:bookmarkEnd w:id="22"/>
      <w:bookmarkEnd w:id="23"/>
    </w:p>
    <w:p w14:paraId="60F299E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F422BB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5712D1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07F8E3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606CE28">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6157B24">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CDE2350">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441A75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26C25A8">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4E3F7C5">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2199F3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BB196C1">
      <w:pPr>
        <w:spacing w:line="400" w:lineRule="exact"/>
        <w:rPr>
          <w:rFonts w:ascii="仿宋_GB2312" w:hAnsi="宋体" w:eastAsia="仿宋_GB2312"/>
          <w:b/>
          <w:color w:val="000000" w:themeColor="text1"/>
          <w:sz w:val="32"/>
          <w:szCs w:val="32"/>
          <w14:textFill>
            <w14:solidFill>
              <w14:schemeClr w14:val="tx1"/>
            </w14:solidFill>
          </w14:textFill>
        </w:rPr>
      </w:pPr>
    </w:p>
    <w:p w14:paraId="737826F3">
      <w:pPr>
        <w:spacing w:line="400" w:lineRule="exact"/>
        <w:rPr>
          <w:rFonts w:ascii="仿宋_GB2312" w:hAnsi="宋体" w:eastAsia="仿宋_GB2312"/>
          <w:b/>
          <w:color w:val="000000" w:themeColor="text1"/>
          <w:sz w:val="32"/>
          <w:szCs w:val="32"/>
          <w14:textFill>
            <w14:solidFill>
              <w14:schemeClr w14:val="tx1"/>
            </w14:solidFill>
          </w14:textFill>
        </w:rPr>
      </w:pPr>
    </w:p>
    <w:p w14:paraId="3E889290">
      <w:pPr>
        <w:spacing w:line="400" w:lineRule="exact"/>
        <w:rPr>
          <w:rFonts w:ascii="仿宋_GB2312" w:hAnsi="宋体" w:eastAsia="仿宋_GB2312"/>
          <w:b/>
          <w:color w:val="000000" w:themeColor="text1"/>
          <w:sz w:val="32"/>
          <w:szCs w:val="32"/>
          <w14:textFill>
            <w14:solidFill>
              <w14:schemeClr w14:val="tx1"/>
            </w14:solidFill>
          </w14:textFill>
        </w:rPr>
      </w:pPr>
    </w:p>
    <w:p w14:paraId="73E5105B">
      <w:pPr>
        <w:spacing w:line="400" w:lineRule="exact"/>
        <w:rPr>
          <w:rFonts w:ascii="仿宋_GB2312" w:hAnsi="宋体" w:eastAsia="仿宋_GB2312"/>
          <w:b/>
          <w:color w:val="000000" w:themeColor="text1"/>
          <w:sz w:val="32"/>
          <w:szCs w:val="32"/>
          <w14:textFill>
            <w14:solidFill>
              <w14:schemeClr w14:val="tx1"/>
            </w14:solidFill>
          </w14:textFill>
        </w:rPr>
      </w:pPr>
    </w:p>
    <w:p w14:paraId="4243C765">
      <w:pPr>
        <w:spacing w:line="400" w:lineRule="exact"/>
        <w:rPr>
          <w:rFonts w:ascii="仿宋_GB2312" w:hAnsi="宋体" w:eastAsia="仿宋_GB2312"/>
          <w:b/>
          <w:color w:val="000000" w:themeColor="text1"/>
          <w:sz w:val="32"/>
          <w:szCs w:val="32"/>
          <w14:textFill>
            <w14:solidFill>
              <w14:schemeClr w14:val="tx1"/>
            </w14:solidFill>
          </w14:textFill>
        </w:rPr>
      </w:pPr>
    </w:p>
    <w:p w14:paraId="6E086235">
      <w:pPr>
        <w:pStyle w:val="18"/>
        <w:rPr>
          <w:color w:val="000000" w:themeColor="text1"/>
          <w14:textFill>
            <w14:solidFill>
              <w14:schemeClr w14:val="tx1"/>
            </w14:solidFill>
          </w14:textFill>
        </w:rPr>
      </w:pPr>
    </w:p>
    <w:p w14:paraId="1AF3804C">
      <w:pPr>
        <w:rPr>
          <w:color w:val="000000" w:themeColor="text1"/>
          <w14:textFill>
            <w14:solidFill>
              <w14:schemeClr w14:val="tx1"/>
            </w14:solidFill>
          </w14:textFill>
        </w:rPr>
      </w:pPr>
    </w:p>
    <w:p w14:paraId="781D85C5">
      <w:pPr>
        <w:pStyle w:val="18"/>
        <w:rPr>
          <w:color w:val="000000" w:themeColor="text1"/>
          <w14:textFill>
            <w14:solidFill>
              <w14:schemeClr w14:val="tx1"/>
            </w14:solidFill>
          </w14:textFill>
        </w:rPr>
      </w:pPr>
    </w:p>
    <w:p w14:paraId="0BDE6293">
      <w:pPr>
        <w:rPr>
          <w:color w:val="000000" w:themeColor="text1"/>
          <w14:textFill>
            <w14:solidFill>
              <w14:schemeClr w14:val="tx1"/>
            </w14:solidFill>
          </w14:textFill>
        </w:rPr>
      </w:pPr>
    </w:p>
    <w:p w14:paraId="39697899">
      <w:pPr>
        <w:pStyle w:val="18"/>
        <w:rPr>
          <w:color w:val="000000" w:themeColor="text1"/>
          <w14:textFill>
            <w14:solidFill>
              <w14:schemeClr w14:val="tx1"/>
            </w14:solidFill>
          </w14:textFill>
        </w:rPr>
      </w:pPr>
    </w:p>
    <w:p w14:paraId="7C7E6FB7">
      <w:pPr>
        <w:spacing w:line="400" w:lineRule="exact"/>
        <w:rPr>
          <w:rFonts w:ascii="仿宋_GB2312" w:hAnsi="宋体" w:eastAsia="仿宋_GB2312"/>
          <w:b/>
          <w:color w:val="000000" w:themeColor="text1"/>
          <w:sz w:val="32"/>
          <w:szCs w:val="32"/>
          <w14:textFill>
            <w14:solidFill>
              <w14:schemeClr w14:val="tx1"/>
            </w14:solidFill>
          </w14:textFill>
        </w:rPr>
      </w:pPr>
    </w:p>
    <w:p w14:paraId="0581A27C">
      <w:pPr>
        <w:spacing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磋商</w:t>
      </w:r>
      <w:r>
        <w:rPr>
          <w:rFonts w:ascii="宋体" w:hAnsi="宋体"/>
          <w:b/>
          <w:color w:val="000000" w:themeColor="text1"/>
          <w:sz w:val="32"/>
          <w:szCs w:val="32"/>
          <w14:textFill>
            <w14:solidFill>
              <w14:schemeClr w14:val="tx1"/>
            </w14:solidFill>
          </w14:textFill>
        </w:rPr>
        <w:t>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57B1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2DA817A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284" w:type="dxa"/>
            <w:vAlign w:val="center"/>
          </w:tcPr>
          <w:p w14:paraId="3E6379B5">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名称</w:t>
            </w:r>
          </w:p>
        </w:tc>
        <w:tc>
          <w:tcPr>
            <w:tcW w:w="8781" w:type="dxa"/>
            <w:vAlign w:val="center"/>
          </w:tcPr>
          <w:p w14:paraId="33B7DD5C">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内    容</w:t>
            </w:r>
          </w:p>
        </w:tc>
      </w:tr>
      <w:tr w14:paraId="4844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0F2E433E">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p>
        </w:tc>
        <w:tc>
          <w:tcPr>
            <w:tcW w:w="1284" w:type="dxa"/>
            <w:vAlign w:val="center"/>
          </w:tcPr>
          <w:p w14:paraId="5C068BEA">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项目名称及编号</w:t>
            </w:r>
          </w:p>
        </w:tc>
        <w:tc>
          <w:tcPr>
            <w:tcW w:w="8781" w:type="dxa"/>
            <w:vAlign w:val="center"/>
          </w:tcPr>
          <w:p w14:paraId="0F9BDF94">
            <w:pPr>
              <w:spacing w:line="360" w:lineRule="auto"/>
              <w:rPr>
                <w:rFonts w:hint="eastAsia" w:ascii="宋体" w:hAnsi="宋体" w:eastAsia="宋体" w:cs="宋体"/>
                <w:color w:val="000000" w:themeColor="text1"/>
                <w:spacing w:val="2"/>
                <w:sz w:val="24"/>
                <w:lang w:val="en-US" w:eastAsia="zh-CN"/>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工程名称：</w:t>
            </w:r>
            <w:r>
              <w:rPr>
                <w:rFonts w:hint="eastAsia" w:ascii="宋体" w:hAnsi="宋体" w:cs="宋体"/>
                <w:color w:val="000000" w:themeColor="text1"/>
                <w:spacing w:val="2"/>
                <w:sz w:val="24"/>
                <w:lang w:eastAsia="zh-CN"/>
                <w14:textFill>
                  <w14:solidFill>
                    <w14:schemeClr w14:val="tx1"/>
                  </w14:solidFill>
                </w14:textFill>
              </w:rPr>
              <w:t>北海市海城区第十七小学教学楼、教学综合楼项目</w:t>
            </w:r>
          </w:p>
          <w:p w14:paraId="31A14ECD">
            <w:pPr>
              <w:spacing w:line="360" w:lineRule="auto"/>
              <w:rPr>
                <w:rFonts w:hint="eastAsia" w:ascii="宋体" w:hAnsi="宋体" w:eastAsia="宋体" w:cs="宋体"/>
                <w:color w:val="auto"/>
                <w:spacing w:val="2"/>
                <w:sz w:val="24"/>
                <w:lang w:eastAsia="zh-CN"/>
              </w:rPr>
            </w:pPr>
            <w:r>
              <w:rPr>
                <w:rFonts w:hint="eastAsia" w:ascii="宋体" w:hAnsi="宋体" w:cs="宋体"/>
                <w:color w:val="auto"/>
                <w:spacing w:val="2"/>
                <w:sz w:val="24"/>
              </w:rPr>
              <w:t>项目编号：</w:t>
            </w:r>
            <w:r>
              <w:rPr>
                <w:rFonts w:hint="eastAsia" w:ascii="宋体" w:hAnsi="宋体" w:cs="宋体"/>
                <w:color w:val="auto"/>
                <w:spacing w:val="2"/>
                <w:sz w:val="24"/>
                <w:lang w:eastAsia="zh-CN"/>
              </w:rPr>
              <w:t>BHZC2025-C2-020030-GXTJ</w:t>
            </w:r>
          </w:p>
          <w:p w14:paraId="17BBFEC8">
            <w:pPr>
              <w:spacing w:line="360" w:lineRule="auto"/>
              <w:rPr>
                <w:rFonts w:hint="default" w:ascii="宋体" w:hAnsi="宋体" w:cs="宋体"/>
                <w:color w:val="auto"/>
                <w:sz w:val="24"/>
                <w:lang w:val="en-US"/>
              </w:rPr>
            </w:pPr>
            <w:r>
              <w:rPr>
                <w:rFonts w:hint="eastAsia" w:ascii="宋体" w:hAnsi="宋体" w:cs="宋体"/>
                <w:color w:val="auto"/>
                <w:spacing w:val="2"/>
                <w:sz w:val="24"/>
              </w:rPr>
              <w:t>建设地点</w:t>
            </w:r>
            <w:r>
              <w:rPr>
                <w:rFonts w:hint="eastAsia" w:ascii="宋体" w:hAnsi="宋体" w:cs="宋体"/>
                <w:color w:val="auto"/>
                <w:spacing w:val="2"/>
                <w:sz w:val="24"/>
                <w:highlight w:val="none"/>
              </w:rPr>
              <w:t>：</w:t>
            </w:r>
            <w:r>
              <w:rPr>
                <w:rFonts w:hint="eastAsia" w:ascii="宋体" w:hAnsi="宋体" w:cs="宋体"/>
                <w:color w:val="auto"/>
                <w:spacing w:val="2"/>
                <w:sz w:val="24"/>
                <w:highlight w:val="none"/>
                <w:lang w:eastAsia="zh-CN"/>
              </w:rPr>
              <w:t>北海市海城区第十七小学</w:t>
            </w:r>
            <w:r>
              <w:rPr>
                <w:rFonts w:hint="eastAsia" w:ascii="宋体" w:hAnsi="宋体" w:cs="宋体"/>
                <w:color w:val="auto"/>
                <w:spacing w:val="2"/>
                <w:sz w:val="24"/>
                <w:highlight w:val="none"/>
                <w:lang w:val="en-US" w:eastAsia="zh-CN"/>
              </w:rPr>
              <w:t>校园内</w:t>
            </w:r>
          </w:p>
          <w:p w14:paraId="52C7ECAA">
            <w:pPr>
              <w:spacing w:line="360" w:lineRule="auto"/>
              <w:rPr>
                <w:rFonts w:ascii="宋体" w:hAnsi="宋体" w:cs="宋体"/>
                <w:color w:val="auto"/>
                <w:spacing w:val="2"/>
                <w:sz w:val="24"/>
              </w:rPr>
            </w:pPr>
            <w:r>
              <w:rPr>
                <w:rFonts w:hint="eastAsia" w:ascii="宋体" w:hAnsi="宋体" w:cs="宋体"/>
                <w:color w:val="auto"/>
                <w:spacing w:val="2"/>
                <w:sz w:val="24"/>
              </w:rPr>
              <w:t>发包方式：包工包料</w:t>
            </w:r>
          </w:p>
          <w:p w14:paraId="4E18BA11">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工程质量要求：达到国家工程施工验收规范合格标准</w:t>
            </w:r>
          </w:p>
          <w:p w14:paraId="412FE49F">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要求工期：</w:t>
            </w:r>
            <w:r>
              <w:rPr>
                <w:rFonts w:hint="eastAsia" w:ascii="宋体" w:hAnsi="宋体" w:cs="宋体"/>
                <w:color w:val="000000" w:themeColor="text1"/>
                <w:spacing w:val="2"/>
                <w:sz w:val="24"/>
                <w:lang w:val="en-US" w:eastAsia="zh-CN"/>
                <w14:textFill>
                  <w14:solidFill>
                    <w14:schemeClr w14:val="tx1"/>
                  </w14:solidFill>
                </w14:textFill>
              </w:rPr>
              <w:t>30</w:t>
            </w:r>
            <w:r>
              <w:rPr>
                <w:rFonts w:hint="eastAsia" w:ascii="宋体" w:hAnsi="宋体" w:cs="宋体"/>
                <w:color w:val="000000" w:themeColor="text1"/>
                <w:spacing w:val="2"/>
                <w:sz w:val="24"/>
                <w14:textFill>
                  <w14:solidFill>
                    <w14:schemeClr w14:val="tx1"/>
                  </w14:solidFill>
                </w14:textFill>
              </w:rPr>
              <w:t xml:space="preserve">日历天 </w:t>
            </w:r>
          </w:p>
          <w:p w14:paraId="45355BB0">
            <w:pPr>
              <w:pStyle w:val="76"/>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pacing w:val="2"/>
                <w:sz w:val="24"/>
                <w:szCs w:val="24"/>
                <w14:textFill>
                  <w14:solidFill>
                    <w14:schemeClr w14:val="tx1"/>
                  </w14:solidFill>
                </w14:textFill>
              </w:rPr>
              <w:t>采购范围：</w:t>
            </w:r>
            <w:r>
              <w:rPr>
                <w:rFonts w:hint="eastAsia" w:ascii="宋体" w:hAnsi="宋体" w:eastAsia="宋体" w:cs="宋体"/>
                <w:color w:val="auto"/>
                <w:spacing w:val="2"/>
                <w:sz w:val="24"/>
                <w:szCs w:val="24"/>
              </w:rPr>
              <w:t>施工图纸</w:t>
            </w:r>
            <w:r>
              <w:rPr>
                <w:rFonts w:hint="eastAsia" w:hAnsi="宋体" w:cs="宋体"/>
                <w:color w:val="auto"/>
                <w:spacing w:val="2"/>
                <w:sz w:val="24"/>
                <w:szCs w:val="24"/>
                <w:lang w:val="en-US" w:eastAsia="zh-CN"/>
              </w:rPr>
              <w:t>及工程量清单所包含的全部内容</w:t>
            </w:r>
            <w:r>
              <w:rPr>
                <w:rFonts w:hint="eastAsia" w:ascii="宋体" w:hAnsi="宋体" w:eastAsia="宋体" w:cs="宋体"/>
                <w:color w:val="auto"/>
                <w:spacing w:val="2"/>
                <w:sz w:val="24"/>
                <w:szCs w:val="24"/>
              </w:rPr>
              <w:t>。</w:t>
            </w:r>
            <w:r>
              <w:rPr>
                <w:rFonts w:hint="eastAsia" w:hAnsi="宋体" w:cs="宋体"/>
                <w:color w:val="000000" w:themeColor="text1"/>
                <w:spacing w:val="2"/>
                <w:sz w:val="24"/>
                <w:szCs w:val="24"/>
                <w14:textFill>
                  <w14:solidFill>
                    <w14:schemeClr w14:val="tx1"/>
                  </w14:solidFill>
                </w14:textFill>
              </w:rPr>
              <w:t xml:space="preserve"> </w:t>
            </w:r>
          </w:p>
        </w:tc>
      </w:tr>
      <w:tr w14:paraId="3A4B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58F96D21">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w:t>
            </w:r>
          </w:p>
        </w:tc>
        <w:tc>
          <w:tcPr>
            <w:tcW w:w="1284" w:type="dxa"/>
            <w:vAlign w:val="center"/>
          </w:tcPr>
          <w:p w14:paraId="763941BF">
            <w:pPr>
              <w:pStyle w:val="76"/>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资金来源</w:t>
            </w:r>
          </w:p>
        </w:tc>
        <w:tc>
          <w:tcPr>
            <w:tcW w:w="8781" w:type="dxa"/>
            <w:vAlign w:val="center"/>
          </w:tcPr>
          <w:p w14:paraId="337A5C1A">
            <w:pPr>
              <w:spacing w:line="360" w:lineRule="auto"/>
              <w:rPr>
                <w:rFonts w:ascii="宋体" w:hAnsi="宋体" w:cs="宋体"/>
                <w:color w:val="auto"/>
                <w:spacing w:val="2"/>
                <w:sz w:val="24"/>
              </w:rPr>
            </w:pPr>
            <w:r>
              <w:rPr>
                <w:rFonts w:hint="eastAsia" w:ascii="宋体" w:hAnsi="宋体" w:cs="宋体"/>
                <w:color w:val="auto"/>
                <w:spacing w:val="2"/>
                <w:sz w:val="24"/>
              </w:rPr>
              <w:t>本工程的资金来源为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本级和</w:t>
            </w:r>
            <w:r>
              <w:rPr>
                <w:rFonts w:hint="eastAsia" w:ascii="宋体" w:hAnsi="宋体" w:cs="宋体"/>
                <w:color w:val="auto"/>
                <w:spacing w:val="2"/>
                <w:sz w:val="24"/>
                <w:u w:val="single"/>
              </w:rPr>
              <w:t xml:space="preserve">上级补助资金 </w:t>
            </w:r>
            <w:r>
              <w:rPr>
                <w:rFonts w:hint="eastAsia" w:ascii="宋体" w:hAnsi="宋体" w:cs="宋体"/>
                <w:color w:val="auto"/>
                <w:spacing w:val="2"/>
                <w:sz w:val="24"/>
              </w:rPr>
              <w:t>，资金已落实，并将资金用于本工程合同项下的合格支付。</w:t>
            </w:r>
          </w:p>
          <w:p w14:paraId="54E8919E">
            <w:pPr>
              <w:pStyle w:val="76"/>
              <w:spacing w:line="360" w:lineRule="auto"/>
              <w:rPr>
                <w:rFonts w:hAnsi="宋体" w:cs="宋体"/>
                <w:color w:val="000000" w:themeColor="text1"/>
                <w:spacing w:val="2"/>
                <w:sz w:val="24"/>
                <w:szCs w:val="24"/>
                <w14:textFill>
                  <w14:solidFill>
                    <w14:schemeClr w14:val="tx1"/>
                  </w14:solidFill>
                </w14:textFill>
              </w:rPr>
            </w:pPr>
            <w:r>
              <w:rPr>
                <w:rFonts w:hint="eastAsia" w:hAnsi="宋体" w:cs="宋体"/>
                <w:color w:val="000000" w:themeColor="text1"/>
                <w:spacing w:val="2"/>
                <w:sz w:val="24"/>
                <w:szCs w:val="24"/>
                <w14:textFill>
                  <w14:solidFill>
                    <w14:schemeClr w14:val="tx1"/>
                  </w14:solidFill>
                </w14:textFill>
              </w:rPr>
              <w:t xml:space="preserve">本项目采购预算控制价（包含建安劳保费）: </w:t>
            </w:r>
            <w:r>
              <w:rPr>
                <w:rFonts w:hint="eastAsia" w:hAnsi="宋体"/>
                <w:color w:val="000000" w:themeColor="text1"/>
                <w:sz w:val="24"/>
                <w:lang w:eastAsia="zh-CN"/>
                <w14:textFill>
                  <w14:solidFill>
                    <w14:schemeClr w14:val="tx1"/>
                  </w14:solidFill>
                </w14:textFill>
              </w:rPr>
              <w:t>892338.69</w:t>
            </w:r>
          </w:p>
        </w:tc>
      </w:tr>
      <w:tr w14:paraId="0963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7B9F970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84" w:type="dxa"/>
            <w:vAlign w:val="center"/>
          </w:tcPr>
          <w:p w14:paraId="26201A43">
            <w:pPr>
              <w:pStyle w:val="100"/>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采购标的及其对应的中小企业划分标准所属行业</w:t>
            </w:r>
          </w:p>
        </w:tc>
        <w:tc>
          <w:tcPr>
            <w:tcW w:w="8781" w:type="dxa"/>
            <w:vAlign w:val="center"/>
          </w:tcPr>
          <w:p w14:paraId="209C0B3D">
            <w:pPr>
              <w:pStyle w:val="100"/>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（1）标的：</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北海市海城区第十七小学教学楼、教学综合楼项目</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建筑业 </w:t>
            </w:r>
            <w:r>
              <w:rPr>
                <w:rFonts w:hint="eastAsia"/>
                <w:color w:val="000000" w:themeColor="text1"/>
                <w14:textFill>
                  <w14:solidFill>
                    <w14:schemeClr w14:val="tx1"/>
                  </w14:solidFill>
                </w14:textFill>
              </w:rPr>
              <w:t>行业；</w:t>
            </w:r>
          </w:p>
        </w:tc>
      </w:tr>
      <w:tr w14:paraId="37FB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7" w:type="dxa"/>
            <w:vAlign w:val="center"/>
          </w:tcPr>
          <w:p w14:paraId="6D79695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w:t>
            </w:r>
          </w:p>
        </w:tc>
        <w:tc>
          <w:tcPr>
            <w:tcW w:w="1284" w:type="dxa"/>
            <w:vAlign w:val="center"/>
          </w:tcPr>
          <w:p w14:paraId="75B1F50F">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磋商供应商资格</w:t>
            </w:r>
          </w:p>
        </w:tc>
        <w:tc>
          <w:tcPr>
            <w:tcW w:w="8781" w:type="dxa"/>
            <w:vAlign w:val="center"/>
          </w:tcPr>
          <w:p w14:paraId="4428537B">
            <w:pPr>
              <w:widowControl/>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磋商供应商资格要求：</w:t>
            </w:r>
          </w:p>
          <w:p w14:paraId="79D38635">
            <w:pPr>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000000" w:themeColor="text1"/>
                <w:sz w:val="24"/>
                <w14:textFill>
                  <w14:solidFill>
                    <w14:schemeClr w14:val="tx1"/>
                  </w14:solidFill>
                </w14:textFill>
              </w:rPr>
              <w:t>1.满足《中华人民共和国政府</w:t>
            </w:r>
            <w:r>
              <w:rPr>
                <w:rFonts w:hint="eastAsia" w:ascii="宋体" w:hAnsi="宋体" w:eastAsia="宋体" w:cs="Times New Roman"/>
                <w:color w:val="auto"/>
                <w:sz w:val="24"/>
              </w:rPr>
              <w:t>采购法》第二十二条规定；</w:t>
            </w:r>
          </w:p>
          <w:p w14:paraId="037CA0DC">
            <w:pPr>
              <w:adjustRightInd w:val="0"/>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2.落实政府采购政策需满足的资格要求：本项目为专门面向</w:t>
            </w:r>
            <w:r>
              <w:rPr>
                <w:rFonts w:hint="eastAsia" w:hAnsi="宋体" w:cs="宋体"/>
                <w:color w:val="000000" w:themeColor="text1"/>
                <w:sz w:val="24"/>
                <w:szCs w:val="24"/>
                <w:lang w:val="en-US" w:eastAsia="zh-CN"/>
                <w14:textFill>
                  <w14:solidFill>
                    <w14:schemeClr w14:val="tx1"/>
                  </w14:solidFill>
                </w14:textFill>
              </w:rPr>
              <w:t>小微</w:t>
            </w:r>
            <w:r>
              <w:rPr>
                <w:rFonts w:hint="eastAsia" w:ascii="宋体" w:hAnsi="宋体" w:eastAsia="宋体" w:cs="Times New Roman"/>
                <w:color w:val="auto"/>
                <w:sz w:val="24"/>
              </w:rPr>
              <w:t>企业采购，</w:t>
            </w:r>
            <w:r>
              <w:rPr>
                <w:rFonts w:hint="eastAsia" w:ascii="宋体" w:hAnsi="宋体" w:eastAsia="宋体" w:cs="Times New Roman"/>
                <w:color w:val="auto"/>
                <w:sz w:val="24"/>
                <w:lang w:eastAsia="zh-CN"/>
              </w:rPr>
              <w:t>供应商应为小微企业</w:t>
            </w:r>
            <w:r>
              <w:rPr>
                <w:rFonts w:hint="eastAsia" w:ascii="宋体" w:hAnsi="宋体" w:eastAsia="宋体" w:cs="Times New Roman"/>
                <w:color w:val="auto"/>
                <w:sz w:val="24"/>
              </w:rPr>
              <w:t>，监狱企业、残疾人福利单位视同</w:t>
            </w:r>
            <w:r>
              <w:rPr>
                <w:rFonts w:hint="eastAsia" w:ascii="宋体" w:hAnsi="宋体" w:eastAsia="宋体" w:cs="Times New Roman"/>
                <w:color w:val="auto"/>
                <w:sz w:val="24"/>
                <w:lang w:eastAsia="zh-CN"/>
              </w:rPr>
              <w:t>小型和微型企业</w:t>
            </w:r>
            <w:r>
              <w:rPr>
                <w:rFonts w:hint="eastAsia" w:ascii="宋体" w:hAnsi="宋体" w:eastAsia="宋体" w:cs="Times New Roman"/>
                <w:color w:val="auto"/>
                <w:sz w:val="24"/>
              </w:rPr>
              <w:t>；</w:t>
            </w:r>
            <w:r>
              <w:rPr>
                <w:rFonts w:hint="eastAsia" w:hAnsi="宋体" w:cs="宋体"/>
                <w:color w:val="000000" w:themeColor="text1"/>
                <w:sz w:val="24"/>
                <w:szCs w:val="24"/>
                <w:lang w:val="en-US" w:eastAsia="zh-CN"/>
                <w14:textFill>
                  <w14:solidFill>
                    <w14:schemeClr w14:val="tx1"/>
                  </w14:solidFill>
                </w14:textFill>
              </w:rPr>
              <w:t>小微</w:t>
            </w:r>
            <w:r>
              <w:rPr>
                <w:rFonts w:hint="eastAsia" w:ascii="宋体" w:hAnsi="宋体" w:eastAsia="宋体" w:cs="Times New Roman"/>
                <w:color w:val="auto"/>
                <w:sz w:val="24"/>
              </w:rPr>
              <w:t>企业须符合本项目采购标的所属行业对应的</w:t>
            </w:r>
            <w:r>
              <w:rPr>
                <w:rFonts w:hint="eastAsia" w:hAnsi="宋体" w:cs="宋体"/>
                <w:color w:val="000000" w:themeColor="text1"/>
                <w:sz w:val="24"/>
                <w:szCs w:val="24"/>
                <w:lang w:val="en-US" w:eastAsia="zh-CN"/>
                <w14:textFill>
                  <w14:solidFill>
                    <w14:schemeClr w14:val="tx1"/>
                  </w14:solidFill>
                </w14:textFill>
              </w:rPr>
              <w:t>小微</w:t>
            </w:r>
            <w:r>
              <w:rPr>
                <w:rFonts w:hint="eastAsia" w:ascii="宋体" w:hAnsi="宋体" w:eastAsia="宋体" w:cs="Times New Roman"/>
                <w:color w:val="auto"/>
                <w:sz w:val="24"/>
              </w:rPr>
              <w:t>企业划分标准。</w:t>
            </w:r>
          </w:p>
          <w:p w14:paraId="246E9C7E">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3.本项目的特定资格要求：供应商须具备</w:t>
            </w:r>
            <w:r>
              <w:rPr>
                <w:rFonts w:hint="eastAsia" w:ascii="宋体" w:hAnsi="宋体" w:cs="Times New Roman"/>
                <w:color w:val="000000" w:themeColor="text1"/>
                <w:sz w:val="24"/>
                <w:lang w:eastAsia="zh-CN"/>
                <w14:textFill>
                  <w14:solidFill>
                    <w14:schemeClr w14:val="tx1"/>
                  </w14:solidFill>
                </w14:textFill>
              </w:rPr>
              <w:t>建筑工程</w:t>
            </w:r>
            <w:r>
              <w:rPr>
                <w:rFonts w:hint="eastAsia" w:ascii="宋体" w:hAnsi="宋体" w:eastAsia="宋体" w:cs="Times New Roman"/>
                <w:color w:val="000000" w:themeColor="text1"/>
                <w:sz w:val="24"/>
                <w14:textFill>
                  <w14:solidFill>
                    <w14:schemeClr w14:val="tx1"/>
                  </w14:solidFill>
                </w14:textFill>
              </w:rPr>
              <w:t>施工总承包</w:t>
            </w:r>
            <w:r>
              <w:rPr>
                <w:rFonts w:hint="eastAsia" w:ascii="宋体" w:hAnsi="宋体" w:eastAsia="宋体" w:cs="Times New Roman"/>
                <w:color w:val="000000" w:themeColor="text1"/>
                <w:sz w:val="24"/>
                <w:lang w:eastAsia="zh-CN"/>
                <w14:textFill>
                  <w14:solidFill>
                    <w14:schemeClr w14:val="tx1"/>
                  </w14:solidFill>
                </w14:textFill>
              </w:rPr>
              <w:t>叁</w:t>
            </w:r>
            <w:r>
              <w:rPr>
                <w:rFonts w:hint="eastAsia" w:ascii="宋体" w:hAnsi="宋体" w:eastAsia="宋体" w:cs="Times New Roman"/>
                <w:color w:val="000000" w:themeColor="text1"/>
                <w:sz w:val="24"/>
                <w14:textFill>
                  <w14:solidFill>
                    <w14:schemeClr w14:val="tx1"/>
                  </w14:solidFill>
                </w14:textFill>
              </w:rPr>
              <w:t>级（含）以上资质，</w:t>
            </w:r>
            <w:r>
              <w:rPr>
                <w:rFonts w:hint="eastAsia" w:ascii="宋体" w:hAnsi="宋体" w:cs="宋体"/>
                <w:color w:val="auto"/>
                <w:sz w:val="24"/>
              </w:rPr>
              <w:t>并具备相应有效的安全生产许可证书</w:t>
            </w:r>
            <w:r>
              <w:rPr>
                <w:rFonts w:hint="eastAsia" w:ascii="宋体" w:hAnsi="宋体" w:eastAsia="宋体" w:cs="Times New Roman"/>
                <w:color w:val="000000" w:themeColor="text1"/>
                <w:sz w:val="24"/>
                <w14:textFill>
                  <w14:solidFill>
                    <w14:schemeClr w14:val="tx1"/>
                  </w14:solidFill>
                </w14:textFill>
              </w:rPr>
              <w:t>。</w:t>
            </w:r>
          </w:p>
        </w:tc>
      </w:tr>
      <w:tr w14:paraId="7BF6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37B573AD">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w:t>
            </w:r>
          </w:p>
        </w:tc>
        <w:tc>
          <w:tcPr>
            <w:tcW w:w="1284" w:type="dxa"/>
            <w:vAlign w:val="center"/>
          </w:tcPr>
          <w:p w14:paraId="3C47994A">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磋商保证金</w:t>
            </w:r>
          </w:p>
        </w:tc>
        <w:tc>
          <w:tcPr>
            <w:tcW w:w="8781" w:type="dxa"/>
            <w:tcBorders>
              <w:top w:val="single" w:color="auto" w:sz="4" w:space="0"/>
              <w:left w:val="single" w:color="auto" w:sz="4" w:space="0"/>
              <w:bottom w:val="single" w:color="auto" w:sz="4" w:space="0"/>
              <w:right w:val="single" w:color="auto" w:sz="4" w:space="0"/>
            </w:tcBorders>
            <w:vAlign w:val="center"/>
          </w:tcPr>
          <w:p w14:paraId="44ADCBC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本项目不收取磋商保证金。</w:t>
            </w:r>
          </w:p>
        </w:tc>
      </w:tr>
      <w:tr w14:paraId="429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E1B1325">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w:t>
            </w:r>
          </w:p>
        </w:tc>
        <w:tc>
          <w:tcPr>
            <w:tcW w:w="1284" w:type="dxa"/>
            <w:vAlign w:val="center"/>
          </w:tcPr>
          <w:p w14:paraId="39DCBF65">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4893D0F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A同意将非主体、非关键性的工作分包。</w:t>
            </w:r>
          </w:p>
          <w:p w14:paraId="6358493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B不同意分包。</w:t>
            </w:r>
          </w:p>
        </w:tc>
      </w:tr>
      <w:tr w14:paraId="0365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5781DD8C">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w:t>
            </w:r>
          </w:p>
        </w:tc>
        <w:tc>
          <w:tcPr>
            <w:tcW w:w="1284" w:type="dxa"/>
            <w:vAlign w:val="center"/>
          </w:tcPr>
          <w:p w14:paraId="6337251D">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报价要求</w:t>
            </w:r>
          </w:p>
        </w:tc>
        <w:tc>
          <w:tcPr>
            <w:tcW w:w="8781" w:type="dxa"/>
            <w:vAlign w:val="center"/>
          </w:tcPr>
          <w:p w14:paraId="079BE043">
            <w:pPr>
              <w:widowControl/>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供应商应就《采购需求》中所有的服务内容作完整唯一报价。</w:t>
            </w:r>
          </w:p>
        </w:tc>
      </w:tr>
      <w:tr w14:paraId="05FC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37" w:type="dxa"/>
            <w:vAlign w:val="center"/>
          </w:tcPr>
          <w:p w14:paraId="5330118E">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8</w:t>
            </w:r>
          </w:p>
        </w:tc>
        <w:tc>
          <w:tcPr>
            <w:tcW w:w="1284" w:type="dxa"/>
            <w:vAlign w:val="center"/>
          </w:tcPr>
          <w:p w14:paraId="65F4C7EB">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磋商前准备</w:t>
            </w:r>
          </w:p>
        </w:tc>
        <w:tc>
          <w:tcPr>
            <w:tcW w:w="8781" w:type="dxa"/>
            <w:vAlign w:val="center"/>
          </w:tcPr>
          <w:p w14:paraId="135121D7">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本项目实行网上</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，采用电子</w:t>
            </w:r>
            <w:r>
              <w:rPr>
                <w:rFonts w:hint="eastAsia" w:ascii="宋体" w:hAnsi="宋体"/>
                <w:color w:val="000000" w:themeColor="text1"/>
                <w:kern w:val="0"/>
                <w:sz w:val="24"/>
                <w14:textFill>
                  <w14:solidFill>
                    <w14:schemeClr w14:val="tx1"/>
                  </w14:solidFill>
                </w14:textFill>
              </w:rPr>
              <w:t>磋商响应</w:t>
            </w:r>
            <w:r>
              <w:rPr>
                <w:rFonts w:ascii="宋体" w:hAnsi="宋体"/>
                <w:color w:val="000000" w:themeColor="text1"/>
                <w:kern w:val="0"/>
                <w:sz w:val="24"/>
                <w14:textFill>
                  <w14:solidFill>
                    <w14:schemeClr w14:val="tx1"/>
                  </w14:solidFill>
                </w14:textFill>
              </w:rPr>
              <w:t>文件。若供应商参与</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，自行承担</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一切费用</w:t>
            </w:r>
            <w:r>
              <w:rPr>
                <w:rFonts w:hint="eastAsia" w:ascii="宋体" w:hAnsi="宋体"/>
                <w:color w:val="000000" w:themeColor="text1"/>
                <w:kern w:val="0"/>
                <w:sz w:val="24"/>
                <w14:textFill>
                  <w14:solidFill>
                    <w14:schemeClr w14:val="tx1"/>
                  </w14:solidFill>
                </w14:textFill>
              </w:rPr>
              <w:t>。</w:t>
            </w:r>
          </w:p>
          <w:p w14:paraId="73BC941A">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各供应商应在</w:t>
            </w:r>
            <w:r>
              <w:rPr>
                <w:rFonts w:hint="eastAsia" w:ascii="宋体" w:hAnsi="宋体"/>
                <w:color w:val="000000" w:themeColor="text1"/>
                <w:kern w:val="0"/>
                <w:sz w:val="24"/>
                <w14:textFill>
                  <w14:solidFill>
                    <w14:schemeClr w14:val="tx1"/>
                  </w14:solidFill>
                </w14:textFill>
              </w:rPr>
              <w:t>截</w:t>
            </w:r>
            <w:r>
              <w:rPr>
                <w:rFonts w:ascii="宋体" w:hAnsi="宋体"/>
                <w:color w:val="000000" w:themeColor="text1"/>
                <w:kern w:val="0"/>
                <w:sz w:val="24"/>
                <w14:textFill>
                  <w14:solidFill>
                    <w14:schemeClr w14:val="tx1"/>
                  </w14:solidFill>
                </w14:textFill>
              </w:rPr>
              <w:t>标前应确保成为</w:t>
            </w:r>
            <w:r>
              <w:rPr>
                <w:rFonts w:hint="eastAsia" w:ascii="宋体" w:hAnsi="宋体"/>
                <w:color w:val="000000" w:themeColor="text1"/>
                <w:kern w:val="0"/>
                <w:sz w:val="24"/>
                <w14:textFill>
                  <w14:solidFill>
                    <w14:schemeClr w14:val="tx1"/>
                  </w14:solidFill>
                </w14:textFill>
              </w:rPr>
              <w:t>“广西政府采购云平台”</w:t>
            </w:r>
            <w:r>
              <w:rPr>
                <w:rFonts w:ascii="宋体" w:hAnsi="宋体"/>
                <w:color w:val="000000" w:themeColor="text1"/>
                <w:kern w:val="0"/>
                <w:sz w:val="24"/>
                <w14:textFill>
                  <w14:solidFill>
                    <w14:schemeClr w14:val="tx1"/>
                  </w14:solidFill>
                </w14:textFill>
              </w:rPr>
              <w:t>正式注册入库供应商，并完成CA数字证书</w:t>
            </w:r>
            <w:r>
              <w:rPr>
                <w:rFonts w:hint="eastAsia" w:ascii="宋体" w:hAnsi="宋体"/>
                <w:color w:val="000000" w:themeColor="text1"/>
                <w:kern w:val="0"/>
                <w:sz w:val="24"/>
                <w14:textFill>
                  <w14:solidFill>
                    <w14:schemeClr w14:val="tx1"/>
                  </w14:solidFill>
                </w14:textFill>
              </w:rPr>
              <w:t>申领</w:t>
            </w:r>
            <w:r>
              <w:rPr>
                <w:rFonts w:ascii="宋体" w:hAnsi="宋体"/>
                <w:color w:val="000000" w:themeColor="text1"/>
                <w:kern w:val="0"/>
                <w:sz w:val="24"/>
                <w14:textFill>
                  <w14:solidFill>
                    <w14:schemeClr w14:val="tx1"/>
                  </w14:solidFill>
                </w14:textFill>
              </w:rPr>
              <w:t>。因未注册入库、未办理CA数字证书等原因造成无法</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或</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失败等后果由供应商自行承担。</w:t>
            </w:r>
          </w:p>
          <w:p w14:paraId="3F5274A2">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供应商将</w:t>
            </w:r>
            <w:r>
              <w:rPr>
                <w:rFonts w:hint="eastAsia" w:ascii="宋体" w:hAnsi="宋体"/>
                <w:color w:val="000000" w:themeColor="text1"/>
                <w:kern w:val="0"/>
                <w:sz w:val="24"/>
                <w14:textFill>
                  <w14:solidFill>
                    <w14:schemeClr w14:val="tx1"/>
                  </w14:solidFill>
                </w14:textFill>
              </w:rPr>
              <w:t>广西政府采购云平台</w:t>
            </w:r>
            <w:r>
              <w:rPr>
                <w:rFonts w:ascii="宋体" w:hAnsi="宋体"/>
                <w:color w:val="000000" w:themeColor="text1"/>
                <w:kern w:val="0"/>
                <w:sz w:val="24"/>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14:textFill>
                  <w14:solidFill>
                    <w14:schemeClr w14:val="tx1"/>
                  </w14:solidFill>
                </w14:textFill>
              </w:rPr>
              <w:t>磋商响应</w:t>
            </w:r>
            <w:r>
              <w:rPr>
                <w:rFonts w:ascii="宋体" w:hAnsi="宋体"/>
                <w:color w:val="000000" w:themeColor="text1"/>
                <w:kern w:val="0"/>
                <w:sz w:val="24"/>
                <w14:textFill>
                  <w14:solidFill>
                    <w14:schemeClr w14:val="tx1"/>
                  </w14:solidFill>
                </w14:textFill>
              </w:rPr>
              <w:t>文件制作。</w:t>
            </w:r>
            <w:r>
              <w:rPr>
                <w:rFonts w:hint="eastAsia" w:ascii="宋体" w:hAnsi="宋体"/>
                <w:color w:val="000000" w:themeColor="text1"/>
                <w:kern w:val="0"/>
                <w:sz w:val="24"/>
                <w14:textFill>
                  <w14:solidFill>
                    <w14:schemeClr w14:val="tx1"/>
                  </w14:solidFill>
                </w14:textFill>
              </w:rPr>
              <w:t>新版客户端下载路径：广西政府采购网（http://zfcg.gxzf.gov.cn/）—办事服务—下载专区—广西政府采购云平台新版客户端。原在广西政府采购云平台注册的临时供应商需在新平台启用后重新注册登记。如有问题可拨打广西政府采购云平台客户服务热线</w:t>
            </w:r>
            <w:r>
              <w:rPr>
                <w:rFonts w:ascii="宋体" w:hAnsi="宋体"/>
                <w:color w:val="000000" w:themeColor="text1"/>
                <w:kern w:val="0"/>
                <w:sz w:val="24"/>
                <w14:textFill>
                  <w14:solidFill>
                    <w14:schemeClr w14:val="tx1"/>
                  </w14:solidFill>
                </w14:textFill>
              </w:rPr>
              <w:t>95763</w:t>
            </w:r>
            <w:r>
              <w:rPr>
                <w:rFonts w:hint="eastAsia" w:ascii="宋体" w:hAnsi="宋体"/>
                <w:color w:val="000000" w:themeColor="text1"/>
                <w:kern w:val="0"/>
                <w:sz w:val="24"/>
                <w14:textFill>
                  <w14:solidFill>
                    <w14:schemeClr w14:val="tx1"/>
                  </w14:solidFill>
                </w14:textFill>
              </w:rPr>
              <w:t>进行咨询。</w:t>
            </w:r>
          </w:p>
          <w:p w14:paraId="4E99DF14">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4.通过“广西政府采购云平台”上传递交的“电子加密磋商响应文件”无法按时解密，视为磋商响应文件撤回，磋商无效。</w:t>
            </w:r>
          </w:p>
        </w:tc>
      </w:tr>
      <w:tr w14:paraId="5F18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0B072C9B">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w:t>
            </w:r>
          </w:p>
        </w:tc>
        <w:tc>
          <w:tcPr>
            <w:tcW w:w="1284" w:type="dxa"/>
            <w:vAlign w:val="center"/>
          </w:tcPr>
          <w:p w14:paraId="398F31D7">
            <w:pPr>
              <w:pStyle w:val="76"/>
              <w:spacing w:line="360" w:lineRule="auto"/>
              <w:jc w:val="center"/>
              <w:rPr>
                <w:rFonts w:hAnsi="宋体"/>
                <w:color w:val="auto"/>
                <w:sz w:val="24"/>
                <w:szCs w:val="24"/>
              </w:rPr>
            </w:pPr>
            <w:r>
              <w:rPr>
                <w:rFonts w:hint="eastAsia" w:hAnsi="宋体"/>
                <w:color w:val="auto"/>
                <w:sz w:val="24"/>
                <w:szCs w:val="24"/>
              </w:rPr>
              <w:t>响应文件递交截止时间</w:t>
            </w:r>
          </w:p>
        </w:tc>
        <w:tc>
          <w:tcPr>
            <w:tcW w:w="8781" w:type="dxa"/>
            <w:vAlign w:val="center"/>
          </w:tcPr>
          <w:p w14:paraId="0EDFAE8F">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响应文件递交截止时间：</w:t>
            </w:r>
            <w:r>
              <w:rPr>
                <w:rFonts w:hint="eastAsia" w:ascii="宋体" w:hAnsi="宋体"/>
                <w:color w:val="auto"/>
                <w:kern w:val="0"/>
                <w:sz w:val="24"/>
                <w:lang w:eastAsia="zh-CN"/>
              </w:rPr>
              <w:t>2025年7月23日09：00</w:t>
            </w:r>
            <w:r>
              <w:rPr>
                <w:rFonts w:hint="eastAsia" w:ascii="宋体" w:hAnsi="宋体" w:eastAsia="宋体" w:cs="宋体"/>
                <w:color w:val="auto"/>
                <w:kern w:val="0"/>
                <w:sz w:val="24"/>
                <w:szCs w:val="24"/>
              </w:rPr>
              <w:t>之前将电</w:t>
            </w:r>
            <w:r>
              <w:rPr>
                <w:rFonts w:hint="eastAsia" w:ascii="宋体" w:hAnsi="宋体"/>
                <w:color w:val="auto"/>
                <w:kern w:val="0"/>
                <w:sz w:val="24"/>
              </w:rPr>
              <w:t>子磋商响应文件上传到广西政府采购云平台。应按照本项目磋商文件和广西政府采购云平台的要求编制、加密传输磋商响应文件。供应商在使用系统进行评审的过程中遇到涉及平台使用的任何问题，可致电广西政府采购云平台技术支持热线咨询，联系方式：</w:t>
            </w:r>
            <w:r>
              <w:rPr>
                <w:rFonts w:ascii="宋体" w:hAnsi="宋体"/>
                <w:color w:val="auto"/>
                <w:kern w:val="0"/>
                <w:sz w:val="24"/>
              </w:rPr>
              <w:t>95763</w:t>
            </w:r>
            <w:r>
              <w:rPr>
                <w:rFonts w:hint="eastAsia" w:ascii="宋体" w:hAnsi="宋体"/>
                <w:color w:val="auto"/>
                <w:kern w:val="0"/>
                <w:sz w:val="24"/>
              </w:rPr>
              <w:t>。</w:t>
            </w:r>
          </w:p>
        </w:tc>
      </w:tr>
      <w:tr w14:paraId="3B55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79AD8AE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w:t>
            </w:r>
          </w:p>
        </w:tc>
        <w:tc>
          <w:tcPr>
            <w:tcW w:w="1284" w:type="dxa"/>
            <w:vAlign w:val="center"/>
          </w:tcPr>
          <w:p w14:paraId="2E950417">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有效期</w:t>
            </w:r>
          </w:p>
        </w:tc>
        <w:tc>
          <w:tcPr>
            <w:tcW w:w="8781" w:type="dxa"/>
            <w:vAlign w:val="center"/>
          </w:tcPr>
          <w:p w14:paraId="4FB935C7">
            <w:pPr>
              <w:widowControl/>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响应文件有效期：响应文件递交截止日期后六十日。</w:t>
            </w:r>
          </w:p>
        </w:tc>
      </w:tr>
      <w:tr w14:paraId="29E0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1FACDF9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11</w:t>
            </w:r>
          </w:p>
        </w:tc>
        <w:tc>
          <w:tcPr>
            <w:tcW w:w="1284" w:type="dxa"/>
            <w:vAlign w:val="center"/>
          </w:tcPr>
          <w:p w14:paraId="3F3CFF4A">
            <w:pPr>
              <w:overflowPunct w:val="0"/>
              <w:spacing w:line="360" w:lineRule="auto"/>
              <w:jc w:val="center"/>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磋商响应文件解密时间</w:t>
            </w:r>
          </w:p>
        </w:tc>
        <w:tc>
          <w:tcPr>
            <w:tcW w:w="8781" w:type="dxa"/>
            <w:vAlign w:val="center"/>
          </w:tcPr>
          <w:p w14:paraId="0D5F7C0A">
            <w:pPr>
              <w:widowControl/>
              <w:adjustRightInd w:val="0"/>
              <w:snapToGrid w:val="0"/>
              <w:spacing w:line="360" w:lineRule="auto"/>
              <w:rPr>
                <w:rFonts w:ascii="宋体" w:hAnsi="宋体" w:cs="Courier New"/>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截标时间后30分钟内磋商供应商可以登录广西政府采购云平台，用“项目采购-开标评标”功能进行解密磋商文件。若磋商供应商在规定时间内无法解密或解密失败，视为磋商响应文件撤回，磋商无效。</w:t>
            </w:r>
          </w:p>
        </w:tc>
      </w:tr>
      <w:tr w14:paraId="7061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CC6A2F9">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12</w:t>
            </w:r>
          </w:p>
        </w:tc>
        <w:tc>
          <w:tcPr>
            <w:tcW w:w="1284" w:type="dxa"/>
            <w:vAlign w:val="center"/>
          </w:tcPr>
          <w:p w14:paraId="072D4B58">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评审方法</w:t>
            </w:r>
          </w:p>
        </w:tc>
        <w:tc>
          <w:tcPr>
            <w:tcW w:w="8781" w:type="dxa"/>
            <w:vAlign w:val="center"/>
          </w:tcPr>
          <w:p w14:paraId="25C8DDC4">
            <w:pPr>
              <w:pStyle w:val="76"/>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评审方法：综合评分法（详细见第六章）</w:t>
            </w:r>
          </w:p>
        </w:tc>
      </w:tr>
      <w:tr w14:paraId="32E9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741F75BA">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13</w:t>
            </w:r>
          </w:p>
        </w:tc>
        <w:tc>
          <w:tcPr>
            <w:tcW w:w="1284" w:type="dxa"/>
            <w:vAlign w:val="center"/>
          </w:tcPr>
          <w:p w14:paraId="486E38B3">
            <w:pPr>
              <w:pStyle w:val="76"/>
              <w:spacing w:line="360" w:lineRule="auto"/>
              <w:jc w:val="center"/>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成交</w:t>
            </w:r>
            <w:r>
              <w:rPr>
                <w:rFonts w:hAnsi="宋体"/>
                <w:bCs/>
                <w:color w:val="000000" w:themeColor="text1"/>
                <w:sz w:val="24"/>
                <w:szCs w:val="24"/>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68A0D13E">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成交通知书及成交公告：</w:t>
            </w:r>
            <w:r>
              <w:rPr>
                <w:rFonts w:hint="eastAsia" w:ascii="宋体" w:hAnsi="宋体" w:cs="宋体"/>
                <w:color w:val="000000" w:themeColor="text1"/>
                <w:sz w:val="24"/>
                <w14:textFill>
                  <w14:solidFill>
                    <w14:schemeClr w14:val="tx1"/>
                  </w14:solidFill>
                </w14:textFill>
              </w:rPr>
              <w:t>采购代理机构在采购人依法确定成交人之日起2个工作日内发出成交通知书，并在</w:t>
            </w:r>
            <w:r>
              <w:rPr>
                <w:rFonts w:hint="eastAsia" w:ascii="宋体" w:hAnsi="宋体" w:cs="宋体"/>
                <w:color w:val="000000" w:themeColor="text1"/>
                <w:sz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ascii="宋体" w:hAnsi="宋体" w:cs="宋体"/>
                <w:color w:val="000000" w:themeColor="text1"/>
                <w:sz w:val="24"/>
                <w14:textFill>
                  <w14:solidFill>
                    <w14:schemeClr w14:val="tx1"/>
                  </w14:solidFill>
                </w14:textFill>
              </w:rPr>
              <w:t>发布成交公告。</w:t>
            </w:r>
          </w:p>
          <w:p w14:paraId="535B8615">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中小企业信用融资：</w:t>
            </w:r>
            <w:r>
              <w:rPr>
                <w:rFonts w:hint="eastAsia" w:ascii="宋体" w:hAnsi="宋体" w:cs="宋体"/>
                <w:color w:val="000000" w:themeColor="text1"/>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38D06BDA">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39D8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5921F22D">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14</w:t>
            </w:r>
          </w:p>
        </w:tc>
        <w:tc>
          <w:tcPr>
            <w:tcW w:w="1284" w:type="dxa"/>
            <w:vAlign w:val="center"/>
          </w:tcPr>
          <w:p w14:paraId="6D433500">
            <w:pPr>
              <w:pStyle w:val="76"/>
              <w:spacing w:line="360" w:lineRule="auto"/>
              <w:jc w:val="center"/>
              <w:rPr>
                <w:rFonts w:hAnsi="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65F129D3">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自成交通知书发出之日起，原则上要求</w:t>
            </w: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日内签订（项目实施过程中出现质疑或投诉的情形除外）。</w:t>
            </w:r>
          </w:p>
        </w:tc>
      </w:tr>
      <w:tr w14:paraId="4B8F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B033A0F">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15</w:t>
            </w:r>
          </w:p>
        </w:tc>
        <w:tc>
          <w:tcPr>
            <w:tcW w:w="1284" w:type="dxa"/>
            <w:vAlign w:val="center"/>
          </w:tcPr>
          <w:p w14:paraId="1BE6DFB3">
            <w:pPr>
              <w:pStyle w:val="76"/>
              <w:spacing w:line="360" w:lineRule="auto"/>
              <w:jc w:val="center"/>
              <w:rPr>
                <w:rFonts w:hAnsi="宋体"/>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电子签名</w:t>
            </w:r>
          </w:p>
        </w:tc>
        <w:tc>
          <w:tcPr>
            <w:tcW w:w="8781" w:type="dxa"/>
            <w:vAlign w:val="center"/>
          </w:tcPr>
          <w:p w14:paraId="37267694">
            <w:pPr>
              <w:pStyle w:val="22"/>
              <w:adjustRightInd w:val="0"/>
              <w:snapToGrid w:val="0"/>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14:paraId="44F8E89B">
            <w:pPr>
              <w:pStyle w:val="22"/>
              <w:adjustRightInd w:val="0"/>
              <w:snapToGrid w:val="0"/>
              <w:spacing w:line="360" w:lineRule="auto"/>
              <w:rPr>
                <w:rFonts w:hAnsi="宋体"/>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36F8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57E24A0">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16</w:t>
            </w:r>
          </w:p>
        </w:tc>
        <w:tc>
          <w:tcPr>
            <w:tcW w:w="1284" w:type="dxa"/>
            <w:vAlign w:val="center"/>
          </w:tcPr>
          <w:p w14:paraId="7EAF3D82">
            <w:pPr>
              <w:pStyle w:val="76"/>
              <w:spacing w:line="360" w:lineRule="auto"/>
              <w:jc w:val="center"/>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质疑及投诉联系方式</w:t>
            </w:r>
          </w:p>
        </w:tc>
        <w:tc>
          <w:tcPr>
            <w:tcW w:w="8781" w:type="dxa"/>
            <w:vAlign w:val="center"/>
          </w:tcPr>
          <w:p w14:paraId="029FE2F9">
            <w:pPr>
              <w:pStyle w:val="22"/>
              <w:adjustRightInd w:val="0"/>
              <w:snapToGrid w:val="0"/>
              <w:spacing w:line="360" w:lineRule="auto"/>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质疑联系部门及电话为：</w:t>
            </w:r>
            <w:r>
              <w:rPr>
                <w:rFonts w:hint="eastAsia" w:hAnsi="宋体"/>
                <w:bCs/>
                <w:color w:val="000000" w:themeColor="text1"/>
                <w:sz w:val="24"/>
                <w:szCs w:val="24"/>
                <w:u w:val="single"/>
                <w:lang w:eastAsia="zh-CN"/>
                <w14:textFill>
                  <w14:solidFill>
                    <w14:schemeClr w14:val="tx1"/>
                  </w14:solidFill>
                </w14:textFill>
              </w:rPr>
              <w:t>广西腾锦工程项目管理有限公司</w:t>
            </w:r>
            <w:r>
              <w:rPr>
                <w:rFonts w:hint="eastAsia" w:hAnsi="宋体"/>
                <w:bCs/>
                <w:color w:val="000000" w:themeColor="text1"/>
                <w:sz w:val="24"/>
                <w:szCs w:val="24"/>
                <w14:textFill>
                  <w14:solidFill>
                    <w14:schemeClr w14:val="tx1"/>
                  </w14:solidFill>
                </w14:textFill>
              </w:rPr>
              <w:t xml:space="preserve"> 联系电话：</w:t>
            </w:r>
            <w:r>
              <w:rPr>
                <w:rFonts w:hint="eastAsia" w:hAnsi="宋体"/>
                <w:bCs/>
                <w:color w:val="000000" w:themeColor="text1"/>
                <w:sz w:val="24"/>
                <w:szCs w:val="24"/>
                <w:u w:val="single"/>
                <w:lang w:eastAsia="zh-CN"/>
                <w14:textFill>
                  <w14:solidFill>
                    <w14:schemeClr w14:val="tx1"/>
                  </w14:solidFill>
                </w14:textFill>
              </w:rPr>
              <w:t>0779-3833815</w:t>
            </w:r>
            <w:r>
              <w:rPr>
                <w:rFonts w:hint="eastAsia" w:hAnsi="宋体"/>
                <w:bCs/>
                <w:color w:val="000000" w:themeColor="text1"/>
                <w:sz w:val="24"/>
                <w:szCs w:val="24"/>
                <w:u w:val="single"/>
                <w14:textFill>
                  <w14:solidFill>
                    <w14:schemeClr w14:val="tx1"/>
                  </w14:solidFill>
                </w14:textFill>
              </w:rPr>
              <w:t xml:space="preserve">                 </w:t>
            </w:r>
          </w:p>
          <w:p w14:paraId="3173BC29">
            <w:pPr>
              <w:pStyle w:val="22"/>
              <w:adjustRightInd w:val="0"/>
              <w:snapToGrid w:val="0"/>
              <w:spacing w:line="360" w:lineRule="auto"/>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投诉联系部门及电话为：</w:t>
            </w:r>
            <w:r>
              <w:rPr>
                <w:rFonts w:hint="eastAsia" w:hAnsi="宋体"/>
                <w:bCs/>
                <w:color w:val="000000" w:themeColor="text1"/>
                <w:sz w:val="24"/>
                <w:szCs w:val="24"/>
                <w:u w:val="single"/>
                <w:lang w:eastAsia="zh-CN"/>
                <w14:textFill>
                  <w14:solidFill>
                    <w14:schemeClr w14:val="tx1"/>
                  </w14:solidFill>
                </w14:textFill>
              </w:rPr>
              <w:t>北海市海城区财政局</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u w:val="single"/>
                <w:lang w:eastAsia="zh-CN"/>
                <w14:textFill>
                  <w14:solidFill>
                    <w14:schemeClr w14:val="tx1"/>
                  </w14:solidFill>
                </w14:textFill>
              </w:rPr>
              <w:t>0779-3032655</w:t>
            </w:r>
            <w:r>
              <w:rPr>
                <w:rFonts w:hint="eastAsia" w:hAnsi="宋体"/>
                <w:bCs/>
                <w:color w:val="000000" w:themeColor="text1"/>
                <w:sz w:val="24"/>
                <w:szCs w:val="24"/>
                <w14:textFill>
                  <w14:solidFill>
                    <w14:schemeClr w14:val="tx1"/>
                  </w14:solidFill>
                </w14:textFill>
              </w:rPr>
              <w:t xml:space="preserve"> </w:t>
            </w:r>
          </w:p>
        </w:tc>
      </w:tr>
    </w:tbl>
    <w:p w14:paraId="750FA63F">
      <w:pPr>
        <w:spacing w:line="360" w:lineRule="auto"/>
        <w:ind w:firstLine="482" w:firstLineChars="200"/>
        <w:jc w:val="center"/>
        <w:rPr>
          <w:rFonts w:ascii="宋体" w:hAnsi="宋体"/>
          <w:b/>
          <w:color w:val="000000" w:themeColor="text1"/>
          <w:sz w:val="24"/>
          <w14:textFill>
            <w14:solidFill>
              <w14:schemeClr w14:val="tx1"/>
            </w14:solidFill>
          </w14:textFill>
        </w:rPr>
      </w:pPr>
    </w:p>
    <w:p w14:paraId="02B943F2">
      <w:pPr>
        <w:spacing w:line="360" w:lineRule="auto"/>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供应商须知</w:t>
      </w:r>
    </w:p>
    <w:p w14:paraId="58AE794F">
      <w:pPr>
        <w:spacing w:line="360" w:lineRule="auto"/>
        <w:ind w:firstLine="480" w:firstLineChars="200"/>
        <w:rPr>
          <w:rFonts w:ascii="宋体" w:hAnsi="宋体"/>
          <w:color w:val="000000" w:themeColor="text1"/>
          <w:sz w:val="24"/>
          <w14:textFill>
            <w14:solidFill>
              <w14:schemeClr w14:val="tx1"/>
            </w14:solidFill>
          </w14:textFill>
        </w:rPr>
      </w:pPr>
    </w:p>
    <w:p w14:paraId="0FA7FD63">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一、总　则</w:t>
      </w:r>
    </w:p>
    <w:p w14:paraId="7FE77411">
      <w:pPr>
        <w:snapToGrid w:val="0"/>
        <w:spacing w:line="360" w:lineRule="auto"/>
        <w:ind w:firstLine="482" w:firstLineChars="200"/>
        <w:jc w:val="left"/>
        <w:rPr>
          <w:rFonts w:ascii="宋体" w:hAnsi="宋体" w:cs="宋体"/>
          <w:b/>
          <w:color w:val="000000" w:themeColor="text1"/>
          <w:sz w:val="24"/>
          <w14:textFill>
            <w14:solidFill>
              <w14:schemeClr w14:val="tx1"/>
            </w14:solidFill>
          </w14:textFill>
        </w:rPr>
      </w:pPr>
      <w:bookmarkStart w:id="24" w:name="_Toc254970668"/>
      <w:bookmarkStart w:id="25" w:name="_Toc254970527"/>
      <w:r>
        <w:rPr>
          <w:rFonts w:hint="eastAsia" w:ascii="宋体" w:hAnsi="宋体" w:cs="宋体"/>
          <w:b/>
          <w:color w:val="000000" w:themeColor="text1"/>
          <w:sz w:val="24"/>
          <w14:textFill>
            <w14:solidFill>
              <w14:schemeClr w14:val="tx1"/>
            </w14:solidFill>
          </w14:textFill>
        </w:rPr>
        <w:t>1.适用范围</w:t>
      </w:r>
      <w:bookmarkEnd w:id="24"/>
      <w:bookmarkEnd w:id="25"/>
    </w:p>
    <w:p w14:paraId="3CD75338">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本磋商文件适用于本项目的磋商、响应、评审、定标、验收、合同履约、付款等行为（法律、法规另有规定的，从其规定）。</w:t>
      </w:r>
    </w:p>
    <w:p w14:paraId="5B1CEF2F">
      <w:pPr>
        <w:snapToGrid w:val="0"/>
        <w:spacing w:line="360" w:lineRule="auto"/>
        <w:ind w:firstLine="482" w:firstLineChars="200"/>
        <w:jc w:val="left"/>
        <w:rPr>
          <w:rFonts w:ascii="宋体" w:hAnsi="宋体" w:cs="宋体"/>
          <w:b/>
          <w:color w:val="000000" w:themeColor="text1"/>
          <w:sz w:val="24"/>
          <w14:textFill>
            <w14:solidFill>
              <w14:schemeClr w14:val="tx1"/>
            </w14:solidFill>
          </w14:textFill>
        </w:rPr>
      </w:pPr>
      <w:bookmarkStart w:id="26" w:name="_Toc254970528"/>
      <w:bookmarkStart w:id="27" w:name="_Toc254970669"/>
      <w:r>
        <w:rPr>
          <w:rFonts w:hint="eastAsia" w:ascii="宋体" w:hAnsi="宋体" w:cs="宋体"/>
          <w:b/>
          <w:color w:val="000000" w:themeColor="text1"/>
          <w:sz w:val="24"/>
          <w14:textFill>
            <w14:solidFill>
              <w14:schemeClr w14:val="tx1"/>
            </w14:solidFill>
          </w14:textFill>
        </w:rPr>
        <w:t>2.定义</w:t>
      </w:r>
      <w:bookmarkEnd w:id="26"/>
      <w:bookmarkEnd w:id="27"/>
    </w:p>
    <w:p w14:paraId="7E62D3D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1“采购人”系指组织本次磋商的采购单位。</w:t>
      </w:r>
    </w:p>
    <w:p w14:paraId="7B7084F8">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“采购代理机构”系指组织本次磋商的采购代理机构（以下简称“</w:t>
      </w:r>
      <w:r>
        <w:rPr>
          <w:rFonts w:hint="eastAsia" w:ascii="宋体" w:hAnsi="宋体"/>
          <w:color w:val="000000" w:themeColor="text1"/>
          <w:sz w:val="24"/>
          <w14:textFill>
            <w14:solidFill>
              <w14:schemeClr w14:val="tx1"/>
            </w14:solidFill>
          </w14:textFill>
        </w:rPr>
        <w:t>本代理机构</w:t>
      </w:r>
      <w:r>
        <w:rPr>
          <w:rFonts w:hint="eastAsia" w:ascii="宋体" w:hAnsi="宋体" w:cs="宋体"/>
          <w:color w:val="000000" w:themeColor="text1"/>
          <w:sz w:val="24"/>
          <w14:textFill>
            <w14:solidFill>
              <w14:schemeClr w14:val="tx1"/>
            </w14:solidFill>
          </w14:textFill>
        </w:rPr>
        <w:t>”）。</w:t>
      </w:r>
    </w:p>
    <w:p w14:paraId="7E8EE879">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“磋商供应商”系指响应磋商、参加磋商竞争的法人、其他组织或者自然人。</w:t>
      </w:r>
    </w:p>
    <w:p w14:paraId="1171273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4“工程”是指建设工程，包括建筑物和构筑物的新建、改建、扩建、装修、拆除、修缮等。</w:t>
      </w:r>
    </w:p>
    <w:p w14:paraId="31BB0B6C">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5“项目”系指磋商供应商按竞争性磋商文件规定向采购人提供的产品和服务。</w:t>
      </w:r>
    </w:p>
    <w:p w14:paraId="76A892D7">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2.6“书面形式”包括信函、传真、电报等。</w:t>
      </w:r>
    </w:p>
    <w:p w14:paraId="67031B41">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2.7“▲”系指实质性要求条款。</w:t>
      </w:r>
    </w:p>
    <w:p w14:paraId="12EC2C22">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供应商的基本条件</w:t>
      </w:r>
    </w:p>
    <w:p w14:paraId="40BC14D5">
      <w:pPr>
        <w:pStyle w:val="22"/>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3.1</w:t>
      </w:r>
      <w:r>
        <w:rPr>
          <w:rFonts w:hint="eastAsia" w:hAnsi="宋体" w:cs="宋体"/>
          <w:color w:val="000000" w:themeColor="text1"/>
          <w:sz w:val="24"/>
          <w:szCs w:val="24"/>
          <w14:textFill>
            <w14:solidFill>
              <w14:schemeClr w14:val="tx1"/>
            </w14:solidFill>
          </w14:textFill>
        </w:rPr>
        <w:t>满足《中华人民共和国政府采购法》第二十二条规定；</w:t>
      </w:r>
    </w:p>
    <w:p w14:paraId="4C5A5A54">
      <w:pPr>
        <w:pStyle w:val="22"/>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3.2</w:t>
      </w:r>
      <w:r>
        <w:rPr>
          <w:rFonts w:hint="eastAsia" w:hAnsi="宋体" w:cs="宋体"/>
          <w:color w:val="000000" w:themeColor="text1"/>
          <w:sz w:val="24"/>
          <w:szCs w:val="24"/>
          <w14:textFill>
            <w14:solidFill>
              <w14:schemeClr w14:val="tx1"/>
            </w14:solidFill>
          </w14:textFill>
        </w:rPr>
        <w:t>落实政府采购政策需满足的资格要求：本项目为专门面向</w:t>
      </w:r>
      <w:r>
        <w:rPr>
          <w:rFonts w:hint="eastAsia" w:hAnsi="宋体" w:cs="宋体"/>
          <w:color w:val="000000" w:themeColor="text1"/>
          <w:sz w:val="24"/>
          <w:szCs w:val="24"/>
          <w:lang w:val="en-US" w:eastAsia="zh-CN"/>
          <w14:textFill>
            <w14:solidFill>
              <w14:schemeClr w14:val="tx1"/>
            </w14:solidFill>
          </w14:textFill>
        </w:rPr>
        <w:t>小微</w:t>
      </w:r>
      <w:r>
        <w:rPr>
          <w:rFonts w:hint="eastAsia" w:hAnsi="宋体" w:cs="宋体"/>
          <w:color w:val="000000" w:themeColor="text1"/>
          <w:sz w:val="24"/>
          <w:szCs w:val="24"/>
          <w14:textFill>
            <w14:solidFill>
              <w14:schemeClr w14:val="tx1"/>
            </w14:solidFill>
          </w14:textFill>
        </w:rPr>
        <w:t>企业采购，</w:t>
      </w:r>
      <w:r>
        <w:rPr>
          <w:rFonts w:hint="eastAsia" w:hAnsi="宋体" w:cs="宋体"/>
          <w:color w:val="000000" w:themeColor="text1"/>
          <w:sz w:val="24"/>
          <w:szCs w:val="24"/>
          <w:lang w:eastAsia="zh-CN"/>
          <w14:textFill>
            <w14:solidFill>
              <w14:schemeClr w14:val="tx1"/>
            </w14:solidFill>
          </w14:textFill>
        </w:rPr>
        <w:t>供应商应为小微企业</w:t>
      </w:r>
      <w:r>
        <w:rPr>
          <w:rFonts w:hint="eastAsia" w:hAnsi="宋体" w:cs="宋体"/>
          <w:color w:val="000000" w:themeColor="text1"/>
          <w:sz w:val="24"/>
          <w:szCs w:val="24"/>
          <w14:textFill>
            <w14:solidFill>
              <w14:schemeClr w14:val="tx1"/>
            </w14:solidFill>
          </w14:textFill>
        </w:rPr>
        <w:t>，监狱企业、残疾人福利单位视同</w:t>
      </w:r>
      <w:r>
        <w:rPr>
          <w:rFonts w:hint="eastAsia" w:hAnsi="宋体" w:cs="宋体"/>
          <w:color w:val="000000" w:themeColor="text1"/>
          <w:sz w:val="24"/>
          <w:szCs w:val="24"/>
          <w:lang w:eastAsia="zh-CN"/>
          <w14:textFill>
            <w14:solidFill>
              <w14:schemeClr w14:val="tx1"/>
            </w14:solidFill>
          </w14:textFill>
        </w:rPr>
        <w:t>小型和微型企业</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小微</w:t>
      </w:r>
      <w:r>
        <w:rPr>
          <w:rFonts w:hint="eastAsia" w:hAnsi="宋体" w:cs="宋体"/>
          <w:color w:val="000000" w:themeColor="text1"/>
          <w:sz w:val="24"/>
          <w:szCs w:val="24"/>
          <w14:textFill>
            <w14:solidFill>
              <w14:schemeClr w14:val="tx1"/>
            </w14:solidFill>
          </w14:textFill>
        </w:rPr>
        <w:t>企业须符合本项目采购标的所属行业对应的</w:t>
      </w:r>
      <w:r>
        <w:rPr>
          <w:rFonts w:hint="eastAsia" w:hAnsi="宋体" w:cs="宋体"/>
          <w:color w:val="000000" w:themeColor="text1"/>
          <w:sz w:val="24"/>
          <w:szCs w:val="24"/>
          <w:lang w:val="en-US" w:eastAsia="zh-CN"/>
          <w14:textFill>
            <w14:solidFill>
              <w14:schemeClr w14:val="tx1"/>
            </w14:solidFill>
          </w14:textFill>
        </w:rPr>
        <w:t>小微</w:t>
      </w:r>
      <w:r>
        <w:rPr>
          <w:rFonts w:hint="eastAsia" w:hAnsi="宋体" w:cs="宋体"/>
          <w:color w:val="000000" w:themeColor="text1"/>
          <w:sz w:val="24"/>
          <w:szCs w:val="24"/>
          <w14:textFill>
            <w14:solidFill>
              <w14:schemeClr w14:val="tx1"/>
            </w14:solidFill>
          </w14:textFill>
        </w:rPr>
        <w:t>企业划分标准。</w:t>
      </w:r>
    </w:p>
    <w:p w14:paraId="12BF6C26">
      <w:pPr>
        <w:pStyle w:val="22"/>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本项目的特定资格要求：供应商须具备</w:t>
      </w:r>
      <w:r>
        <w:rPr>
          <w:rFonts w:hint="eastAsia" w:hAnsi="宋体" w:cs="宋体"/>
          <w:color w:val="000000" w:themeColor="text1"/>
          <w:sz w:val="24"/>
          <w:szCs w:val="24"/>
          <w:lang w:eastAsia="zh-CN"/>
          <w14:textFill>
            <w14:solidFill>
              <w14:schemeClr w14:val="tx1"/>
            </w14:solidFill>
          </w14:textFill>
        </w:rPr>
        <w:t>建筑工程</w:t>
      </w:r>
      <w:r>
        <w:rPr>
          <w:rFonts w:hint="eastAsia" w:hAnsi="宋体" w:cs="宋体"/>
          <w:color w:val="000000" w:themeColor="text1"/>
          <w:sz w:val="24"/>
          <w:szCs w:val="24"/>
          <w14:textFill>
            <w14:solidFill>
              <w14:schemeClr w14:val="tx1"/>
            </w14:solidFill>
          </w14:textFill>
        </w:rPr>
        <w:t>施工总承包</w:t>
      </w:r>
      <w:r>
        <w:rPr>
          <w:rFonts w:hint="eastAsia" w:hAnsi="宋体" w:cs="宋体"/>
          <w:color w:val="000000" w:themeColor="text1"/>
          <w:sz w:val="24"/>
          <w:szCs w:val="24"/>
          <w:lang w:eastAsia="zh-CN"/>
          <w14:textFill>
            <w14:solidFill>
              <w14:schemeClr w14:val="tx1"/>
            </w14:solidFill>
          </w14:textFill>
        </w:rPr>
        <w:t>叁</w:t>
      </w:r>
      <w:r>
        <w:rPr>
          <w:rFonts w:hint="eastAsia" w:hAnsi="宋体" w:cs="宋体"/>
          <w:color w:val="000000" w:themeColor="text1"/>
          <w:sz w:val="24"/>
          <w:szCs w:val="24"/>
          <w14:textFill>
            <w14:solidFill>
              <w14:schemeClr w14:val="tx1"/>
            </w14:solidFill>
          </w14:textFill>
        </w:rPr>
        <w:t>级（含）以上资质，</w:t>
      </w:r>
      <w:r>
        <w:rPr>
          <w:rFonts w:hint="eastAsia" w:ascii="宋体" w:hAnsi="宋体" w:cs="宋体"/>
          <w:color w:val="auto"/>
          <w:sz w:val="24"/>
        </w:rPr>
        <w:t>并具备相应有效的安全生产许可证书</w:t>
      </w:r>
      <w:r>
        <w:rPr>
          <w:rFonts w:hint="eastAsia" w:hAnsi="宋体" w:cs="宋体"/>
          <w:color w:val="000000" w:themeColor="text1"/>
          <w:sz w:val="24"/>
          <w:szCs w:val="24"/>
          <w14:textFill>
            <w14:solidFill>
              <w14:schemeClr w14:val="tx1"/>
            </w14:solidFill>
          </w14:textFill>
        </w:rPr>
        <w:t>。</w:t>
      </w:r>
    </w:p>
    <w:p w14:paraId="366307ED">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4D8FD0E2">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1FD5323D">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78C3A83F">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B589A95">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76A04F6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4DBCD6D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FF2EBF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E94806">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49CED4D9">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6A2D9B0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174BB410">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76F4EF17">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71F0A6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4.3.3对于未预留份额专门面向中小企业采购的政府采购工程项目，以及预留份额政府采购工程项目中的非预留部分标项，对小型和微型企业的最后报价给予3%</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33E6EB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4892183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10AD4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92F477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1D4E74FF">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3BAEC71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60880CE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1C38C1">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3114F23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4C7D8A4">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42E8D04D">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47E369FE">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5.联合体磋商</w:t>
      </w:r>
    </w:p>
    <w:p w14:paraId="13A45615">
      <w:pPr>
        <w:adjustRightInd w:val="0"/>
        <w:snapToGrid w:val="0"/>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本标项不接受联合体磋商。</w:t>
      </w:r>
    </w:p>
    <w:p w14:paraId="158DD7BE">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 磋商费用、竞争性磋商公告、竞争性磋商文件的澄清和修改</w:t>
      </w:r>
    </w:p>
    <w:p w14:paraId="5C5CE99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6.1磋商费用：供应商应自行承担所有与编写和提交竞争性磋商响应文件有关的费用，不论磋商结果如何，采购人和本代理机构在任何情况下无义务和责任承担此类费用。</w:t>
      </w:r>
    </w:p>
    <w:p w14:paraId="7DC749BC">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6.2竞争性磋商公告：见</w:t>
      </w:r>
      <w:r>
        <w:rPr>
          <w:rFonts w:hint="eastAsia" w:hAnsi="宋体" w:cs="宋体"/>
          <w:color w:val="000000" w:themeColor="text1"/>
          <w:sz w:val="24"/>
          <w:szCs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hAnsi="宋体" w:cs="宋体"/>
          <w:color w:val="000000" w:themeColor="text1"/>
          <w:sz w:val="24"/>
          <w:szCs w:val="24"/>
          <w14:textFill>
            <w14:solidFill>
              <w14:schemeClr w14:val="tx1"/>
            </w14:solidFill>
          </w14:textFill>
        </w:rPr>
        <w:t>。</w:t>
      </w:r>
    </w:p>
    <w:p w14:paraId="5FBCDED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6.3竞争性磋商文件的澄清和修改：</w:t>
      </w:r>
    </w:p>
    <w:p w14:paraId="5C88D4AB">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6.3.1</w:t>
      </w:r>
      <w:r>
        <w:rPr>
          <w:rFonts w:hint="eastAsia" w:hAnsi="宋体"/>
          <w:bCs/>
          <w:color w:val="000000" w:themeColor="text1"/>
          <w:sz w:val="24"/>
          <w:szCs w:val="24"/>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6656B161">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6.3.2任何要求澄清竞争性磋商文件的供应商，均应在响应文件递交截止日期三日前的正常工作时间以书面形式通知本代理机构，同时认定其他澄清方式为无效。本代理机构将以书面形式予以答复。</w:t>
      </w:r>
    </w:p>
    <w:p w14:paraId="5801EF3B">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6.3.3本代理机构对已发出的磋商文件进行必要澄清或者修改的，在竞争性磋商文件要求提交竞争性磋商响应文件截止时间五日前（不足五日顺延），在</w:t>
      </w:r>
      <w:r>
        <w:rPr>
          <w:rFonts w:hint="eastAsia" w:ascii="宋体" w:hAnsi="宋体" w:cs="宋体"/>
          <w:color w:val="000000" w:themeColor="text1"/>
          <w:sz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ascii="宋体" w:hAnsi="宋体"/>
          <w:color w:val="000000" w:themeColor="text1"/>
          <w:sz w:val="24"/>
          <w14:textFill>
            <w14:solidFill>
              <w14:schemeClr w14:val="tx1"/>
            </w14:solidFill>
          </w14:textFill>
        </w:rPr>
        <w:t>上发布更正公告，并以书面形式通知所有竞争性磋商文件收受人。该澄清或者修改的内容为竞争性磋商文件的组成部分。</w:t>
      </w:r>
    </w:p>
    <w:p w14:paraId="2A31970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6.3.4本代理机构可视具体情况，延长响应文件递交截止时间和开标时间。本代理机构至少在竞争性磋商文件要求提交竞争性磋商响应文件的截止时间一日前，将变更时间书面通知所有竞争性磋商文件收受人，并在</w:t>
      </w:r>
      <w:r>
        <w:rPr>
          <w:rFonts w:hint="eastAsia" w:ascii="宋体" w:hAnsi="宋体" w:cs="宋体"/>
          <w:color w:val="000000" w:themeColor="text1"/>
          <w:sz w:val="24"/>
          <w:lang w:eastAsia="zh-CN"/>
          <w14:textFill>
            <w14:solidFill>
              <w14:schemeClr w14:val="tx1"/>
            </w14:solidFill>
          </w14:textFill>
        </w:rPr>
        <w:t>中国政府采购网(http：//www.ccgp.gov.cn/)、广西壮族自治区政府采购网(h ttp：//www.ccgp-guangxi.gov.cn/)、全国公共资源交易平台 (广西 ·北海)  (http://ggzy.jgswj.gxz f.gov.cn/bhggzy/)</w:t>
      </w:r>
      <w:r>
        <w:rPr>
          <w:rFonts w:hint="eastAsia" w:ascii="宋体" w:hAnsi="宋体"/>
          <w:color w:val="000000" w:themeColor="text1"/>
          <w:sz w:val="24"/>
          <w14:textFill>
            <w14:solidFill>
              <w14:schemeClr w14:val="tx1"/>
            </w14:solidFill>
          </w14:textFill>
        </w:rPr>
        <w:t>上发布变更公告。</w:t>
      </w:r>
    </w:p>
    <w:p w14:paraId="4A065E2D">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二、竞争性磋商响应文件的编制</w:t>
      </w:r>
    </w:p>
    <w:p w14:paraId="77E96CE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竞争性磋商响应文件编制基本要求</w:t>
      </w:r>
    </w:p>
    <w:p w14:paraId="1A1368A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ascii="宋体" w:hAnsi="宋体"/>
          <w:color w:val="000000" w:themeColor="text1"/>
          <w:sz w:val="24"/>
          <w14:textFill>
            <w14:solidFill>
              <w14:schemeClr w14:val="tx1"/>
            </w14:solidFill>
          </w14:textFill>
        </w:rPr>
        <w:t>本项目实行电子</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，供应商应准备电子</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响应文件：</w:t>
      </w:r>
    </w:p>
    <w:p w14:paraId="7D8D3C3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7.1.1</w:t>
      </w:r>
      <w:r>
        <w:rPr>
          <w:rFonts w:ascii="宋体" w:hAnsi="宋体"/>
          <w:color w:val="000000" w:themeColor="text1"/>
          <w:sz w:val="24"/>
          <w14:textFill>
            <w14:solidFill>
              <w14:schemeClr w14:val="tx1"/>
            </w14:solidFill>
          </w14:textFill>
        </w:rPr>
        <w:t>电子响应文件按广西政府采购云平台平台</w:t>
      </w:r>
      <w:r>
        <w:rPr>
          <w:rFonts w:hint="eastAsia" w:ascii="宋体" w:hAnsi="宋体"/>
          <w:color w:val="000000" w:themeColor="text1"/>
          <w:sz w:val="24"/>
          <w14:textFill>
            <w14:solidFill>
              <w14:schemeClr w14:val="tx1"/>
            </w14:solidFill>
          </w14:textFill>
        </w:rPr>
        <w:t>要求</w:t>
      </w:r>
      <w:r>
        <w:rPr>
          <w:rFonts w:ascii="宋体" w:hAnsi="宋体"/>
          <w:color w:val="000000" w:themeColor="text1"/>
          <w:sz w:val="24"/>
          <w14:textFill>
            <w14:solidFill>
              <w14:schemeClr w14:val="tx1"/>
            </w14:solidFill>
          </w14:textFill>
        </w:rPr>
        <w:t>及本磋商文件要求制作、加密并递交。具体操作流程</w:t>
      </w:r>
      <w:r>
        <w:rPr>
          <w:rFonts w:hint="eastAsia" w:ascii="宋体" w:hAnsi="宋体"/>
          <w:color w:val="000000" w:themeColor="text1"/>
          <w:sz w:val="24"/>
          <w14:textFill>
            <w14:solidFill>
              <w14:schemeClr w14:val="tx1"/>
            </w14:solidFill>
          </w14:textFill>
        </w:rPr>
        <w:t>可参考</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政府采购</w:t>
      </w:r>
      <w:r>
        <w:rPr>
          <w:rFonts w:ascii="宋体" w:hAnsi="宋体"/>
          <w:color w:val="000000" w:themeColor="text1"/>
          <w:sz w:val="24"/>
          <w14:textFill>
            <w14:solidFill>
              <w14:schemeClr w14:val="tx1"/>
            </w14:solidFill>
          </w14:textFill>
        </w:rPr>
        <w:t>项目电子交易管理操作指南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指南可在</w:t>
      </w:r>
      <w:r>
        <w:rPr>
          <w:rFonts w:hint="eastAsia" w:ascii="宋体" w:hAnsi="宋体"/>
          <w:color w:val="000000" w:themeColor="text1"/>
          <w:sz w:val="24"/>
          <w14:textFill>
            <w14:solidFill>
              <w14:schemeClr w14:val="tx1"/>
            </w14:solidFill>
          </w14:textFill>
        </w:rPr>
        <w:t>广西政府采购网进行查阅。</w:t>
      </w:r>
    </w:p>
    <w:p w14:paraId="067FA43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7.1.3磋商响应</w:t>
      </w:r>
      <w:r>
        <w:rPr>
          <w:rFonts w:ascii="宋体" w:hAns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解密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若磋商供应商在规定时间内无法解密或解密失败，视为磋商响应文件撤回，磋商无效。</w:t>
      </w:r>
    </w:p>
    <w:p w14:paraId="20C3B13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供应商提交的竞争性磋商响应文件以及供应商与代理机构和采购人就有关磋商的所有来往函电均应使用中文。供应商提交的支持文件和印刷的文献可以使用别的语言，但其相应内容必须附有中文翻译文本，在解释竞争性磋商响应文件时以翻译文本为主。</w:t>
      </w:r>
    </w:p>
    <w:p w14:paraId="50F7217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7.3供应商应认真阅读、并充分理解本文件的全部内容（包括所有的澄清、更改、补充、答疑等内容），承诺并履行本文件中各项条款规定及要求。</w:t>
      </w:r>
    </w:p>
    <w:p w14:paraId="4C3D715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7.4竞争性磋商响应文件必须按本文件的全部内容，包括所有的澄清、更改、补充、答疑等内容及附件进行编制。</w:t>
      </w:r>
    </w:p>
    <w:p w14:paraId="20C92C1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7.5如因供应商只填写和提供了本文件要求的部分内容和附件，而给磋商小组评审造成困难，其可能导致的结果和责任由供应商自行承担。</w:t>
      </w:r>
    </w:p>
    <w:p w14:paraId="25D5A1C9">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475E508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7.7竞争性磋商响应文件的组成：竞争性磋商响应文件应分为资格文件、价格文件和商务技术文件组成。</w:t>
      </w:r>
      <w:r>
        <w:rPr>
          <w:rFonts w:ascii="宋体" w:hAnsi="宋体"/>
          <w:color w:val="000000" w:themeColor="text1"/>
          <w:sz w:val="24"/>
          <w14:textFill>
            <w14:solidFill>
              <w14:schemeClr w14:val="tx1"/>
            </w14:solidFill>
          </w14:textFill>
        </w:rPr>
        <w:t>供应商应仔细阅读磋商采购文件的所有内容，按磋商采购文件的要求，详细编制磋商响应文件。</w:t>
      </w:r>
    </w:p>
    <w:p w14:paraId="2B4E53CD">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7.7.1资格文件</w:t>
      </w:r>
    </w:p>
    <w:p w14:paraId="4898809E">
      <w:pPr>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北海市政府采购供应商信用承诺函</w:t>
      </w:r>
      <w:r>
        <w:rPr>
          <w:rFonts w:hint="eastAsia" w:ascii="宋体" w:hAnsi="宋体"/>
          <w:b/>
          <w:bCs/>
          <w:color w:val="000000" w:themeColor="text1"/>
          <w:sz w:val="24"/>
          <w14:textFill>
            <w14:solidFill>
              <w14:schemeClr w14:val="tx1"/>
            </w14:solidFill>
          </w14:textFill>
        </w:rPr>
        <w:t>（必须提供，格式见第三章）</w:t>
      </w:r>
      <w:r>
        <w:rPr>
          <w:rFonts w:hint="eastAsia" w:ascii="宋体" w:hAnsi="宋体"/>
          <w:b/>
          <w:color w:val="000000" w:themeColor="text1"/>
          <w:sz w:val="24"/>
          <w14:textFill>
            <w14:solidFill>
              <w14:schemeClr w14:val="tx1"/>
            </w14:solidFill>
          </w14:textFill>
        </w:rPr>
        <w:t>；</w:t>
      </w:r>
    </w:p>
    <w:p w14:paraId="476FAEEC">
      <w:pPr>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供应商有效的</w:t>
      </w:r>
      <w:r>
        <w:rPr>
          <w:rFonts w:hint="eastAsia" w:ascii="宋体" w:hAnsi="宋体" w:cs="Times New Roman"/>
          <w:color w:val="000000" w:themeColor="text1"/>
          <w:sz w:val="24"/>
          <w:lang w:eastAsia="zh-CN"/>
          <w14:textFill>
            <w14:solidFill>
              <w14:schemeClr w14:val="tx1"/>
            </w14:solidFill>
          </w14:textFill>
        </w:rPr>
        <w:t>建筑工程</w:t>
      </w:r>
      <w:r>
        <w:rPr>
          <w:rFonts w:hint="eastAsia" w:ascii="宋体" w:hAnsi="宋体" w:eastAsia="宋体" w:cs="Times New Roman"/>
          <w:color w:val="000000" w:themeColor="text1"/>
          <w:sz w:val="24"/>
          <w14:textFill>
            <w14:solidFill>
              <w14:schemeClr w14:val="tx1"/>
            </w14:solidFill>
          </w14:textFill>
        </w:rPr>
        <w:t>施工总承包</w:t>
      </w:r>
      <w:r>
        <w:rPr>
          <w:rFonts w:hint="eastAsia" w:ascii="宋体" w:hAnsi="宋体" w:eastAsia="宋体" w:cs="Times New Roman"/>
          <w:color w:val="000000" w:themeColor="text1"/>
          <w:sz w:val="24"/>
          <w:lang w:eastAsia="zh-CN"/>
          <w14:textFill>
            <w14:solidFill>
              <w14:schemeClr w14:val="tx1"/>
            </w14:solidFill>
          </w14:textFill>
        </w:rPr>
        <w:t>叁</w:t>
      </w:r>
      <w:r>
        <w:rPr>
          <w:rFonts w:hint="eastAsia" w:ascii="宋体" w:hAnsi="宋体" w:eastAsia="宋体" w:cs="Times New Roman"/>
          <w:color w:val="000000" w:themeColor="text1"/>
          <w:sz w:val="24"/>
          <w14:textFill>
            <w14:solidFill>
              <w14:schemeClr w14:val="tx1"/>
            </w14:solidFill>
          </w14:textFill>
        </w:rPr>
        <w:t>级（含）以上资质</w:t>
      </w:r>
      <w:r>
        <w:rPr>
          <w:rFonts w:hint="eastAsia" w:ascii="宋体" w:hAnsi="宋体" w:cs="宋体"/>
          <w:color w:val="000000" w:themeColor="text1"/>
          <w:sz w:val="24"/>
          <w14:textFill>
            <w14:solidFill>
              <w14:schemeClr w14:val="tx1"/>
            </w14:solidFill>
          </w14:textFill>
        </w:rPr>
        <w:t>证书复印件、有效的安全生产许可证复印件</w:t>
      </w:r>
      <w:r>
        <w:rPr>
          <w:rFonts w:hint="eastAsia" w:ascii="宋体" w:hAnsi="宋体"/>
          <w:b/>
          <w:bCs/>
          <w:color w:val="000000" w:themeColor="text1"/>
          <w:sz w:val="24"/>
          <w14:textFill>
            <w14:solidFill>
              <w14:schemeClr w14:val="tx1"/>
            </w14:solidFill>
          </w14:textFill>
        </w:rPr>
        <w:t>（必须提供）</w:t>
      </w:r>
      <w:r>
        <w:rPr>
          <w:rFonts w:hint="eastAsia" w:ascii="宋体" w:hAnsi="宋体"/>
          <w:b/>
          <w:color w:val="000000" w:themeColor="text1"/>
          <w:sz w:val="24"/>
          <w14:textFill>
            <w14:solidFill>
              <w14:schemeClr w14:val="tx1"/>
            </w14:solidFill>
          </w14:textFill>
        </w:rPr>
        <w:t>；</w:t>
      </w:r>
    </w:p>
    <w:p w14:paraId="5A010197">
      <w:pPr>
        <w:adjustRightInd w:val="0"/>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（3）供应商拟派的项目经理须具备</w:t>
      </w:r>
      <w:r>
        <w:rPr>
          <w:rFonts w:hint="eastAsia" w:ascii="宋体" w:hAnsi="宋体" w:cs="Times New Roman"/>
          <w:color w:val="000000" w:themeColor="text1"/>
          <w:sz w:val="24"/>
          <w:lang w:eastAsia="zh-CN"/>
          <w14:textFill>
            <w14:solidFill>
              <w14:schemeClr w14:val="tx1"/>
            </w14:solidFill>
          </w14:textFill>
        </w:rPr>
        <w:t>建筑工程</w:t>
      </w:r>
      <w:r>
        <w:rPr>
          <w:rFonts w:hint="eastAsia" w:ascii="宋体" w:hAnsi="宋体" w:eastAsia="宋体" w:cs="Times New Roman"/>
          <w:color w:val="000000" w:themeColor="text1"/>
          <w:sz w:val="24"/>
          <w14:textFill>
            <w14:solidFill>
              <w14:schemeClr w14:val="tx1"/>
            </w14:solidFill>
          </w14:textFill>
        </w:rPr>
        <w:t>专业二</w:t>
      </w:r>
      <w:r>
        <w:rPr>
          <w:rFonts w:hint="eastAsia" w:ascii="宋体" w:hAnsi="宋体" w:cs="宋体"/>
          <w:color w:val="000000" w:themeColor="text1"/>
          <w:sz w:val="24"/>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14:textFill>
            <w14:solidFill>
              <w14:schemeClr w14:val="tx1"/>
            </w14:solidFill>
          </w14:textFill>
        </w:rPr>
        <w:t>（必须提供）</w:t>
      </w:r>
      <w:r>
        <w:rPr>
          <w:rFonts w:hint="eastAsia" w:ascii="宋体" w:hAnsi="宋体"/>
          <w:b/>
          <w:color w:val="000000" w:themeColor="text1"/>
          <w:sz w:val="24"/>
          <w14:textFill>
            <w14:solidFill>
              <w14:schemeClr w14:val="tx1"/>
            </w14:solidFill>
          </w14:textFill>
        </w:rPr>
        <w:t>；</w:t>
      </w:r>
    </w:p>
    <w:p w14:paraId="72690475">
      <w:pPr>
        <w:adjustRightInd w:val="0"/>
        <w:snapToGrid w:val="0"/>
        <w:spacing w:line="360" w:lineRule="auto"/>
        <w:ind w:firstLine="480" w:firstLineChars="200"/>
        <w:rPr>
          <w:rFonts w:hint="eastAsia" w:ascii="宋体" w:hAnsi="宋体" w:eastAsia="宋体" w:cs="Times New Roman"/>
          <w:b w:val="0"/>
          <w:bCs w:val="0"/>
          <w:color w:val="auto"/>
          <w:sz w:val="24"/>
          <w:highlight w:val="none"/>
          <w:lang w:eastAsia="zh-CN"/>
        </w:rPr>
      </w:pPr>
      <w:r>
        <w:rPr>
          <w:rFonts w:hint="eastAsia" w:ascii="宋体" w:hAnsi="宋体" w:eastAsia="宋体" w:cs="Times New Roman"/>
          <w:b w:val="0"/>
          <w:bCs w:val="0"/>
          <w:color w:val="auto"/>
          <w:sz w:val="24"/>
          <w:highlight w:val="none"/>
        </w:rPr>
        <w:t>▲（</w:t>
      </w:r>
      <w:r>
        <w:rPr>
          <w:rFonts w:hint="eastAsia" w:ascii="宋体" w:hAnsi="宋体" w:eastAsia="宋体" w:cs="Times New Roman"/>
          <w:b w:val="0"/>
          <w:bCs w:val="0"/>
          <w:color w:val="auto"/>
          <w:sz w:val="24"/>
          <w:highlight w:val="none"/>
          <w:lang w:val="en-US" w:eastAsia="zh-CN"/>
        </w:rPr>
        <w:t>4</w:t>
      </w:r>
      <w:r>
        <w:rPr>
          <w:rFonts w:hint="eastAsia" w:ascii="宋体" w:hAnsi="宋体" w:eastAsia="宋体" w:cs="Times New Roman"/>
          <w:b w:val="0"/>
          <w:bCs w:val="0"/>
          <w:color w:val="auto"/>
          <w:sz w:val="24"/>
          <w:highlight w:val="none"/>
        </w:rPr>
        <w:t>）供应商拟派的专职安全员须具备有效的安全生产考核合格证书</w:t>
      </w:r>
      <w:r>
        <w:rPr>
          <w:rFonts w:hint="eastAsia" w:ascii="宋体" w:hAnsi="宋体" w:cs="宋体"/>
          <w:color w:val="auto"/>
          <w:sz w:val="24"/>
          <w:highlight w:val="none"/>
        </w:rPr>
        <w:t>复印件</w:t>
      </w:r>
      <w:r>
        <w:rPr>
          <w:rFonts w:hint="eastAsia" w:ascii="宋体" w:hAnsi="宋体" w:eastAsia="宋体" w:cs="Times New Roman"/>
          <w:b w:val="0"/>
          <w:bCs w:val="0"/>
          <w:color w:val="auto"/>
          <w:sz w:val="24"/>
          <w:highlight w:val="none"/>
        </w:rPr>
        <w:t>（C类）</w:t>
      </w:r>
      <w:r>
        <w:rPr>
          <w:rFonts w:hint="eastAsia" w:ascii="宋体" w:hAnsi="宋体" w:cs="宋体"/>
          <w:b/>
          <w:bCs/>
          <w:color w:val="auto"/>
          <w:sz w:val="24"/>
          <w:highlight w:val="none"/>
        </w:rPr>
        <w:t>（必须提供）</w:t>
      </w:r>
      <w:r>
        <w:rPr>
          <w:rFonts w:hint="eastAsia" w:ascii="宋体" w:hAnsi="宋体" w:cs="宋体"/>
          <w:b/>
          <w:bCs/>
          <w:color w:val="auto"/>
          <w:sz w:val="24"/>
          <w:highlight w:val="none"/>
          <w:lang w:eastAsia="zh-CN"/>
        </w:rPr>
        <w:t>；</w:t>
      </w:r>
    </w:p>
    <w:p w14:paraId="4BF8AEF6">
      <w:pPr>
        <w:adjustRightInd w:val="0"/>
        <w:snapToGrid w:val="0"/>
        <w:spacing w:line="360" w:lineRule="auto"/>
        <w:ind w:firstLine="482"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宋体" w:hAnsi="宋体"/>
          <w:color w:val="auto"/>
          <w:sz w:val="24"/>
          <w:lang w:val="en-US" w:eastAsia="zh-CN"/>
        </w:rPr>
        <w:t>《中小企业声明函》或者《残疾人福利性单位声明函》或者省级以上监狱管理局、戒毒管理局(含新疆生产建设兵团)出具的属于监狱企业的证明文件扫描件</w:t>
      </w:r>
      <w:r>
        <w:rPr>
          <w:rFonts w:hint="eastAsia" w:ascii="宋体" w:hAnsi="宋体"/>
          <w:b/>
          <w:bCs/>
          <w:color w:val="000000" w:themeColor="text1"/>
          <w:sz w:val="24"/>
          <w14:textFill>
            <w14:solidFill>
              <w14:schemeClr w14:val="tx1"/>
            </w14:solidFill>
          </w14:textFill>
        </w:rPr>
        <w:t>（必须提供，格式见第三章）</w:t>
      </w:r>
      <w:r>
        <w:rPr>
          <w:rFonts w:hint="eastAsia" w:ascii="宋体" w:hAnsi="宋体"/>
          <w:b/>
          <w:bCs/>
          <w:color w:val="000000" w:themeColor="text1"/>
          <w:sz w:val="24"/>
          <w:lang w:eastAsia="zh-CN"/>
          <w14:textFill>
            <w14:solidFill>
              <w14:schemeClr w14:val="tx1"/>
            </w14:solidFill>
          </w14:textFill>
        </w:rPr>
        <w:t>。</w:t>
      </w:r>
    </w:p>
    <w:p w14:paraId="5FE99A6A">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7.7.2价格文件</w:t>
      </w:r>
    </w:p>
    <w:p w14:paraId="4636DE2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▲（1）竞标函及竞标函附录</w:t>
      </w:r>
      <w:r>
        <w:rPr>
          <w:rFonts w:hint="eastAsia" w:ascii="宋体" w:hAnsi="宋体"/>
          <w:b/>
          <w:bCs/>
          <w:color w:val="000000" w:themeColor="text1"/>
          <w:sz w:val="24"/>
          <w14:textFill>
            <w14:solidFill>
              <w14:schemeClr w14:val="tx1"/>
            </w14:solidFill>
          </w14:textFill>
        </w:rPr>
        <w:t>（必须提供，格式见第三章）</w:t>
      </w:r>
      <w:r>
        <w:rPr>
          <w:rFonts w:hint="eastAsia" w:ascii="宋体" w:hAnsi="宋体"/>
          <w:b/>
          <w:color w:val="000000" w:themeColor="text1"/>
          <w:sz w:val="24"/>
          <w14:textFill>
            <w14:solidFill>
              <w14:schemeClr w14:val="tx1"/>
            </w14:solidFill>
          </w14:textFill>
        </w:rPr>
        <w:t>；</w:t>
      </w:r>
    </w:p>
    <w:p w14:paraId="180DD9D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▲（2）竞标报价表</w:t>
      </w:r>
      <w:r>
        <w:rPr>
          <w:rFonts w:hint="eastAsia" w:ascii="宋体" w:hAnsi="宋体"/>
          <w:b/>
          <w:color w:val="000000" w:themeColor="text1"/>
          <w:sz w:val="24"/>
          <w14:textFill>
            <w14:solidFill>
              <w14:schemeClr w14:val="tx1"/>
            </w14:solidFill>
          </w14:textFill>
        </w:rPr>
        <w:t>（必须提供，格式见第三章）；</w:t>
      </w:r>
    </w:p>
    <w:p w14:paraId="5D21BFA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▲（3）已标价工程量清单</w:t>
      </w:r>
      <w:r>
        <w:rPr>
          <w:rFonts w:hint="eastAsia" w:ascii="宋体" w:hAnsi="宋体"/>
          <w:b/>
          <w:color w:val="000000" w:themeColor="text1"/>
          <w:sz w:val="24"/>
          <w14:textFill>
            <w14:solidFill>
              <w14:schemeClr w14:val="tx1"/>
            </w14:solidFill>
          </w14:textFill>
        </w:rPr>
        <w:t>（必须提供，格式见第三章）；</w:t>
      </w:r>
    </w:p>
    <w:p w14:paraId="0BE3124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（4）供应商认为需要提供的其他有关资料。</w:t>
      </w:r>
    </w:p>
    <w:p w14:paraId="3617C882">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7.7.3 商务技术文件</w:t>
      </w:r>
      <w:r>
        <w:rPr>
          <w:rFonts w:hint="eastAsia" w:ascii="宋体" w:hAnsi="宋体"/>
          <w:color w:val="000000" w:themeColor="text1"/>
          <w:sz w:val="24"/>
          <w14:textFill>
            <w14:solidFill>
              <w14:schemeClr w14:val="tx1"/>
            </w14:solidFill>
          </w14:textFill>
        </w:rPr>
        <w:t>（应该有的必须提供,如未提供,磋商小组有权拒绝其磋商响应文件）。</w:t>
      </w:r>
    </w:p>
    <w:p w14:paraId="565835E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▲（1）磋商书</w:t>
      </w:r>
      <w:r>
        <w:rPr>
          <w:rFonts w:hint="eastAsia" w:ascii="宋体" w:hAnsi="宋体"/>
          <w:b/>
          <w:color w:val="000000" w:themeColor="text1"/>
          <w:sz w:val="24"/>
          <w14:textFill>
            <w14:solidFill>
              <w14:schemeClr w14:val="tx1"/>
            </w14:solidFill>
          </w14:textFill>
        </w:rPr>
        <w:t>（必须提供，格式见第三章）；</w:t>
      </w:r>
    </w:p>
    <w:p w14:paraId="2EEA4535">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▲（2）法定代表人（负责人）授权委托书和委托代理人身份证复印件</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格式见第三章,</w:t>
      </w:r>
      <w:r>
        <w:rPr>
          <w:rFonts w:hint="eastAsia" w:ascii="宋体" w:hAnsi="宋体"/>
          <w:b/>
          <w:bCs/>
          <w:color w:val="000000" w:themeColor="text1"/>
          <w:sz w:val="24"/>
          <w14:textFill>
            <w14:solidFill>
              <w14:schemeClr w14:val="tx1"/>
            </w14:solidFill>
          </w14:textFill>
        </w:rPr>
        <w:t>委托代理时必须提供）</w:t>
      </w:r>
      <w:r>
        <w:rPr>
          <w:rFonts w:hint="eastAsia" w:ascii="宋体" w:hAnsi="宋体"/>
          <w:color w:val="000000" w:themeColor="text1"/>
          <w:sz w:val="24"/>
          <w14:textFill>
            <w14:solidFill>
              <w14:schemeClr w14:val="tx1"/>
            </w14:solidFill>
          </w14:textFill>
        </w:rPr>
        <w:t>，法定代表人（负责人）参加磋商时，提供法定代表人（负责人）身份证明书和身份证复印件</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格式见第三章,</w:t>
      </w:r>
      <w:r>
        <w:rPr>
          <w:rFonts w:hint="eastAsia" w:ascii="宋体" w:hAnsi="宋体"/>
          <w:b/>
          <w:bCs/>
          <w:color w:val="000000" w:themeColor="text1"/>
          <w:sz w:val="24"/>
          <w14:textFill>
            <w14:solidFill>
              <w14:schemeClr w14:val="tx1"/>
            </w14:solidFill>
          </w14:textFill>
        </w:rPr>
        <w:t>必须提供）</w:t>
      </w:r>
      <w:r>
        <w:rPr>
          <w:rFonts w:hint="eastAsia" w:ascii="宋体" w:hAnsi="宋体"/>
          <w:color w:val="000000" w:themeColor="text1"/>
          <w:sz w:val="24"/>
          <w14:textFill>
            <w14:solidFill>
              <w14:schemeClr w14:val="tx1"/>
            </w14:solidFill>
          </w14:textFill>
        </w:rPr>
        <w:t>；</w:t>
      </w:r>
    </w:p>
    <w:p w14:paraId="409DBC7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▲（3）承诺函</w:t>
      </w:r>
      <w:r>
        <w:rPr>
          <w:rFonts w:hint="eastAsia" w:ascii="宋体" w:hAnsi="宋体"/>
          <w:b/>
          <w:color w:val="000000" w:themeColor="text1"/>
          <w:sz w:val="24"/>
          <w14:textFill>
            <w14:solidFill>
              <w14:schemeClr w14:val="tx1"/>
            </w14:solidFill>
          </w14:textFill>
        </w:rPr>
        <w:t>（必须提供，格式见第三章）；</w:t>
      </w:r>
      <w:r>
        <w:rPr>
          <w:rFonts w:hint="eastAsia" w:ascii="宋体" w:hAnsi="宋体"/>
          <w:color w:val="000000" w:themeColor="text1"/>
          <w:sz w:val="24"/>
          <w14:textFill>
            <w14:solidFill>
              <w14:schemeClr w14:val="tx1"/>
            </w14:solidFill>
          </w14:textFill>
        </w:rPr>
        <w:t xml:space="preserve"> </w:t>
      </w:r>
    </w:p>
    <w:p w14:paraId="2B37699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snapToGrid w:val="0"/>
          <w:color w:val="000000" w:themeColor="text1"/>
          <w:spacing w:val="-1"/>
          <w:kern w:val="0"/>
          <w:sz w:val="24"/>
          <w14:textFill>
            <w14:solidFill>
              <w14:schemeClr w14:val="tx1"/>
            </w14:solidFill>
          </w14:textFill>
        </w:rPr>
        <w:t>施工组织设计</w:t>
      </w:r>
      <w:r>
        <w:rPr>
          <w:rFonts w:hint="eastAsia" w:ascii="宋体" w:hAnsi="宋体" w:cs="宋体"/>
          <w:b/>
          <w:bCs/>
          <w:snapToGrid w:val="0"/>
          <w:color w:val="000000" w:themeColor="text1"/>
          <w:spacing w:val="-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必须提供，格式</w:t>
      </w:r>
      <w:r>
        <w:rPr>
          <w:rFonts w:hint="eastAsia" w:ascii="宋体" w:hAnsi="宋体"/>
          <w:b/>
          <w:bCs/>
          <w:color w:val="000000" w:themeColor="text1"/>
          <w:sz w:val="24"/>
          <w14:textFill>
            <w14:solidFill>
              <w14:schemeClr w14:val="tx1"/>
            </w14:solidFill>
          </w14:textFill>
        </w:rPr>
        <w:t>自拟）</w:t>
      </w:r>
      <w:r>
        <w:rPr>
          <w:rFonts w:hint="eastAsia" w:ascii="宋体" w:hAnsi="宋体"/>
          <w:b/>
          <w:color w:val="000000" w:themeColor="text1"/>
          <w:sz w:val="24"/>
          <w14:textFill>
            <w14:solidFill>
              <w14:schemeClr w14:val="tx1"/>
            </w14:solidFill>
          </w14:textFill>
        </w:rPr>
        <w:t>；</w:t>
      </w:r>
    </w:p>
    <w:p w14:paraId="49B7B98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▲（5）项目管理机构配备情况表及主要人员简历表</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2F6A2DA0">
      <w:pPr>
        <w:numPr>
          <w:ilvl w:val="0"/>
          <w:numId w:val="2"/>
        </w:numPr>
        <w:adjustRightInd w:val="0"/>
        <w:snapToGrid w:val="0"/>
        <w:spacing w:line="360" w:lineRule="auto"/>
        <w:ind w:firstLine="476" w:firstLineChars="20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9B1C55C">
      <w:pPr>
        <w:adjustRightInd w:val="0"/>
        <w:snapToGrid w:val="0"/>
        <w:spacing w:line="360" w:lineRule="auto"/>
        <w:ind w:firstLine="480" w:firstLineChars="200"/>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b/>
          <w:color w:val="000000" w:themeColor="text1"/>
          <w:sz w:val="24"/>
          <w:highlight w:val="none"/>
          <w:lang w:eastAsia="zh-CN"/>
          <w14:textFill>
            <w14:solidFill>
              <w14:schemeClr w14:val="tx1"/>
            </w14:solidFill>
          </w14:textFill>
        </w:rPr>
        <w:t>；</w:t>
      </w:r>
    </w:p>
    <w:p w14:paraId="79470BAA">
      <w:pPr>
        <w:adjustRightInd w:val="0"/>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）建筑材料和设备节能环保要求承诺书</w:t>
      </w:r>
      <w:r>
        <w:rPr>
          <w:rFonts w:hint="eastAsia" w:ascii="宋体" w:hAnsi="宋体"/>
          <w:b/>
          <w:color w:val="auto"/>
          <w:sz w:val="24"/>
          <w:highlight w:val="none"/>
        </w:rPr>
        <w:t>（必须提供，格式见第三章）</w:t>
      </w:r>
      <w:r>
        <w:rPr>
          <w:rFonts w:hint="eastAsia" w:ascii="宋体" w:hAnsi="宋体"/>
          <w:b/>
          <w:color w:val="auto"/>
          <w:sz w:val="24"/>
          <w:highlight w:val="none"/>
          <w:lang w:eastAsia="zh-CN"/>
        </w:rPr>
        <w:t>；</w:t>
      </w:r>
    </w:p>
    <w:p w14:paraId="1C3BFF9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）供应商负责过与本项目相类似的成功案例和经验（如有，需</w:t>
      </w:r>
      <w:r>
        <w:rPr>
          <w:rFonts w:hint="eastAsia" w:ascii="宋体" w:hAnsi="宋体"/>
          <w:color w:val="000000" w:themeColor="text1"/>
          <w:sz w:val="24"/>
          <w14:textFill>
            <w14:solidFill>
              <w14:schemeClr w14:val="tx1"/>
            </w14:solidFill>
          </w14:textFill>
        </w:rPr>
        <w:t>提供合同复印件）；</w:t>
      </w:r>
    </w:p>
    <w:p w14:paraId="301A73BB">
      <w:pPr>
        <w:adjustRightInd w:val="0"/>
        <w:snapToGrid w:val="0"/>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）采购需求要求提供的材料</w:t>
      </w:r>
      <w:r>
        <w:rPr>
          <w:rFonts w:hint="eastAsia" w:ascii="宋体" w:hAnsi="宋体"/>
          <w:b/>
          <w:bCs/>
          <w:color w:val="000000" w:themeColor="text1"/>
          <w:sz w:val="24"/>
          <w14:textFill>
            <w14:solidFill>
              <w14:schemeClr w14:val="tx1"/>
            </w14:solidFill>
          </w14:textFill>
        </w:rPr>
        <w:t>（格式自拟，如有要求则提供）</w:t>
      </w:r>
      <w:r>
        <w:rPr>
          <w:rFonts w:hint="eastAsia" w:ascii="宋体" w:hAnsi="宋体"/>
          <w:b/>
          <w:bCs/>
          <w:color w:val="000000" w:themeColor="text1"/>
          <w:sz w:val="24"/>
          <w:lang w:eastAsia="zh-CN"/>
          <w14:textFill>
            <w14:solidFill>
              <w14:schemeClr w14:val="tx1"/>
            </w14:solidFill>
          </w14:textFill>
        </w:rPr>
        <w:t>；</w:t>
      </w:r>
    </w:p>
    <w:p w14:paraId="1522A79A">
      <w:pPr>
        <w:adjustRightInd w:val="0"/>
        <w:snapToGri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）具备履行合同所必需的设备和专业技术能力的证明材料</w:t>
      </w:r>
      <w:r>
        <w:rPr>
          <w:rFonts w:hint="eastAsia" w:ascii="宋体" w:hAnsi="宋体"/>
          <w:b/>
          <w:color w:val="000000" w:themeColor="text1"/>
          <w:sz w:val="24"/>
          <w14:textFill>
            <w14:solidFill>
              <w14:schemeClr w14:val="tx1"/>
            </w14:solidFill>
          </w14:textFill>
        </w:rPr>
        <w:t>；</w:t>
      </w:r>
    </w:p>
    <w:p w14:paraId="08DD2B2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）磋商供应商认为需要提供的有关资料。</w:t>
      </w:r>
    </w:p>
    <w:p w14:paraId="2FDD04BC">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▲特别说明：</w:t>
      </w:r>
      <w:r>
        <w:rPr>
          <w:rFonts w:hint="eastAsia"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若磋商文件中有专门标注的某关联点</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并要求供应商在电子投标系统中作出磋商响应的，如供应商未对关联点进行响应或者在响应文件其它内容进行描述，造成电子评审不能查询的责任由供应商自行承担。</w:t>
      </w:r>
    </w:p>
    <w:p w14:paraId="20F25F4A">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）磋商文件要求提供的各种复印件，必须加盖磋商供应商CA签章，否则其磋商无效。</w:t>
      </w:r>
    </w:p>
    <w:p w14:paraId="1B9F182D">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）磋商文件要求“必须提供”的证明等材料，磋商供应商必须全部提供，缺一不可，否则磋商无效。</w:t>
      </w:r>
    </w:p>
    <w:p w14:paraId="27580F3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计量单位</w:t>
      </w:r>
    </w:p>
    <w:p w14:paraId="6BC6BD6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8.1除技术要求中另有规定外，本文件所要求使用的计量单位均应采用国家法定计量单位。</w:t>
      </w:r>
    </w:p>
    <w:p w14:paraId="1753EFA3">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三、报价要求</w:t>
      </w:r>
    </w:p>
    <w:p w14:paraId="4EA8195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6148677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9.2成交供应商负责本项目所需服务及售后服务等全部工作。</w:t>
      </w:r>
    </w:p>
    <w:p w14:paraId="4C9BE890">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9.3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14:paraId="712FEF8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9.4报价：供应商应就《采购项目需求》中所有的服务内容作完整唯一报价。</w:t>
      </w:r>
    </w:p>
    <w:p w14:paraId="150E114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四、竞争性磋商响应文件的封装和递交</w:t>
      </w:r>
    </w:p>
    <w:p w14:paraId="3AE959F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 竞争性磋商响应文件的封装</w:t>
      </w:r>
    </w:p>
    <w:p w14:paraId="6A9DBF16">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10.1</w:t>
      </w:r>
      <w:r>
        <w:rPr>
          <w:rFonts w:hAnsi="宋体"/>
          <w:color w:val="000000" w:themeColor="text1"/>
          <w:sz w:val="24"/>
          <w:szCs w:val="24"/>
          <w14:textFill>
            <w14:solidFill>
              <w14:schemeClr w14:val="tx1"/>
            </w14:solidFill>
          </w14:textFill>
        </w:rPr>
        <w:t>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响应文件中须加盖供应商公章部分均采用 CA 签章，并根据“政府采购项目电子交易管理操作指南-供应商”及本</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文件规定的格式和顺序编制电子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响应文件并进行关联定位，以便</w:t>
      </w:r>
      <w:r>
        <w:rPr>
          <w:rFonts w:hint="eastAsia" w:hAnsi="宋体"/>
          <w:color w:val="000000" w:themeColor="text1"/>
          <w:sz w:val="24"/>
          <w:szCs w:val="24"/>
          <w14:textFill>
            <w14:solidFill>
              <w14:schemeClr w14:val="tx1"/>
            </w14:solidFill>
          </w14:textFill>
        </w:rPr>
        <w:t>磋商小组</w:t>
      </w:r>
      <w:r>
        <w:rPr>
          <w:rFonts w:hAnsi="宋体"/>
          <w:color w:val="000000" w:themeColor="text1"/>
          <w:sz w:val="24"/>
          <w:szCs w:val="24"/>
          <w14:textFill>
            <w14:solidFill>
              <w14:schemeClr w14:val="tx1"/>
            </w14:solidFill>
          </w14:textFill>
        </w:rPr>
        <w:t>在</w:t>
      </w:r>
      <w:r>
        <w:rPr>
          <w:rFonts w:hint="eastAsia" w:hAnsi="宋体"/>
          <w:color w:val="000000" w:themeColor="text1"/>
          <w:sz w:val="24"/>
          <w:szCs w:val="24"/>
          <w:lang w:val="en-US" w:eastAsia="zh-CN"/>
          <w14:textFill>
            <w14:solidFill>
              <w14:schemeClr w14:val="tx1"/>
            </w14:solidFill>
          </w14:textFill>
        </w:rPr>
        <w:t>评审</w:t>
      </w:r>
      <w:r>
        <w:rPr>
          <w:rFonts w:hAnsi="宋体"/>
          <w:color w:val="000000" w:themeColor="text1"/>
          <w:sz w:val="24"/>
          <w:szCs w:val="24"/>
          <w14:textFill>
            <w14:solidFill>
              <w14:schemeClr w14:val="tx1"/>
            </w14:solidFill>
          </w14:textFill>
        </w:rPr>
        <w:t>时，点击评分项可直接定位到该评分项内容。如对</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文件的某项要求，供应商的电子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响应文件未能关联定位提供相应的内容与其对应，则</w:t>
      </w:r>
      <w:r>
        <w:rPr>
          <w:rFonts w:hint="eastAsia" w:hAnsi="宋体"/>
          <w:color w:val="000000" w:themeColor="text1"/>
          <w:sz w:val="24"/>
          <w:szCs w:val="24"/>
          <w14:textFill>
            <w14:solidFill>
              <w14:schemeClr w14:val="tx1"/>
            </w14:solidFill>
          </w14:textFill>
        </w:rPr>
        <w:t>磋商小组</w:t>
      </w:r>
      <w:r>
        <w:rPr>
          <w:rFonts w:hAnsi="宋体"/>
          <w:color w:val="000000" w:themeColor="text1"/>
          <w:sz w:val="24"/>
          <w:szCs w:val="24"/>
          <w14:textFill>
            <w14:solidFill>
              <w14:schemeClr w14:val="tx1"/>
            </w14:solidFill>
          </w14:textFill>
        </w:rPr>
        <w:t>在评审时如做出对供应商不利的评审由供应商自行承担。电子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响应文件如内容不完整</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编排混乱导致磋商响应文件被误读、漏读，或者在按采购文件规定的部位查找不到相关内容的，由供应商自行承担。</w:t>
      </w:r>
    </w:p>
    <w:p w14:paraId="3F886C80">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10.2</w:t>
      </w:r>
      <w:r>
        <w:rPr>
          <w:rFonts w:hAnsi="宋体"/>
          <w:color w:val="000000" w:themeColor="text1"/>
          <w:sz w:val="24"/>
          <w:szCs w:val="24"/>
          <w14:textFill>
            <w14:solidFill>
              <w14:schemeClr w14:val="tx1"/>
            </w14:solidFill>
          </w14:textFill>
        </w:rPr>
        <w:t>磋商响应文件不得涂改，若有修改错漏处，须法定代表人</w:t>
      </w:r>
      <w:r>
        <w:rPr>
          <w:rFonts w:hint="eastAsia" w:hAnsi="宋体"/>
          <w:color w:val="000000" w:themeColor="text1"/>
          <w:sz w:val="24"/>
          <w:szCs w:val="24"/>
          <w14:textFill>
            <w14:solidFill>
              <w14:schemeClr w14:val="tx1"/>
            </w14:solidFill>
          </w14:textFill>
        </w:rPr>
        <w:t>（负责人）</w:t>
      </w:r>
      <w:r>
        <w:rPr>
          <w:rFonts w:hAnsi="宋体"/>
          <w:color w:val="000000" w:themeColor="text1"/>
          <w:sz w:val="24"/>
          <w:szCs w:val="24"/>
          <w14:textFill>
            <w14:solidFill>
              <w14:schemeClr w14:val="tx1"/>
            </w14:solidFill>
          </w14:textFill>
        </w:rPr>
        <w:t>或授权委托人签字</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磋商响应文件因字迹潦草或表达不清所引起的后果由供应商负责。</w:t>
      </w:r>
    </w:p>
    <w:p w14:paraId="06B71D7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竞争性磋商响应文件的递交</w:t>
      </w:r>
    </w:p>
    <w:p w14:paraId="1A54451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11.1所有竞争性磋商响应文件应于竞争性磋商文件中规定的时间前</w:t>
      </w:r>
      <w:r>
        <w:rPr>
          <w:rFonts w:ascii="宋体" w:hAnsi="宋体"/>
          <w:color w:val="000000" w:themeColor="text1"/>
          <w:sz w:val="24"/>
          <w14:textFill>
            <w14:solidFill>
              <w14:schemeClr w14:val="tx1"/>
            </w14:solidFill>
          </w14:textFill>
        </w:rPr>
        <w:t>上传递交至广西政府采购云平台。</w:t>
      </w:r>
    </w:p>
    <w:p w14:paraId="7D9AAEDB">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电子</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文件的相关说明</w:t>
      </w:r>
    </w:p>
    <w:p w14:paraId="5C658C7B">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（1）供应商进行电子</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补充、修改后重新传输递交。磋商截止时间前未完成传输的，视为撤回磋商响应文件。磋商截止时间后递交的磋商响应文件，电子交易平台将拒收。</w:t>
      </w:r>
    </w:p>
    <w:p w14:paraId="7BAF94CB">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）如有特殊情况，采购代理机构延长截止时间和开标时间，采购代理机构和供应商的权利和义务将受到新的截止时间和开标时间的约束。</w:t>
      </w:r>
    </w:p>
    <w:p w14:paraId="1FF42FA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11.2竞争性磋商响应文件从响应文件递交截止日期后六十日内有效。</w:t>
      </w:r>
    </w:p>
    <w:p w14:paraId="4F7FE96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12.迟交的竞争性磋商响应文件</w:t>
      </w:r>
    </w:p>
    <w:p w14:paraId="5DEB842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12.1在本文件要求竞争性磋商响应文件递交截止时间后送达的竞争性磋商响应文件为无效文件，本代理机构将拒收。</w:t>
      </w:r>
    </w:p>
    <w:p w14:paraId="3702EC19">
      <w:pPr>
        <w:spacing w:line="360" w:lineRule="auto"/>
        <w:ind w:firstLine="480" w:firstLineChars="200"/>
        <w:rPr>
          <w:rFonts w:ascii="宋体" w:hAnsi="宋体" w:cs="宋体"/>
          <w:b/>
          <w:snapToGrid w:val="0"/>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13.</w:t>
      </w:r>
      <w:r>
        <w:rPr>
          <w:rFonts w:hint="eastAsia" w:ascii="宋体" w:hAnsi="宋体" w:cs="宋体"/>
          <w:b/>
          <w:snapToGrid w:val="0"/>
          <w:color w:val="000000" w:themeColor="text1"/>
          <w:kern w:val="28"/>
          <w:sz w:val="24"/>
          <w14:textFill>
            <w14:solidFill>
              <w14:schemeClr w14:val="tx1"/>
            </w14:solidFill>
          </w14:textFill>
        </w:rPr>
        <w:t xml:space="preserve"> 磋商保证金</w:t>
      </w:r>
    </w:p>
    <w:p w14:paraId="70E5784F">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本项目不收取磋商保证金。</w:t>
      </w:r>
    </w:p>
    <w:p w14:paraId="1666897F">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w:t>
      </w:r>
      <w:r>
        <w:rPr>
          <w:rFonts w:hint="eastAsia" w:ascii="宋体" w:hAnsi="宋体"/>
          <w:b/>
          <w:color w:val="000000" w:themeColor="text1"/>
          <w:sz w:val="24"/>
          <w14:textFill>
            <w14:solidFill>
              <w14:schemeClr w14:val="tx1"/>
            </w14:solidFill>
          </w14:textFill>
        </w:rPr>
        <w:t>磋</w:t>
      </w:r>
      <w:r>
        <w:rPr>
          <w:rFonts w:hint="eastAsia" w:ascii="宋体" w:hAnsi="宋体"/>
          <w:b/>
          <w:bCs/>
          <w:color w:val="000000" w:themeColor="text1"/>
          <w:sz w:val="24"/>
          <w14:textFill>
            <w14:solidFill>
              <w14:schemeClr w14:val="tx1"/>
            </w14:solidFill>
          </w14:textFill>
        </w:rPr>
        <w:t>商程序及评审方法</w:t>
      </w:r>
    </w:p>
    <w:p w14:paraId="4EF6ED1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14．磋商程序</w:t>
      </w:r>
    </w:p>
    <w:p w14:paraId="59E8D6B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14.1磋商截止时间后，主持人宣布磋商开始。</w:t>
      </w:r>
    </w:p>
    <w:p w14:paraId="6C43F86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14.2供应商登录广西政府采购云平台，用“项目采购-开标评标”功能对电子磋商响应文件进行在线解密。在线解密电子磋商响应文件时间为开标时间起半小时内。</w:t>
      </w:r>
    </w:p>
    <w:p w14:paraId="07818C2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14.3磋商小组对磋商响应文件进行评估和比较。</w:t>
      </w:r>
    </w:p>
    <w:p w14:paraId="51D5992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14.4以广西政府采购云平台中“项目采购”应用模块获取磋商文件顺序确定各供应商磋商、顺序。</w:t>
      </w:r>
    </w:p>
    <w:p w14:paraId="3A9D50F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14.5磋商小组与单一供应商分别进行磋商。（磋商时供应商的技术资料、价格和其他信息在评审、磋商过程中保密）</w:t>
      </w:r>
    </w:p>
    <w:p w14:paraId="0E9701A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14.6磋商小组要求所有实质性响应的供应商在规定时间内提交最后报价（只公开最后报价，最后报价不得高于初次报价）。</w:t>
      </w:r>
    </w:p>
    <w:p w14:paraId="30C2DD9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14.7由磋商小组采用综合评分法对提交最后报价的供应商的响应文件和最后报价进行综合评审，在符合采购需求、质量和服务要求的前提下，按评审得分从高到低顺序推荐确定成交候选供应商。</w:t>
      </w:r>
    </w:p>
    <w:p w14:paraId="6EB0D4B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特别说明：广西政府采购云平台如对电子化磋商及评审程序有调整的，按调整后的程序操作。</w:t>
      </w:r>
    </w:p>
    <w:p w14:paraId="28885EE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1F986EE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15.1电子交易平台发生故障而无法登录访问的； </w:t>
      </w:r>
    </w:p>
    <w:p w14:paraId="7F27DA6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15.2电子交易平台应用或数据库出现错误，不能进行正常操作的；</w:t>
      </w:r>
    </w:p>
    <w:p w14:paraId="24431FE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15.3电子交易平台发现严重安全漏洞，有潜在泄密危险的；</w:t>
      </w:r>
    </w:p>
    <w:p w14:paraId="64084AF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15.4病毒发作导致不能进行正常操作的； </w:t>
      </w:r>
    </w:p>
    <w:p w14:paraId="154EB0F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15.5其他无法保证电子交易的公平、公正和安全的情况。</w:t>
      </w:r>
    </w:p>
    <w:p w14:paraId="3023373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3200A6D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16．磋商内容</w:t>
      </w:r>
    </w:p>
    <w:p w14:paraId="47B23C4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16.1本次磋商内容为在磋商文件范围内就供应商的磋商响应文件，磋商小组与供应商在技术、价格、服务、合同等问题进行磋商，最终确定成交与否。</w:t>
      </w:r>
    </w:p>
    <w:p w14:paraId="62631AA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16.2磋商应作书面记录，供应商并就磋商内容作出书面承诺，并由供应商法定代表人或其授权委托人签字后生效，作为磋商响应文件的一部分。</w:t>
      </w:r>
    </w:p>
    <w:p w14:paraId="6E0AE9F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16.3磋商文件有实质性变动的，磋商小组以书面形式通知所有参加磋商的供应商。</w:t>
      </w:r>
    </w:p>
    <w:p w14:paraId="128BC67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17．磋商</w:t>
      </w:r>
    </w:p>
    <w:p w14:paraId="4160788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17.1磋商小组由采购人、集中采购机构依法组建，负责评审活动。磋商小组遵循公开、公平、公正、科学合理、竞争择优的原则。</w:t>
      </w:r>
    </w:p>
    <w:p w14:paraId="30DF5D5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17.2磋商小组由采购人代表和有关方面专家组成，成员人数为3人以上单数。</w:t>
      </w:r>
    </w:p>
    <w:p w14:paraId="6DB0705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17.3磋商小组负责对供应商资格的最终审定。</w:t>
      </w:r>
    </w:p>
    <w:p w14:paraId="47F41F4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17.4磋商小组可以要求供应商对其磋商响应文件中含义不明确的内容作必要的澄清或者说明，但澄清或者说明不得超过磋商响应文件的范围或者改变磋商响应文件的实质性内容。</w:t>
      </w:r>
    </w:p>
    <w:p w14:paraId="28B78B4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17.5磋商小组对磋商响应文件的判定，只依据磋商响应文件和磋商文件内容本身，不依据任何外来证明。</w:t>
      </w:r>
    </w:p>
    <w:p w14:paraId="731372A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17.6磋商小组不向落标方解释落标的原因，不退还磋商响应文件。</w:t>
      </w:r>
    </w:p>
    <w:p w14:paraId="29B3158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18．磋商响应文件的初审鉴定</w:t>
      </w:r>
    </w:p>
    <w:p w14:paraId="73144ED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18.1资格性审查</w:t>
      </w:r>
    </w:p>
    <w:p w14:paraId="3216E13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18.1.1依据法律、法规和磋商文件规定，对磋商响应文件提供的资格证明及通过“信用中国”网站（www.creditchina.gov.cn）和中国政府采购网（www.ccgp.gov.cn）查询的相关供应商主体信用记录（查询截止时点为磋商当日）等进行审查，以确定供应商是否具备磋商资格。</w:t>
      </w:r>
    </w:p>
    <w:p w14:paraId="2E70CCC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18.2符合性审查</w:t>
      </w:r>
    </w:p>
    <w:p w14:paraId="68A578A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4CE3F6B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18.3如果磋商响应文件实质不响应磋商文件的各项要求，磋商小组将予以拒绝，并且不允许供应商通过修改或撤销其不符合要求的差异或保留，使之成为具有响应性的磋商。</w:t>
      </w:r>
    </w:p>
    <w:p w14:paraId="46CE27E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 对明显的文字和计算错误的修正原则</w:t>
      </w:r>
    </w:p>
    <w:p w14:paraId="13DFA12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19.1磋商响应文件中报价一览表（报价表）内容与磋商响应文件中相应内容不一致的，以报价一览表（报价表）为准；</w:t>
      </w:r>
    </w:p>
    <w:p w14:paraId="1151259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19.2大写金额和小写金额不一致的，以大写金额为准；</w:t>
      </w:r>
    </w:p>
    <w:p w14:paraId="313F2EF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19.3单价金额小数点或者百分比有明显错位的，以开标一览表的总价为准，并修改单价；</w:t>
      </w:r>
    </w:p>
    <w:p w14:paraId="2E2BD81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19.4总价金额与按单价汇总金额不一致的，以单价金额计算结果为准。</w:t>
      </w:r>
    </w:p>
    <w:p w14:paraId="0F7CF5D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同时出现两种以上不一致的，按照前款规定的顺序修正。修正后的报价经磋商响应人确认后产生约束力，磋商响应人不确认的，其磋商无效。</w:t>
      </w:r>
    </w:p>
    <w:p w14:paraId="53C0710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20.磋商响应文件的评审、比较和否决</w:t>
      </w:r>
    </w:p>
    <w:p w14:paraId="2172B52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20.1磋商小组将对在实质上响应磋商文件要求的磋商响应文件进行评估和比较。</w:t>
      </w:r>
    </w:p>
    <w:p w14:paraId="6D5E257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20.2在评审过程中，磋商小组可以书面形式要求供应商就磋商响应文件含义不明确的内容进行书面说明并提供相关材料。</w:t>
      </w:r>
    </w:p>
    <w:p w14:paraId="3722A39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20.3在磋商过程中，如发现与磋商文件要求相偏离的，磋商小组应对其偏离情形进行必要的书面核实。</w:t>
      </w:r>
    </w:p>
    <w:p w14:paraId="5EEFBDC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20.4在评审过程中，如属于实质性偏离或符合无效响应条件的，应当询问相关供应商，并允许其进行陈述申辩，但不允许对偏离条款撤回。</w:t>
      </w:r>
    </w:p>
    <w:p w14:paraId="6CADDF0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20.5比较与评价。磋商小组依据磋商文件规定的评审标准和方法，对磋商响应文件进行商务和技术评估，综合比较与评价。</w:t>
      </w:r>
    </w:p>
    <w:p w14:paraId="74D8D21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20.6汇总（商务技术得分情况）。磋商小组各成员应当独立对每个供应商的磋商响应文件进行评价，并汇总商务技术得分情况。</w:t>
      </w:r>
    </w:p>
    <w:p w14:paraId="46AC716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20.7 报价评审 </w:t>
      </w:r>
    </w:p>
    <w:p w14:paraId="131B34E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7983F68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20.7.2供应商存在以下报价情形的，磋商无效</w:t>
      </w:r>
    </w:p>
    <w:p w14:paraId="5CCFF9F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 响应文件未提供“供应商须知前附表” 报价文件中规定的“竞标报价表”的； </w:t>
      </w:r>
    </w:p>
    <w:p w14:paraId="12E4418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2）未采用人民币报价或者未按照磋商文件标明的币种报价的； </w:t>
      </w:r>
    </w:p>
    <w:p w14:paraId="05D0DC6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 </w:t>
      </w:r>
    </w:p>
    <w:p w14:paraId="4E698F0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磋商文件分项采购预算金额或者最高限价的（如本项目有要求并公布了分项采购预算金额或者最高限价）； </w:t>
      </w:r>
    </w:p>
    <w:p w14:paraId="6517C07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 </w:t>
      </w:r>
    </w:p>
    <w:p w14:paraId="7E0B5FB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6）在单价合同工程中供应商采用总价优惠或以总价百分比优惠的方式进行竞标报价的； </w:t>
      </w:r>
    </w:p>
    <w:p w14:paraId="2DA88DE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7）竞标总报价与已标价工程量清单汇总表不一致的； </w:t>
      </w:r>
    </w:p>
    <w:p w14:paraId="0F105F8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0702B3D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9）供应商已标价工程量清单的项目编码（12位）、计量单位、工程量任何一处与工程量清单不一致的； </w:t>
      </w:r>
    </w:p>
    <w:p w14:paraId="4FCEEC1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10）供应商已标价工程量清单的项目名称或项目特征与工程量清单不一致，磋商小组要求澄清、说明或补正，但供应商拒绝澄清、说明或补正的；（适用于房屋建筑和市政工程项目） </w:t>
      </w:r>
    </w:p>
    <w:p w14:paraId="47995DC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11）设有暂估价、暂列金额的，竞标时未按工程量清单给出的暂估价总价、暂列金额总价计入竞标总报价中的； </w:t>
      </w:r>
    </w:p>
    <w:p w14:paraId="5D3150B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12）供应商对工程量清单内容进行增减或对竞标范围进行调整的； </w:t>
      </w:r>
    </w:p>
    <w:p w14:paraId="42AD21E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13）响应文件响应的标的数量及单位与竞争性磋商采购文件要求实质性不一致的； </w:t>
      </w:r>
    </w:p>
    <w:p w14:paraId="4705A96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14）未响应磋商文件实质性要求的。 </w:t>
      </w:r>
    </w:p>
    <w:p w14:paraId="71AD65B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8.8评标委员会依据磋商文件规定的评审标准和方法，对磋商响应文件进行评审和比较后，向代理机构提供书面磋商报告，并按得分高低排序推荐成交候选供应商。</w:t>
      </w:r>
    </w:p>
    <w:p w14:paraId="4A7236A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9.磋商响应文件的澄清</w:t>
      </w:r>
    </w:p>
    <w:p w14:paraId="18221CD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为有利于对磋商响应文件的比较和评议，磋商小组可要求供应商对磋商响应文件进行澄清，必要时磋商小组可要求供应商对澄清的问题作出书面答复。</w:t>
      </w:r>
    </w:p>
    <w:p w14:paraId="7E9329A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14:paraId="296D838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供应商通过广西政府采购云平台交换的数据电文必须进行电子签章。</w:t>
      </w:r>
    </w:p>
    <w:p w14:paraId="63DA378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21．无效磋商的情形</w:t>
      </w:r>
    </w:p>
    <w:p w14:paraId="4381A65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磋商响应文件有下列情形之一的作无效磋商响应处理：</w:t>
      </w:r>
    </w:p>
    <w:p w14:paraId="1C345C6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21.1未按照磋商文件规定要求签署、盖章的；</w:t>
      </w:r>
    </w:p>
    <w:p w14:paraId="746B70D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21.2单位负责人为同一人或者存在直接控股、管理关系的不同供应商参加同一合同项下的政府采购活动的（均无效）；</w:t>
      </w:r>
    </w:p>
    <w:p w14:paraId="63C5B11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21.3为采购项目提供整体设计、规范编制或者项目管理、监理、检测等服务的供应商参加该采购项目的其他采购活动的； </w:t>
      </w:r>
    </w:p>
    <w:p w14:paraId="4A14D3E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21.4供应商不具备磋商文件中规定的资格要求的（供应商未提供有效的资格证明文件的，视为其不具备磋商文件中规定的资格要求）；</w:t>
      </w:r>
    </w:p>
    <w:p w14:paraId="3424305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Ansi="宋体" w:cs="Times New Roman"/>
          <w:color w:val="000000" w:themeColor="text1"/>
          <w:sz w:val="24"/>
          <w:szCs w:val="24"/>
          <w14:textFill>
            <w14:solidFill>
              <w14:schemeClr w14:val="tx1"/>
            </w14:solidFill>
          </w14:textFill>
        </w:rPr>
        <w:t xml:space="preserve">.5 </w:t>
      </w:r>
      <w:r>
        <w:rPr>
          <w:rFonts w:hint="eastAsia" w:hAnsi="宋体" w:cs="Times New Roman"/>
          <w:color w:val="000000" w:themeColor="text1"/>
          <w:sz w:val="24"/>
          <w:szCs w:val="24"/>
          <w14:textFill>
            <w14:solidFill>
              <w14:schemeClr w14:val="tx1"/>
            </w14:solidFill>
          </w14:textFill>
        </w:rPr>
        <w:t>《法定代表人身份证明书》与提供的身份证复印件信息不符的；《法定代表人授权委托书》与提供的身份证复印件信息不符的；</w:t>
      </w:r>
    </w:p>
    <w:p w14:paraId="36B57B4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21.6《法定代表人授权委托书》或《法定代表人身份证明书》填写不全、错误、未加盖公章(《法定代表人授权委托书》要求“盖章”和“签字”缺一不可）的；</w:t>
      </w:r>
    </w:p>
    <w:p w14:paraId="2FA4FB3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21.7磋商响应文件中的磋商响应函未加盖供应商的企业公章或填写不全的；</w:t>
      </w:r>
    </w:p>
    <w:p w14:paraId="0147B2F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21.8报价一经涂改，未在涂改处加盖磋商响应单位公章或者未经法定代表人或授权代表签字或盖章的；</w:t>
      </w:r>
    </w:p>
    <w:p w14:paraId="7112931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21.9磋商响应文件中未按磋商文件规定的格式填写，或未详细应答磋商服务（或技术或产品等要求），经磋商后仍无法详细应答或应答不完整有缺失，致使磋商小组无法评审的；</w:t>
      </w:r>
    </w:p>
    <w:p w14:paraId="4941D2C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21.10出现同一标的物或本次磋商产品(服务)内的主要产品(重要组成部分)出现商务技术（资信）文件资料、报价文件资料描述不一致或前后描述不一致，经磋商小组认定后为无法评审的；</w:t>
      </w:r>
    </w:p>
    <w:p w14:paraId="2DA0A7B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1</w:t>
      </w:r>
      <w:r>
        <w:rPr>
          <w:rFonts w:hint="eastAsia" w:hAnsi="宋体" w:cs="Times New Roman"/>
          <w:color w:val="000000" w:themeColor="text1"/>
          <w:sz w:val="24"/>
          <w:szCs w:val="24"/>
          <w14:textFill>
            <w14:solidFill>
              <w14:schemeClr w14:val="tx1"/>
            </w14:solidFill>
          </w14:textFill>
        </w:rPr>
        <w:t>磋商响应文件有采购人不能接受的条件；</w:t>
      </w:r>
    </w:p>
    <w:p w14:paraId="6818599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2</w:t>
      </w:r>
      <w:r>
        <w:rPr>
          <w:rFonts w:hint="eastAsia" w:hAnsi="宋体" w:cs="Times New Roman"/>
          <w:color w:val="000000" w:themeColor="text1"/>
          <w:sz w:val="24"/>
          <w:szCs w:val="24"/>
          <w14:textFill>
            <w14:solidFill>
              <w14:schemeClr w14:val="tx1"/>
            </w14:solidFill>
          </w14:textFill>
        </w:rPr>
        <w:t>最后报价超过预算金额或上限价的；</w:t>
      </w:r>
    </w:p>
    <w:p w14:paraId="0DC408C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3</w:t>
      </w:r>
      <w:r>
        <w:rPr>
          <w:rFonts w:hint="eastAsia" w:hAnsi="宋体" w:cs="Times New Roman"/>
          <w:color w:val="000000" w:themeColor="text1"/>
          <w:sz w:val="24"/>
          <w:szCs w:val="24"/>
          <w14:textFill>
            <w14:solidFill>
              <w14:schemeClr w14:val="tx1"/>
            </w14:solidFill>
          </w14:textFill>
        </w:rPr>
        <w:t>磋商小组认定有重大偏差或实质性不响应磋商文件要求的；</w:t>
      </w:r>
    </w:p>
    <w:p w14:paraId="65E372D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4</w:t>
      </w:r>
      <w:r>
        <w:rPr>
          <w:rFonts w:hint="eastAsia" w:hAnsi="宋体" w:cs="Times New Roman"/>
          <w:color w:val="000000" w:themeColor="text1"/>
          <w:sz w:val="24"/>
          <w:szCs w:val="24"/>
          <w14:textFill>
            <w14:solidFill>
              <w14:schemeClr w14:val="tx1"/>
            </w14:solidFill>
          </w14:textFill>
        </w:rPr>
        <w:t>采购人拟采购的产品属于政府强制采购的节能产品品目清单范围的，供应商未按磋商文件要求提供国家确定的认证机构出具的、处于有效期之内的节能产品认证证书的；</w:t>
      </w:r>
    </w:p>
    <w:p w14:paraId="2206FBD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5</w:t>
      </w:r>
      <w:r>
        <w:rPr>
          <w:rFonts w:hint="eastAsia" w:hAnsi="宋体" w:cs="Times New Roman"/>
          <w:color w:val="000000" w:themeColor="text1"/>
          <w:sz w:val="24"/>
          <w:szCs w:val="24"/>
          <w14:textFill>
            <w14:solidFill>
              <w14:schemeClr w14:val="tx1"/>
            </w14:solidFill>
          </w14:textFill>
        </w:rPr>
        <w:t>《报价一览表》填写不完整或字迹不能辨认或有漏项的；</w:t>
      </w:r>
    </w:p>
    <w:p w14:paraId="66BB794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6</w:t>
      </w:r>
      <w:r>
        <w:rPr>
          <w:rFonts w:hint="eastAsia" w:hAnsi="宋体" w:cs="Times New Roman"/>
          <w:color w:val="000000" w:themeColor="text1"/>
          <w:sz w:val="24"/>
          <w:szCs w:val="24"/>
          <w14:textFill>
            <w14:solidFill>
              <w14:schemeClr w14:val="tx1"/>
            </w14:solidFill>
          </w14:textFill>
        </w:rPr>
        <w:t>供应商对根据修正原则修正后的报价不确认的；</w:t>
      </w:r>
    </w:p>
    <w:p w14:paraId="45C87FB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供应商提供虚假材料磋商的（包括但不限于以下情节）；</w:t>
      </w:r>
    </w:p>
    <w:p w14:paraId="5FB1A19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.1使用伪造、变造的许可证件；</w:t>
      </w:r>
    </w:p>
    <w:p w14:paraId="005D4AC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.2提供虚假的财务状况或者业绩；</w:t>
      </w:r>
    </w:p>
    <w:p w14:paraId="2F1C316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.3提供虚假的项目负责人或者主要技术人员简历、劳动关系证明；</w:t>
      </w:r>
    </w:p>
    <w:p w14:paraId="757B158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.4提供虚假的信用状况；</w:t>
      </w:r>
    </w:p>
    <w:p w14:paraId="1A83657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7</w:t>
      </w:r>
      <w:r>
        <w:rPr>
          <w:rFonts w:hint="eastAsia" w:hAnsi="宋体" w:cs="Times New Roman"/>
          <w:color w:val="000000" w:themeColor="text1"/>
          <w:sz w:val="24"/>
          <w:szCs w:val="24"/>
          <w14:textFill>
            <w14:solidFill>
              <w14:schemeClr w14:val="tx1"/>
            </w14:solidFill>
          </w14:textFill>
        </w:rPr>
        <w:t>.5其他弄虚作假的行为。</w:t>
      </w:r>
    </w:p>
    <w:p w14:paraId="6FB398A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有下列情形之一的，视为供应商串通磋商，其磋商无效：</w:t>
      </w:r>
    </w:p>
    <w:p w14:paraId="6C4922A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.1不同供应商的磋商响应文件由同一单位或者个人编制；</w:t>
      </w:r>
    </w:p>
    <w:p w14:paraId="48F3F8A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.2不同供应商委托同一单位或者个人办理磋商事宜；</w:t>
      </w:r>
    </w:p>
    <w:p w14:paraId="786AB5A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.3不同供应商的磋商响应文件载明的项目管理成员或者联系人员为同一人；</w:t>
      </w:r>
    </w:p>
    <w:p w14:paraId="34A459F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.4不同供应商的磋商响应文件异常一致或者磋商报价呈规律性差异；</w:t>
      </w:r>
    </w:p>
    <w:p w14:paraId="27FB8A8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w:t>
      </w:r>
      <w:r>
        <w:rPr>
          <w:rFonts w:hint="eastAsia" w:hAnsi="宋体" w:cs="Times New Roman"/>
          <w:color w:val="000000" w:themeColor="text1"/>
          <w:sz w:val="24"/>
          <w:szCs w:val="24"/>
          <w:lang w:val="en-US" w:eastAsia="zh-CN"/>
          <w14:textFill>
            <w14:solidFill>
              <w14:schemeClr w14:val="tx1"/>
            </w14:solidFill>
          </w14:textFill>
        </w:rPr>
        <w:t>8</w:t>
      </w:r>
      <w:r>
        <w:rPr>
          <w:rFonts w:hint="eastAsia" w:hAnsi="宋体" w:cs="Times New Roman"/>
          <w:color w:val="000000" w:themeColor="text1"/>
          <w:sz w:val="24"/>
          <w:szCs w:val="24"/>
          <w14:textFill>
            <w14:solidFill>
              <w14:schemeClr w14:val="tx1"/>
            </w14:solidFill>
          </w14:textFill>
        </w:rPr>
        <w:t>.5不同供应商的磋商响应文件相互混装；</w:t>
      </w:r>
    </w:p>
    <w:p w14:paraId="026B91B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有下列情形之一的，属于恶意串通，其磋商无效：</w:t>
      </w:r>
    </w:p>
    <w:p w14:paraId="44AF4DD3">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.1供应商直接或者间接从采购人或者采购机构处获得其他供应商的相关情况并修改其磋商文件或者响应文件；</w:t>
      </w:r>
    </w:p>
    <w:p w14:paraId="124A8A9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.2供应商按照采购人或者采购机构的授意撤换、修改磋商文件或者响应文件；</w:t>
      </w:r>
    </w:p>
    <w:p w14:paraId="7AF8C61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.3供应商之间协商报价、技术方案等磋商文件或者响应文件的实质性内容；</w:t>
      </w:r>
    </w:p>
    <w:p w14:paraId="70F296D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.4属于同一集团、协会、商会等组织成员的供应商按照该组织要求协同参加政府采购活动；</w:t>
      </w:r>
    </w:p>
    <w:p w14:paraId="4A1E1C4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.5供应商之间事先约定由某一特定供应商成交；</w:t>
      </w:r>
    </w:p>
    <w:p w14:paraId="6D49B52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.6供应商之间商定部分供应商放弃参加政府采购活动或者放弃成交；</w:t>
      </w:r>
    </w:p>
    <w:p w14:paraId="6B07C03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int="eastAsia" w:hAnsi="宋体" w:cs="Times New Roman"/>
          <w:color w:val="000000" w:themeColor="text1"/>
          <w:sz w:val="24"/>
          <w:szCs w:val="24"/>
          <w:lang w:val="en-US" w:eastAsia="zh-CN"/>
          <w14:textFill>
            <w14:solidFill>
              <w14:schemeClr w14:val="tx1"/>
            </w14:solidFill>
          </w14:textFill>
        </w:rPr>
        <w:t>19</w:t>
      </w:r>
      <w:r>
        <w:rPr>
          <w:rFonts w:hint="eastAsia" w:hAnsi="宋体" w:cs="Times New Roman"/>
          <w:color w:val="000000" w:themeColor="text1"/>
          <w:sz w:val="24"/>
          <w:szCs w:val="24"/>
          <w14:textFill>
            <w14:solidFill>
              <w14:schemeClr w14:val="tx1"/>
            </w14:solidFill>
          </w14:textFill>
        </w:rPr>
        <w:t>.7供应商与采购人或者采购机构之间、供应商相互之间，为谋求特定供应商成交或者排斥其他供应商的其他串通行为。</w:t>
      </w:r>
    </w:p>
    <w:p w14:paraId="10D57A7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w:t>
      </w:r>
      <w:r>
        <w:rPr>
          <w:rFonts w:hint="eastAsia" w:hAnsi="宋体" w:cs="Times New Roman"/>
          <w:color w:val="000000" w:themeColor="text1"/>
          <w:sz w:val="24"/>
          <w:szCs w:val="24"/>
          <w:lang w:val="en-US" w:eastAsia="zh-CN"/>
          <w14:textFill>
            <w14:solidFill>
              <w14:schemeClr w14:val="tx1"/>
            </w14:solidFill>
          </w14:textFill>
        </w:rPr>
        <w:t>0</w:t>
      </w:r>
      <w:r>
        <w:rPr>
          <w:rFonts w:hint="eastAsia" w:hAnsi="宋体" w:cs="Times New Roman"/>
          <w:color w:val="000000" w:themeColor="text1"/>
          <w:sz w:val="24"/>
          <w:szCs w:val="24"/>
          <w14:textFill>
            <w14:solidFill>
              <w14:schemeClr w14:val="tx1"/>
            </w14:solidFill>
          </w14:textFill>
        </w:rPr>
        <w:t>其他违反法律、法规的情形。</w:t>
      </w:r>
    </w:p>
    <w:p w14:paraId="2A45192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 磋商过程保密</w:t>
      </w:r>
    </w:p>
    <w:p w14:paraId="2137CDB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22.1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1F804DBD">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22.2 在磋商期间，供应商企图影响采购人、集中采购机构或磋商小组的任何活动，都将导致磋商被拒绝，并由其承担相应的法律责任。</w:t>
      </w:r>
    </w:p>
    <w:p w14:paraId="4A241C5E">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六、确定成交供应商办法</w:t>
      </w:r>
    </w:p>
    <w:p w14:paraId="68FD3C42">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23.1根据以下原则确定成交供应商：</w:t>
      </w:r>
      <w:r>
        <w:rPr>
          <w:rFonts w:ascii="宋体" w:hAnsi="宋体" w:cs="宋体"/>
          <w:color w:val="000000" w:themeColor="text1"/>
          <w:sz w:val="24"/>
          <w14:textFill>
            <w14:solidFill>
              <w14:schemeClr w14:val="tx1"/>
            </w14:solidFill>
          </w14:textFill>
        </w:rPr>
        <w:t>确定成交供应商。采购代理机构应当在评审结束后2个工作日内将评审报告送采购人确认。采购人应当在收到评审报告后</w:t>
      </w: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6C89FF">
      <w:pPr>
        <w:pStyle w:val="22"/>
        <w:adjustRightInd w:val="0"/>
        <w:snapToGrid w:val="0"/>
        <w:spacing w:line="360" w:lineRule="auto"/>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七、成交结果公告</w:t>
      </w:r>
    </w:p>
    <w:p w14:paraId="08AB44FB">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24.1自</w:t>
      </w:r>
      <w:r>
        <w:rPr>
          <w:rFonts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szCs w:val="21"/>
          <w14:textFill>
            <w14:solidFill>
              <w14:schemeClr w14:val="tx1"/>
            </w14:solidFill>
          </w14:textFill>
        </w:rPr>
        <w:t>确定之日起2个工作日内，采购代理机构通过电子交易平台向</w:t>
      </w:r>
      <w:r>
        <w:rPr>
          <w:rFonts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szCs w:val="21"/>
          <w14:textFill>
            <w14:solidFill>
              <w14:schemeClr w14:val="tx1"/>
            </w14:solidFill>
          </w14:textFill>
        </w:rPr>
        <w:t>发出成交通知书，</w:t>
      </w:r>
      <w:r>
        <w:rPr>
          <w:rFonts w:hint="eastAsia" w:ascii="宋体" w:hAnsi="宋体" w:cs="宋体"/>
          <w:color w:val="000000" w:themeColor="text1"/>
          <w:sz w:val="24"/>
          <w14:textFill>
            <w14:solidFill>
              <w14:schemeClr w14:val="tx1"/>
            </w14:solidFill>
          </w14:textFill>
        </w:rPr>
        <w:t>同时编制发布采购</w:t>
      </w:r>
      <w:r>
        <w:rPr>
          <w:rFonts w:hint="eastAsia" w:ascii="宋体" w:hAnsi="宋体"/>
          <w:color w:val="000000" w:themeColor="text1"/>
          <w:sz w:val="24"/>
          <w:szCs w:val="21"/>
          <w14:textFill>
            <w14:solidFill>
              <w14:schemeClr w14:val="tx1"/>
            </w14:solidFill>
          </w14:textFill>
        </w:rPr>
        <w:t>成交结果公告。</w:t>
      </w:r>
    </w:p>
    <w:p w14:paraId="19F6C9F7">
      <w:pPr>
        <w:adjustRightInd w:val="0"/>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24.2</w:t>
      </w:r>
      <w:r>
        <w:rPr>
          <w:rFonts w:hint="eastAsia" w:ascii="宋体" w:hAnsi="宋体"/>
          <w:color w:val="000000" w:themeColor="text1"/>
          <w:sz w:val="24"/>
          <w:szCs w:val="21"/>
          <w14:textFill>
            <w14:solidFill>
              <w14:schemeClr w14:val="tx1"/>
            </w14:solidFill>
          </w14:textFill>
        </w:rPr>
        <w:t>成交</w:t>
      </w:r>
      <w:r>
        <w:rPr>
          <w:rFonts w:hint="eastAsia" w:ascii="宋体" w:hAnsi="宋体" w:cs="仿宋_GB2312"/>
          <w:color w:val="000000" w:themeColor="text1"/>
          <w:sz w:val="24"/>
          <w14:textFill>
            <w14:solidFill>
              <w14:schemeClr w14:val="tx1"/>
            </w14:solidFill>
          </w14:textFill>
        </w:rPr>
        <w:t>结果公告内容包括</w:t>
      </w:r>
      <w:r>
        <w:rPr>
          <w:rFonts w:hint="eastAsia" w:ascii="宋体" w:hAnsi="宋体" w:cs="宋体"/>
          <w:color w:val="000000" w:themeColor="text1"/>
          <w:sz w:val="24"/>
          <w14:textFill>
            <w14:solidFill>
              <w14:schemeClr w14:val="tx1"/>
            </w14:solidFill>
          </w14:textFill>
        </w:rPr>
        <w:t>采购人及其委托的采购代理机构的名称、地址、联系方式，项目</w:t>
      </w:r>
      <w:r>
        <w:rPr>
          <w:rFonts w:hint="eastAsia" w:ascii="宋体" w:hAnsi="宋体" w:cs="宋体"/>
          <w:color w:val="000000" w:themeColor="text1"/>
          <w:sz w:val="24"/>
          <w:highlight w:val="none"/>
          <w14:textFill>
            <w14:solidFill>
              <w14:schemeClr w14:val="tx1"/>
            </w14:solidFill>
          </w14:textFill>
        </w:rPr>
        <w:t>名称和项目编号，</w:t>
      </w:r>
      <w:r>
        <w:rPr>
          <w:rFonts w:ascii="宋体" w:hAnsi="宋体" w:cs="宋体"/>
          <w:color w:val="000000" w:themeColor="text1"/>
          <w:sz w:val="24"/>
          <w:highlight w:val="none"/>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名称、地址和成交金额，主要成交标的的名称、规格型号、数量、单价、服务要求，</w:t>
      </w:r>
      <w:bookmarkStart w:id="28" w:name="_Hlk101184471"/>
      <w:r>
        <w:rPr>
          <w:rFonts w:hint="eastAsia" w:ascii="宋体" w:hAnsi="宋体" w:cs="宋体"/>
          <w:color w:val="000000" w:themeColor="text1"/>
          <w:sz w:val="24"/>
          <w:highlight w:val="none"/>
          <w14:textFill>
            <w14:solidFill>
              <w14:schemeClr w14:val="tx1"/>
            </w14:solidFill>
          </w14:textFill>
        </w:rPr>
        <w:t>评审专家抽取规则、</w:t>
      </w:r>
      <w:bookmarkEnd w:id="28"/>
      <w:r>
        <w:rPr>
          <w:rFonts w:hint="eastAsia" w:ascii="宋体" w:hAnsi="宋体" w:cs="宋体"/>
          <w:color w:val="000000" w:themeColor="text1"/>
          <w:sz w:val="24"/>
          <w:highlight w:val="none"/>
          <w14:textFill>
            <w14:solidFill>
              <w14:schemeClr w14:val="tx1"/>
            </w14:solidFill>
          </w14:textFill>
        </w:rPr>
        <w:t>未成交情况说明、成交公告期限以及评审专家名单、成交供应商和未成交供应商的评审总得分及排名。</w:t>
      </w:r>
    </w:p>
    <w:p w14:paraId="39D96FF0">
      <w:pPr>
        <w:adjustRightInd w:val="0"/>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24.3公告期限为1个工作日。</w:t>
      </w:r>
    </w:p>
    <w:p w14:paraId="32E741DB">
      <w:pPr>
        <w:pStyle w:val="22"/>
        <w:adjustRightInd w:val="0"/>
        <w:snapToGrid w:val="0"/>
        <w:spacing w:line="360" w:lineRule="auto"/>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八、履约保证金</w:t>
      </w:r>
    </w:p>
    <w:p w14:paraId="52139DC4">
      <w:pPr>
        <w:adjustRightInd w:val="0"/>
        <w:snapToGrid w:val="0"/>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不收取。</w:t>
      </w:r>
    </w:p>
    <w:p w14:paraId="3945F021">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九、签订合同</w:t>
      </w:r>
    </w:p>
    <w:p w14:paraId="72552C9C">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26.1成交通知书发出后，采购人不得违法改变成交结果，成交供应商无正当理由不得放弃成交，否则，按政府采购采购相关规定处理。</w:t>
      </w:r>
    </w:p>
    <w:p w14:paraId="5DB1F251">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0F16A04">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26.3采购人应当自成交通知书发出之日起25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14:paraId="42533630">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26.4政府采购合同应当包括采购人与成交供应商的名称和住所、标的、数量、质量、价款或者报酬、履行期限及地点和方式、验收要求、违约责任、解决争议的方法等内容。政府采购合同签订当日，将政府采购合同送本代理机构备案。</w:t>
      </w:r>
    </w:p>
    <w:p w14:paraId="42E5CC8C">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4DEB82C">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433C4BA0">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482BFA0E">
      <w:pPr>
        <w:pStyle w:val="9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bCs/>
          <w:color w:val="000000" w:themeColor="text1"/>
          <w:szCs w:val="24"/>
          <w14:textFill>
            <w14:solidFill>
              <w14:schemeClr w14:val="tx1"/>
            </w14:solidFill>
          </w14:textFill>
        </w:rPr>
        <w:t>26.</w:t>
      </w:r>
      <w:r>
        <w:rPr>
          <w:rFonts w:hint="eastAsia" w:ascii="宋体" w:hAnsi="宋体" w:cs="宋体"/>
          <w:color w:val="000000" w:themeColor="text1"/>
          <w:szCs w:val="24"/>
          <w14:textFill>
            <w14:solidFill>
              <w14:schemeClr w14:val="tx1"/>
            </w14:solidFill>
          </w14:textFill>
        </w:rPr>
        <w:t>8</w:t>
      </w:r>
      <w:r>
        <w:rPr>
          <w:rFonts w:hint="eastAsia" w:ascii="宋体" w:hAnsi="宋体" w:cs="宋体"/>
          <w:color w:val="000000" w:themeColor="text1"/>
          <w14:textFill>
            <w14:solidFill>
              <w14:schemeClr w14:val="tx1"/>
            </w14:solidFill>
          </w14:textFill>
        </w:rPr>
        <w:t>政采贷</w:t>
      </w:r>
    </w:p>
    <w:p w14:paraId="29F26DBC">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FE47216">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D844A4E">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A32AAB1">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36435B3">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568AEB87">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6D167E19">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3B7093B1">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191A1007">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594CB239">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90F1ADF">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"https://jinrong.gcy.zfcg.gxzf.gov.cn/finance/loan/gx" </w:instrText>
      </w:r>
      <w:r>
        <w:rPr>
          <w:color w:val="000000" w:themeColor="text1"/>
          <w14:textFill>
            <w14:solidFill>
              <w14:schemeClr w14:val="tx1"/>
            </w14:solidFill>
          </w14:textFill>
        </w:rP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58A4EB94">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25A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790392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shd w:val="clear" w:color="auto" w:fill="auto"/>
            <w:vAlign w:val="center"/>
          </w:tcPr>
          <w:p w14:paraId="74B10D4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shd w:val="clear" w:color="auto" w:fill="auto"/>
            <w:vAlign w:val="center"/>
          </w:tcPr>
          <w:p w14:paraId="1A2EC8AF">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shd w:val="clear" w:color="auto" w:fill="auto"/>
            <w:vAlign w:val="center"/>
          </w:tcPr>
          <w:p w14:paraId="6B577437">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shd w:val="clear" w:color="auto" w:fill="auto"/>
            <w:vAlign w:val="center"/>
          </w:tcPr>
          <w:p w14:paraId="162A9F44">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shd w:val="clear" w:color="auto" w:fill="auto"/>
            <w:vAlign w:val="center"/>
          </w:tcPr>
          <w:p w14:paraId="21AEB41D">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192E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75D872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shd w:val="clear" w:color="auto" w:fill="auto"/>
            <w:vAlign w:val="center"/>
          </w:tcPr>
          <w:p w14:paraId="6C028C55">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shd w:val="clear" w:color="auto" w:fill="auto"/>
            <w:vAlign w:val="center"/>
          </w:tcPr>
          <w:p w14:paraId="01757425">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shd w:val="clear" w:color="auto" w:fill="auto"/>
            <w:vAlign w:val="center"/>
          </w:tcPr>
          <w:p w14:paraId="3021B41E">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71BE8449">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shd w:val="clear" w:color="auto" w:fill="auto"/>
            <w:vAlign w:val="center"/>
          </w:tcPr>
          <w:p w14:paraId="36BCDCF8">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4DE0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FC8A26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shd w:val="clear" w:color="auto" w:fill="auto"/>
            <w:vAlign w:val="center"/>
          </w:tcPr>
          <w:p w14:paraId="67D9B43D">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shd w:val="clear" w:color="auto" w:fill="auto"/>
            <w:vAlign w:val="center"/>
          </w:tcPr>
          <w:p w14:paraId="1AB1919E">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shd w:val="clear" w:color="auto" w:fill="auto"/>
            <w:vAlign w:val="center"/>
          </w:tcPr>
          <w:p w14:paraId="49ABA0E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shd w:val="clear" w:color="auto" w:fill="auto"/>
            <w:vAlign w:val="center"/>
          </w:tcPr>
          <w:p w14:paraId="64462A28">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shd w:val="clear" w:color="auto" w:fill="auto"/>
            <w:vAlign w:val="center"/>
          </w:tcPr>
          <w:p w14:paraId="78128D22">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5FB0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45DA1F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shd w:val="clear" w:color="auto" w:fill="auto"/>
            <w:vAlign w:val="center"/>
          </w:tcPr>
          <w:p w14:paraId="2BF59B8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shd w:val="clear" w:color="auto" w:fill="auto"/>
            <w:vAlign w:val="center"/>
          </w:tcPr>
          <w:p w14:paraId="7C6118EC">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shd w:val="clear" w:color="auto" w:fill="auto"/>
            <w:vAlign w:val="center"/>
          </w:tcPr>
          <w:p w14:paraId="39DA35EF">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6A90F5C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shd w:val="clear" w:color="auto" w:fill="auto"/>
            <w:vAlign w:val="center"/>
          </w:tcPr>
          <w:p w14:paraId="47A07663">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0516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5FA44C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shd w:val="clear" w:color="auto" w:fill="auto"/>
            <w:vAlign w:val="center"/>
          </w:tcPr>
          <w:p w14:paraId="709A9AF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shd w:val="clear" w:color="auto" w:fill="auto"/>
            <w:vAlign w:val="center"/>
          </w:tcPr>
          <w:p w14:paraId="4FD98EC7">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shd w:val="clear" w:color="auto" w:fill="auto"/>
            <w:vAlign w:val="center"/>
          </w:tcPr>
          <w:p w14:paraId="1694C1A5">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6FA8C1F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00565DC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shd w:val="clear" w:color="auto" w:fill="auto"/>
            <w:vAlign w:val="center"/>
          </w:tcPr>
          <w:p w14:paraId="0097B0AE">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shd w:val="clear" w:color="auto" w:fill="auto"/>
            <w:vAlign w:val="center"/>
          </w:tcPr>
          <w:p w14:paraId="53B770F2">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0D94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30987F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shd w:val="clear" w:color="auto" w:fill="auto"/>
            <w:vAlign w:val="center"/>
          </w:tcPr>
          <w:p w14:paraId="605B8C0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shd w:val="clear" w:color="auto" w:fill="auto"/>
            <w:vAlign w:val="center"/>
          </w:tcPr>
          <w:p w14:paraId="0085E9ED">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shd w:val="clear" w:color="auto" w:fill="auto"/>
            <w:vAlign w:val="center"/>
          </w:tcPr>
          <w:p w14:paraId="607F0F5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shd w:val="clear" w:color="auto" w:fill="auto"/>
            <w:vAlign w:val="center"/>
          </w:tcPr>
          <w:p w14:paraId="6D12AA5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shd w:val="clear" w:color="auto" w:fill="auto"/>
            <w:vAlign w:val="center"/>
          </w:tcPr>
          <w:p w14:paraId="2CF0B9C7">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7985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FAA9F7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shd w:val="clear" w:color="auto" w:fill="auto"/>
            <w:vAlign w:val="center"/>
          </w:tcPr>
          <w:p w14:paraId="1E63EB10">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shd w:val="clear" w:color="auto" w:fill="auto"/>
            <w:vAlign w:val="center"/>
          </w:tcPr>
          <w:p w14:paraId="0052413B">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shd w:val="clear" w:color="auto" w:fill="auto"/>
            <w:vAlign w:val="center"/>
          </w:tcPr>
          <w:p w14:paraId="2A568A2E">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4F75DF4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shd w:val="clear" w:color="auto" w:fill="auto"/>
            <w:vAlign w:val="center"/>
          </w:tcPr>
          <w:p w14:paraId="22E112ED">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4E20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57B6558">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shd w:val="clear" w:color="auto" w:fill="auto"/>
            <w:vAlign w:val="center"/>
          </w:tcPr>
          <w:p w14:paraId="648B900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shd w:val="clear" w:color="auto" w:fill="auto"/>
            <w:vAlign w:val="center"/>
          </w:tcPr>
          <w:p w14:paraId="7CC5BAA4">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shd w:val="clear" w:color="auto" w:fill="auto"/>
            <w:vAlign w:val="center"/>
          </w:tcPr>
          <w:p w14:paraId="0FC14CC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shd w:val="clear" w:color="auto" w:fill="auto"/>
            <w:vAlign w:val="center"/>
          </w:tcPr>
          <w:p w14:paraId="29924C1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shd w:val="clear" w:color="auto" w:fill="auto"/>
            <w:vAlign w:val="center"/>
          </w:tcPr>
          <w:p w14:paraId="0D78BDB3">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1F6B269A">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注：表中联系电话\授信金额、授信期限、最低利率等信息可能动态更新，仅供参考，具体以办理时相关银行公布的为准。</w:t>
      </w:r>
    </w:p>
    <w:p w14:paraId="7ABB36F4">
      <w:pPr>
        <w:numPr>
          <w:ilvl w:val="0"/>
          <w:numId w:val="3"/>
        </w:num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转包与分包</w:t>
      </w:r>
    </w:p>
    <w:p w14:paraId="1A4829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27.1本项目不允许转包。</w:t>
      </w:r>
    </w:p>
    <w:p w14:paraId="7515CA2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015B98AA">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27.3供应商根据磋商文件的规定和采购项目的实际情况，拟在成交后将成交项目的非主体、非关键性工作分包的，应当在响应文件中载明分包承担主体，分包承担主体应当具备相应资质条件且不得再次分包。</w:t>
      </w:r>
    </w:p>
    <w:p w14:paraId="5199DB6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十一、补充合同</w:t>
      </w:r>
    </w:p>
    <w:p w14:paraId="6742548C">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59A25A4">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十二、合同公告</w:t>
      </w:r>
    </w:p>
    <w:p w14:paraId="51FEE3A5">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39478A4">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十三、适用法律</w:t>
      </w:r>
    </w:p>
    <w:p w14:paraId="79436B6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30.1采购当事人的一切活动均适用于《中华人民共和国政府采购法》及相关规定。最终磋商结束后，磋商小组不得再与供应商进行任何形式的磋商。</w:t>
      </w:r>
    </w:p>
    <w:p w14:paraId="71834963">
      <w:pPr>
        <w:pStyle w:val="22"/>
        <w:snapToGrid w:val="0"/>
        <w:spacing w:line="360" w:lineRule="auto"/>
        <w:ind w:firstLine="482" w:firstLineChars="200"/>
        <w:rPr>
          <w:rFonts w:hAnsi="宋体" w:cs="宋体"/>
          <w:b/>
          <w:bCs/>
          <w:color w:val="000000" w:themeColor="text1"/>
          <w:kern w:val="0"/>
          <w:sz w:val="24"/>
          <w:szCs w:val="24"/>
          <w14:textFill>
            <w14:solidFill>
              <w14:schemeClr w14:val="tx1"/>
            </w14:solidFill>
          </w14:textFill>
        </w:rPr>
      </w:pPr>
      <w:r>
        <w:rPr>
          <w:rFonts w:hAnsi="宋体"/>
          <w:b/>
          <w:color w:val="000000" w:themeColor="text1"/>
          <w:kern w:val="0"/>
          <w:sz w:val="24"/>
          <w:szCs w:val="24"/>
          <w14:textFill>
            <w14:solidFill>
              <w14:schemeClr w14:val="tx1"/>
            </w14:solidFill>
          </w14:textFill>
        </w:rPr>
        <w:t>十</w:t>
      </w:r>
      <w:r>
        <w:rPr>
          <w:rFonts w:hint="eastAsia" w:hAnsi="宋体"/>
          <w:b/>
          <w:color w:val="000000" w:themeColor="text1"/>
          <w:kern w:val="0"/>
          <w:sz w:val="24"/>
          <w:szCs w:val="24"/>
          <w14:textFill>
            <w14:solidFill>
              <w14:schemeClr w14:val="tx1"/>
            </w14:solidFill>
          </w14:textFill>
        </w:rPr>
        <w:t>四</w:t>
      </w:r>
      <w:r>
        <w:rPr>
          <w:rFonts w:hAnsi="宋体"/>
          <w:b/>
          <w:color w:val="000000" w:themeColor="text1"/>
          <w:kern w:val="0"/>
          <w:sz w:val="24"/>
          <w:szCs w:val="24"/>
          <w14:textFill>
            <w14:solidFill>
              <w14:schemeClr w14:val="tx1"/>
            </w14:solidFill>
          </w14:textFill>
        </w:rPr>
        <w:t>、</w:t>
      </w:r>
      <w:r>
        <w:rPr>
          <w:rFonts w:hint="eastAsia" w:hAnsi="宋体" w:cs="宋体"/>
          <w:b/>
          <w:color w:val="000000" w:themeColor="text1"/>
          <w:kern w:val="0"/>
          <w:sz w:val="24"/>
          <w:szCs w:val="24"/>
          <w14:textFill>
            <w14:solidFill>
              <w14:schemeClr w14:val="tx1"/>
            </w14:solidFill>
          </w14:textFill>
        </w:rPr>
        <w:t>询问、质疑和投诉</w:t>
      </w:r>
    </w:p>
    <w:p w14:paraId="364622F3">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对政府采购活动事项有疑问的，可以向采购人、采购代理机构提出询问。</w:t>
      </w:r>
    </w:p>
    <w:p w14:paraId="2B6F6B35">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7BF5A920">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（1）对可以质疑的采购文件提出质疑的，为收到采购文件之日；</w:t>
      </w:r>
    </w:p>
    <w:p w14:paraId="46416FD7">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（2）对采购过程提出质疑的，为各采购程序环节结束之日；</w:t>
      </w:r>
    </w:p>
    <w:p w14:paraId="57C3D913">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70D223E2">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2E714DB8">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31.4对同一采购程序环节的质疑，供应商须一次性提出。</w:t>
      </w:r>
    </w:p>
    <w:p w14:paraId="5C81411B">
      <w:pPr>
        <w:adjustRightInd w:val="0"/>
        <w:spacing w:line="360" w:lineRule="auto"/>
        <w:ind w:firstLine="482" w:firstLineChars="200"/>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31.5质疑答复</w:t>
      </w:r>
    </w:p>
    <w:p w14:paraId="18A46613">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31.5.1根据采购人与采购代理机构签订采购委托协议的规定，质疑答复责任主体如下：</w:t>
      </w:r>
    </w:p>
    <w:p w14:paraId="65AE45A3">
      <w:pPr>
        <w:widowControl/>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BCC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28AE34DE">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质疑内容</w:t>
            </w:r>
          </w:p>
        </w:tc>
        <w:tc>
          <w:tcPr>
            <w:tcW w:w="2232" w:type="dxa"/>
            <w:shd w:val="clear" w:color="auto" w:fill="auto"/>
            <w:vAlign w:val="center"/>
          </w:tcPr>
          <w:p w14:paraId="6B9A81DE">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质疑答复责任主体</w:t>
            </w:r>
          </w:p>
        </w:tc>
      </w:tr>
      <w:tr w14:paraId="219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5C34BC9">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对采购文件提出质疑</w:t>
            </w:r>
          </w:p>
        </w:tc>
        <w:tc>
          <w:tcPr>
            <w:tcW w:w="4536" w:type="dxa"/>
            <w:shd w:val="clear" w:color="auto" w:fill="auto"/>
            <w:vAlign w:val="center"/>
          </w:tcPr>
          <w:p w14:paraId="6E4082C0">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6922E534">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w:t>
            </w:r>
          </w:p>
        </w:tc>
      </w:tr>
      <w:tr w14:paraId="67DA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4BEB3988">
            <w:pPr>
              <w:adjustRightInd w:val="0"/>
              <w:spacing w:line="360" w:lineRule="auto"/>
              <w:jc w:val="center"/>
              <w:rPr>
                <w:rFonts w:ascii="宋体" w:hAnsi="宋体"/>
                <w:color w:val="000000" w:themeColor="text1"/>
                <w:sz w:val="24"/>
                <w:szCs w:val="20"/>
                <w14:textFill>
                  <w14:solidFill>
                    <w14:schemeClr w14:val="tx1"/>
                  </w14:solidFill>
                </w14:textFill>
              </w:rPr>
            </w:pPr>
          </w:p>
        </w:tc>
        <w:tc>
          <w:tcPr>
            <w:tcW w:w="4536" w:type="dxa"/>
            <w:shd w:val="clear" w:color="auto" w:fill="auto"/>
            <w:vAlign w:val="center"/>
          </w:tcPr>
          <w:p w14:paraId="4FC2984D">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对采购文件中其他内容提出的质疑</w:t>
            </w:r>
          </w:p>
        </w:tc>
        <w:tc>
          <w:tcPr>
            <w:tcW w:w="2232" w:type="dxa"/>
            <w:shd w:val="clear" w:color="auto" w:fill="auto"/>
            <w:vAlign w:val="center"/>
          </w:tcPr>
          <w:p w14:paraId="68F84EB0">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r w14:paraId="27A6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D2F2A30">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对采购过程提出质疑</w:t>
            </w:r>
          </w:p>
        </w:tc>
        <w:tc>
          <w:tcPr>
            <w:tcW w:w="4536" w:type="dxa"/>
            <w:shd w:val="clear" w:color="auto" w:fill="auto"/>
            <w:vAlign w:val="center"/>
          </w:tcPr>
          <w:p w14:paraId="65CD4E49">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有关现场考察或开启响应文件前答疑会事项提出的质疑</w:t>
            </w:r>
          </w:p>
        </w:tc>
        <w:tc>
          <w:tcPr>
            <w:tcW w:w="2232" w:type="dxa"/>
            <w:shd w:val="clear" w:color="auto" w:fill="auto"/>
            <w:vAlign w:val="center"/>
          </w:tcPr>
          <w:p w14:paraId="48816C94">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w:t>
            </w:r>
          </w:p>
        </w:tc>
      </w:tr>
      <w:tr w14:paraId="3FF7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072949AC">
            <w:pPr>
              <w:adjustRightInd w:val="0"/>
              <w:spacing w:line="360" w:lineRule="auto"/>
              <w:jc w:val="center"/>
              <w:rPr>
                <w:rFonts w:ascii="宋体" w:hAnsi="宋体"/>
                <w:color w:val="000000" w:themeColor="text1"/>
                <w:sz w:val="24"/>
                <w:szCs w:val="20"/>
                <w14:textFill>
                  <w14:solidFill>
                    <w14:schemeClr w14:val="tx1"/>
                  </w14:solidFill>
                </w14:textFill>
              </w:rPr>
            </w:pPr>
          </w:p>
        </w:tc>
        <w:tc>
          <w:tcPr>
            <w:tcW w:w="4536" w:type="dxa"/>
            <w:shd w:val="clear" w:color="auto" w:fill="auto"/>
            <w:vAlign w:val="center"/>
          </w:tcPr>
          <w:p w14:paraId="283186C2">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对采购过程中其它事项提出的质疑</w:t>
            </w:r>
          </w:p>
        </w:tc>
        <w:tc>
          <w:tcPr>
            <w:tcW w:w="2232" w:type="dxa"/>
            <w:shd w:val="clear" w:color="auto" w:fill="auto"/>
            <w:vAlign w:val="center"/>
          </w:tcPr>
          <w:p w14:paraId="379B72DD">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r w14:paraId="009C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35CC05FD">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对采购结果提出质疑</w:t>
            </w:r>
          </w:p>
        </w:tc>
        <w:tc>
          <w:tcPr>
            <w:tcW w:w="4536" w:type="dxa"/>
            <w:shd w:val="clear" w:color="auto" w:fill="auto"/>
            <w:vAlign w:val="center"/>
          </w:tcPr>
          <w:p w14:paraId="1C21A673">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对采购结果提出的质疑</w:t>
            </w:r>
          </w:p>
        </w:tc>
        <w:tc>
          <w:tcPr>
            <w:tcW w:w="2232" w:type="dxa"/>
            <w:shd w:val="clear" w:color="auto" w:fill="auto"/>
            <w:vAlign w:val="center"/>
          </w:tcPr>
          <w:p w14:paraId="75715D4E">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bl>
    <w:p w14:paraId="719814ED">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注：采购人或代理机构应当协助质疑答复责任主体及时答复供应商的书面质疑。</w:t>
      </w:r>
    </w:p>
    <w:p w14:paraId="6ECB3576">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1F0B0313">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31.5.3询问或者质疑事项可能影响采购结果的，采购人应当暂停签订合同，已经签订合同的，应当中止履行合同。</w:t>
      </w:r>
    </w:p>
    <w:p w14:paraId="73FB3620">
      <w:pPr>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31.5.4</w:t>
      </w:r>
      <w:r>
        <w:rPr>
          <w:rFonts w:hint="eastAsia" w:ascii="宋体" w:hAnsi="宋体"/>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79D73FE8">
      <w:pPr>
        <w:pStyle w:val="100"/>
        <w:rPr>
          <w:rFonts w:hint="eastAsia"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询问联系部门：</w:t>
      </w:r>
      <w:r>
        <w:rPr>
          <w:rFonts w:hint="eastAsia"/>
          <w:color w:val="000000" w:themeColor="text1"/>
          <w:lang w:eastAsia="zh-CN"/>
          <w14:textFill>
            <w14:solidFill>
              <w14:schemeClr w14:val="tx1"/>
            </w14:solidFill>
          </w14:textFill>
        </w:rPr>
        <w:t>广西腾锦工程项目管理有限公司</w:t>
      </w:r>
      <w:r>
        <w:rPr>
          <w:rFonts w:hint="eastAsia"/>
          <w:color w:val="000000" w:themeColor="text1"/>
          <w14:textFill>
            <w14:solidFill>
              <w14:schemeClr w14:val="tx1"/>
            </w14:solidFill>
          </w14:textFill>
        </w:rPr>
        <w:t xml:space="preserve">   联系电话：</w:t>
      </w:r>
      <w:r>
        <w:rPr>
          <w:rFonts w:hint="eastAsia" w:ascii="宋体" w:hAnsi="宋体" w:cs="宋体"/>
          <w:color w:val="000000" w:themeColor="text1"/>
          <w:sz w:val="24"/>
          <w:lang w:eastAsia="zh-CN"/>
          <w14:textFill>
            <w14:solidFill>
              <w14:schemeClr w14:val="tx1"/>
            </w14:solidFill>
          </w14:textFill>
        </w:rPr>
        <w:t>0779-3833815</w:t>
      </w:r>
      <w:r>
        <w:rPr>
          <w:rFonts w:hint="eastAsia" w:ascii="宋体" w:hAnsi="宋体" w:cs="宋体"/>
          <w:color w:val="000000" w:themeColor="text1"/>
          <w:sz w:val="24"/>
          <w14:textFill>
            <w14:solidFill>
              <w14:schemeClr w14:val="tx1"/>
            </w14:solidFill>
          </w14:textFill>
        </w:rPr>
        <w:t xml:space="preserve"> </w:t>
      </w:r>
    </w:p>
    <w:p w14:paraId="5E0CCDF3">
      <w:pPr>
        <w:pStyle w:val="100"/>
        <w:ind w:left="479" w:leftChars="228"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质疑联系部门：</w:t>
      </w:r>
      <w:r>
        <w:rPr>
          <w:rFonts w:hint="eastAsia"/>
          <w:color w:val="000000" w:themeColor="text1"/>
          <w:lang w:eastAsia="zh-CN"/>
          <w14:textFill>
            <w14:solidFill>
              <w14:schemeClr w14:val="tx1"/>
            </w14:solidFill>
          </w14:textFill>
        </w:rPr>
        <w:t>广西腾锦工程项目管理有限公司</w:t>
      </w:r>
      <w:r>
        <w:rPr>
          <w:rFonts w:hint="eastAsia"/>
          <w:color w:val="000000" w:themeColor="text1"/>
          <w14:textFill>
            <w14:solidFill>
              <w14:schemeClr w14:val="tx1"/>
            </w14:solidFill>
          </w14:textFill>
        </w:rPr>
        <w:t xml:space="preserve"> 联系电话：</w:t>
      </w:r>
      <w:r>
        <w:rPr>
          <w:rFonts w:hint="eastAsia" w:ascii="宋体" w:hAnsi="宋体" w:cs="宋体"/>
          <w:color w:val="000000" w:themeColor="text1"/>
          <w:sz w:val="24"/>
          <w:lang w:eastAsia="zh-CN"/>
          <w14:textFill>
            <w14:solidFill>
              <w14:schemeClr w14:val="tx1"/>
            </w14:solidFill>
          </w14:textFill>
        </w:rPr>
        <w:t>0779-3833815</w:t>
      </w:r>
      <w:r>
        <w:rPr>
          <w:rFonts w:hint="eastAsia" w:ascii="宋体" w:hAnsi="宋体" w:cs="宋体"/>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105C994D">
      <w:pPr>
        <w:pStyle w:val="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投诉联系部门：</w:t>
      </w:r>
      <w:r>
        <w:rPr>
          <w:rFonts w:hint="eastAsia"/>
          <w:color w:val="000000" w:themeColor="text1"/>
          <w:lang w:eastAsia="zh-CN"/>
          <w14:textFill>
            <w14:solidFill>
              <w14:schemeClr w14:val="tx1"/>
            </w14:solidFill>
          </w14:textFill>
        </w:rPr>
        <w:t>北海市海城区财政局</w:t>
      </w:r>
      <w:r>
        <w:rPr>
          <w:rFonts w:hint="eastAsia"/>
          <w:color w:val="000000" w:themeColor="text1"/>
          <w14:textFill>
            <w14:solidFill>
              <w14:schemeClr w14:val="tx1"/>
            </w14:solidFill>
          </w14:textFill>
        </w:rPr>
        <w:t xml:space="preserve">  联系电话：</w:t>
      </w:r>
      <w:r>
        <w:rPr>
          <w:rFonts w:hint="eastAsia"/>
          <w:color w:val="000000" w:themeColor="text1"/>
          <w:lang w:eastAsia="zh-CN"/>
          <w14:textFill>
            <w14:solidFill>
              <w14:schemeClr w14:val="tx1"/>
            </w14:solidFill>
          </w14:textFill>
        </w:rPr>
        <w:t>0779-3032655</w:t>
      </w:r>
      <w:r>
        <w:rPr>
          <w:rFonts w:hint="eastAsia"/>
          <w:color w:val="000000" w:themeColor="text1"/>
          <w14:textFill>
            <w14:solidFill>
              <w14:schemeClr w14:val="tx1"/>
            </w14:solidFill>
          </w14:textFill>
        </w:rPr>
        <w:t xml:space="preserve"> </w:t>
      </w:r>
    </w:p>
    <w:p w14:paraId="3AB1C30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十五、其他事项</w:t>
      </w:r>
    </w:p>
    <w:p w14:paraId="4B91E948">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32</w:t>
      </w:r>
      <w:r>
        <w:rPr>
          <w:rFonts w:hint="eastAsia" w:ascii="宋体" w:hAnsi="宋体" w:cs="宋体"/>
          <w:b/>
          <w:color w:val="000000" w:themeColor="text1"/>
          <w:sz w:val="24"/>
          <w14:textFill>
            <w14:solidFill>
              <w14:schemeClr w14:val="tx1"/>
            </w14:solidFill>
          </w14:textFill>
        </w:rPr>
        <w:t>代理费用的收取标准和方式（适用于有权收取代理费用的采购代理机构）</w:t>
      </w:r>
    </w:p>
    <w:p w14:paraId="530F638D">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32.1采购代理费支付方式：</w:t>
      </w:r>
    </w:p>
    <w:p w14:paraId="36616EB0">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本项目代理服务费由成交供应商一次性向采购代理机构支付。</w:t>
      </w:r>
    </w:p>
    <w:p w14:paraId="760763A2">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□采购人支付。</w:t>
      </w:r>
    </w:p>
    <w:p w14:paraId="2FAFE78C">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32.2采购代理费收取标准：</w:t>
      </w:r>
    </w:p>
    <w:p w14:paraId="707EF4F0">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以分标（</w:t>
      </w: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成交金额</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□采购预算</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□暂定成交金额</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□其他</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）为计费额，按代理服务收费标准（□货物类</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□服务类</w:t>
      </w:r>
      <w:r>
        <w:rPr>
          <w:rFonts w:ascii="宋体" w:hAnsi="宋体" w:cs="宋体"/>
          <w:color w:val="000000" w:themeColor="text1"/>
          <w:sz w:val="24"/>
          <w14:textFill>
            <w14:solidFill>
              <w14:schemeClr w14:val="tx1"/>
            </w14:solidFill>
          </w14:textFill>
        </w:rPr>
        <w:t>/</w:t>
      </w: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工程类）采用差额定率累进法计算出收费基准价格，采购代理收费以（</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收费基准价格</w:t>
      </w:r>
      <w:r>
        <w:rPr>
          <w:rFonts w:ascii="宋体" w:hAnsi="宋体" w:cs="宋体"/>
          <w:color w:val="000000" w:themeColor="text1"/>
          <w:sz w:val="24"/>
          <w14:textFill>
            <w14:solidFill>
              <w14:schemeClr w14:val="tx1"/>
            </w14:solidFill>
          </w14:textFill>
        </w:rPr>
        <w:t>/</w:t>
      </w:r>
      <w:r>
        <w:rPr>
          <w:rFonts w:hint="eastAsia" w:ascii="MS Mincho" w:hAnsi="MS Mincho"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收费基准价格下浮</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15</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□收费基准价格上浮</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）收取。</w:t>
      </w:r>
    </w:p>
    <w:p w14:paraId="3E6E36C3">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□固定采购代理收费。</w:t>
      </w:r>
    </w:p>
    <w:p w14:paraId="03C9585B">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32.3采购代理费收取银行账户</w:t>
      </w:r>
    </w:p>
    <w:p w14:paraId="7FCAB557">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w:t>
      </w:r>
      <w:r>
        <w:rPr>
          <w:rFonts w:hint="eastAsia" w:ascii="宋体" w:hAnsi="宋体" w:cs="宋体"/>
          <w:color w:val="000000" w:themeColor="text1"/>
          <w:sz w:val="24"/>
          <w:lang w:val="en-US" w:eastAsia="zh-CN"/>
          <w14:textFill>
            <w14:solidFill>
              <w14:schemeClr w14:val="tx1"/>
            </w14:solidFill>
          </w14:textFill>
        </w:rPr>
        <w:t>广西腾锦工程项目管理有限公司</w:t>
      </w:r>
      <w:r>
        <w:rPr>
          <w:rFonts w:hint="eastAsia" w:ascii="宋体" w:hAnsi="宋体" w:cs="宋体"/>
          <w:color w:val="000000" w:themeColor="text1"/>
          <w:sz w:val="24"/>
          <w14:textFill>
            <w14:solidFill>
              <w14:schemeClr w14:val="tx1"/>
            </w14:solidFill>
          </w14:textFill>
        </w:rPr>
        <w:t xml:space="preserve"> </w:t>
      </w:r>
    </w:p>
    <w:p w14:paraId="6E59C7BB">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lang w:val="en-US" w:eastAsia="en-US"/>
          <w14:textFill>
            <w14:solidFill>
              <w14:schemeClr w14:val="tx1"/>
            </w14:solidFill>
          </w14:textFill>
        </w:rPr>
        <w:t>中国建设银行股份有限公司北海大道支行</w:t>
      </w:r>
      <w:r>
        <w:rPr>
          <w:rFonts w:hint="eastAsia" w:ascii="宋体" w:hAnsi="宋体" w:cs="宋体"/>
          <w:color w:val="000000" w:themeColor="text1"/>
          <w:sz w:val="24"/>
          <w14:textFill>
            <w14:solidFill>
              <w14:schemeClr w14:val="tx1"/>
            </w14:solidFill>
          </w14:textFill>
        </w:rPr>
        <w:t xml:space="preserve"> </w:t>
      </w:r>
    </w:p>
    <w:p w14:paraId="342F48E4">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r>
        <w:rPr>
          <w:rFonts w:hint="eastAsia" w:ascii="宋体" w:hAnsi="宋体" w:cs="宋体"/>
          <w:color w:val="000000" w:themeColor="text1"/>
          <w:sz w:val="24"/>
          <w:lang w:val="en-US" w:eastAsia="en-US"/>
          <w14:textFill>
            <w14:solidFill>
              <w14:schemeClr w14:val="tx1"/>
            </w14:solidFill>
          </w14:textFill>
        </w:rPr>
        <w:t>4505 0165 5113 0000 0631</w:t>
      </w:r>
    </w:p>
    <w:p w14:paraId="3AA5D2B0">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32.4代理服务收费标准：《关于进一步放开建设项目专业服务价格的通知》（发改价格〔2015〕299号），决定全面放开招标代理费</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本项目代理服务费计取</w:t>
      </w:r>
      <w:r>
        <w:rPr>
          <w:rFonts w:hint="eastAsia" w:ascii="宋体" w:hAnsi="宋体" w:cs="宋体"/>
          <w:bCs/>
          <w:color w:val="000000" w:themeColor="text1"/>
          <w:sz w:val="24"/>
          <w:highlight w:val="none"/>
          <w14:textFill>
            <w14:solidFill>
              <w14:schemeClr w14:val="tx1"/>
            </w14:solidFill>
          </w14:textFill>
        </w:rPr>
        <w:t>以中标价为计算基数。中标价100万元以内按1.0%计算，中标价在100万元～500万元间按0.7%计算，分段计算后累加之和即为代理费。</w:t>
      </w:r>
    </w:p>
    <w:p w14:paraId="5A6A8EE1">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33</w:t>
      </w:r>
      <w:r>
        <w:rPr>
          <w:rFonts w:ascii="宋体" w:hAnsi="宋体"/>
          <w:b/>
          <w:color w:val="000000" w:themeColor="text1"/>
          <w:sz w:val="24"/>
          <w14:textFill>
            <w14:solidFill>
              <w14:schemeClr w14:val="tx1"/>
            </w14:solidFill>
          </w14:textFill>
        </w:rPr>
        <w:t>解释权</w:t>
      </w:r>
    </w:p>
    <w:p w14:paraId="176B3262">
      <w:pPr>
        <w:pStyle w:val="22"/>
        <w:adjustRightInd w:val="0"/>
        <w:snapToGrid w:val="0"/>
        <w:spacing w:line="360" w:lineRule="auto"/>
        <w:ind w:firstLine="464" w:firstLineChars="200"/>
        <w:rPr>
          <w:rFonts w:hAnsi="宋体"/>
          <w:color w:val="000000" w:themeColor="text1"/>
          <w:spacing w:val="-4"/>
          <w:sz w:val="24"/>
          <w:szCs w:val="24"/>
          <w14:textFill>
            <w14:solidFill>
              <w14:schemeClr w14:val="tx1"/>
            </w14:solidFill>
          </w14:textFill>
        </w:rPr>
      </w:pPr>
      <w:r>
        <w:rPr>
          <w:rFonts w:hint="eastAsia" w:hAnsi="宋体"/>
          <w:color w:val="000000" w:themeColor="text1"/>
          <w:spacing w:val="-4"/>
          <w:sz w:val="24"/>
          <w:szCs w:val="24"/>
          <w14:textFill>
            <w14:solidFill>
              <w14:schemeClr w14:val="tx1"/>
            </w14:solidFill>
          </w14:textFill>
        </w:rPr>
        <w:t>本竞争性磋商文件解释权属采购人及本代理机构。</w:t>
      </w:r>
    </w:p>
    <w:p w14:paraId="053ECC55">
      <w:pPr>
        <w:pStyle w:val="22"/>
        <w:spacing w:line="360" w:lineRule="auto"/>
        <w:ind w:firstLine="482" w:firstLineChars="200"/>
        <w:rPr>
          <w:rFonts w:hAnsi="宋体" w:cs="Times New Roman"/>
          <w:b/>
          <w:color w:val="000000" w:themeColor="text1"/>
          <w:sz w:val="24"/>
          <w:szCs w:val="24"/>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34</w:t>
      </w:r>
      <w:r>
        <w:rPr>
          <w:rFonts w:hAnsi="宋体" w:cs="Times New Roman"/>
          <w:b/>
          <w:color w:val="000000" w:themeColor="text1"/>
          <w:sz w:val="24"/>
          <w:szCs w:val="24"/>
          <w14:textFill>
            <w14:solidFill>
              <w14:schemeClr w14:val="tx1"/>
            </w14:solidFill>
          </w14:textFill>
        </w:rPr>
        <w:t>有关事宜</w:t>
      </w:r>
    </w:p>
    <w:p w14:paraId="7433BBAE">
      <w:pPr>
        <w:pStyle w:val="22"/>
        <w:spacing w:line="360" w:lineRule="auto"/>
        <w:ind w:firstLine="480" w:firstLineChars="200"/>
        <w:rPr>
          <w:rFonts w:hAnsi="宋体" w:cs="Times New Roman"/>
          <w:color w:val="000000" w:themeColor="text1"/>
          <w:kern w:val="0"/>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所有与本</w:t>
      </w:r>
      <w:r>
        <w:rPr>
          <w:rFonts w:hint="eastAsia" w:hAnsi="宋体" w:cs="Times New Roman"/>
          <w:color w:val="000000" w:themeColor="text1"/>
          <w:kern w:val="0"/>
          <w:sz w:val="24"/>
          <w:szCs w:val="24"/>
          <w14:textFill>
            <w14:solidFill>
              <w14:schemeClr w14:val="tx1"/>
            </w14:solidFill>
          </w14:textFill>
        </w:rPr>
        <w:t>磋商</w:t>
      </w:r>
      <w:r>
        <w:rPr>
          <w:rFonts w:hAnsi="宋体" w:cs="Times New Roman"/>
          <w:color w:val="000000" w:themeColor="text1"/>
          <w:kern w:val="0"/>
          <w:sz w:val="24"/>
          <w:szCs w:val="24"/>
          <w14:textFill>
            <w14:solidFill>
              <w14:schemeClr w14:val="tx1"/>
            </w14:solidFill>
          </w14:textFill>
        </w:rPr>
        <w:t>文件有关的函件请按下列通讯地址联系：</w:t>
      </w:r>
    </w:p>
    <w:p w14:paraId="18C47981">
      <w:pPr>
        <w:pStyle w:val="22"/>
        <w:spacing w:line="360" w:lineRule="auto"/>
        <w:ind w:firstLine="480" w:firstLineChars="200"/>
        <w:rPr>
          <w:rFonts w:hint="eastAsia" w:hAnsi="宋体" w:cs="Times New Roman"/>
          <w:color w:val="000000" w:themeColor="text1"/>
          <w:kern w:val="0"/>
          <w:sz w:val="24"/>
          <w:szCs w:val="24"/>
          <w:lang w:eastAsia="zh-CN"/>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单位全称：</w:t>
      </w:r>
      <w:r>
        <w:rPr>
          <w:rFonts w:hint="eastAsia" w:hAnsi="宋体" w:cs="Times New Roman"/>
          <w:color w:val="000000" w:themeColor="text1"/>
          <w:kern w:val="0"/>
          <w:sz w:val="24"/>
          <w:szCs w:val="24"/>
          <w:lang w:eastAsia="zh-CN"/>
          <w14:textFill>
            <w14:solidFill>
              <w14:schemeClr w14:val="tx1"/>
            </w14:solidFill>
          </w14:textFill>
        </w:rPr>
        <w:t>广西腾锦工程项目管理有限公司</w:t>
      </w:r>
    </w:p>
    <w:p w14:paraId="7A6C7756">
      <w:pPr>
        <w:pStyle w:val="22"/>
        <w:spacing w:line="360" w:lineRule="auto"/>
        <w:ind w:firstLine="480" w:firstLineChars="200"/>
        <w:rPr>
          <w:rFonts w:hAnsi="宋体" w:cs="Times New Roman"/>
          <w:color w:val="000000" w:themeColor="text1"/>
          <w:kern w:val="0"/>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通讯地址：</w:t>
      </w:r>
      <w:r>
        <w:rPr>
          <w:rFonts w:hint="eastAsia" w:hAnsi="宋体" w:cs="Times New Roman"/>
          <w:color w:val="000000" w:themeColor="text1"/>
          <w:kern w:val="0"/>
          <w:sz w:val="24"/>
          <w:szCs w:val="24"/>
          <w:lang w:eastAsia="zh-CN"/>
          <w14:textFill>
            <w14:solidFill>
              <w14:schemeClr w14:val="tx1"/>
            </w14:solidFill>
          </w14:textFill>
        </w:rPr>
        <w:t>北海市四川路62号北海文邦国际大厦1216号</w:t>
      </w:r>
    </w:p>
    <w:p w14:paraId="07DAF918">
      <w:pPr>
        <w:pStyle w:val="22"/>
        <w:spacing w:line="360" w:lineRule="auto"/>
        <w:ind w:firstLine="480" w:firstLineChars="200"/>
        <w:rPr>
          <w:rFonts w:hAnsi="宋体"/>
          <w:color w:val="000000" w:themeColor="text1"/>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电    话：</w:t>
      </w:r>
      <w:r>
        <w:rPr>
          <w:rFonts w:hint="eastAsia" w:hAnsi="宋体" w:cs="Times New Roman"/>
          <w:color w:val="000000" w:themeColor="text1"/>
          <w:kern w:val="0"/>
          <w:sz w:val="24"/>
          <w:szCs w:val="24"/>
          <w:lang w:eastAsia="zh-CN"/>
          <w14:textFill>
            <w14:solidFill>
              <w14:schemeClr w14:val="tx1"/>
            </w14:solidFill>
          </w14:textFill>
        </w:rPr>
        <w:t>0779-3833815</w:t>
      </w:r>
      <w:r>
        <w:rPr>
          <w:rFonts w:hint="eastAsia" w:hAnsi="宋体" w:cs="Times New Roman"/>
          <w:color w:val="000000" w:themeColor="text1"/>
          <w:kern w:val="0"/>
          <w:sz w:val="24"/>
          <w:szCs w:val="24"/>
          <w14:textFill>
            <w14:solidFill>
              <w14:schemeClr w14:val="tx1"/>
            </w14:solidFill>
          </w14:textFill>
        </w:rPr>
        <w:t xml:space="preserve"> </w:t>
      </w:r>
      <w:r>
        <w:rPr>
          <w:rFonts w:hAnsi="宋体" w:cs="Times New Roman"/>
          <w:color w:val="000000" w:themeColor="text1"/>
          <w:kern w:val="0"/>
          <w:sz w:val="24"/>
          <w:szCs w:val="24"/>
          <w14:textFill>
            <w14:solidFill>
              <w14:schemeClr w14:val="tx1"/>
            </w14:solidFill>
          </w14:textFill>
        </w:rPr>
        <w:t xml:space="preserve">   </w:t>
      </w:r>
    </w:p>
    <w:p w14:paraId="5F552083">
      <w:pPr>
        <w:pStyle w:val="22"/>
        <w:spacing w:line="360" w:lineRule="auto"/>
        <w:ind w:firstLine="480" w:firstLineChars="200"/>
        <w:rPr>
          <w:rFonts w:hint="default" w:hAnsi="宋体" w:eastAsia="宋体"/>
          <w:b/>
          <w:color w:val="000000" w:themeColor="text1"/>
          <w:sz w:val="24"/>
          <w:szCs w:val="24"/>
          <w:lang w:val="en-US" w:eastAsia="zh-CN"/>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联 系 人</w:t>
      </w:r>
      <w:r>
        <w:rPr>
          <w:rFonts w:hint="eastAsia" w:hAnsi="宋体" w:cs="Times New Roman"/>
          <w:color w:val="000000" w:themeColor="text1"/>
          <w:kern w:val="0"/>
          <w:sz w:val="24"/>
          <w:szCs w:val="24"/>
          <w14:textFill>
            <w14:solidFill>
              <w14:schemeClr w14:val="tx1"/>
            </w14:solidFill>
          </w14:textFill>
        </w:rPr>
        <w:t>:</w:t>
      </w:r>
      <w:r>
        <w:rPr>
          <w:rFonts w:hint="eastAsia" w:hAnsi="宋体" w:cs="Times New Roman"/>
          <w:color w:val="000000" w:themeColor="text1"/>
          <w:kern w:val="0"/>
          <w:sz w:val="24"/>
          <w:szCs w:val="24"/>
          <w:lang w:val="en-US" w:eastAsia="zh-CN"/>
          <w14:textFill>
            <w14:solidFill>
              <w14:schemeClr w14:val="tx1"/>
            </w14:solidFill>
          </w14:textFill>
        </w:rPr>
        <w:t>黄工</w:t>
      </w:r>
    </w:p>
    <w:p w14:paraId="037D498B">
      <w:pPr>
        <w:spacing w:line="620" w:lineRule="exact"/>
        <w:rPr>
          <w:rFonts w:ascii="宋体" w:hAnsi="宋体"/>
          <w:b/>
          <w:color w:val="000000" w:themeColor="text1"/>
          <w:sz w:val="44"/>
          <w:szCs w:val="44"/>
          <w14:textFill>
            <w14:solidFill>
              <w14:schemeClr w14:val="tx1"/>
            </w14:solidFill>
          </w14:textFill>
        </w:rPr>
      </w:pPr>
      <w:bookmarkStart w:id="29" w:name="_Toc3994506"/>
    </w:p>
    <w:p w14:paraId="4EBF6A7F">
      <w:pPr>
        <w:pStyle w:val="22"/>
        <w:rPr>
          <w:color w:val="000000" w:themeColor="text1"/>
          <w14:textFill>
            <w14:solidFill>
              <w14:schemeClr w14:val="tx1"/>
            </w14:solidFill>
          </w14:textFill>
        </w:rPr>
      </w:pPr>
      <w:bookmarkStart w:id="30" w:name="_Toc23819"/>
      <w:r>
        <w:rPr>
          <w:color w:val="000000" w:themeColor="text1"/>
          <w14:textFill>
            <w14:solidFill>
              <w14:schemeClr w14:val="tx1"/>
            </w14:solidFill>
          </w14:textFill>
        </w:rPr>
        <w:br w:type="page"/>
      </w:r>
    </w:p>
    <w:p w14:paraId="683FB908">
      <w:pPr>
        <w:pStyle w:val="22"/>
        <w:rPr>
          <w:color w:val="000000" w:themeColor="text1"/>
          <w14:textFill>
            <w14:solidFill>
              <w14:schemeClr w14:val="tx1"/>
            </w14:solidFill>
          </w14:textFill>
        </w:rPr>
      </w:pPr>
    </w:p>
    <w:p w14:paraId="640FD6DD">
      <w:pPr>
        <w:pStyle w:val="22"/>
        <w:rPr>
          <w:color w:val="000000" w:themeColor="text1"/>
          <w14:textFill>
            <w14:solidFill>
              <w14:schemeClr w14:val="tx1"/>
            </w14:solidFill>
          </w14:textFill>
        </w:rPr>
      </w:pPr>
    </w:p>
    <w:p w14:paraId="00B3BA7D">
      <w:pPr>
        <w:pStyle w:val="22"/>
        <w:rPr>
          <w:color w:val="000000" w:themeColor="text1"/>
          <w14:textFill>
            <w14:solidFill>
              <w14:schemeClr w14:val="tx1"/>
            </w14:solidFill>
          </w14:textFill>
        </w:rPr>
      </w:pPr>
    </w:p>
    <w:p w14:paraId="2B74A6D9">
      <w:pPr>
        <w:pStyle w:val="22"/>
        <w:rPr>
          <w:color w:val="000000" w:themeColor="text1"/>
          <w14:textFill>
            <w14:solidFill>
              <w14:schemeClr w14:val="tx1"/>
            </w14:solidFill>
          </w14:textFill>
        </w:rPr>
      </w:pPr>
    </w:p>
    <w:p w14:paraId="7A95F799">
      <w:pPr>
        <w:pStyle w:val="22"/>
        <w:rPr>
          <w:color w:val="000000" w:themeColor="text1"/>
          <w14:textFill>
            <w14:solidFill>
              <w14:schemeClr w14:val="tx1"/>
            </w14:solidFill>
          </w14:textFill>
        </w:rPr>
      </w:pPr>
    </w:p>
    <w:p w14:paraId="46735E43">
      <w:pPr>
        <w:pStyle w:val="22"/>
        <w:rPr>
          <w:color w:val="000000" w:themeColor="text1"/>
          <w14:textFill>
            <w14:solidFill>
              <w14:schemeClr w14:val="tx1"/>
            </w14:solidFill>
          </w14:textFill>
        </w:rPr>
      </w:pPr>
    </w:p>
    <w:p w14:paraId="3B71ACAF">
      <w:pPr>
        <w:pStyle w:val="22"/>
        <w:rPr>
          <w:color w:val="000000" w:themeColor="text1"/>
          <w14:textFill>
            <w14:solidFill>
              <w14:schemeClr w14:val="tx1"/>
            </w14:solidFill>
          </w14:textFill>
        </w:rPr>
      </w:pPr>
    </w:p>
    <w:p w14:paraId="6B8A2E0D">
      <w:pPr>
        <w:pStyle w:val="22"/>
        <w:rPr>
          <w:color w:val="000000" w:themeColor="text1"/>
          <w14:textFill>
            <w14:solidFill>
              <w14:schemeClr w14:val="tx1"/>
            </w14:solidFill>
          </w14:textFill>
        </w:rPr>
      </w:pPr>
    </w:p>
    <w:p w14:paraId="277C077C">
      <w:pPr>
        <w:pStyle w:val="22"/>
        <w:rPr>
          <w:color w:val="000000" w:themeColor="text1"/>
          <w14:textFill>
            <w14:solidFill>
              <w14:schemeClr w14:val="tx1"/>
            </w14:solidFill>
          </w14:textFill>
        </w:rPr>
      </w:pPr>
    </w:p>
    <w:p w14:paraId="227AE5BB">
      <w:pPr>
        <w:pStyle w:val="22"/>
        <w:rPr>
          <w:color w:val="000000" w:themeColor="text1"/>
          <w14:textFill>
            <w14:solidFill>
              <w14:schemeClr w14:val="tx1"/>
            </w14:solidFill>
          </w14:textFill>
        </w:rPr>
      </w:pPr>
    </w:p>
    <w:p w14:paraId="4CDD5BE4">
      <w:pPr>
        <w:pStyle w:val="22"/>
        <w:rPr>
          <w:color w:val="000000" w:themeColor="text1"/>
          <w14:textFill>
            <w14:solidFill>
              <w14:schemeClr w14:val="tx1"/>
            </w14:solidFill>
          </w14:textFill>
        </w:rPr>
      </w:pPr>
    </w:p>
    <w:p w14:paraId="4DEB00E2">
      <w:pPr>
        <w:pStyle w:val="22"/>
        <w:rPr>
          <w:color w:val="000000" w:themeColor="text1"/>
          <w14:textFill>
            <w14:solidFill>
              <w14:schemeClr w14:val="tx1"/>
            </w14:solidFill>
          </w14:textFill>
        </w:rPr>
      </w:pPr>
    </w:p>
    <w:p w14:paraId="25D34985">
      <w:pPr>
        <w:pStyle w:val="22"/>
        <w:rPr>
          <w:color w:val="000000" w:themeColor="text1"/>
          <w14:textFill>
            <w14:solidFill>
              <w14:schemeClr w14:val="tx1"/>
            </w14:solidFill>
          </w14:textFill>
        </w:rPr>
      </w:pPr>
    </w:p>
    <w:p w14:paraId="718DC580">
      <w:pPr>
        <w:pStyle w:val="22"/>
        <w:rPr>
          <w:color w:val="000000" w:themeColor="text1"/>
          <w14:textFill>
            <w14:solidFill>
              <w14:schemeClr w14:val="tx1"/>
            </w14:solidFill>
          </w14:textFill>
        </w:rPr>
      </w:pPr>
    </w:p>
    <w:p w14:paraId="7B489771">
      <w:pPr>
        <w:pStyle w:val="22"/>
        <w:rPr>
          <w:color w:val="000000" w:themeColor="text1"/>
          <w14:textFill>
            <w14:solidFill>
              <w14:schemeClr w14:val="tx1"/>
            </w14:solidFill>
          </w14:textFill>
        </w:rPr>
      </w:pPr>
    </w:p>
    <w:p w14:paraId="323E0F16">
      <w:pPr>
        <w:pStyle w:val="22"/>
        <w:rPr>
          <w:color w:val="000000" w:themeColor="text1"/>
          <w14:textFill>
            <w14:solidFill>
              <w14:schemeClr w14:val="tx1"/>
            </w14:solidFill>
          </w14:textFill>
        </w:rPr>
      </w:pPr>
    </w:p>
    <w:p w14:paraId="069F48AE">
      <w:pPr>
        <w:pStyle w:val="22"/>
        <w:rPr>
          <w:color w:val="000000" w:themeColor="text1"/>
          <w14:textFill>
            <w14:solidFill>
              <w14:schemeClr w14:val="tx1"/>
            </w14:solidFill>
          </w14:textFill>
        </w:rPr>
      </w:pPr>
    </w:p>
    <w:p w14:paraId="4BF42138">
      <w:pPr>
        <w:pStyle w:val="22"/>
        <w:rPr>
          <w:color w:val="000000" w:themeColor="text1"/>
          <w14:textFill>
            <w14:solidFill>
              <w14:schemeClr w14:val="tx1"/>
            </w14:solidFill>
          </w14:textFill>
        </w:rPr>
      </w:pPr>
    </w:p>
    <w:p w14:paraId="5E849490">
      <w:pPr>
        <w:pStyle w:val="22"/>
        <w:rPr>
          <w:color w:val="000000" w:themeColor="text1"/>
          <w14:textFill>
            <w14:solidFill>
              <w14:schemeClr w14:val="tx1"/>
            </w14:solidFill>
          </w14:textFill>
        </w:rPr>
      </w:pPr>
    </w:p>
    <w:p w14:paraId="39EB3911">
      <w:pPr>
        <w:pStyle w:val="22"/>
        <w:rPr>
          <w:color w:val="000000" w:themeColor="text1"/>
          <w14:textFill>
            <w14:solidFill>
              <w14:schemeClr w14:val="tx1"/>
            </w14:solidFill>
          </w14:textFill>
        </w:rPr>
      </w:pPr>
    </w:p>
    <w:p w14:paraId="5CAD5CCF">
      <w:pPr>
        <w:spacing w:line="620" w:lineRule="exact"/>
        <w:jc w:val="center"/>
        <w:outlineLvl w:val="0"/>
        <w:rPr>
          <w:rFonts w:ascii="宋体" w:hAnsi="宋体"/>
          <w:b/>
          <w:color w:val="000000" w:themeColor="text1"/>
          <w:sz w:val="44"/>
          <w:szCs w:val="44"/>
          <w14:textFill>
            <w14:solidFill>
              <w14:schemeClr w14:val="tx1"/>
            </w14:solidFill>
          </w14:textFill>
        </w:rPr>
      </w:pPr>
      <w:bookmarkStart w:id="31" w:name="_Toc176861408"/>
      <w:r>
        <w:rPr>
          <w:rFonts w:hint="eastAsia" w:ascii="宋体" w:hAnsi="宋体"/>
          <w:b/>
          <w:color w:val="000000" w:themeColor="text1"/>
          <w:sz w:val="44"/>
          <w:szCs w:val="44"/>
          <w14:textFill>
            <w14:solidFill>
              <w14:schemeClr w14:val="tx1"/>
            </w14:solidFill>
          </w14:textFill>
        </w:rPr>
        <w:t>第三章  竞争性磋商响应文件格式</w:t>
      </w:r>
      <w:bookmarkEnd w:id="29"/>
      <w:bookmarkEnd w:id="30"/>
      <w:bookmarkEnd w:id="31"/>
    </w:p>
    <w:p w14:paraId="3958A8FB">
      <w:pPr>
        <w:spacing w:line="500" w:lineRule="exact"/>
        <w:rPr>
          <w:rFonts w:ascii="仿宋_GB2312" w:hAnsi="宋体" w:eastAsia="仿宋_GB2312"/>
          <w:b/>
          <w:color w:val="000000" w:themeColor="text1"/>
          <w:sz w:val="32"/>
          <w:szCs w:val="32"/>
          <w14:textFill>
            <w14:solidFill>
              <w14:schemeClr w14:val="tx1"/>
            </w14:solidFill>
          </w14:textFill>
        </w:rPr>
      </w:pPr>
    </w:p>
    <w:p w14:paraId="74230D3E">
      <w:pPr>
        <w:spacing w:line="500" w:lineRule="exact"/>
        <w:rPr>
          <w:rFonts w:ascii="仿宋_GB2312" w:hAnsi="宋体" w:eastAsia="仿宋_GB2312"/>
          <w:b/>
          <w:color w:val="000000" w:themeColor="text1"/>
          <w:sz w:val="32"/>
          <w:szCs w:val="32"/>
          <w14:textFill>
            <w14:solidFill>
              <w14:schemeClr w14:val="tx1"/>
            </w14:solidFill>
          </w14:textFill>
        </w:rPr>
      </w:pPr>
    </w:p>
    <w:p w14:paraId="6850EAFF">
      <w:pPr>
        <w:spacing w:line="500" w:lineRule="exact"/>
        <w:rPr>
          <w:rFonts w:ascii="仿宋_GB2312" w:hAnsi="宋体" w:eastAsia="仿宋_GB2312"/>
          <w:b/>
          <w:color w:val="000000" w:themeColor="text1"/>
          <w:sz w:val="32"/>
          <w:szCs w:val="32"/>
          <w14:textFill>
            <w14:solidFill>
              <w14:schemeClr w14:val="tx1"/>
            </w14:solidFill>
          </w14:textFill>
        </w:rPr>
      </w:pPr>
    </w:p>
    <w:p w14:paraId="586EBDD1">
      <w:pPr>
        <w:spacing w:line="500" w:lineRule="exact"/>
        <w:rPr>
          <w:rFonts w:ascii="仿宋_GB2312" w:hAnsi="宋体" w:eastAsia="仿宋_GB2312"/>
          <w:b/>
          <w:color w:val="000000" w:themeColor="text1"/>
          <w:sz w:val="32"/>
          <w:szCs w:val="32"/>
          <w14:textFill>
            <w14:solidFill>
              <w14:schemeClr w14:val="tx1"/>
            </w14:solidFill>
          </w14:textFill>
        </w:rPr>
      </w:pPr>
    </w:p>
    <w:p w14:paraId="2AFC6DD8">
      <w:pPr>
        <w:spacing w:line="500" w:lineRule="exact"/>
        <w:rPr>
          <w:rFonts w:ascii="仿宋_GB2312" w:hAnsi="宋体" w:eastAsia="仿宋_GB2312"/>
          <w:b/>
          <w:color w:val="000000" w:themeColor="text1"/>
          <w:sz w:val="32"/>
          <w:szCs w:val="32"/>
          <w14:textFill>
            <w14:solidFill>
              <w14:schemeClr w14:val="tx1"/>
            </w14:solidFill>
          </w14:textFill>
        </w:rPr>
      </w:pPr>
    </w:p>
    <w:p w14:paraId="5555FAD9">
      <w:pPr>
        <w:spacing w:line="500" w:lineRule="exact"/>
        <w:rPr>
          <w:rFonts w:ascii="仿宋_GB2312" w:hAnsi="宋体" w:eastAsia="仿宋_GB2312"/>
          <w:b/>
          <w:color w:val="000000" w:themeColor="text1"/>
          <w:sz w:val="32"/>
          <w:szCs w:val="32"/>
          <w14:textFill>
            <w14:solidFill>
              <w14:schemeClr w14:val="tx1"/>
            </w14:solidFill>
          </w14:textFill>
        </w:rPr>
      </w:pPr>
    </w:p>
    <w:p w14:paraId="5CB752A7">
      <w:pPr>
        <w:spacing w:line="500" w:lineRule="exact"/>
        <w:rPr>
          <w:rFonts w:ascii="仿宋_GB2312" w:hAnsi="宋体" w:eastAsia="仿宋_GB2312"/>
          <w:b/>
          <w:color w:val="000000" w:themeColor="text1"/>
          <w:sz w:val="32"/>
          <w:szCs w:val="32"/>
          <w14:textFill>
            <w14:solidFill>
              <w14:schemeClr w14:val="tx1"/>
            </w14:solidFill>
          </w14:textFill>
        </w:rPr>
      </w:pPr>
    </w:p>
    <w:p w14:paraId="7C23AC59">
      <w:pPr>
        <w:spacing w:line="500" w:lineRule="exact"/>
        <w:rPr>
          <w:rFonts w:ascii="仿宋_GB2312" w:hAnsi="宋体" w:eastAsia="仿宋_GB2312"/>
          <w:b/>
          <w:color w:val="000000" w:themeColor="text1"/>
          <w:sz w:val="32"/>
          <w:szCs w:val="32"/>
          <w14:textFill>
            <w14:solidFill>
              <w14:schemeClr w14:val="tx1"/>
            </w14:solidFill>
          </w14:textFill>
        </w:rPr>
      </w:pPr>
    </w:p>
    <w:p w14:paraId="71A9ADF9">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5559784D">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6B1069C2">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0A899515">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302CEC8E">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2B4C0877">
      <w:pPr>
        <w:pStyle w:val="18"/>
        <w:rPr>
          <w:color w:val="000000" w:themeColor="text1"/>
          <w14:textFill>
            <w14:solidFill>
              <w14:schemeClr w14:val="tx1"/>
            </w14:solidFill>
          </w14:textFill>
        </w:rPr>
      </w:pPr>
    </w:p>
    <w:p w14:paraId="1CA10B22">
      <w:pPr>
        <w:rPr>
          <w:color w:val="000000" w:themeColor="text1"/>
          <w14:textFill>
            <w14:solidFill>
              <w14:schemeClr w14:val="tx1"/>
            </w14:solidFill>
          </w14:textFill>
        </w:rPr>
      </w:pPr>
    </w:p>
    <w:p w14:paraId="18D3C425">
      <w:pPr>
        <w:spacing w:line="360" w:lineRule="auto"/>
        <w:rPr>
          <w:rFonts w:ascii="宋体" w:hAnsi="宋体"/>
          <w:b/>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一、竞争性磋商响应文件外包装封面</w:t>
      </w:r>
      <w:r>
        <w:rPr>
          <w:rFonts w:hint="eastAsia" w:ascii="宋体" w:hAnsi="宋体"/>
          <w:b/>
          <w:bCs/>
          <w:color w:val="000000" w:themeColor="text1"/>
          <w:sz w:val="28"/>
          <w:szCs w:val="28"/>
          <w14:textFill>
            <w14:solidFill>
              <w14:schemeClr w14:val="tx1"/>
            </w14:solidFill>
          </w14:textFill>
        </w:rPr>
        <w:t>及</w:t>
      </w:r>
      <w:r>
        <w:rPr>
          <w:rFonts w:hint="eastAsia" w:ascii="宋体" w:hAnsi="宋体"/>
          <w:b/>
          <w:color w:val="000000" w:themeColor="text1"/>
          <w:sz w:val="28"/>
          <w:szCs w:val="28"/>
          <w14:textFill>
            <w14:solidFill>
              <w14:schemeClr w14:val="tx1"/>
            </w14:solidFill>
          </w14:textFill>
        </w:rPr>
        <w:t>竞争性磋商响应文件封面</w:t>
      </w:r>
      <w:r>
        <w:rPr>
          <w:rFonts w:hint="eastAsia" w:ascii="宋体" w:hAnsi="宋体"/>
          <w:b/>
          <w:bCs/>
          <w:color w:val="000000" w:themeColor="text1"/>
          <w:sz w:val="28"/>
          <w:szCs w:val="28"/>
          <w14:textFill>
            <w14:solidFill>
              <w14:schemeClr w14:val="tx1"/>
            </w14:solidFill>
          </w14:textFill>
        </w:rPr>
        <w:t>格式</w:t>
      </w:r>
    </w:p>
    <w:p w14:paraId="58D28817">
      <w:pPr>
        <w:snapToGrid w:val="0"/>
        <w:spacing w:line="360" w:lineRule="auto"/>
        <w:rPr>
          <w:rFonts w:ascii="宋体" w:hAnsi="宋体"/>
          <w:b/>
          <w:color w:val="000000" w:themeColor="text1"/>
          <w:szCs w:val="21"/>
          <w14:textFill>
            <w14:solidFill>
              <w14:schemeClr w14:val="tx1"/>
            </w14:solidFill>
          </w14:textFill>
        </w:rPr>
      </w:pPr>
    </w:p>
    <w:p w14:paraId="33A24D5C">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w:t>
      </w:r>
      <w:r>
        <w:rPr>
          <w:rFonts w:hint="eastAsia" w:ascii="宋体" w:hAnsi="宋体"/>
          <w:b/>
          <w:color w:val="000000" w:themeColor="text1"/>
          <w14:textFill>
            <w14:solidFill>
              <w14:schemeClr w14:val="tx1"/>
            </w14:solidFill>
          </w14:textFill>
        </w:rPr>
        <w:t xml:space="preserve"> 竞争性磋商响应文件</w:t>
      </w:r>
      <w:r>
        <w:rPr>
          <w:rFonts w:hint="eastAsia" w:ascii="宋体" w:hAnsi="宋体"/>
          <w:b/>
          <w:color w:val="000000" w:themeColor="text1"/>
          <w:szCs w:val="21"/>
          <w14:textFill>
            <w14:solidFill>
              <w14:schemeClr w14:val="tx1"/>
            </w14:solidFill>
          </w14:textFill>
        </w:rPr>
        <w:t xml:space="preserve">的外包装封面格式： </w:t>
      </w:r>
    </w:p>
    <w:p w14:paraId="6D53B2F2">
      <w:pPr>
        <w:snapToGrid w:val="0"/>
        <w:spacing w:line="360" w:lineRule="auto"/>
        <w:rPr>
          <w:rFonts w:ascii="宋体" w:hAnsi="宋体"/>
          <w:color w:val="000000" w:themeColor="text1"/>
          <w:szCs w:val="21"/>
          <w14:textFill>
            <w14:solidFill>
              <w14:schemeClr w14:val="tx1"/>
            </w14:solidFill>
          </w14:textFill>
        </w:rPr>
      </w:pPr>
    </w:p>
    <w:p w14:paraId="061C64AE">
      <w:pPr>
        <w:snapToGrid w:val="0"/>
        <w:spacing w:line="360" w:lineRule="auto"/>
        <w:ind w:firstLine="2638" w:firstLineChars="1095"/>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竞争性磋商响应文件</w:t>
      </w:r>
      <w:r>
        <w:rPr>
          <w:rFonts w:hint="eastAsia" w:ascii="宋体" w:hAnsi="宋体"/>
          <w:b/>
          <w:bCs/>
          <w:color w:val="000000" w:themeColor="text1"/>
          <w:sz w:val="24"/>
          <w14:textFill>
            <w14:solidFill>
              <w14:schemeClr w14:val="tx1"/>
            </w14:solidFill>
          </w14:textFill>
        </w:rPr>
        <w:t xml:space="preserve">              </w:t>
      </w:r>
    </w:p>
    <w:p w14:paraId="447EC4C1">
      <w:pPr>
        <w:snapToGrid w:val="0"/>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bCs/>
          <w:color w:val="000000" w:themeColor="text1"/>
          <w:sz w:val="24"/>
          <w14:textFill>
            <w14:solidFill>
              <w14:schemeClr w14:val="tx1"/>
            </w14:solidFill>
          </w14:textFill>
        </w:rPr>
        <w:t>：</w:t>
      </w:r>
    </w:p>
    <w:p w14:paraId="23916EC2">
      <w:pPr>
        <w:snapToGrid w:val="0"/>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bCs/>
          <w:color w:val="000000" w:themeColor="text1"/>
          <w:sz w:val="24"/>
          <w14:textFill>
            <w14:solidFill>
              <w14:schemeClr w14:val="tx1"/>
            </w14:solidFill>
          </w14:textFill>
        </w:rPr>
        <w:t>：</w:t>
      </w:r>
    </w:p>
    <w:p w14:paraId="3E04F85F">
      <w:pPr>
        <w:pStyle w:val="7"/>
        <w:snapToGrid w:val="0"/>
        <w:spacing w:line="360" w:lineRule="auto"/>
        <w:ind w:firstLine="720" w:firstLineChars="30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w:t>
      </w:r>
      <w:r>
        <w:rPr>
          <w:rFonts w:hint="eastAsia" w:ascii="宋体" w:hAnsi="宋体"/>
          <w:bCs/>
          <w:color w:val="000000" w:themeColor="text1"/>
          <w:sz w:val="24"/>
          <w:szCs w:val="24"/>
          <w14:textFill>
            <w14:solidFill>
              <w14:schemeClr w14:val="tx1"/>
            </w14:solidFill>
          </w14:textFill>
        </w:rPr>
        <w:t>：</w:t>
      </w:r>
    </w:p>
    <w:p w14:paraId="5BC76FA0">
      <w:pPr>
        <w:pStyle w:val="7"/>
        <w:snapToGrid w:val="0"/>
        <w:spacing w:line="360" w:lineRule="auto"/>
        <w:ind w:firstLine="720" w:firstLineChars="3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（截标时才能启封）</w:t>
      </w:r>
    </w:p>
    <w:p w14:paraId="7400AAC7">
      <w:pPr>
        <w:pStyle w:val="7"/>
        <w:snapToGrid w:val="0"/>
        <w:spacing w:line="360" w:lineRule="auto"/>
        <w:ind w:firstLine="630" w:firstLineChars="300"/>
        <w:rPr>
          <w:rFonts w:ascii="宋体" w:hAnsi="宋体"/>
          <w:bCs/>
          <w:color w:val="000000" w:themeColor="text1"/>
          <w:szCs w:val="21"/>
          <w14:textFill>
            <w14:solidFill>
              <w14:schemeClr w14:val="tx1"/>
            </w14:solidFill>
          </w14:textFill>
        </w:rPr>
      </w:pPr>
    </w:p>
    <w:p w14:paraId="139DE5ED">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hint="eastAsia" w:ascii="宋体" w:hAnsi="宋体"/>
          <w:b/>
          <w:color w:val="000000" w:themeColor="text1"/>
          <w14:textFill>
            <w14:solidFill>
              <w14:schemeClr w14:val="tx1"/>
            </w14:solidFill>
          </w14:textFill>
        </w:rPr>
        <w:t xml:space="preserve"> 竞争性磋商响应文件</w:t>
      </w:r>
      <w:r>
        <w:rPr>
          <w:rFonts w:hint="eastAsia" w:ascii="宋体" w:hAnsi="宋体"/>
          <w:b/>
          <w:color w:val="000000" w:themeColor="text1"/>
          <w:szCs w:val="21"/>
          <w14:textFill>
            <w14:solidFill>
              <w14:schemeClr w14:val="tx1"/>
            </w14:solidFill>
          </w14:textFill>
        </w:rPr>
        <w:t>封面格式：</w:t>
      </w:r>
      <w:r>
        <w:rPr>
          <w:rFonts w:hint="eastAsia" w:ascii="宋体" w:hAnsi="宋体"/>
          <w:b/>
          <w:color w:val="000000" w:themeColor="text1"/>
          <w:sz w:val="24"/>
          <w14:textFill>
            <w14:solidFill>
              <w14:schemeClr w14:val="tx1"/>
            </w14:solidFill>
          </w14:textFill>
        </w:rPr>
        <w:t xml:space="preserve"> </w:t>
      </w:r>
    </w:p>
    <w:p w14:paraId="3961B6B3">
      <w:pPr>
        <w:snapToGrid w:val="0"/>
        <w:spacing w:line="360" w:lineRule="auto"/>
        <w:ind w:left="7200" w:hanging="7200" w:hangingChars="30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（正/副本）</w:t>
      </w:r>
    </w:p>
    <w:p w14:paraId="7B817DC1">
      <w:pPr>
        <w:snapToGrid w:val="0"/>
        <w:spacing w:line="360" w:lineRule="auto"/>
        <w:ind w:firstLine="1915" w:firstLineChars="795"/>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竞争性磋商响应文件（封面）</w:t>
      </w:r>
    </w:p>
    <w:p w14:paraId="0DF89718">
      <w:pPr>
        <w:spacing w:line="360" w:lineRule="auto"/>
        <w:ind w:firstLine="480" w:firstLineChars="200"/>
        <w:rPr>
          <w:rFonts w:ascii="宋体" w:hAnsi="宋体"/>
          <w:color w:val="000000" w:themeColor="text1"/>
          <w:sz w:val="24"/>
          <w14:textFill>
            <w14:solidFill>
              <w14:schemeClr w14:val="tx1"/>
            </w14:solidFill>
          </w14:textFill>
        </w:rPr>
      </w:pPr>
    </w:p>
    <w:p w14:paraId="7B7D7FC1">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u w:val="single"/>
          <w14:textFill>
            <w14:solidFill>
              <w14:schemeClr w14:val="tx1"/>
            </w14:solidFill>
          </w14:textFill>
        </w:rPr>
        <w:t xml:space="preserve">                       </w:t>
      </w:r>
    </w:p>
    <w:p w14:paraId="54DF48EA">
      <w:pPr>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55BA79CE">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65B7388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AB7E0AB">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    日</w:t>
      </w:r>
    </w:p>
    <w:p w14:paraId="48ADE2DD">
      <w:pPr>
        <w:spacing w:line="360" w:lineRule="auto"/>
        <w:ind w:firstLine="3229" w:firstLineChars="1340"/>
        <w:rPr>
          <w:rFonts w:ascii="宋体" w:hAnsi="宋体"/>
          <w:b/>
          <w:color w:val="000000" w:themeColor="text1"/>
          <w:sz w:val="24"/>
          <w14:textFill>
            <w14:solidFill>
              <w14:schemeClr w14:val="tx1"/>
            </w14:solidFill>
          </w14:textFill>
        </w:rPr>
      </w:pPr>
    </w:p>
    <w:p w14:paraId="15B272CC">
      <w:pPr>
        <w:spacing w:line="360" w:lineRule="auto"/>
        <w:rPr>
          <w:rFonts w:ascii="宋体" w:hAnsi="宋体"/>
          <w:b/>
          <w:color w:val="000000" w:themeColor="text1"/>
          <w:sz w:val="24"/>
          <w14:textFill>
            <w14:solidFill>
              <w14:schemeClr w14:val="tx1"/>
            </w14:solidFill>
          </w14:textFill>
        </w:rPr>
      </w:pPr>
    </w:p>
    <w:p w14:paraId="19CA2EDF">
      <w:pPr>
        <w:spacing w:line="360" w:lineRule="auto"/>
        <w:rPr>
          <w:rFonts w:ascii="宋体" w:hAnsi="宋体"/>
          <w:b/>
          <w:color w:val="000000" w:themeColor="text1"/>
          <w:sz w:val="24"/>
          <w14:textFill>
            <w14:solidFill>
              <w14:schemeClr w14:val="tx1"/>
            </w14:solidFill>
          </w14:textFill>
        </w:rPr>
      </w:pPr>
    </w:p>
    <w:p w14:paraId="54B44AF8">
      <w:pPr>
        <w:spacing w:line="360" w:lineRule="auto"/>
        <w:rPr>
          <w:rFonts w:ascii="宋体" w:hAnsi="宋体"/>
          <w:b/>
          <w:color w:val="000000" w:themeColor="text1"/>
          <w:sz w:val="24"/>
          <w14:textFill>
            <w14:solidFill>
              <w14:schemeClr w14:val="tx1"/>
            </w14:solidFill>
          </w14:textFill>
        </w:rPr>
      </w:pPr>
    </w:p>
    <w:p w14:paraId="5B88B677">
      <w:pPr>
        <w:spacing w:line="360" w:lineRule="auto"/>
        <w:rPr>
          <w:rFonts w:ascii="宋体" w:hAnsi="宋体"/>
          <w:b/>
          <w:color w:val="000000" w:themeColor="text1"/>
          <w:sz w:val="28"/>
          <w:szCs w:val="28"/>
          <w14:textFill>
            <w14:solidFill>
              <w14:schemeClr w14:val="tx1"/>
            </w14:solidFill>
          </w14:textFill>
        </w:rPr>
      </w:pPr>
    </w:p>
    <w:p w14:paraId="58C81C52">
      <w:pPr>
        <w:spacing w:line="360" w:lineRule="auto"/>
        <w:rPr>
          <w:rFonts w:ascii="宋体" w:hAnsi="宋体"/>
          <w:b/>
          <w:color w:val="000000" w:themeColor="text1"/>
          <w:sz w:val="28"/>
          <w:szCs w:val="28"/>
          <w14:textFill>
            <w14:solidFill>
              <w14:schemeClr w14:val="tx1"/>
            </w14:solidFill>
          </w14:textFill>
        </w:rPr>
      </w:pPr>
    </w:p>
    <w:p w14:paraId="0742F1AD">
      <w:pPr>
        <w:spacing w:line="360" w:lineRule="auto"/>
        <w:rPr>
          <w:rFonts w:ascii="宋体" w:hAnsi="宋体"/>
          <w:b/>
          <w:color w:val="000000" w:themeColor="text1"/>
          <w:sz w:val="28"/>
          <w:szCs w:val="28"/>
          <w14:textFill>
            <w14:solidFill>
              <w14:schemeClr w14:val="tx1"/>
            </w14:solidFill>
          </w14:textFill>
        </w:rPr>
      </w:pPr>
    </w:p>
    <w:p w14:paraId="4E20E195">
      <w:pPr>
        <w:spacing w:line="360" w:lineRule="auto"/>
        <w:rPr>
          <w:rFonts w:ascii="宋体" w:hAnsi="宋体"/>
          <w:b/>
          <w:color w:val="000000" w:themeColor="text1"/>
          <w:sz w:val="28"/>
          <w:szCs w:val="28"/>
          <w14:textFill>
            <w14:solidFill>
              <w14:schemeClr w14:val="tx1"/>
            </w14:solidFill>
          </w14:textFill>
        </w:rPr>
      </w:pPr>
    </w:p>
    <w:p w14:paraId="1672B058">
      <w:pPr>
        <w:spacing w:line="360" w:lineRule="auto"/>
        <w:rPr>
          <w:rFonts w:ascii="宋体" w:hAnsi="宋体"/>
          <w:b/>
          <w:color w:val="000000" w:themeColor="text1"/>
          <w:sz w:val="28"/>
          <w:szCs w:val="28"/>
          <w14:textFill>
            <w14:solidFill>
              <w14:schemeClr w14:val="tx1"/>
            </w14:solidFill>
          </w14:textFill>
        </w:rPr>
      </w:pPr>
    </w:p>
    <w:p w14:paraId="026923BC">
      <w:pPr>
        <w:spacing w:line="360" w:lineRule="auto"/>
        <w:rPr>
          <w:rFonts w:ascii="宋体" w:hAnsi="宋体"/>
          <w:b/>
          <w:color w:val="000000" w:themeColor="text1"/>
          <w:sz w:val="28"/>
          <w:szCs w:val="28"/>
          <w14:textFill>
            <w14:solidFill>
              <w14:schemeClr w14:val="tx1"/>
            </w14:solidFill>
          </w14:textFill>
        </w:rPr>
      </w:pPr>
    </w:p>
    <w:p w14:paraId="4E50B65A">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二、附  件</w:t>
      </w:r>
    </w:p>
    <w:p w14:paraId="191A2941">
      <w:pPr>
        <w:spacing w:line="360" w:lineRule="auto"/>
        <w:rPr>
          <w:rFonts w:ascii="宋体" w:hAnsi="宋体"/>
          <w:color w:val="000000" w:themeColor="text1"/>
          <w:szCs w:val="21"/>
          <w14:textFill>
            <w14:solidFill>
              <w14:schemeClr w14:val="tx1"/>
            </w14:solidFill>
          </w14:textFill>
        </w:rPr>
      </w:pPr>
    </w:p>
    <w:p w14:paraId="1D2FDDE0">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w:t>
      </w:r>
    </w:p>
    <w:p w14:paraId="4A32CAAE">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北海市政府采购供应商信用承诺函（格式）</w:t>
      </w:r>
    </w:p>
    <w:p w14:paraId="29E0773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21BD807A">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（采购人）、（采购代理机构）：</w:t>
      </w:r>
    </w:p>
    <w:p w14:paraId="5547AB1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w:t>
      </w:r>
    </w:p>
    <w:p w14:paraId="56CC5367">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统一社会信用代码：</w:t>
      </w:r>
    </w:p>
    <w:p w14:paraId="5CD3097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供应商地址：</w:t>
      </w:r>
    </w:p>
    <w:p w14:paraId="3DADAF3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E89C78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1.我单位具有符合采购文件资格要求独立承担民事责任的能力。</w:t>
      </w:r>
    </w:p>
    <w:p w14:paraId="4A79C6E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2.我单位具有符合采购文件资格要求的财务状况报告。</w:t>
      </w:r>
    </w:p>
    <w:p w14:paraId="5841478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3.我单位具有符合采购文件资格要求的依法缴纳税收和社会保障记录的良好记录。</w:t>
      </w:r>
    </w:p>
    <w:p w14:paraId="464183EE">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4.我单位具有符合采购文件资格要求履行合同所必需的设备和专业技术能力。</w:t>
      </w:r>
    </w:p>
    <w:p w14:paraId="3F6FF536">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5.参加政府采购活动前三年内，在经营活动中没有重大违法记录。</w:t>
      </w:r>
    </w:p>
    <w:p w14:paraId="19E7090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若我单位承诺不实，自愿承担提供虚假材料谋取成交的法律责任。</w:t>
      </w:r>
    </w:p>
    <w:p w14:paraId="6B10AD2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4033EB10">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75F1BCA3">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6E31995F">
      <w:pPr>
        <w:adjustRightInd w:val="0"/>
        <w:snapToGrid w:val="0"/>
        <w:spacing w:line="360" w:lineRule="auto"/>
        <w:ind w:firstLine="360" w:firstLineChars="15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6F84C8F6">
      <w:pPr>
        <w:adjustRightInd w:val="0"/>
        <w:snapToGrid w:val="0"/>
        <w:spacing w:line="360" w:lineRule="auto"/>
        <w:ind w:firstLine="315" w:firstLineChars="150"/>
        <w:jc w:val="left"/>
        <w:rPr>
          <w:rFonts w:ascii="宋体" w:hAnsi="宋体"/>
          <w:color w:val="000000" w:themeColor="text1"/>
          <w:szCs w:val="21"/>
          <w:u w:val="single"/>
          <w14:textFill>
            <w14:solidFill>
              <w14:schemeClr w14:val="tx1"/>
            </w14:solidFill>
          </w14:textFill>
        </w:rPr>
      </w:pPr>
    </w:p>
    <w:p w14:paraId="46D67FBB">
      <w:pPr>
        <w:adjustRightInd w:val="0"/>
        <w:snapToGrid w:val="0"/>
        <w:spacing w:line="360" w:lineRule="auto"/>
        <w:ind w:firstLine="360" w:firstLineChars="15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注：供应商须在响应文件中按此模板提供承诺函，未提供视为未实质性响应采购文件要求，按无效响应处理。</w:t>
      </w:r>
    </w:p>
    <w:p w14:paraId="42645315">
      <w:pPr>
        <w:spacing w:line="360" w:lineRule="auto"/>
        <w:ind w:left="420" w:hanging="420"/>
        <w:rPr>
          <w:rFonts w:ascii="宋体" w:hAnsi="宋体"/>
          <w:b/>
          <w:color w:val="000000" w:themeColor="text1"/>
          <w14:textFill>
            <w14:solidFill>
              <w14:schemeClr w14:val="tx1"/>
            </w14:solidFill>
          </w14:textFill>
        </w:rPr>
        <w:sectPr>
          <w:footerReference r:id="rId5" w:type="default"/>
          <w:pgSz w:w="11907" w:h="16839"/>
          <w:pgMar w:top="1431" w:right="1272" w:bottom="1364" w:left="1418" w:header="850" w:footer="1204" w:gutter="0"/>
          <w:pgNumType w:fmt="decimal"/>
          <w:cols w:space="720" w:num="1"/>
          <w:docGrid w:linePitch="286" w:charSpace="0"/>
        </w:sectPr>
      </w:pPr>
    </w:p>
    <w:p w14:paraId="2CCB6BFF">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附件2</w:t>
      </w:r>
    </w:p>
    <w:p w14:paraId="04620B89">
      <w:pPr>
        <w:pStyle w:val="26"/>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竞标函及竞标函附录</w:t>
      </w:r>
    </w:p>
    <w:p w14:paraId="73F84981">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14:textFill>
            <w14:solidFill>
              <w14:schemeClr w14:val="tx1"/>
            </w14:solidFill>
          </w14:textFill>
        </w:rPr>
      </w:pPr>
    </w:p>
    <w:p w14:paraId="7A2B382A">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（一）竞标函</w:t>
      </w:r>
    </w:p>
    <w:p w14:paraId="4EDC92E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11D4A4F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025D5A9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3DE77DC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1.我方已仔细研究了</w:t>
      </w:r>
      <w:r>
        <w:rPr>
          <w:rFonts w:hint="eastAsia" w:ascii="宋体" w:hAnsi="宋体" w:cs="宋体"/>
          <w:color w:val="000000" w:themeColor="text1"/>
          <w:sz w:val="24"/>
          <w:u w:val="single"/>
          <w14:textFill>
            <w14:solidFill>
              <w14:schemeClr w14:val="tx1"/>
            </w14:solidFill>
          </w14:textFill>
        </w:rPr>
        <w:t xml:space="preserve">          （项目名称、项目编号：）          </w:t>
      </w:r>
      <w:r>
        <w:rPr>
          <w:rFonts w:hint="eastAsia" w:ascii="宋体" w:hAnsi="宋体" w:cs="宋体"/>
          <w:color w:val="000000" w:themeColor="text1"/>
          <w:sz w:val="24"/>
          <w14:textFill>
            <w14:solidFill>
              <w14:schemeClr w14:val="tx1"/>
            </w14:solidFill>
          </w14:textFill>
        </w:rPr>
        <w:t>磋商文件的全部内容，愿意以人民币（大写）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的竞标总报价，工期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，按合同约定实施和完成承包工程，修补工程中的任何缺陷，工程质量达到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E97F80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2.我方承认竞标函附录是我方竞标函的组成部分。</w:t>
      </w:r>
    </w:p>
    <w:p w14:paraId="7858397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3.如我方成交：</w:t>
      </w:r>
    </w:p>
    <w:p w14:paraId="77F0B7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（1）我方承诺在收到成交通知书后，在成交通知书规定的期限内与你方签订合同。</w:t>
      </w:r>
    </w:p>
    <w:p w14:paraId="0838277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（2）在签订合同时不向你方提出附加条件。</w:t>
      </w:r>
    </w:p>
    <w:p w14:paraId="41A7920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（3）我方承诺按照磋商文件规定向你方递交履约担保。</w:t>
      </w:r>
    </w:p>
    <w:p w14:paraId="465EA2D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（4）我方承诺在合同约定的期限内完成并移交全部合同工程。</w:t>
      </w:r>
    </w:p>
    <w:p w14:paraId="696BA67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4.在合同协议书正式签署生效之前，本竞标函连同你方的成交通知书将构成我们双方之间共同遵守的文件，对双方具有约束力。</w:t>
      </w:r>
    </w:p>
    <w:p w14:paraId="62C7884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（其他补充说明）。                                                                                           </w:t>
      </w:r>
    </w:p>
    <w:p w14:paraId="1874712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384C1D4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3E7E8E7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07679700">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0E3DBDFB">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9FBC3AD">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53F83823">
      <w:pPr>
        <w:spacing w:line="360" w:lineRule="auto"/>
        <w:ind w:left="3222"/>
        <w:rPr>
          <w:rFonts w:hint="eastAsia" w:ascii="宋体" w:hAnsi="宋体"/>
          <w:color w:val="000000" w:themeColor="text1"/>
          <w:sz w:val="24"/>
          <w14:textFill>
            <w14:solidFill>
              <w14:schemeClr w14:val="tx1"/>
            </w14:solidFill>
          </w14:textFill>
        </w:rPr>
      </w:pPr>
    </w:p>
    <w:p w14:paraId="29E01899">
      <w:pPr>
        <w:spacing w:line="360" w:lineRule="auto"/>
        <w:ind w:left="3222"/>
        <w:rPr>
          <w:rFonts w:hint="eastAsia" w:ascii="宋体" w:hAnsi="宋体"/>
          <w:color w:val="000000" w:themeColor="text1"/>
          <w:sz w:val="24"/>
          <w14:textFill>
            <w14:solidFill>
              <w14:schemeClr w14:val="tx1"/>
            </w14:solidFill>
          </w14:textFill>
        </w:rPr>
      </w:pPr>
    </w:p>
    <w:p w14:paraId="4DB9BD03">
      <w:pPr>
        <w:spacing w:line="360" w:lineRule="auto"/>
        <w:ind w:left="3222"/>
        <w:rPr>
          <w:rFonts w:hint="eastAsia" w:ascii="宋体" w:hAnsi="宋体"/>
          <w:color w:val="000000" w:themeColor="text1"/>
          <w:sz w:val="24"/>
          <w14:textFill>
            <w14:solidFill>
              <w14:schemeClr w14:val="tx1"/>
            </w14:solidFill>
          </w14:textFill>
        </w:rPr>
      </w:pPr>
    </w:p>
    <w:p w14:paraId="5E539F97">
      <w:pPr>
        <w:spacing w:line="360" w:lineRule="auto"/>
        <w:ind w:left="3222"/>
        <w:rPr>
          <w:rFonts w:ascii="宋体" w:hAnsi="宋体" w:cs="宋体"/>
          <w:b/>
          <w:bCs/>
          <w:color w:val="000000" w:themeColor="text1"/>
          <w:sz w:val="31"/>
          <w:szCs w:val="31"/>
          <w14:textFill>
            <w14:solidFill>
              <w14:schemeClr w14:val="tx1"/>
            </w14:solidFill>
          </w14:textFill>
        </w:rPr>
      </w:pPr>
      <w:r>
        <w:rPr>
          <w:rFonts w:hint="eastAsia" w:ascii="宋体" w:hAnsi="宋体" w:cs="宋体"/>
          <w:b/>
          <w:bCs/>
          <w:color w:val="000000" w:themeColor="text1"/>
          <w:spacing w:val="-12"/>
          <w:sz w:val="31"/>
          <w:szCs w:val="31"/>
          <w14:textFill>
            <w14:solidFill>
              <w14:schemeClr w14:val="tx1"/>
            </w14:solidFill>
          </w14:textFill>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20E6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695" w:type="dxa"/>
            <w:shd w:val="clear" w:color="auto" w:fill="auto"/>
            <w:vAlign w:val="center"/>
          </w:tcPr>
          <w:p w14:paraId="04F717E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序号</w:t>
            </w:r>
          </w:p>
        </w:tc>
        <w:tc>
          <w:tcPr>
            <w:tcW w:w="2386" w:type="dxa"/>
            <w:shd w:val="clear" w:color="auto" w:fill="auto"/>
            <w:vAlign w:val="center"/>
          </w:tcPr>
          <w:p w14:paraId="6F2101C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条款内容</w:t>
            </w:r>
          </w:p>
        </w:tc>
        <w:tc>
          <w:tcPr>
            <w:tcW w:w="1395" w:type="dxa"/>
            <w:shd w:val="clear" w:color="auto" w:fill="auto"/>
            <w:vAlign w:val="center"/>
          </w:tcPr>
          <w:p w14:paraId="4A12F89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合同条款号</w:t>
            </w:r>
          </w:p>
        </w:tc>
        <w:tc>
          <w:tcPr>
            <w:tcW w:w="2966" w:type="dxa"/>
            <w:shd w:val="clear" w:color="auto" w:fill="auto"/>
            <w:vAlign w:val="center"/>
          </w:tcPr>
          <w:p w14:paraId="03541B7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约定内容</w:t>
            </w:r>
          </w:p>
        </w:tc>
        <w:tc>
          <w:tcPr>
            <w:tcW w:w="1516" w:type="dxa"/>
            <w:shd w:val="clear" w:color="auto" w:fill="auto"/>
            <w:vAlign w:val="center"/>
          </w:tcPr>
          <w:p w14:paraId="3DD717A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供应商承诺</w:t>
            </w:r>
          </w:p>
        </w:tc>
      </w:tr>
      <w:tr w14:paraId="15D7B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57F23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386" w:type="dxa"/>
            <w:shd w:val="clear" w:color="auto" w:fill="auto"/>
            <w:vAlign w:val="center"/>
          </w:tcPr>
          <w:p w14:paraId="6742127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项目经理</w:t>
            </w:r>
          </w:p>
        </w:tc>
        <w:tc>
          <w:tcPr>
            <w:tcW w:w="1395" w:type="dxa"/>
            <w:shd w:val="clear" w:color="auto" w:fill="auto"/>
            <w:vAlign w:val="center"/>
          </w:tcPr>
          <w:p w14:paraId="26417AF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25B013B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姓名：</w:t>
            </w:r>
          </w:p>
        </w:tc>
        <w:tc>
          <w:tcPr>
            <w:tcW w:w="1516" w:type="dxa"/>
            <w:shd w:val="clear" w:color="auto" w:fill="auto"/>
            <w:vAlign w:val="center"/>
          </w:tcPr>
          <w:p w14:paraId="6D9CD9E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CC36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4DB6A1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386" w:type="dxa"/>
            <w:shd w:val="clear" w:color="auto" w:fill="auto"/>
            <w:vAlign w:val="center"/>
          </w:tcPr>
          <w:p w14:paraId="6A7D84A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竞标有效期</w:t>
            </w:r>
          </w:p>
        </w:tc>
        <w:tc>
          <w:tcPr>
            <w:tcW w:w="1395" w:type="dxa"/>
            <w:shd w:val="clear" w:color="auto" w:fill="auto"/>
            <w:vAlign w:val="center"/>
          </w:tcPr>
          <w:p w14:paraId="159B509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2966" w:type="dxa"/>
            <w:shd w:val="clear" w:color="auto" w:fill="auto"/>
            <w:vAlign w:val="center"/>
          </w:tcPr>
          <w:p w14:paraId="51F8178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lang w:eastAsia="en-US"/>
                <w14:textFill>
                  <w14:solidFill>
                    <w14:schemeClr w14:val="tx1"/>
                  </w14:solidFill>
                </w14:textFill>
              </w:rPr>
              <w:t>日历天</w:t>
            </w:r>
          </w:p>
        </w:tc>
        <w:tc>
          <w:tcPr>
            <w:tcW w:w="1516" w:type="dxa"/>
            <w:shd w:val="clear" w:color="auto" w:fill="auto"/>
            <w:vAlign w:val="center"/>
          </w:tcPr>
          <w:p w14:paraId="771ACFE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8C05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42B4DEA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386" w:type="dxa"/>
            <w:shd w:val="clear" w:color="auto" w:fill="auto"/>
            <w:vAlign w:val="center"/>
          </w:tcPr>
          <w:p w14:paraId="3BB2872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工期</w:t>
            </w:r>
          </w:p>
        </w:tc>
        <w:tc>
          <w:tcPr>
            <w:tcW w:w="1395" w:type="dxa"/>
            <w:shd w:val="clear" w:color="auto" w:fill="auto"/>
            <w:vAlign w:val="center"/>
          </w:tcPr>
          <w:p w14:paraId="11E3CC4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5DC2E5B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tc>
        <w:tc>
          <w:tcPr>
            <w:tcW w:w="1516" w:type="dxa"/>
            <w:shd w:val="clear" w:color="auto" w:fill="auto"/>
            <w:vAlign w:val="center"/>
          </w:tcPr>
          <w:p w14:paraId="12EDD99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6D928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1E0DB8F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386" w:type="dxa"/>
            <w:shd w:val="clear" w:color="auto" w:fill="auto"/>
            <w:vAlign w:val="center"/>
          </w:tcPr>
          <w:p w14:paraId="5F479AD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缺陷责任期</w:t>
            </w:r>
          </w:p>
        </w:tc>
        <w:tc>
          <w:tcPr>
            <w:tcW w:w="1395" w:type="dxa"/>
            <w:shd w:val="clear" w:color="auto" w:fill="auto"/>
            <w:vAlign w:val="center"/>
          </w:tcPr>
          <w:p w14:paraId="1CF68C6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2C79B0D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个月（自竣工验收合格之日起计算）</w:t>
            </w:r>
          </w:p>
        </w:tc>
        <w:tc>
          <w:tcPr>
            <w:tcW w:w="1516" w:type="dxa"/>
            <w:shd w:val="clear" w:color="auto" w:fill="auto"/>
            <w:vAlign w:val="center"/>
          </w:tcPr>
          <w:p w14:paraId="77AF376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2F2E1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372A62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386" w:type="dxa"/>
            <w:shd w:val="clear" w:color="auto" w:fill="auto"/>
            <w:vAlign w:val="center"/>
          </w:tcPr>
          <w:p w14:paraId="304C158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发包人支付担保</w:t>
            </w:r>
          </w:p>
        </w:tc>
        <w:tc>
          <w:tcPr>
            <w:tcW w:w="1395" w:type="dxa"/>
            <w:shd w:val="clear" w:color="auto" w:fill="auto"/>
            <w:vAlign w:val="center"/>
          </w:tcPr>
          <w:p w14:paraId="6D4EF8E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6C817BB4">
            <w:pPr>
              <w:widowControl/>
              <w:kinsoku w:val="0"/>
              <w:autoSpaceDE w:val="0"/>
              <w:autoSpaceDN w:val="0"/>
              <w:adjustRightInd w:val="0"/>
              <w:snapToGrid w:val="0"/>
              <w:spacing w:line="360" w:lineRule="auto"/>
              <w:jc w:val="left"/>
              <w:textAlignment w:val="baseline"/>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tc>
        <w:tc>
          <w:tcPr>
            <w:tcW w:w="1516" w:type="dxa"/>
            <w:shd w:val="clear" w:color="auto" w:fill="auto"/>
            <w:vAlign w:val="center"/>
          </w:tcPr>
          <w:p w14:paraId="064C4A4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3B0CC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00DCBF6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386" w:type="dxa"/>
            <w:shd w:val="clear" w:color="auto" w:fill="auto"/>
            <w:vAlign w:val="center"/>
          </w:tcPr>
          <w:p w14:paraId="29E0646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承包人履约担保金额</w:t>
            </w:r>
          </w:p>
        </w:tc>
        <w:tc>
          <w:tcPr>
            <w:tcW w:w="1395" w:type="dxa"/>
            <w:shd w:val="clear" w:color="auto" w:fill="auto"/>
            <w:vAlign w:val="center"/>
          </w:tcPr>
          <w:p w14:paraId="5FDE95D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2A6FBD8B">
            <w:pPr>
              <w:widowControl/>
              <w:kinsoku w:val="0"/>
              <w:autoSpaceDE w:val="0"/>
              <w:autoSpaceDN w:val="0"/>
              <w:adjustRightInd w:val="0"/>
              <w:snapToGrid w:val="0"/>
              <w:spacing w:line="360" w:lineRule="auto"/>
              <w:jc w:val="left"/>
              <w:textAlignment w:val="baseline"/>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tc>
        <w:tc>
          <w:tcPr>
            <w:tcW w:w="1516" w:type="dxa"/>
            <w:shd w:val="clear" w:color="auto" w:fill="auto"/>
            <w:vAlign w:val="center"/>
          </w:tcPr>
          <w:p w14:paraId="7EFA874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7683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4D84B63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386" w:type="dxa"/>
            <w:shd w:val="clear" w:color="auto" w:fill="auto"/>
            <w:vAlign w:val="center"/>
          </w:tcPr>
          <w:p w14:paraId="453B6CD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分包</w:t>
            </w:r>
          </w:p>
        </w:tc>
        <w:tc>
          <w:tcPr>
            <w:tcW w:w="1395" w:type="dxa"/>
            <w:shd w:val="clear" w:color="auto" w:fill="auto"/>
            <w:vAlign w:val="center"/>
          </w:tcPr>
          <w:p w14:paraId="5C5D234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00CD10B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不允许</w:t>
            </w:r>
          </w:p>
        </w:tc>
        <w:tc>
          <w:tcPr>
            <w:tcW w:w="1516" w:type="dxa"/>
            <w:shd w:val="clear" w:color="auto" w:fill="auto"/>
            <w:vAlign w:val="center"/>
          </w:tcPr>
          <w:p w14:paraId="3D1FAC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66C4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695" w:type="dxa"/>
            <w:shd w:val="clear" w:color="auto" w:fill="auto"/>
            <w:vAlign w:val="center"/>
          </w:tcPr>
          <w:p w14:paraId="7EFCF1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386" w:type="dxa"/>
            <w:shd w:val="clear" w:color="auto" w:fill="auto"/>
            <w:vAlign w:val="center"/>
          </w:tcPr>
          <w:p w14:paraId="5257B41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逾期竣工违约金</w:t>
            </w:r>
          </w:p>
        </w:tc>
        <w:tc>
          <w:tcPr>
            <w:tcW w:w="1395" w:type="dxa"/>
            <w:shd w:val="clear" w:color="auto" w:fill="auto"/>
            <w:vAlign w:val="center"/>
          </w:tcPr>
          <w:p w14:paraId="4E0F2DF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7F8C930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4D0950B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76A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71CD39B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386" w:type="dxa"/>
            <w:shd w:val="clear" w:color="auto" w:fill="auto"/>
            <w:vAlign w:val="center"/>
          </w:tcPr>
          <w:p w14:paraId="2955AE7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逾期竣工违约金的上限</w:t>
            </w:r>
          </w:p>
        </w:tc>
        <w:tc>
          <w:tcPr>
            <w:tcW w:w="1395" w:type="dxa"/>
            <w:shd w:val="clear" w:color="auto" w:fill="auto"/>
            <w:vAlign w:val="center"/>
          </w:tcPr>
          <w:p w14:paraId="1AEE114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6365839C">
            <w:pPr>
              <w:widowControl/>
              <w:kinsoku w:val="0"/>
              <w:autoSpaceDE w:val="0"/>
              <w:autoSpaceDN w:val="0"/>
              <w:adjustRightInd w:val="0"/>
              <w:snapToGrid w:val="0"/>
              <w:spacing w:line="360" w:lineRule="auto"/>
              <w:jc w:val="left"/>
              <w:textAlignment w:val="baseline"/>
              <w:rPr>
                <w:rFonts w:hint="eastAsia" w:ascii="宋体" w:hAnsi="宋体" w:eastAsia="宋体" w:cs="宋体"/>
                <w:color w:val="000000" w:themeColor="text1"/>
                <w:sz w:val="24"/>
                <w:lang w:val="en-US" w:eastAsia="zh-CN"/>
                <w14:textFill>
                  <w14:solidFill>
                    <w14:schemeClr w14:val="tx1"/>
                  </w14:solidFill>
                </w14:textFill>
              </w:rPr>
            </w:pPr>
          </w:p>
        </w:tc>
        <w:tc>
          <w:tcPr>
            <w:tcW w:w="1516" w:type="dxa"/>
            <w:shd w:val="clear" w:color="auto" w:fill="auto"/>
            <w:vAlign w:val="center"/>
          </w:tcPr>
          <w:p w14:paraId="27C87FD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1FCF6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0061BB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386" w:type="dxa"/>
            <w:shd w:val="clear" w:color="auto" w:fill="auto"/>
            <w:vAlign w:val="center"/>
          </w:tcPr>
          <w:p w14:paraId="529343F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质量标准</w:t>
            </w:r>
          </w:p>
        </w:tc>
        <w:tc>
          <w:tcPr>
            <w:tcW w:w="1395" w:type="dxa"/>
            <w:shd w:val="clear" w:color="auto" w:fill="auto"/>
            <w:vAlign w:val="center"/>
          </w:tcPr>
          <w:p w14:paraId="7C7B5B4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6E3994B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337AF32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37CC5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3C90976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386" w:type="dxa"/>
            <w:shd w:val="clear" w:color="auto" w:fill="auto"/>
            <w:vAlign w:val="center"/>
          </w:tcPr>
          <w:p w14:paraId="27D769E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预付款额度</w:t>
            </w:r>
          </w:p>
        </w:tc>
        <w:tc>
          <w:tcPr>
            <w:tcW w:w="1395" w:type="dxa"/>
            <w:shd w:val="clear" w:color="auto" w:fill="auto"/>
            <w:vAlign w:val="center"/>
          </w:tcPr>
          <w:p w14:paraId="54EE232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6D7A715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1A5DBCD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3C54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DF98AC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386" w:type="dxa"/>
            <w:shd w:val="clear" w:color="auto" w:fill="auto"/>
            <w:vAlign w:val="center"/>
          </w:tcPr>
          <w:p w14:paraId="2159301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预付款保函金额</w:t>
            </w:r>
          </w:p>
        </w:tc>
        <w:tc>
          <w:tcPr>
            <w:tcW w:w="1395" w:type="dxa"/>
            <w:shd w:val="clear" w:color="auto" w:fill="auto"/>
            <w:vAlign w:val="center"/>
          </w:tcPr>
          <w:p w14:paraId="1D93AA1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1BB9715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60288;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p>
        </w:tc>
        <w:tc>
          <w:tcPr>
            <w:tcW w:w="1516" w:type="dxa"/>
            <w:shd w:val="clear" w:color="auto" w:fill="auto"/>
            <w:vAlign w:val="center"/>
          </w:tcPr>
          <w:p w14:paraId="164F6A6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5DC2B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23E2FB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386" w:type="dxa"/>
            <w:shd w:val="clear" w:color="auto" w:fill="auto"/>
            <w:vAlign w:val="center"/>
          </w:tcPr>
          <w:p w14:paraId="47E282A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质量保证金额度</w:t>
            </w:r>
          </w:p>
        </w:tc>
        <w:tc>
          <w:tcPr>
            <w:tcW w:w="1395" w:type="dxa"/>
            <w:shd w:val="clear" w:color="auto" w:fill="auto"/>
            <w:vAlign w:val="center"/>
          </w:tcPr>
          <w:p w14:paraId="071EEB4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47F0D58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rPr>
              <w:t>结算价的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c>
          <w:tcPr>
            <w:tcW w:w="1516" w:type="dxa"/>
            <w:shd w:val="clear" w:color="auto" w:fill="auto"/>
            <w:vAlign w:val="center"/>
          </w:tcPr>
          <w:p w14:paraId="3D36F15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58E3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A7B7CF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1CB1264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386" w:type="dxa"/>
            <w:shd w:val="clear" w:color="auto" w:fill="auto"/>
            <w:vAlign w:val="center"/>
          </w:tcPr>
          <w:p w14:paraId="3E9CD52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75D16B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95" w:type="dxa"/>
            <w:shd w:val="clear" w:color="auto" w:fill="auto"/>
            <w:vAlign w:val="center"/>
          </w:tcPr>
          <w:p w14:paraId="7096270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2966" w:type="dxa"/>
            <w:shd w:val="clear" w:color="auto" w:fill="auto"/>
            <w:vAlign w:val="center"/>
          </w:tcPr>
          <w:p w14:paraId="7D6CFB8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1724147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64CF5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06CA248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 供应商在响应磋商文件中规定的实质性要求和条件的基础上，可做出其他有利于采购人的承诺。此类承诺可在本表中予以补充填写。</w:t>
            </w:r>
          </w:p>
        </w:tc>
      </w:tr>
    </w:tbl>
    <w:p w14:paraId="7C1257A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2CA77319">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2D89C629">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D6F170B">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45FBF502">
      <w:pPr>
        <w:spacing w:line="360" w:lineRule="auto"/>
        <w:jc w:val="left"/>
        <w:rPr>
          <w:rFonts w:hint="eastAsia" w:ascii="宋体" w:hAnsi="宋体" w:cs="宋体"/>
          <w:b/>
          <w:bCs/>
          <w:color w:val="000000" w:themeColor="text1"/>
          <w:spacing w:val="7"/>
          <w:sz w:val="24"/>
          <w14:textFill>
            <w14:solidFill>
              <w14:schemeClr w14:val="tx1"/>
            </w14:solidFill>
          </w14:textFill>
        </w:rPr>
      </w:pPr>
    </w:p>
    <w:p w14:paraId="249BD8AD">
      <w:pPr>
        <w:spacing w:line="360" w:lineRule="auto"/>
        <w:jc w:val="left"/>
        <w:rPr>
          <w:rFonts w:ascii="宋体" w:hAnsi="宋体" w:cs="宋体"/>
          <w:b/>
          <w:bCs/>
          <w:color w:val="000000" w:themeColor="text1"/>
          <w:spacing w:val="7"/>
          <w:sz w:val="24"/>
          <w14:textFill>
            <w14:solidFill>
              <w14:schemeClr w14:val="tx1"/>
            </w14:solidFill>
          </w14:textFill>
        </w:rPr>
      </w:pPr>
      <w:r>
        <w:rPr>
          <w:rFonts w:hint="eastAsia" w:ascii="宋体" w:hAnsi="宋体" w:cs="宋体"/>
          <w:b/>
          <w:bCs/>
          <w:color w:val="000000" w:themeColor="text1"/>
          <w:spacing w:val="7"/>
          <w:sz w:val="24"/>
          <w14:textFill>
            <w14:solidFill>
              <w14:schemeClr w14:val="tx1"/>
            </w14:solidFill>
          </w14:textFill>
        </w:rPr>
        <w:t>附件3</w:t>
      </w:r>
    </w:p>
    <w:p w14:paraId="737FE302">
      <w:pPr>
        <w:spacing w:line="360" w:lineRule="auto"/>
        <w:ind w:left="3643"/>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7"/>
          <w:sz w:val="31"/>
          <w:szCs w:val="31"/>
          <w14:textFill>
            <w14:solidFill>
              <w14:schemeClr w14:val="tx1"/>
            </w14:solidFill>
          </w14:textFill>
        </w:rPr>
        <w:t>竞标报价表</w:t>
      </w:r>
    </w:p>
    <w:p w14:paraId="0BABA35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                  项目编号：                    </w:t>
      </w:r>
    </w:p>
    <w:p w14:paraId="33D5EC9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分标（如有）：             </w:t>
      </w:r>
    </w:p>
    <w:p w14:paraId="00A2592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                                            </w:t>
      </w:r>
    </w:p>
    <w:p w14:paraId="074EAB0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6EE16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137B17E1">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磋商报价</w:t>
            </w:r>
          </w:p>
        </w:tc>
        <w:tc>
          <w:tcPr>
            <w:tcW w:w="1984" w:type="dxa"/>
            <w:shd w:val="clear" w:color="auto" w:fill="auto"/>
            <w:vAlign w:val="center"/>
          </w:tcPr>
          <w:p w14:paraId="17FE43B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6447158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备注</w:t>
            </w:r>
          </w:p>
        </w:tc>
      </w:tr>
      <w:tr w14:paraId="27C10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5F8555EB">
            <w:pPr>
              <w:widowControl/>
              <w:kinsoku w:val="0"/>
              <w:autoSpaceDE w:val="0"/>
              <w:autoSpaceDN w:val="0"/>
              <w:adjustRightInd w:val="0"/>
              <w:snapToGrid w:val="0"/>
              <w:spacing w:line="360" w:lineRule="auto"/>
              <w:textAlignment w:val="baseline"/>
              <w:rPr>
                <w:rFonts w:ascii="宋体" w:hAnsi="宋体" w:cs="宋体"/>
                <w:color w:val="000000" w:themeColor="text1"/>
                <w:sz w:val="24"/>
                <w14:textFill>
                  <w14:solidFill>
                    <w14:schemeClr w14:val="tx1"/>
                  </w14:solidFill>
                </w14:textFill>
              </w:rPr>
            </w:pPr>
          </w:p>
          <w:p w14:paraId="53C504A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其中</w:t>
            </w:r>
          </w:p>
        </w:tc>
        <w:tc>
          <w:tcPr>
            <w:tcW w:w="3121" w:type="dxa"/>
            <w:shd w:val="clear" w:color="auto" w:fill="auto"/>
            <w:vAlign w:val="center"/>
          </w:tcPr>
          <w:p w14:paraId="13A1945F">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安全文明施工费</w:t>
            </w:r>
          </w:p>
        </w:tc>
        <w:tc>
          <w:tcPr>
            <w:tcW w:w="1984" w:type="dxa"/>
            <w:shd w:val="clear" w:color="auto" w:fill="auto"/>
            <w:vAlign w:val="center"/>
          </w:tcPr>
          <w:p w14:paraId="61F44B0C">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26480782">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6306E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4D8C75F">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40046AF3">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发包人提供材料（如有）</w:t>
            </w:r>
          </w:p>
        </w:tc>
        <w:tc>
          <w:tcPr>
            <w:tcW w:w="1984" w:type="dxa"/>
            <w:shd w:val="clear" w:color="auto" w:fill="auto"/>
            <w:vAlign w:val="center"/>
          </w:tcPr>
          <w:p w14:paraId="179FD042">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5B3DDEB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52545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7FA8C6C0">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79E5B08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承包人提供材料（设备）暂估价</w:t>
            </w:r>
          </w:p>
          <w:p w14:paraId="1A841918">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（如有）</w:t>
            </w:r>
          </w:p>
        </w:tc>
        <w:tc>
          <w:tcPr>
            <w:tcW w:w="1984" w:type="dxa"/>
            <w:shd w:val="clear" w:color="auto" w:fill="auto"/>
            <w:vAlign w:val="center"/>
          </w:tcPr>
          <w:p w14:paraId="71B45B1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6B4F894E">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79EF8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2A93527">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5240C9CA">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暂估专业工程（如有）</w:t>
            </w:r>
          </w:p>
        </w:tc>
        <w:tc>
          <w:tcPr>
            <w:tcW w:w="1984" w:type="dxa"/>
            <w:shd w:val="clear" w:color="auto" w:fill="auto"/>
            <w:vAlign w:val="center"/>
          </w:tcPr>
          <w:p w14:paraId="293180C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449CA93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1413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33D8A36">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7F3290D9">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暂列金额（如有）</w:t>
            </w:r>
          </w:p>
        </w:tc>
        <w:tc>
          <w:tcPr>
            <w:tcW w:w="1984" w:type="dxa"/>
            <w:shd w:val="clear" w:color="auto" w:fill="auto"/>
            <w:vAlign w:val="center"/>
          </w:tcPr>
          <w:p w14:paraId="5A385655">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154C507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bl>
    <w:p w14:paraId="18C92D2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202320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供应商的报价表使用电子签名，否则其响应文件按无效处理。</w:t>
      </w:r>
    </w:p>
    <w:p w14:paraId="6FDF1F7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报价一经涂改，应在涂改处使用电子签名，或由法定代表人或者授权委托人签字，否则其响应文件按无效处理。</w:t>
      </w:r>
    </w:p>
    <w:p w14:paraId="6C63DBB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.如有多分标，分别列明各分标的报价表，否则其响应文件按无效处理。</w:t>
      </w:r>
    </w:p>
    <w:p w14:paraId="7921CB9A">
      <w:pPr>
        <w:widowControl/>
        <w:kinsoku w:val="0"/>
        <w:autoSpaceDE w:val="0"/>
        <w:autoSpaceDN w:val="0"/>
        <w:adjustRightInd w:val="0"/>
        <w:snapToGrid w:val="0"/>
        <w:spacing w:line="360" w:lineRule="auto"/>
        <w:ind w:firstLine="482" w:firstLineChars="200"/>
        <w:textAlignment w:val="baseline"/>
        <w:rPr>
          <w:rFonts w:hint="eastAsia" w:ascii="宋体" w:hAnsi="宋体" w:cs="宋体"/>
          <w:b/>
          <w:bCs/>
          <w:color w:val="auto"/>
          <w:sz w:val="24"/>
        </w:rPr>
      </w:pPr>
      <w:r>
        <w:rPr>
          <w:rFonts w:hint="eastAsia" w:ascii="宋体" w:hAnsi="宋体" w:cs="宋体"/>
          <w:b/>
          <w:bCs/>
          <w:color w:val="auto"/>
          <w:sz w:val="24"/>
          <w:lang w:val="en-US" w:eastAsia="zh-CN"/>
        </w:rPr>
        <w:t>4.</w:t>
      </w:r>
      <w:r>
        <w:rPr>
          <w:rFonts w:hint="eastAsia" w:ascii="宋体" w:hAnsi="宋体" w:cs="宋体"/>
          <w:b/>
          <w:bCs/>
          <w:color w:val="auto"/>
          <w:sz w:val="24"/>
        </w:rPr>
        <w:t>如果供应商的最后报价与首次报价不一致的，不能只报竞标总报价，必须同时提供“已标价工程量清单”，否则做无效响应处理。</w:t>
      </w:r>
    </w:p>
    <w:p w14:paraId="50E5639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08C12F06">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03F57A27">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565CEDFE">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7565AE41">
      <w:pPr>
        <w:spacing w:line="360" w:lineRule="auto"/>
        <w:rPr>
          <w:rFonts w:hint="eastAsia" w:ascii="宋体" w:hAnsi="宋体"/>
          <w:b/>
          <w:bCs/>
          <w:color w:val="000000" w:themeColor="text1"/>
          <w:sz w:val="24"/>
          <w14:textFill>
            <w14:solidFill>
              <w14:schemeClr w14:val="tx1"/>
            </w14:solidFill>
          </w14:textFill>
        </w:rPr>
      </w:pPr>
    </w:p>
    <w:p w14:paraId="29B0EAAB">
      <w:pPr>
        <w:spacing w:line="360" w:lineRule="auto"/>
        <w:rPr>
          <w:rFonts w:hint="eastAsia" w:ascii="宋体" w:hAnsi="宋体"/>
          <w:b/>
          <w:bCs/>
          <w:color w:val="000000" w:themeColor="text1"/>
          <w:sz w:val="24"/>
          <w14:textFill>
            <w14:solidFill>
              <w14:schemeClr w14:val="tx1"/>
            </w14:solidFill>
          </w14:textFill>
        </w:rPr>
      </w:pPr>
    </w:p>
    <w:p w14:paraId="4876109A">
      <w:pP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br w:type="page"/>
      </w:r>
    </w:p>
    <w:p w14:paraId="040E76C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附件4</w:t>
      </w:r>
    </w:p>
    <w:p w14:paraId="4F7C409F">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14:paraId="659376D1">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已标价工程量清单</w:t>
      </w:r>
    </w:p>
    <w:p w14:paraId="0575826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1.已标价工程量清单应按第四章“工程量清单及图纸”中的相关表格及竞标报价说明填写。构成合同文件的已标价工程量清单包括第四章“工程量清单及图纸”有关工程量清单、竞标报价以及其他说明的内容。</w:t>
      </w:r>
    </w:p>
    <w:p w14:paraId="3BA919C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70F04AB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2F2E968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31D70AB6">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p>
    <w:p w14:paraId="28D68558">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w:t>
      </w:r>
    </w:p>
    <w:p w14:paraId="1839F42C">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磋商处理。</w:t>
      </w:r>
    </w:p>
    <w:p w14:paraId="0D3115A3">
      <w:pPr>
        <w:spacing w:line="360" w:lineRule="auto"/>
        <w:ind w:firstLine="482" w:firstLineChars="200"/>
        <w:rPr>
          <w:rFonts w:ascii="宋体" w:hAnsi="宋体"/>
          <w:b/>
          <w:color w:val="000000" w:themeColor="text1"/>
          <w:sz w:val="24"/>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14:textFill>
            <w14:solidFill>
              <w14:schemeClr w14:val="tx1"/>
            </w14:solidFill>
          </w14:textFill>
        </w:rPr>
        <w:t>（2）已标价工程量清单表格要严格按照工程量清单给出的表格要求和内容填报，否则按无效磋商处理。</w:t>
      </w:r>
    </w:p>
    <w:p w14:paraId="27FA025A">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附件5</w:t>
      </w:r>
    </w:p>
    <w:p w14:paraId="0EC90754">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 商 书</w:t>
      </w:r>
    </w:p>
    <w:p w14:paraId="0968D202">
      <w:pPr>
        <w:spacing w:line="360" w:lineRule="auto"/>
        <w:jc w:val="center"/>
        <w:rPr>
          <w:rFonts w:ascii="宋体" w:hAnsi="宋体"/>
          <w:b/>
          <w:color w:val="000000" w:themeColor="text1"/>
          <w:sz w:val="24"/>
          <w14:textFill>
            <w14:solidFill>
              <w14:schemeClr w14:val="tx1"/>
            </w14:solidFill>
          </w14:textFill>
        </w:rPr>
      </w:pPr>
    </w:p>
    <w:p w14:paraId="1F6C6299">
      <w:pPr>
        <w:pStyle w:val="22"/>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（采购人）、（采购代理机构）：</w:t>
      </w:r>
    </w:p>
    <w:p w14:paraId="7443049F">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依据贵方</w:t>
      </w:r>
      <w:r>
        <w:rPr>
          <w:rFonts w:hint="eastAsia" w:hAnsi="宋体"/>
          <w:color w:val="000000" w:themeColor="text1"/>
          <w:sz w:val="24"/>
          <w:szCs w:val="24"/>
          <w:u w:val="single"/>
          <w14:textFill>
            <w14:solidFill>
              <w14:schemeClr w14:val="tx1"/>
            </w14:solidFill>
          </w14:textFill>
        </w:rPr>
        <w:t>（项目名称/项目编号）</w:t>
      </w:r>
      <w:r>
        <w:rPr>
          <w:rFonts w:hint="eastAsia" w:hAnsi="宋体"/>
          <w:color w:val="000000" w:themeColor="text1"/>
          <w:sz w:val="24"/>
          <w:szCs w:val="24"/>
          <w14:textFill>
            <w14:solidFill>
              <w14:schemeClr w14:val="tx1"/>
            </w14:solidFill>
          </w14:textFill>
        </w:rPr>
        <w:t>项目政府采购的磋商邀请，我方</w:t>
      </w:r>
      <w:r>
        <w:rPr>
          <w:rFonts w:hint="eastAsia" w:hAnsi="宋体"/>
          <w:color w:val="000000" w:themeColor="text1"/>
          <w:sz w:val="24"/>
          <w:szCs w:val="24"/>
          <w:u w:val="single"/>
          <w14:textFill>
            <w14:solidFill>
              <w14:schemeClr w14:val="tx1"/>
            </w14:solidFill>
          </w14:textFill>
        </w:rPr>
        <w:t>（姓名和职务）</w:t>
      </w:r>
      <w:r>
        <w:rPr>
          <w:rFonts w:hint="eastAsia" w:hAnsi="宋体"/>
          <w:color w:val="000000" w:themeColor="text1"/>
          <w:sz w:val="24"/>
          <w:szCs w:val="24"/>
          <w14:textFill>
            <w14:solidFill>
              <w14:schemeClr w14:val="tx1"/>
            </w14:solidFill>
          </w14:textFill>
        </w:rPr>
        <w:t>经正式授权并代表本单位</w:t>
      </w:r>
      <w:r>
        <w:rPr>
          <w:rFonts w:hint="eastAsia" w:hAnsi="宋体"/>
          <w:color w:val="000000" w:themeColor="text1"/>
          <w:sz w:val="24"/>
          <w:szCs w:val="24"/>
          <w:u w:val="single"/>
          <w14:textFill>
            <w14:solidFill>
              <w14:schemeClr w14:val="tx1"/>
            </w14:solidFill>
          </w14:textFill>
        </w:rPr>
        <w:t>（供应商名称、地址）</w:t>
      </w:r>
      <w:r>
        <w:rPr>
          <w:rFonts w:hint="eastAsia" w:hAnsi="宋体"/>
          <w:color w:val="000000" w:themeColor="text1"/>
          <w:sz w:val="24"/>
          <w:szCs w:val="24"/>
          <w14:textFill>
            <w14:solidFill>
              <w14:schemeClr w14:val="tx1"/>
            </w14:solidFill>
          </w14:textFill>
        </w:rPr>
        <w:t>提交下述竞争性磋商响应文件</w:t>
      </w:r>
      <w:r>
        <w:rPr>
          <w:rFonts w:hint="eastAsia" w:hAnsi="宋体"/>
          <w:b/>
          <w:color w:val="000000" w:themeColor="text1"/>
          <w:sz w:val="24"/>
          <w:szCs w:val="24"/>
          <w14:textFill>
            <w14:solidFill>
              <w14:schemeClr w14:val="tx1"/>
            </w14:solidFill>
          </w14:textFill>
        </w:rPr>
        <w:t>（资格文件、价格文件、商务技术文件）</w:t>
      </w:r>
      <w:r>
        <w:rPr>
          <w:rFonts w:hint="eastAsia" w:hAnsi="宋体"/>
          <w:color w:val="000000" w:themeColor="text1"/>
          <w:sz w:val="24"/>
          <w:szCs w:val="24"/>
          <w14:textFill>
            <w14:solidFill>
              <w14:schemeClr w14:val="tx1"/>
            </w14:solidFill>
          </w14:textFill>
        </w:rPr>
        <w:t>。</w:t>
      </w:r>
    </w:p>
    <w:p w14:paraId="1BB9984E">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报价表；</w:t>
      </w:r>
    </w:p>
    <w:p w14:paraId="31F4F3AC">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2. 资格证明文件； </w:t>
      </w:r>
    </w:p>
    <w:p w14:paraId="64F92F86">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按竞争性磋商文件供应商须知和采购需求提供的有关文件。</w:t>
      </w:r>
    </w:p>
    <w:p w14:paraId="3D476E89">
      <w:pPr>
        <w:pStyle w:val="22"/>
        <w:spacing w:line="36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在此，授权代表宣布同意如下：</w:t>
      </w:r>
    </w:p>
    <w:p w14:paraId="2DE0C42A">
      <w:pPr>
        <w:pStyle w:val="22"/>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将按竞争性磋商文件的约定履行合同责任和义务；</w:t>
      </w:r>
    </w:p>
    <w:p w14:paraId="20BE2044">
      <w:pPr>
        <w:pStyle w:val="22"/>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 已详细审查全部竞争性磋商文件，包括</w:t>
      </w:r>
      <w:r>
        <w:rPr>
          <w:rFonts w:hint="eastAsia" w:hAnsi="宋体"/>
          <w:color w:val="000000" w:themeColor="text1"/>
          <w:sz w:val="24"/>
          <w:szCs w:val="24"/>
          <w:u w:val="single"/>
          <w14:textFill>
            <w14:solidFill>
              <w14:schemeClr w14:val="tx1"/>
            </w14:solidFill>
          </w14:textFill>
        </w:rPr>
        <w:t>（补遗文件）（如果有的话）</w:t>
      </w:r>
      <w:r>
        <w:rPr>
          <w:rFonts w:hint="eastAsia" w:hAnsi="宋体"/>
          <w:color w:val="000000" w:themeColor="text1"/>
          <w:sz w:val="24"/>
          <w:szCs w:val="24"/>
          <w14:textFill>
            <w14:solidFill>
              <w14:schemeClr w14:val="tx1"/>
            </w14:solidFill>
          </w14:textFill>
        </w:rPr>
        <w:t>；</w:t>
      </w:r>
    </w:p>
    <w:p w14:paraId="2AC3C6D9">
      <w:pPr>
        <w:pStyle w:val="22"/>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同意提供按照贵方可能要求的与其磋商有关的一切数据或资料；</w:t>
      </w:r>
    </w:p>
    <w:p w14:paraId="4DC9E007">
      <w:pPr>
        <w:pStyle w:val="22"/>
        <w:spacing w:line="360" w:lineRule="auto"/>
        <w:ind w:firstLine="480" w:firstLineChars="20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4. 与本磋商有关的一切正式往来信函请寄：</w:t>
      </w:r>
      <w:r>
        <w:rPr>
          <w:rFonts w:hint="eastAsia" w:hAnsi="宋体"/>
          <w:color w:val="000000" w:themeColor="text1"/>
          <w:sz w:val="24"/>
          <w:szCs w:val="24"/>
          <w:u w:val="single"/>
          <w14:textFill>
            <w14:solidFill>
              <w14:schemeClr w14:val="tx1"/>
            </w14:solidFill>
          </w14:textFill>
        </w:rPr>
        <w:t xml:space="preserve">                       </w:t>
      </w:r>
    </w:p>
    <w:p w14:paraId="72568B09">
      <w:pPr>
        <w:pStyle w:val="22"/>
        <w:spacing w:line="360" w:lineRule="auto"/>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开户银行：</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帐号/行号：</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lang w:val="en-US" w:eastAsia="zh-CN"/>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p>
    <w:p w14:paraId="05A20F9E">
      <w:pPr>
        <w:pStyle w:val="22"/>
        <w:spacing w:line="360" w:lineRule="auto"/>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电话/传真：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电子函件：</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lang w:val="en-US" w:eastAsia="zh-CN"/>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14:paraId="58D1CBED">
      <w:pPr>
        <w:pStyle w:val="22"/>
        <w:spacing w:line="360" w:lineRule="auto"/>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日期：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14:paraId="270B0AE3">
      <w:pPr>
        <w:adjustRightInd w:val="0"/>
        <w:snapToGrid w:val="0"/>
        <w:spacing w:line="360" w:lineRule="auto"/>
        <w:ind w:firstLine="1440" w:firstLineChars="600"/>
        <w:jc w:val="left"/>
        <w:rPr>
          <w:rFonts w:ascii="宋体" w:hAnsi="宋体"/>
          <w:color w:val="000000" w:themeColor="text1"/>
          <w:sz w:val="24"/>
          <w14:textFill>
            <w14:solidFill>
              <w14:schemeClr w14:val="tx1"/>
            </w14:solidFill>
          </w14:textFill>
        </w:rPr>
      </w:pPr>
    </w:p>
    <w:p w14:paraId="0B009460">
      <w:pPr>
        <w:adjustRightInd w:val="0"/>
        <w:snapToGrid w:val="0"/>
        <w:spacing w:line="360" w:lineRule="auto"/>
        <w:ind w:firstLine="1440" w:firstLineChars="600"/>
        <w:jc w:val="left"/>
        <w:rPr>
          <w:rFonts w:ascii="宋体" w:hAnsi="宋体"/>
          <w:color w:val="000000" w:themeColor="text1"/>
          <w:sz w:val="24"/>
          <w14:textFill>
            <w14:solidFill>
              <w14:schemeClr w14:val="tx1"/>
            </w14:solidFill>
          </w14:textFill>
        </w:rPr>
      </w:pPr>
    </w:p>
    <w:p w14:paraId="015F2EBC">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3A7D550E">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47D3448D">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251A3ADB">
      <w:pPr>
        <w:pStyle w:val="22"/>
        <w:spacing w:line="360" w:lineRule="auto"/>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p>
    <w:p w14:paraId="7A3B262E">
      <w:pPr>
        <w:spacing w:line="360" w:lineRule="auto"/>
        <w:rPr>
          <w:rFonts w:ascii="宋体" w:hAnsi="宋体"/>
          <w:color w:val="000000" w:themeColor="text1"/>
          <w:sz w:val="24"/>
          <w14:textFill>
            <w14:solidFill>
              <w14:schemeClr w14:val="tx1"/>
            </w14:solidFill>
          </w14:textFill>
        </w:rPr>
      </w:pPr>
    </w:p>
    <w:p w14:paraId="182EF712">
      <w:pPr>
        <w:spacing w:line="360" w:lineRule="auto"/>
        <w:rPr>
          <w:rFonts w:ascii="宋体" w:hAnsi="宋体"/>
          <w:color w:val="000000" w:themeColor="text1"/>
          <w14:textFill>
            <w14:solidFill>
              <w14:schemeClr w14:val="tx1"/>
            </w14:solidFill>
          </w14:textFill>
        </w:rPr>
      </w:pPr>
    </w:p>
    <w:p w14:paraId="082CA37B">
      <w:pPr>
        <w:spacing w:line="360" w:lineRule="auto"/>
        <w:rPr>
          <w:rFonts w:ascii="宋体" w:hAnsi="宋体"/>
          <w:color w:val="000000" w:themeColor="text1"/>
          <w14:textFill>
            <w14:solidFill>
              <w14:schemeClr w14:val="tx1"/>
            </w14:solidFill>
          </w14:textFill>
        </w:rPr>
      </w:pPr>
    </w:p>
    <w:p w14:paraId="1EB26CE4">
      <w:pPr>
        <w:spacing w:line="360" w:lineRule="auto"/>
        <w:ind w:left="420" w:hanging="420"/>
        <w:rPr>
          <w:rFonts w:ascii="宋体" w:hAnsi="宋体"/>
          <w:color w:val="000000" w:themeColor="text1"/>
          <w14:textFill>
            <w14:solidFill>
              <w14:schemeClr w14:val="tx1"/>
            </w14:solidFill>
          </w14:textFill>
        </w:rPr>
      </w:pPr>
    </w:p>
    <w:p w14:paraId="3743AFBE">
      <w:pPr>
        <w:spacing w:line="360" w:lineRule="auto"/>
        <w:ind w:left="420" w:hanging="42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1C352E91">
      <w:pPr>
        <w:spacing w:line="360" w:lineRule="auto"/>
        <w:ind w:left="420" w:hanging="420"/>
        <w:rPr>
          <w:rFonts w:ascii="宋体" w:hAnsi="宋体"/>
          <w:b/>
          <w:color w:val="000000" w:themeColor="text1"/>
          <w14:textFill>
            <w14:solidFill>
              <w14:schemeClr w14:val="tx1"/>
            </w14:solidFill>
          </w14:textFill>
        </w:rPr>
      </w:pPr>
    </w:p>
    <w:p w14:paraId="40B9D1CF">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附件6</w:t>
      </w:r>
    </w:p>
    <w:p w14:paraId="53D179CC">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法定代表人（负责人）授权委托书</w:t>
      </w:r>
    </w:p>
    <w:p w14:paraId="0DCCD5D3">
      <w:pPr>
        <w:adjustRightInd w:val="0"/>
        <w:snapToGrid w:val="0"/>
        <w:spacing w:line="360" w:lineRule="auto"/>
        <w:rPr>
          <w:rFonts w:ascii="宋体" w:hAnsi="宋体"/>
          <w:color w:val="000000" w:themeColor="text1"/>
          <w:szCs w:val="21"/>
          <w14:textFill>
            <w14:solidFill>
              <w14:schemeClr w14:val="tx1"/>
            </w14:solidFill>
          </w14:textFill>
        </w:rPr>
      </w:pPr>
    </w:p>
    <w:p w14:paraId="3E2448E5">
      <w:pPr>
        <w:spacing w:line="36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（采购人）、（采购代理机构）</w:t>
      </w:r>
      <w:r>
        <w:rPr>
          <w:rFonts w:hint="eastAsia" w:ascii="宋体" w:hAnsi="宋体"/>
          <w:color w:val="000000" w:themeColor="text1"/>
          <w:sz w:val="24"/>
          <w14:textFill>
            <w14:solidFill>
              <w14:schemeClr w14:val="tx1"/>
            </w14:solidFill>
          </w14:textFill>
        </w:rPr>
        <w:t>：</w:t>
      </w:r>
    </w:p>
    <w:p w14:paraId="15373FD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同志为我公司参加贵单位组织的</w:t>
      </w:r>
      <w:r>
        <w:rPr>
          <w:rFonts w:hint="eastAsia" w:ascii="宋体" w:hAnsi="宋体"/>
          <w:color w:val="000000" w:themeColor="text1"/>
          <w:sz w:val="24"/>
          <w:u w:val="single"/>
          <w14:textFill>
            <w14:solidFill>
              <w14:schemeClr w14:val="tx1"/>
            </w14:solidFill>
          </w14:textFill>
        </w:rPr>
        <w:t xml:space="preserve">                     项目</w:t>
      </w: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）竞争性磋商采购活动的委托代理人，全权代表我公司处理在该项目活动中的一切事宜。代理期限从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日止。 </w:t>
      </w:r>
    </w:p>
    <w:p w14:paraId="64BB7790">
      <w:pPr>
        <w:spacing w:line="360" w:lineRule="auto"/>
        <w:rPr>
          <w:rFonts w:ascii="宋体" w:hAnsi="宋体"/>
          <w:color w:val="000000" w:themeColor="text1"/>
          <w:sz w:val="24"/>
          <w14:textFill>
            <w14:solidFill>
              <w14:schemeClr w14:val="tx1"/>
            </w14:solidFill>
          </w14:textFill>
        </w:rPr>
      </w:pPr>
    </w:p>
    <w:p w14:paraId="0F80495C">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磋商供应商（公章）：</w:t>
      </w:r>
      <w:r>
        <w:rPr>
          <w:rFonts w:hint="eastAsia" w:ascii="宋体" w:hAnsi="宋体"/>
          <w:color w:val="000000" w:themeColor="text1"/>
          <w:sz w:val="24"/>
          <w:u w:val="single"/>
          <w14:textFill>
            <w14:solidFill>
              <w14:schemeClr w14:val="tx1"/>
            </w14:solidFill>
          </w14:textFill>
        </w:rPr>
        <w:t xml:space="preserve">               </w:t>
      </w:r>
    </w:p>
    <w:p w14:paraId="433539F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法定代表人（负责人）（签名）：</w:t>
      </w:r>
      <w:r>
        <w:rPr>
          <w:rFonts w:hint="eastAsia" w:ascii="宋体" w:hAnsi="宋体"/>
          <w:color w:val="000000" w:themeColor="text1"/>
          <w:sz w:val="24"/>
          <w:u w:val="single"/>
          <w14:textFill>
            <w14:solidFill>
              <w14:schemeClr w14:val="tx1"/>
            </w14:solidFill>
          </w14:textFill>
        </w:rPr>
        <w:t xml:space="preserve">       </w:t>
      </w:r>
    </w:p>
    <w:p w14:paraId="56F69E5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64191A3">
      <w:pPr>
        <w:spacing w:line="360" w:lineRule="auto"/>
        <w:rPr>
          <w:rFonts w:ascii="宋体" w:hAnsi="宋体"/>
          <w:color w:val="000000" w:themeColor="text1"/>
          <w:sz w:val="24"/>
          <w14:textFill>
            <w14:solidFill>
              <w14:schemeClr w14:val="tx1"/>
            </w14:solidFill>
          </w14:textFill>
        </w:rPr>
      </w:pPr>
    </w:p>
    <w:p w14:paraId="686DAB8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附：委托代理人工作单位</w:t>
      </w:r>
      <w:r>
        <w:rPr>
          <w:rFonts w:hint="eastAsia" w:ascii="宋体" w:hAnsi="宋体"/>
          <w:color w:val="000000" w:themeColor="text1"/>
          <w:sz w:val="24"/>
          <w:u w:val="single"/>
          <w14:textFill>
            <w14:solidFill>
              <w14:schemeClr w14:val="tx1"/>
            </w14:solidFill>
          </w14:textFill>
        </w:rPr>
        <w:t xml:space="preserve">               </w:t>
      </w:r>
    </w:p>
    <w:p w14:paraId="7F1BB81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性别：</w:t>
      </w:r>
      <w:r>
        <w:rPr>
          <w:rFonts w:hint="eastAsia" w:ascii="宋体" w:hAnsi="宋体"/>
          <w:color w:val="000000" w:themeColor="text1"/>
          <w:sz w:val="24"/>
          <w:u w:val="single"/>
          <w14:textFill>
            <w14:solidFill>
              <w14:schemeClr w14:val="tx1"/>
            </w14:solidFill>
          </w14:textFill>
        </w:rPr>
        <w:t xml:space="preserve">    </w:t>
      </w:r>
    </w:p>
    <w:p w14:paraId="3E31A1EF">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43E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0D97695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粘贴委托代理人的正面及反面身份证复印件</w:t>
            </w:r>
          </w:p>
        </w:tc>
      </w:tr>
    </w:tbl>
    <w:p w14:paraId="47B2DFD7">
      <w:pPr>
        <w:autoSpaceDE w:val="0"/>
        <w:autoSpaceDN w:val="0"/>
        <w:spacing w:line="360" w:lineRule="auto"/>
        <w:ind w:left="480" w:hanging="480"/>
        <w:rPr>
          <w:rFonts w:ascii="宋体" w:hAnsi="宋体"/>
          <w:color w:val="000000" w:themeColor="text1"/>
          <w:sz w:val="24"/>
          <w14:textFill>
            <w14:solidFill>
              <w14:schemeClr w14:val="tx1"/>
            </w14:solidFill>
          </w14:textFill>
        </w:rPr>
      </w:pPr>
    </w:p>
    <w:p w14:paraId="1803B97D">
      <w:pPr>
        <w:pStyle w:val="22"/>
        <w:spacing w:line="360" w:lineRule="auto"/>
        <w:rPr>
          <w:rFonts w:hAnsi="宋体"/>
          <w:color w:val="000000" w:themeColor="text1"/>
          <w:sz w:val="24"/>
          <w:szCs w:val="24"/>
          <w14:textFill>
            <w14:solidFill>
              <w14:schemeClr w14:val="tx1"/>
            </w14:solidFill>
          </w14:textFill>
        </w:rPr>
      </w:pPr>
    </w:p>
    <w:p w14:paraId="23927082">
      <w:pPr>
        <w:pStyle w:val="22"/>
        <w:spacing w:line="36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br w:type="page"/>
      </w:r>
    </w:p>
    <w:p w14:paraId="2EA4C9C6">
      <w:pPr>
        <w:pStyle w:val="22"/>
        <w:spacing w:line="360" w:lineRule="auto"/>
        <w:rPr>
          <w:rFonts w:hAnsi="宋体"/>
          <w:color w:val="000000" w:themeColor="text1"/>
          <w14:textFill>
            <w14:solidFill>
              <w14:schemeClr w14:val="tx1"/>
            </w14:solidFill>
          </w14:textFill>
        </w:rPr>
      </w:pPr>
    </w:p>
    <w:p w14:paraId="068464C9">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附件7</w:t>
      </w:r>
    </w:p>
    <w:p w14:paraId="2561879C">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法定代表人（负责人）身份证明书</w:t>
      </w:r>
    </w:p>
    <w:p w14:paraId="1704B26B">
      <w:pPr>
        <w:adjustRightInd w:val="0"/>
        <w:snapToGrid w:val="0"/>
        <w:spacing w:line="360" w:lineRule="auto"/>
        <w:ind w:firstLine="960" w:firstLineChars="400"/>
        <w:rPr>
          <w:rFonts w:ascii="宋体" w:hAnsi="宋体"/>
          <w:color w:val="000000" w:themeColor="text1"/>
          <w:sz w:val="24"/>
          <w:u w:val="single"/>
          <w14:textFill>
            <w14:solidFill>
              <w14:schemeClr w14:val="tx1"/>
            </w14:solidFill>
          </w14:textFill>
        </w:rPr>
      </w:pPr>
    </w:p>
    <w:p w14:paraId="1AD8BE9D">
      <w:pPr>
        <w:adjustRightInd w:val="0"/>
        <w:snapToGrid w:val="0"/>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在我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职务，是我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的法定代表人（负责人）。</w:t>
      </w:r>
    </w:p>
    <w:p w14:paraId="55B15BCD">
      <w:pPr>
        <w:adjustRightInd w:val="0"/>
        <w:snapToGrid w:val="0"/>
        <w:spacing w:line="360" w:lineRule="auto"/>
        <w:ind w:firstLine="840" w:firstLineChars="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7AECB847">
      <w:pPr>
        <w:adjustRightInd w:val="0"/>
        <w:snapToGrid w:val="0"/>
        <w:spacing w:line="360" w:lineRule="auto"/>
        <w:rPr>
          <w:rFonts w:ascii="宋体" w:hAnsi="宋体"/>
          <w:color w:val="000000" w:themeColor="text1"/>
          <w:sz w:val="24"/>
          <w14:textFill>
            <w14:solidFill>
              <w14:schemeClr w14:val="tx1"/>
            </w14:solidFill>
          </w14:textFill>
        </w:rPr>
      </w:pPr>
    </w:p>
    <w:p w14:paraId="1DD893BD">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058D6A01">
      <w:pPr>
        <w:adjustRightInd w:val="0"/>
        <w:snapToGrid w:val="0"/>
        <w:spacing w:line="360" w:lineRule="auto"/>
        <w:rPr>
          <w:rFonts w:ascii="宋体" w:hAnsi="宋体"/>
          <w:color w:val="000000" w:themeColor="text1"/>
          <w:sz w:val="24"/>
          <w14:textFill>
            <w14:solidFill>
              <w14:schemeClr w14:val="tx1"/>
            </w14:solidFill>
          </w14:textFill>
        </w:rPr>
      </w:pPr>
    </w:p>
    <w:p w14:paraId="603D70D3">
      <w:pPr>
        <w:adjustRightInd w:val="0"/>
        <w:snapToGrid w:val="0"/>
        <w:spacing w:line="360" w:lineRule="auto"/>
        <w:ind w:firstLine="3360" w:firstLineChars="14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 xml:space="preserve">                              </w:t>
      </w:r>
    </w:p>
    <w:p w14:paraId="15A8094D">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（单位公章）</w:t>
      </w:r>
    </w:p>
    <w:p w14:paraId="26142413">
      <w:pPr>
        <w:adjustRightInd w:val="0"/>
        <w:snapToGrid w:val="0"/>
        <w:spacing w:line="360" w:lineRule="auto"/>
        <w:rPr>
          <w:rFonts w:ascii="宋体" w:hAnsi="宋体"/>
          <w:color w:val="000000" w:themeColor="text1"/>
          <w:sz w:val="24"/>
          <w14:textFill>
            <w14:solidFill>
              <w14:schemeClr w14:val="tx1"/>
            </w14:solidFill>
          </w14:textFill>
        </w:rPr>
      </w:pPr>
    </w:p>
    <w:p w14:paraId="1C299FDA">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6D4F4513">
      <w:pPr>
        <w:adjustRightInd w:val="0"/>
        <w:snapToGrid w:val="0"/>
        <w:spacing w:line="360" w:lineRule="auto"/>
        <w:rPr>
          <w:rFonts w:ascii="宋体" w:hAnsi="宋体"/>
          <w:color w:val="000000" w:themeColor="text1"/>
          <w:sz w:val="24"/>
          <w14:textFill>
            <w14:solidFill>
              <w14:schemeClr w14:val="tx1"/>
            </w14:solidFill>
          </w14:textFill>
        </w:rPr>
      </w:pPr>
    </w:p>
    <w:p w14:paraId="63365A7B">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p>
    <w:p w14:paraId="26D01429">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    址：</w:t>
      </w:r>
    </w:p>
    <w:p w14:paraId="6847096E">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p>
    <w:p w14:paraId="307F1818">
      <w:pPr>
        <w:pStyle w:val="22"/>
        <w:adjustRightInd w:val="0"/>
        <w:snapToGrid w:val="0"/>
        <w:spacing w:line="36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p>
    <w:p w14:paraId="45554598">
      <w:pPr>
        <w:pStyle w:val="22"/>
        <w:adjustRightInd w:val="0"/>
        <w:snapToGrid w:val="0"/>
        <w:spacing w:line="360" w:lineRule="auto"/>
        <w:ind w:firstLine="360" w:firstLineChars="150"/>
        <w:rPr>
          <w:rFonts w:hAnsi="宋体"/>
          <w:color w:val="000000" w:themeColor="text1"/>
          <w:sz w:val="24"/>
          <w:szCs w:val="24"/>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536C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124B162D">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贴附“身份证复印件”（正反两面）</w:t>
            </w:r>
          </w:p>
        </w:tc>
      </w:tr>
      <w:tr w14:paraId="759A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31AD4B7C">
            <w:pPr>
              <w:snapToGrid w:val="0"/>
              <w:spacing w:line="360" w:lineRule="auto"/>
              <w:rPr>
                <w:rFonts w:ascii="宋体" w:hAnsi="宋体"/>
                <w:color w:val="000000" w:themeColor="text1"/>
                <w:szCs w:val="21"/>
                <w14:textFill>
                  <w14:solidFill>
                    <w14:schemeClr w14:val="tx1"/>
                  </w14:solidFill>
                </w14:textFill>
              </w:rPr>
            </w:pPr>
          </w:p>
        </w:tc>
      </w:tr>
    </w:tbl>
    <w:p w14:paraId="3CFCCED3">
      <w:pPr>
        <w:autoSpaceDE w:val="0"/>
        <w:autoSpaceDN w:val="0"/>
        <w:adjustRightInd w:val="0"/>
        <w:snapToGrid w:val="0"/>
        <w:spacing w:line="360" w:lineRule="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附件8</w:t>
      </w:r>
    </w:p>
    <w:p w14:paraId="45C0CE4E">
      <w:pPr>
        <w:autoSpaceDE w:val="0"/>
        <w:autoSpaceDN w:val="0"/>
        <w:adjustRightInd w:val="0"/>
        <w:snapToGrid w:val="0"/>
        <w:spacing w:line="360" w:lineRule="auto"/>
        <w:ind w:firstLine="14753" w:firstLineChars="3340"/>
        <w:rPr>
          <w:rFonts w:ascii="宋体" w:hAnsi="宋体"/>
          <w:b/>
          <w:color w:val="000000" w:themeColor="text1"/>
          <w:kern w:val="0"/>
          <w:sz w:val="44"/>
          <w:szCs w:val="44"/>
          <w14:textFill>
            <w14:solidFill>
              <w14:schemeClr w14:val="tx1"/>
            </w14:solidFill>
          </w14:textFill>
        </w:rPr>
      </w:pPr>
    </w:p>
    <w:p w14:paraId="79E18D9A">
      <w:pPr>
        <w:spacing w:line="360" w:lineRule="auto"/>
        <w:ind w:firstLine="640" w:firstLineChars="200"/>
        <w:jc w:val="center"/>
        <w:rPr>
          <w:rFonts w:ascii="宋体" w:hAnsi="宋体"/>
          <w:color w:val="000000" w:themeColor="text1"/>
          <w:kern w:val="0"/>
          <w:sz w:val="32"/>
          <w:szCs w:val="21"/>
          <w14:textFill>
            <w14:solidFill>
              <w14:schemeClr w14:val="tx1"/>
            </w14:solidFill>
          </w14:textFill>
        </w:rPr>
      </w:pPr>
      <w:r>
        <w:rPr>
          <w:rFonts w:hint="eastAsia" w:ascii="宋体" w:hAnsi="宋体"/>
          <w:color w:val="000000" w:themeColor="text1"/>
          <w:kern w:val="0"/>
          <w:sz w:val="32"/>
          <w:szCs w:val="21"/>
          <w14:textFill>
            <w14:solidFill>
              <w14:schemeClr w14:val="tx1"/>
            </w14:solidFill>
          </w14:textFill>
        </w:rPr>
        <w:t>承诺函（格式）</w:t>
      </w:r>
    </w:p>
    <w:p w14:paraId="0D2E1D36">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p>
    <w:p w14:paraId="34C5CE0A">
      <w:pPr>
        <w:widowControl/>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采购人/采购代理机构</w:t>
      </w:r>
      <w:r>
        <w:rPr>
          <w:rFonts w:hint="eastAsia" w:ascii="宋体" w:hAnsi="宋体"/>
          <w:color w:val="000000" w:themeColor="text1"/>
          <w:kern w:val="0"/>
          <w:sz w:val="24"/>
          <w14:textFill>
            <w14:solidFill>
              <w14:schemeClr w14:val="tx1"/>
            </w14:solidFill>
          </w14:textFill>
        </w:rPr>
        <w:t>：</w:t>
      </w:r>
    </w:p>
    <w:p w14:paraId="1DD78BEE">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我方作为本次采购项目的磋商供应商，根据磋商文件要求，现郑重承诺如下：</w:t>
      </w:r>
    </w:p>
    <w:p w14:paraId="031B6FED">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66518330">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二、参加本次采购活动，不存在与单位负责人为同一人或者存在直接控股、管理关系的其他供应商参与同一合同项下的政府采购活动的行为。</w:t>
      </w:r>
    </w:p>
    <w:p w14:paraId="06B70B99">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54A719B5">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4EB9B701">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075E31C0">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六、参加本次采购活动，我方完全同意磋商文件第二章关于“成交费用”、 “履约保证金”的实质性要求，并承诺严格按照磋商文件要求履行。</w:t>
      </w:r>
    </w:p>
    <w:p w14:paraId="44201405">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6BFAC5F5">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我方对上述承诺的内容事项真实性负责。如经查实上述承诺的内容事项存在虚假，我方愿意接受以提供虚假材料谋取成交追究法律责任。</w:t>
      </w:r>
    </w:p>
    <w:p w14:paraId="039D0C44">
      <w:pPr>
        <w:adjustRightInd w:val="0"/>
        <w:snapToGrid w:val="0"/>
        <w:spacing w:line="360" w:lineRule="auto"/>
        <w:ind w:right="1470" w:rightChars="700"/>
        <w:rPr>
          <w:rFonts w:ascii="宋体" w:hAnsi="宋体"/>
          <w:color w:val="000000" w:themeColor="text1"/>
          <w:kern w:val="0"/>
          <w:sz w:val="24"/>
          <w14:textFill>
            <w14:solidFill>
              <w14:schemeClr w14:val="tx1"/>
            </w14:solidFill>
          </w14:textFill>
        </w:rPr>
      </w:pPr>
    </w:p>
    <w:p w14:paraId="6C436A2A">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05BBC88E">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22E18069">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721A4B83">
      <w:pPr>
        <w:pStyle w:val="45"/>
        <w:spacing w:before="0" w:after="0" w:line="360" w:lineRule="auto"/>
        <w:rPr>
          <w:rFonts w:ascii="宋体" w:hAnsi="宋体" w:eastAsia="宋体"/>
          <w:color w:val="000000" w:themeColor="text1"/>
          <w14:textFill>
            <w14:solidFill>
              <w14:schemeClr w14:val="tx1"/>
            </w14:solidFill>
          </w14:textFill>
        </w:rPr>
      </w:pPr>
    </w:p>
    <w:p w14:paraId="7232A26E">
      <w:pP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br w:type="page"/>
      </w:r>
    </w:p>
    <w:p w14:paraId="2AB6FDB3">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附件9</w:t>
      </w:r>
    </w:p>
    <w:p w14:paraId="64ECDADC">
      <w:pPr>
        <w:tabs>
          <w:tab w:val="left" w:pos="5387"/>
        </w:tabs>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施工组织设计</w:t>
      </w:r>
    </w:p>
    <w:p w14:paraId="5776465A">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3F30631">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．施工组织设计除采用文字表述外可附下列图表，图表及格式要求附后。</w:t>
      </w:r>
    </w:p>
    <w:p w14:paraId="76EF3C8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附表一</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拟投入本工程的主要施工设备表</w:t>
      </w:r>
    </w:p>
    <w:p w14:paraId="7C52B8F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附表二</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拟配备本工程的试验和检测仪器设备表</w:t>
      </w:r>
    </w:p>
    <w:p w14:paraId="19662CF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附表三</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劳动力计划表</w:t>
      </w:r>
    </w:p>
    <w:p w14:paraId="1FEDAF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附表四</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计划开、竣工日期和施工进度网络图</w:t>
      </w:r>
    </w:p>
    <w:p w14:paraId="150E2D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附表五</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施工总平面图</w:t>
      </w:r>
    </w:p>
    <w:p w14:paraId="68E8A42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附表六</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临时用地表</w:t>
      </w:r>
    </w:p>
    <w:p w14:paraId="482D1DEC">
      <w:pPr>
        <w:spacing w:line="360" w:lineRule="auto"/>
        <w:ind w:firstLine="480" w:firstLineChars="200"/>
        <w:rPr>
          <w:rFonts w:ascii="宋体" w:hAnsi="宋体" w:cs="宋体"/>
          <w:color w:val="000000" w:themeColor="text1"/>
          <w:sz w:val="24"/>
          <w14:textFill>
            <w14:solidFill>
              <w14:schemeClr w14:val="tx1"/>
            </w14:solidFill>
          </w14:textFill>
        </w:rPr>
      </w:pPr>
    </w:p>
    <w:p w14:paraId="2F2935E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24E7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27AF81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640D25E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17EAAD2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p w14:paraId="7031FAA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0BF1161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43567B4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国别</w:t>
            </w:r>
          </w:p>
          <w:p w14:paraId="7C4E088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73BD00B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制造</w:t>
            </w:r>
          </w:p>
          <w:p w14:paraId="24E8AB0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7F6ADF5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额定功率</w:t>
            </w:r>
          </w:p>
          <w:p w14:paraId="3EE1018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KW</w:t>
            </w:r>
            <w:r>
              <w:rPr>
                <w:rFonts w:hint="eastAsia" w:ascii="宋体" w:hAnsi="宋体" w:cs="宋体"/>
                <w:color w:val="000000" w:themeColor="text1"/>
                <w:sz w:val="24"/>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3D3CDF5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w:t>
            </w:r>
          </w:p>
          <w:p w14:paraId="34180A5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5878388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用于施</w:t>
            </w:r>
          </w:p>
          <w:p w14:paraId="6F1763D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6497086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9EE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1AA0C90">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60DB6C5A">
            <w:pPr>
              <w:spacing w:line="360" w:lineRule="auto"/>
              <w:ind w:firstLine="480" w:firstLineChars="200"/>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1CF59AF">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FE906C5">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F038E36">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DC19ECE">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37F00819">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C6C0699">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110D1317">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6CAF5B5">
            <w:pPr>
              <w:spacing w:line="360" w:lineRule="auto"/>
              <w:rPr>
                <w:rFonts w:ascii="宋体" w:hAnsi="宋体" w:cs="宋体"/>
                <w:color w:val="000000" w:themeColor="text1"/>
                <w:sz w:val="24"/>
                <w14:textFill>
                  <w14:solidFill>
                    <w14:schemeClr w14:val="tx1"/>
                  </w14:solidFill>
                </w14:textFill>
              </w:rPr>
            </w:pPr>
          </w:p>
        </w:tc>
      </w:tr>
      <w:tr w14:paraId="6D44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F3A38C0">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EF26166">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31B7177">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DFB05B2">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AD9101E">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D5BA01A">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807B358">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7191BE1">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855140C">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908916">
            <w:pPr>
              <w:spacing w:line="360" w:lineRule="auto"/>
              <w:rPr>
                <w:rFonts w:ascii="宋体" w:hAnsi="宋体" w:cs="宋体"/>
                <w:color w:val="000000" w:themeColor="text1"/>
                <w:sz w:val="24"/>
                <w14:textFill>
                  <w14:solidFill>
                    <w14:schemeClr w14:val="tx1"/>
                  </w14:solidFill>
                </w14:textFill>
              </w:rPr>
            </w:pPr>
          </w:p>
        </w:tc>
      </w:tr>
      <w:tr w14:paraId="49E4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1D51CDB7">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624C83B4">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B5FE5AB">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77263FF4">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6CF9D3E">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F352B8C">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1A9F637">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6262C55">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8675C6C">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E1364F8">
            <w:pPr>
              <w:spacing w:line="360" w:lineRule="auto"/>
              <w:rPr>
                <w:rFonts w:ascii="宋体" w:hAnsi="宋体" w:cs="宋体"/>
                <w:color w:val="000000" w:themeColor="text1"/>
                <w:sz w:val="24"/>
                <w14:textFill>
                  <w14:solidFill>
                    <w14:schemeClr w14:val="tx1"/>
                  </w14:solidFill>
                </w14:textFill>
              </w:rPr>
            </w:pPr>
          </w:p>
        </w:tc>
      </w:tr>
      <w:tr w14:paraId="431C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68E24A7">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8737C63">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4A900D0">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69AB492">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751967E1">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4995F53">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16FE9B7">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C59DC60">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8A8C28A">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5E3D6BE">
            <w:pPr>
              <w:spacing w:line="360" w:lineRule="auto"/>
              <w:rPr>
                <w:rFonts w:ascii="宋体" w:hAnsi="宋体" w:cs="宋体"/>
                <w:color w:val="000000" w:themeColor="text1"/>
                <w:sz w:val="24"/>
                <w14:textFill>
                  <w14:solidFill>
                    <w14:schemeClr w14:val="tx1"/>
                  </w14:solidFill>
                </w14:textFill>
              </w:rPr>
            </w:pPr>
          </w:p>
        </w:tc>
      </w:tr>
    </w:tbl>
    <w:p w14:paraId="22407A3A">
      <w:pPr>
        <w:spacing w:line="360" w:lineRule="auto"/>
        <w:rPr>
          <w:rFonts w:ascii="宋体" w:hAnsi="宋体" w:cs="宋体"/>
          <w:color w:val="000000" w:themeColor="text1"/>
          <w:sz w:val="24"/>
          <w14:textFill>
            <w14:solidFill>
              <w14:schemeClr w14:val="tx1"/>
            </w14:solidFill>
          </w14:textFill>
        </w:rPr>
      </w:pPr>
    </w:p>
    <w:p w14:paraId="5A4ADB47">
      <w:pPr>
        <w:spacing w:line="360" w:lineRule="auto"/>
        <w:rPr>
          <w:rFonts w:ascii="宋体" w:hAnsi="宋体" w:cs="宋体"/>
          <w:color w:val="000000" w:themeColor="text1"/>
          <w:sz w:val="24"/>
          <w14:textFill>
            <w14:solidFill>
              <w14:schemeClr w14:val="tx1"/>
            </w14:solidFill>
          </w14:textFill>
        </w:rPr>
      </w:pPr>
    </w:p>
    <w:p w14:paraId="5A0A0B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1E44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2FF8DC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1257AD2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4B32036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p w14:paraId="6660626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1AD204F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450B1F8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国别</w:t>
            </w:r>
          </w:p>
          <w:p w14:paraId="03FF814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297A495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36877CF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已使用</w:t>
            </w:r>
          </w:p>
          <w:p w14:paraId="4341E2C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6F129B3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572EC5C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A83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2292C9F">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B9D8941">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68D4D2C3">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274225A3">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14757526">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558CD705">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074B49E">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66646186">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2B1B162C">
            <w:pPr>
              <w:spacing w:line="360" w:lineRule="auto"/>
              <w:ind w:firstLine="480" w:firstLineChars="200"/>
              <w:rPr>
                <w:rFonts w:ascii="宋体" w:hAnsi="宋体" w:cs="宋体"/>
                <w:color w:val="000000" w:themeColor="text1"/>
                <w:sz w:val="24"/>
                <w14:textFill>
                  <w14:solidFill>
                    <w14:schemeClr w14:val="tx1"/>
                  </w14:solidFill>
                </w14:textFill>
              </w:rPr>
            </w:pPr>
          </w:p>
        </w:tc>
      </w:tr>
      <w:tr w14:paraId="3E60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401E3F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F089054">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0E58AFEF">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8C4E882">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017DD234">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7A63585">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211144ED">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30A7C8F">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559F739F">
            <w:pPr>
              <w:spacing w:line="360" w:lineRule="auto"/>
              <w:ind w:firstLine="480" w:firstLineChars="200"/>
              <w:rPr>
                <w:rFonts w:ascii="宋体" w:hAnsi="宋体" w:cs="宋体"/>
                <w:color w:val="000000" w:themeColor="text1"/>
                <w:sz w:val="24"/>
                <w14:textFill>
                  <w14:solidFill>
                    <w14:schemeClr w14:val="tx1"/>
                  </w14:solidFill>
                </w14:textFill>
              </w:rPr>
            </w:pPr>
          </w:p>
        </w:tc>
      </w:tr>
      <w:tr w14:paraId="0CFF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1570490">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25C3A71B">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32136F4">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2F2C887D">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219AB19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5F57432">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5C379C2">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6B4D7402">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2006025">
            <w:pPr>
              <w:spacing w:line="360" w:lineRule="auto"/>
              <w:ind w:firstLine="480" w:firstLineChars="200"/>
              <w:rPr>
                <w:rFonts w:ascii="宋体" w:hAnsi="宋体" w:cs="宋体"/>
                <w:color w:val="000000" w:themeColor="text1"/>
                <w:sz w:val="24"/>
                <w14:textFill>
                  <w14:solidFill>
                    <w14:schemeClr w14:val="tx1"/>
                  </w14:solidFill>
                </w14:textFill>
              </w:rPr>
            </w:pPr>
          </w:p>
        </w:tc>
      </w:tr>
      <w:tr w14:paraId="55B3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11331FA">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38A1B1F7">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0A63F1F7">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3D4E7809">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9D6CA7F">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D9AC49D">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43B2292">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243199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BFEB1C9">
            <w:pPr>
              <w:spacing w:line="360" w:lineRule="auto"/>
              <w:ind w:firstLine="480" w:firstLineChars="200"/>
              <w:rPr>
                <w:rFonts w:ascii="宋体" w:hAnsi="宋体" w:cs="宋体"/>
                <w:color w:val="000000" w:themeColor="text1"/>
                <w:sz w:val="24"/>
                <w14:textFill>
                  <w14:solidFill>
                    <w14:schemeClr w14:val="tx1"/>
                  </w14:solidFill>
                </w14:textFill>
              </w:rPr>
            </w:pPr>
          </w:p>
        </w:tc>
      </w:tr>
      <w:tr w14:paraId="79BA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773866E">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3B28AF6">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54D216DA">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3107CF5">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010B0648">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6CEAF633">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40B4B4CE">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5733F060">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358FC05">
            <w:pPr>
              <w:spacing w:line="360" w:lineRule="auto"/>
              <w:ind w:firstLine="480" w:firstLineChars="200"/>
              <w:rPr>
                <w:rFonts w:ascii="宋体" w:hAnsi="宋体" w:cs="宋体"/>
                <w:color w:val="000000" w:themeColor="text1"/>
                <w:sz w:val="24"/>
                <w14:textFill>
                  <w14:solidFill>
                    <w14:schemeClr w14:val="tx1"/>
                  </w14:solidFill>
                </w14:textFill>
              </w:rPr>
            </w:pPr>
          </w:p>
        </w:tc>
      </w:tr>
    </w:tbl>
    <w:p w14:paraId="4F1C6641">
      <w:pPr>
        <w:spacing w:line="360" w:lineRule="auto"/>
        <w:rPr>
          <w:rFonts w:ascii="宋体" w:hAnsi="宋体" w:cs="宋体"/>
          <w:color w:val="000000" w:themeColor="text1"/>
          <w:sz w:val="24"/>
          <w14:textFill>
            <w14:solidFill>
              <w14:schemeClr w14:val="tx1"/>
            </w14:solidFill>
          </w14:textFill>
        </w:rPr>
      </w:pPr>
    </w:p>
    <w:p w14:paraId="737BC11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附表三：劳动力计划表</w:t>
      </w:r>
    </w:p>
    <w:p w14:paraId="11CB80F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1699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75C544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14CC429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按工程施工阶段投入劳动力情况</w:t>
            </w:r>
          </w:p>
        </w:tc>
      </w:tr>
      <w:tr w14:paraId="5F19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64480C1">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64E49E8">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DFE65CF">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6F6BB52">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089CD84">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447EFFA">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651A249">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7F0D9346">
            <w:pPr>
              <w:spacing w:line="360" w:lineRule="auto"/>
              <w:jc w:val="center"/>
              <w:rPr>
                <w:rFonts w:ascii="宋体" w:hAnsi="宋体" w:cs="宋体"/>
                <w:color w:val="000000" w:themeColor="text1"/>
                <w:sz w:val="24"/>
                <w14:textFill>
                  <w14:solidFill>
                    <w14:schemeClr w14:val="tx1"/>
                  </w14:solidFill>
                </w14:textFill>
              </w:rPr>
            </w:pPr>
          </w:p>
        </w:tc>
      </w:tr>
      <w:tr w14:paraId="1A60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B0B8069">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31520968">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216B1A3">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FB87749">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1D44884">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AFA2480">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516BACF">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70D5A701">
            <w:pPr>
              <w:spacing w:line="360" w:lineRule="auto"/>
              <w:jc w:val="center"/>
              <w:rPr>
                <w:rFonts w:ascii="宋体" w:hAnsi="宋体" w:cs="宋体"/>
                <w:color w:val="000000" w:themeColor="text1"/>
                <w:sz w:val="24"/>
                <w14:textFill>
                  <w14:solidFill>
                    <w14:schemeClr w14:val="tx1"/>
                  </w14:solidFill>
                </w14:textFill>
              </w:rPr>
            </w:pPr>
          </w:p>
        </w:tc>
      </w:tr>
      <w:tr w14:paraId="294B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C0D1E4E">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FA3050F">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AC4701">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66A3969">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8553A7F">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711EBD9">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A9259A5">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1E5C047F">
            <w:pPr>
              <w:spacing w:line="360" w:lineRule="auto"/>
              <w:jc w:val="center"/>
              <w:rPr>
                <w:rFonts w:ascii="宋体" w:hAnsi="宋体" w:cs="宋体"/>
                <w:color w:val="000000" w:themeColor="text1"/>
                <w:sz w:val="24"/>
                <w14:textFill>
                  <w14:solidFill>
                    <w14:schemeClr w14:val="tx1"/>
                  </w14:solidFill>
                </w14:textFill>
              </w:rPr>
            </w:pPr>
          </w:p>
        </w:tc>
      </w:tr>
      <w:tr w14:paraId="5BEC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8334B76">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A162F42">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7618BAA">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60E6E88">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68150B3">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C1423C1">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6D12239">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387A7A5">
            <w:pPr>
              <w:spacing w:line="360" w:lineRule="auto"/>
              <w:jc w:val="center"/>
              <w:rPr>
                <w:rFonts w:ascii="宋体" w:hAnsi="宋体" w:cs="宋体"/>
                <w:color w:val="000000" w:themeColor="text1"/>
                <w:sz w:val="24"/>
                <w14:textFill>
                  <w14:solidFill>
                    <w14:schemeClr w14:val="tx1"/>
                  </w14:solidFill>
                </w14:textFill>
              </w:rPr>
            </w:pPr>
          </w:p>
        </w:tc>
      </w:tr>
      <w:tr w14:paraId="5B39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87409D1">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A3D628D">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E2E93C8">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0C49AB7">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7746163">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C4496AB">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DF53881">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E96FEE0">
            <w:pPr>
              <w:spacing w:line="360" w:lineRule="auto"/>
              <w:jc w:val="center"/>
              <w:rPr>
                <w:rFonts w:ascii="宋体" w:hAnsi="宋体" w:cs="宋体"/>
                <w:color w:val="000000" w:themeColor="text1"/>
                <w:sz w:val="24"/>
                <w14:textFill>
                  <w14:solidFill>
                    <w14:schemeClr w14:val="tx1"/>
                  </w14:solidFill>
                </w14:textFill>
              </w:rPr>
            </w:pPr>
          </w:p>
        </w:tc>
      </w:tr>
    </w:tbl>
    <w:p w14:paraId="5BFD4FF7">
      <w:pPr>
        <w:spacing w:line="360" w:lineRule="auto"/>
        <w:rPr>
          <w:rFonts w:ascii="宋体" w:hAnsi="宋体" w:cs="宋体"/>
          <w:color w:val="000000" w:themeColor="text1"/>
          <w:sz w:val="24"/>
          <w14:textFill>
            <w14:solidFill>
              <w14:schemeClr w14:val="tx1"/>
            </w14:solidFill>
          </w14:textFill>
        </w:rPr>
      </w:pPr>
    </w:p>
    <w:p w14:paraId="0EFA43FF">
      <w:pPr>
        <w:spacing w:line="360" w:lineRule="auto"/>
        <w:rPr>
          <w:rFonts w:ascii="宋体" w:hAnsi="宋体" w:cs="宋体"/>
          <w:color w:val="000000" w:themeColor="text1"/>
          <w:sz w:val="24"/>
          <w14:textFill>
            <w14:solidFill>
              <w14:schemeClr w14:val="tx1"/>
            </w14:solidFill>
          </w14:textFill>
        </w:rPr>
      </w:pPr>
    </w:p>
    <w:p w14:paraId="4063578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附表四：计划开、竣工日期和施工进度计划（网络图或横道图）</w:t>
      </w:r>
    </w:p>
    <w:p w14:paraId="208C5872">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磋商供应商应提交施工进度计划，说明按磋商文件要求的工期进行施工的各个关键日期。成交的磋商供应商还应按合同条件有关条款的要求提交详细的施工进度计划。</w:t>
      </w:r>
    </w:p>
    <w:p w14:paraId="1FA1C4EF">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施工进度计划可采用网络图（或横道图）表示，说明计划开工日期和各分项工程各阶段的完工日期和分包合同签订的日期。</w:t>
      </w:r>
    </w:p>
    <w:p w14:paraId="7C976AEC">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施工进度计划应与施工组织设计相适应。</w:t>
      </w:r>
    </w:p>
    <w:p w14:paraId="6A4A08E5">
      <w:pPr>
        <w:spacing w:line="360" w:lineRule="auto"/>
        <w:rPr>
          <w:rFonts w:ascii="宋体" w:hAnsi="宋体" w:cs="宋体"/>
          <w:color w:val="000000" w:themeColor="text1"/>
          <w:sz w:val="24"/>
          <w14:textFill>
            <w14:solidFill>
              <w14:schemeClr w14:val="tx1"/>
            </w14:solidFill>
          </w14:textFill>
        </w:rPr>
      </w:pPr>
    </w:p>
    <w:p w14:paraId="2DED7622">
      <w:pPr>
        <w:spacing w:line="360" w:lineRule="auto"/>
        <w:rPr>
          <w:rFonts w:ascii="宋体" w:hAnsi="宋体" w:cs="宋体"/>
          <w:color w:val="000000" w:themeColor="text1"/>
          <w:sz w:val="24"/>
          <w14:textFill>
            <w14:solidFill>
              <w14:schemeClr w14:val="tx1"/>
            </w14:solidFill>
          </w14:textFill>
        </w:rPr>
      </w:pPr>
    </w:p>
    <w:p w14:paraId="370EE7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附表五：施工总平面图</w:t>
      </w:r>
    </w:p>
    <w:p w14:paraId="778CDD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磋商供应商应递交一份施工总平面图，绘出现场临时设施布置图表并附文字说明，说明临时设施、加工车间、现场办公、设备及仓储、供电、供水、卫生、生活、道路、消防等设施的情况和布置。</w:t>
      </w:r>
    </w:p>
    <w:p w14:paraId="5F11FED4">
      <w:pPr>
        <w:spacing w:line="360" w:lineRule="auto"/>
        <w:rPr>
          <w:rFonts w:ascii="宋体" w:hAnsi="宋体" w:cs="宋体"/>
          <w:color w:val="000000" w:themeColor="text1"/>
          <w:sz w:val="24"/>
          <w14:textFill>
            <w14:solidFill>
              <w14:schemeClr w14:val="tx1"/>
            </w14:solidFill>
          </w14:textFill>
        </w:rPr>
      </w:pPr>
    </w:p>
    <w:p w14:paraId="5C856314">
      <w:pPr>
        <w:spacing w:line="360" w:lineRule="auto"/>
        <w:rPr>
          <w:rFonts w:ascii="宋体" w:hAnsi="宋体" w:cs="宋体"/>
          <w:color w:val="000000" w:themeColor="text1"/>
          <w:sz w:val="24"/>
          <w14:textFill>
            <w14:solidFill>
              <w14:schemeClr w14:val="tx1"/>
            </w14:solidFill>
          </w14:textFill>
        </w:rPr>
      </w:pPr>
    </w:p>
    <w:p w14:paraId="3D9BDE3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2DFD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1516755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BE68F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61D73EB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0586655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需用时间</w:t>
            </w:r>
          </w:p>
        </w:tc>
      </w:tr>
      <w:tr w14:paraId="0B1F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E852D42">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2D38777">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6094EC43">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DA5FEF6">
            <w:pPr>
              <w:spacing w:line="360" w:lineRule="auto"/>
              <w:rPr>
                <w:rFonts w:ascii="宋体" w:hAnsi="宋体" w:cs="宋体"/>
                <w:color w:val="000000" w:themeColor="text1"/>
                <w:sz w:val="24"/>
                <w14:textFill>
                  <w14:solidFill>
                    <w14:schemeClr w14:val="tx1"/>
                  </w14:solidFill>
                </w14:textFill>
              </w:rPr>
            </w:pPr>
          </w:p>
        </w:tc>
      </w:tr>
      <w:tr w14:paraId="2893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CCE818B">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3533531B">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3458CF62">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923B66D">
            <w:pPr>
              <w:spacing w:line="360" w:lineRule="auto"/>
              <w:rPr>
                <w:rFonts w:ascii="宋体" w:hAnsi="宋体" w:cs="宋体"/>
                <w:color w:val="000000" w:themeColor="text1"/>
                <w:sz w:val="24"/>
                <w14:textFill>
                  <w14:solidFill>
                    <w14:schemeClr w14:val="tx1"/>
                  </w14:solidFill>
                </w14:textFill>
              </w:rPr>
            </w:pPr>
          </w:p>
        </w:tc>
      </w:tr>
      <w:tr w14:paraId="4DB9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5D819562">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B000158">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989D270">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2460B7FB">
            <w:pPr>
              <w:spacing w:line="360" w:lineRule="auto"/>
              <w:rPr>
                <w:rFonts w:ascii="宋体" w:hAnsi="宋体" w:cs="宋体"/>
                <w:color w:val="000000" w:themeColor="text1"/>
                <w:sz w:val="24"/>
                <w14:textFill>
                  <w14:solidFill>
                    <w14:schemeClr w14:val="tx1"/>
                  </w14:solidFill>
                </w14:textFill>
              </w:rPr>
            </w:pPr>
          </w:p>
        </w:tc>
      </w:tr>
      <w:tr w14:paraId="0093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D1DDE39">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0913E21">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ABE79C0">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54DCF88">
            <w:pPr>
              <w:spacing w:line="360" w:lineRule="auto"/>
              <w:rPr>
                <w:rFonts w:ascii="宋体" w:hAnsi="宋体" w:cs="宋体"/>
                <w:color w:val="000000" w:themeColor="text1"/>
                <w:sz w:val="24"/>
                <w14:textFill>
                  <w14:solidFill>
                    <w14:schemeClr w14:val="tx1"/>
                  </w14:solidFill>
                </w14:textFill>
              </w:rPr>
            </w:pPr>
          </w:p>
        </w:tc>
      </w:tr>
    </w:tbl>
    <w:p w14:paraId="7D7B274E">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lang w:eastAsia="en-US"/>
          <w14:textFill>
            <w14:solidFill>
              <w14:schemeClr w14:val="tx1"/>
            </w14:solidFill>
          </w14:textFill>
        </w:rPr>
      </w:pPr>
    </w:p>
    <w:p w14:paraId="3A9A9AAB">
      <w:pPr>
        <w:spacing w:line="360" w:lineRule="auto"/>
        <w:rPr>
          <w:rFonts w:ascii="宋体" w:hAnsi="宋体" w:cs="宋体"/>
          <w:color w:val="000000" w:themeColor="text1"/>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34F4D13D">
      <w:pPr>
        <w:spacing w:line="360" w:lineRule="auto"/>
        <w:rPr>
          <w:rFonts w:ascii="宋体" w:hAnsi="宋体" w:cs="宋体"/>
          <w:b/>
          <w:bCs/>
          <w:color w:val="000000" w:themeColor="text1"/>
          <w:spacing w:val="9"/>
          <w:position w:val="3"/>
          <w:sz w:val="24"/>
          <w14:textFill>
            <w14:solidFill>
              <w14:schemeClr w14:val="tx1"/>
            </w14:solidFill>
          </w14:textFill>
        </w:rPr>
      </w:pPr>
      <w:r>
        <w:rPr>
          <w:rFonts w:hint="eastAsia" w:ascii="宋体" w:hAnsi="宋体" w:cs="宋体"/>
          <w:b/>
          <w:bCs/>
          <w:color w:val="000000" w:themeColor="text1"/>
          <w:spacing w:val="9"/>
          <w:position w:val="3"/>
          <w:sz w:val="24"/>
          <w14:textFill>
            <w14:solidFill>
              <w14:schemeClr w14:val="tx1"/>
            </w14:solidFill>
          </w14:textFill>
        </w:rPr>
        <w:t>附件10</w:t>
      </w:r>
    </w:p>
    <w:p w14:paraId="53B5B8DC">
      <w:pPr>
        <w:spacing w:line="360" w:lineRule="auto"/>
        <w:jc w:val="center"/>
        <w:rPr>
          <w:rFonts w:ascii="宋体" w:hAnsi="宋体" w:cs="宋体"/>
          <w:color w:val="000000" w:themeColor="text1"/>
          <w:sz w:val="43"/>
          <w:szCs w:val="43"/>
          <w14:textFill>
            <w14:solidFill>
              <w14:schemeClr w14:val="tx1"/>
            </w14:solidFill>
          </w14:textFill>
        </w:rPr>
      </w:pPr>
      <w:r>
        <w:rPr>
          <w:rFonts w:hint="eastAsia" w:ascii="宋体" w:hAnsi="宋体" w:cs="宋体"/>
          <w:color w:val="000000" w:themeColor="text1"/>
          <w:spacing w:val="9"/>
          <w:position w:val="3"/>
          <w:sz w:val="43"/>
          <w:szCs w:val="43"/>
          <w14:textFill>
            <w14:solidFill>
              <w14:schemeClr w14:val="tx1"/>
            </w14:solidFill>
          </w14:textFill>
        </w:rPr>
        <w:t>项目管理机构配备情况表及主要人员简历表</w:t>
      </w:r>
    </w:p>
    <w:p w14:paraId="240DC263">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14:textFill>
            <w14:solidFill>
              <w14:schemeClr w14:val="tx1"/>
            </w14:solidFill>
          </w14:textFill>
        </w:rPr>
      </w:pPr>
    </w:p>
    <w:p w14:paraId="5F9FF99B">
      <w:pPr>
        <w:spacing w:line="360" w:lineRule="auto"/>
        <w:ind w:left="2716"/>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8"/>
          <w:sz w:val="31"/>
          <w:szCs w:val="31"/>
          <w14:textFill>
            <w14:solidFill>
              <w14:schemeClr w14:val="tx1"/>
            </w14:solidFill>
          </w14:textFill>
        </w:rPr>
        <w:t>（一）项目管理机构配备情况表</w:t>
      </w:r>
    </w:p>
    <w:p w14:paraId="7609B473">
      <w:pPr>
        <w:spacing w:line="360" w:lineRule="auto"/>
        <w:ind w:left="51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5"/>
          <w:sz w:val="24"/>
          <w14:textFill>
            <w14:solidFill>
              <w14:schemeClr w14:val="tx1"/>
            </w14:solidFill>
          </w14:textFill>
        </w:rPr>
        <w:t>分标（如有</w:t>
      </w:r>
      <w:r>
        <w:rPr>
          <w:rFonts w:hint="eastAsia" w:ascii="宋体" w:hAnsi="宋体" w:cs="宋体"/>
          <w:color w:val="000000" w:themeColor="text1"/>
          <w:spacing w:val="-28"/>
          <w:sz w:val="24"/>
          <w14:textFill>
            <w14:solidFill>
              <w14:schemeClr w14:val="tx1"/>
            </w14:solidFill>
          </w14:textFill>
        </w:rPr>
        <w:t>）</w:t>
      </w:r>
      <w:r>
        <w:rPr>
          <w:rFonts w:hint="eastAsia" w:ascii="宋体" w:hAnsi="宋体" w:cs="宋体"/>
          <w:color w:val="000000" w:themeColor="text1"/>
          <w:spacing w:val="47"/>
          <w:sz w:val="24"/>
          <w14:textFill>
            <w14:solidFill>
              <w14:schemeClr w14:val="tx1"/>
            </w14:solidFill>
          </w14:textFill>
        </w:rPr>
        <w:t xml:space="preserve"> </w:t>
      </w:r>
      <w:r>
        <w:rPr>
          <w:rFonts w:hint="eastAsia" w:ascii="宋体" w:hAnsi="宋体" w:cs="宋体"/>
          <w:color w:val="000000" w:themeColor="text1"/>
          <w:spacing w:val="-28"/>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770CBA36">
      <w:pPr>
        <w:spacing w:line="360" w:lineRule="auto"/>
        <w:rPr>
          <w:rFonts w:ascii="宋体" w:hAnsi="宋体" w:cs="宋体"/>
          <w:color w:val="000000" w:themeColor="text1"/>
          <w14:textFill>
            <w14:solidFill>
              <w14:schemeClr w14:val="tx1"/>
            </w14:solidFill>
          </w14:textFill>
        </w:rPr>
      </w:pP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17A32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2F3F7092">
            <w:pPr>
              <w:spacing w:line="360" w:lineRule="auto"/>
              <w:rPr>
                <w:rFonts w:ascii="宋体" w:hAnsi="宋体" w:cs="宋体"/>
                <w:color w:val="000000" w:themeColor="text1"/>
                <w:sz w:val="24"/>
                <w14:textFill>
                  <w14:solidFill>
                    <w14:schemeClr w14:val="tx1"/>
                  </w14:solidFill>
                </w14:textFill>
              </w:rPr>
            </w:pPr>
          </w:p>
          <w:p w14:paraId="780F6C98">
            <w:pPr>
              <w:kinsoku w:val="0"/>
              <w:autoSpaceDE w:val="0"/>
              <w:autoSpaceDN w:val="0"/>
              <w:adjustRightInd w:val="0"/>
              <w:snapToGrid w:val="0"/>
              <w:spacing w:line="360" w:lineRule="auto"/>
              <w:ind w:left="28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5B7D0127">
            <w:pPr>
              <w:spacing w:line="360" w:lineRule="auto"/>
              <w:rPr>
                <w:rFonts w:ascii="宋体" w:hAnsi="宋体" w:cs="宋体"/>
                <w:color w:val="000000" w:themeColor="text1"/>
                <w:sz w:val="24"/>
                <w14:textFill>
                  <w14:solidFill>
                    <w14:schemeClr w14:val="tx1"/>
                  </w14:solidFill>
                </w14:textFill>
              </w:rPr>
            </w:pPr>
          </w:p>
          <w:p w14:paraId="4769BC1A">
            <w:pPr>
              <w:kinsoku w:val="0"/>
              <w:autoSpaceDE w:val="0"/>
              <w:autoSpaceDN w:val="0"/>
              <w:adjustRightInd w:val="0"/>
              <w:snapToGrid w:val="0"/>
              <w:spacing w:line="360" w:lineRule="auto"/>
              <w:ind w:left="12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754C37DE">
            <w:pPr>
              <w:kinsoku w:val="0"/>
              <w:autoSpaceDE w:val="0"/>
              <w:autoSpaceDN w:val="0"/>
              <w:adjustRightInd w:val="0"/>
              <w:snapToGrid w:val="0"/>
              <w:spacing w:line="360" w:lineRule="auto"/>
              <w:ind w:left="21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position w:val="7"/>
                <w:sz w:val="24"/>
                <w:lang w:eastAsia="en-US"/>
                <w14:textFill>
                  <w14:solidFill>
                    <w14:schemeClr w14:val="tx1"/>
                  </w14:solidFill>
                </w14:textFill>
              </w:rPr>
              <w:t>身份</w:t>
            </w:r>
          </w:p>
          <w:p w14:paraId="58382C87">
            <w:pPr>
              <w:kinsoku w:val="0"/>
              <w:autoSpaceDE w:val="0"/>
              <w:autoSpaceDN w:val="0"/>
              <w:adjustRightInd w:val="0"/>
              <w:snapToGrid w:val="0"/>
              <w:spacing w:line="360" w:lineRule="auto"/>
              <w:ind w:left="20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1701385F">
            <w:pPr>
              <w:spacing w:line="360" w:lineRule="auto"/>
              <w:rPr>
                <w:rFonts w:ascii="宋体" w:hAnsi="宋体" w:cs="宋体"/>
                <w:color w:val="000000" w:themeColor="text1"/>
                <w:sz w:val="24"/>
                <w14:textFill>
                  <w14:solidFill>
                    <w14:schemeClr w14:val="tx1"/>
                  </w14:solidFill>
                </w14:textFill>
              </w:rPr>
            </w:pPr>
          </w:p>
          <w:p w14:paraId="0CD17A8B">
            <w:pPr>
              <w:kinsoku w:val="0"/>
              <w:autoSpaceDE w:val="0"/>
              <w:autoSpaceDN w:val="0"/>
              <w:adjustRightInd w:val="0"/>
              <w:snapToGrid w:val="0"/>
              <w:spacing w:line="360" w:lineRule="auto"/>
              <w:ind w:left="2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4187" w:type="dxa"/>
            <w:gridSpan w:val="4"/>
            <w:shd w:val="clear" w:color="auto" w:fill="auto"/>
            <w:vAlign w:val="center"/>
          </w:tcPr>
          <w:p w14:paraId="78B7695F">
            <w:pPr>
              <w:kinsoku w:val="0"/>
              <w:autoSpaceDE w:val="0"/>
              <w:autoSpaceDN w:val="0"/>
              <w:adjustRightInd w:val="0"/>
              <w:snapToGrid w:val="0"/>
              <w:spacing w:line="360" w:lineRule="auto"/>
              <w:ind w:left="136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执业或职业资格</w:t>
            </w:r>
          </w:p>
        </w:tc>
        <w:tc>
          <w:tcPr>
            <w:tcW w:w="2447" w:type="dxa"/>
            <w:gridSpan w:val="2"/>
            <w:shd w:val="clear" w:color="auto" w:fill="auto"/>
            <w:vAlign w:val="center"/>
          </w:tcPr>
          <w:p w14:paraId="339F360F">
            <w:pPr>
              <w:kinsoku w:val="0"/>
              <w:autoSpaceDE w:val="0"/>
              <w:autoSpaceDN w:val="0"/>
              <w:adjustRightInd w:val="0"/>
              <w:snapToGrid w:val="0"/>
              <w:spacing w:line="360" w:lineRule="auto"/>
              <w:ind w:left="115"/>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9"/>
                <w:kern w:val="0"/>
                <w:sz w:val="24"/>
                <w14:textFill>
                  <w14:solidFill>
                    <w14:schemeClr w14:val="tx1"/>
                  </w14:solidFill>
                </w14:textFill>
              </w:rPr>
              <w:t>承担完工、在建工程情况</w:t>
            </w:r>
          </w:p>
        </w:tc>
      </w:tr>
      <w:tr w14:paraId="13185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46904B94">
            <w:pPr>
              <w:spacing w:line="360" w:lineRule="auto"/>
              <w:rPr>
                <w:rFonts w:ascii="宋体" w:hAnsi="宋体" w:cs="宋体"/>
                <w:color w:val="000000" w:themeColor="text1"/>
                <w:sz w:val="24"/>
                <w14:textFill>
                  <w14:solidFill>
                    <w14:schemeClr w14:val="tx1"/>
                  </w14:solidFill>
                </w14:textFill>
              </w:rPr>
            </w:pPr>
          </w:p>
        </w:tc>
        <w:tc>
          <w:tcPr>
            <w:tcW w:w="669" w:type="dxa"/>
            <w:vMerge w:val="continue"/>
            <w:tcBorders>
              <w:top w:val="nil"/>
            </w:tcBorders>
            <w:shd w:val="clear" w:color="auto" w:fill="auto"/>
            <w:vAlign w:val="center"/>
          </w:tcPr>
          <w:p w14:paraId="74CCF9E0">
            <w:pPr>
              <w:spacing w:line="360" w:lineRule="auto"/>
              <w:rPr>
                <w:rFonts w:ascii="宋体" w:hAnsi="宋体" w:cs="宋体"/>
                <w:color w:val="000000" w:themeColor="text1"/>
                <w:sz w:val="24"/>
                <w14:textFill>
                  <w14:solidFill>
                    <w14:schemeClr w14:val="tx1"/>
                  </w14:solidFill>
                </w14:textFill>
              </w:rPr>
            </w:pPr>
          </w:p>
        </w:tc>
        <w:tc>
          <w:tcPr>
            <w:tcW w:w="827" w:type="dxa"/>
            <w:vMerge w:val="continue"/>
            <w:tcBorders>
              <w:top w:val="nil"/>
            </w:tcBorders>
            <w:shd w:val="clear" w:color="auto" w:fill="auto"/>
            <w:vAlign w:val="center"/>
          </w:tcPr>
          <w:p w14:paraId="239E1874">
            <w:pPr>
              <w:spacing w:line="360" w:lineRule="auto"/>
              <w:rPr>
                <w:rFonts w:ascii="宋体" w:hAnsi="宋体" w:cs="宋体"/>
                <w:color w:val="000000" w:themeColor="text1"/>
                <w:sz w:val="24"/>
                <w14:textFill>
                  <w14:solidFill>
                    <w14:schemeClr w14:val="tx1"/>
                  </w14:solidFill>
                </w14:textFill>
              </w:rPr>
            </w:pPr>
          </w:p>
        </w:tc>
        <w:tc>
          <w:tcPr>
            <w:tcW w:w="815" w:type="dxa"/>
            <w:vMerge w:val="continue"/>
            <w:tcBorders>
              <w:top w:val="nil"/>
            </w:tcBorders>
            <w:shd w:val="clear" w:color="auto" w:fill="auto"/>
            <w:vAlign w:val="center"/>
          </w:tcPr>
          <w:p w14:paraId="045A29F2">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5DE136FE">
            <w:pPr>
              <w:kinsoku w:val="0"/>
              <w:autoSpaceDE w:val="0"/>
              <w:autoSpaceDN w:val="0"/>
              <w:adjustRightInd w:val="0"/>
              <w:snapToGrid w:val="0"/>
              <w:spacing w:line="360" w:lineRule="auto"/>
              <w:ind w:left="15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149" w:type="dxa"/>
            <w:shd w:val="clear" w:color="auto" w:fill="auto"/>
            <w:vAlign w:val="center"/>
          </w:tcPr>
          <w:p w14:paraId="1915E315">
            <w:pPr>
              <w:kinsoku w:val="0"/>
              <w:autoSpaceDE w:val="0"/>
              <w:autoSpaceDN w:val="0"/>
              <w:adjustRightInd w:val="0"/>
              <w:snapToGrid w:val="0"/>
              <w:spacing w:line="360" w:lineRule="auto"/>
              <w:ind w:left="37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147" w:type="dxa"/>
            <w:shd w:val="clear" w:color="auto" w:fill="auto"/>
            <w:vAlign w:val="center"/>
          </w:tcPr>
          <w:p w14:paraId="081C7F2C">
            <w:pPr>
              <w:kinsoku w:val="0"/>
              <w:autoSpaceDE w:val="0"/>
              <w:autoSpaceDN w:val="0"/>
              <w:adjustRightInd w:val="0"/>
              <w:snapToGrid w:val="0"/>
              <w:spacing w:line="360" w:lineRule="auto"/>
              <w:ind w:left="36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证号</w:t>
            </w:r>
          </w:p>
        </w:tc>
        <w:tc>
          <w:tcPr>
            <w:tcW w:w="744" w:type="dxa"/>
            <w:shd w:val="clear" w:color="auto" w:fill="auto"/>
            <w:vAlign w:val="center"/>
          </w:tcPr>
          <w:p w14:paraId="69D5FC83">
            <w:pPr>
              <w:kinsoku w:val="0"/>
              <w:autoSpaceDE w:val="0"/>
              <w:autoSpaceDN w:val="0"/>
              <w:adjustRightInd w:val="0"/>
              <w:snapToGrid w:val="0"/>
              <w:spacing w:line="360" w:lineRule="auto"/>
              <w:ind w:left="16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专业</w:t>
            </w:r>
          </w:p>
        </w:tc>
        <w:tc>
          <w:tcPr>
            <w:tcW w:w="1166" w:type="dxa"/>
            <w:shd w:val="clear" w:color="auto" w:fill="auto"/>
            <w:vAlign w:val="center"/>
          </w:tcPr>
          <w:p w14:paraId="3BEE9280">
            <w:pPr>
              <w:kinsoku w:val="0"/>
              <w:autoSpaceDE w:val="0"/>
              <w:autoSpaceDN w:val="0"/>
              <w:adjustRightInd w:val="0"/>
              <w:snapToGrid w:val="0"/>
              <w:spacing w:line="360" w:lineRule="auto"/>
              <w:ind w:left="1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position w:val="1"/>
                <w:sz w:val="24"/>
                <w:lang w:eastAsia="en-US"/>
                <w14:textFill>
                  <w14:solidFill>
                    <w14:schemeClr w14:val="tx1"/>
                  </w14:solidFill>
                </w14:textFill>
              </w:rPr>
              <w:t>完工/在建</w:t>
            </w:r>
          </w:p>
        </w:tc>
        <w:tc>
          <w:tcPr>
            <w:tcW w:w="1281" w:type="dxa"/>
            <w:shd w:val="clear" w:color="auto" w:fill="auto"/>
            <w:vAlign w:val="center"/>
          </w:tcPr>
          <w:p w14:paraId="52DFADF5">
            <w:pPr>
              <w:kinsoku w:val="0"/>
              <w:autoSpaceDE w:val="0"/>
              <w:autoSpaceDN w:val="0"/>
              <w:adjustRightInd w:val="0"/>
              <w:snapToGrid w:val="0"/>
              <w:spacing w:line="360" w:lineRule="auto"/>
              <w:ind w:left="439" w:right="213" w:hanging="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主要项目</w:t>
            </w:r>
            <w:r>
              <w:rPr>
                <w:rFonts w:hint="eastAsia" w:ascii="宋体" w:hAnsi="宋体" w:cs="宋体"/>
                <w:snapToGrid w:val="0"/>
                <w:color w:val="000000" w:themeColor="text1"/>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lang w:eastAsia="en-US"/>
                <w14:textFill>
                  <w14:solidFill>
                    <w14:schemeClr w14:val="tx1"/>
                  </w14:solidFill>
                </w14:textFill>
              </w:rPr>
              <w:t>名称</w:t>
            </w:r>
          </w:p>
        </w:tc>
      </w:tr>
      <w:tr w14:paraId="41362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C2777F7">
            <w:pPr>
              <w:kinsoku w:val="0"/>
              <w:autoSpaceDE w:val="0"/>
              <w:autoSpaceDN w:val="0"/>
              <w:adjustRightInd w:val="0"/>
              <w:snapToGrid w:val="0"/>
              <w:spacing w:line="360" w:lineRule="auto"/>
              <w:ind w:left="13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7"/>
                <w:sz w:val="24"/>
                <w:lang w:eastAsia="en-US"/>
                <w14:textFill>
                  <w14:solidFill>
                    <w14:schemeClr w14:val="tx1"/>
                  </w14:solidFill>
                </w14:textFill>
              </w:rPr>
              <w:t>1.项目</w:t>
            </w:r>
          </w:p>
          <w:p w14:paraId="287003A5">
            <w:pPr>
              <w:kinsoku w:val="0"/>
              <w:autoSpaceDE w:val="0"/>
              <w:autoSpaceDN w:val="0"/>
              <w:adjustRightInd w:val="0"/>
              <w:snapToGrid w:val="0"/>
              <w:spacing w:line="360" w:lineRule="auto"/>
              <w:ind w:left="11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经理</w:t>
            </w:r>
          </w:p>
        </w:tc>
        <w:tc>
          <w:tcPr>
            <w:tcW w:w="669" w:type="dxa"/>
            <w:shd w:val="clear" w:color="auto" w:fill="auto"/>
            <w:vAlign w:val="center"/>
          </w:tcPr>
          <w:p w14:paraId="53800A39">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1A84DD81">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66F4F3E6">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343C1B2">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773065C3">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01FEEEDF">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1129FE80">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144BCEA0">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48D057AE">
            <w:pPr>
              <w:spacing w:line="360" w:lineRule="auto"/>
              <w:rPr>
                <w:rFonts w:ascii="宋体" w:hAnsi="宋体" w:cs="宋体"/>
                <w:color w:val="000000" w:themeColor="text1"/>
                <w:sz w:val="24"/>
                <w14:textFill>
                  <w14:solidFill>
                    <w14:schemeClr w14:val="tx1"/>
                  </w14:solidFill>
                </w14:textFill>
              </w:rPr>
            </w:pPr>
          </w:p>
        </w:tc>
      </w:tr>
      <w:tr w14:paraId="56EC3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73323EE2">
            <w:pPr>
              <w:kinsoku w:val="0"/>
              <w:autoSpaceDE w:val="0"/>
              <w:autoSpaceDN w:val="0"/>
              <w:adjustRightInd w:val="0"/>
              <w:snapToGrid w:val="0"/>
              <w:spacing w:line="360" w:lineRule="auto"/>
              <w:ind w:left="118" w:right="179" w:hanging="6"/>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2.技术</w:t>
            </w:r>
            <w:r>
              <w:rPr>
                <w:rFonts w:hint="eastAsia" w:ascii="宋体" w:hAnsi="宋体" w:cs="宋体"/>
                <w:snapToGrid w:val="0"/>
                <w:color w:val="000000" w:themeColor="text1"/>
                <w:spacing w:val="1"/>
                <w:kern w:val="0"/>
                <w:sz w:val="24"/>
                <w14:textFill>
                  <w14:solidFill>
                    <w14:schemeClr w14:val="tx1"/>
                  </w14:solidFill>
                </w14:textFill>
              </w:rPr>
              <w:t xml:space="preserve"> </w:t>
            </w:r>
            <w:r>
              <w:rPr>
                <w:rFonts w:hint="eastAsia" w:ascii="宋体" w:hAnsi="宋体" w:cs="宋体"/>
                <w:snapToGrid w:val="0"/>
                <w:color w:val="000000" w:themeColor="text1"/>
                <w:spacing w:val="-3"/>
                <w:kern w:val="0"/>
                <w:sz w:val="24"/>
                <w14:textFill>
                  <w14:solidFill>
                    <w14:schemeClr w14:val="tx1"/>
                  </w14:solidFill>
                </w14:textFill>
              </w:rPr>
              <w:t>负责人</w:t>
            </w:r>
            <w:r>
              <w:rPr>
                <w:rFonts w:hint="eastAsia" w:ascii="宋体" w:hAnsi="宋体" w:cs="宋体"/>
                <w:snapToGrid w:val="0"/>
                <w:color w:val="000000" w:themeColor="text1"/>
                <w:spacing w:val="-16"/>
                <w:kern w:val="0"/>
                <w:sz w:val="24"/>
                <w14:textFill>
                  <w14:solidFill>
                    <w14:schemeClr w14:val="tx1"/>
                  </w14:solidFill>
                </w14:textFill>
              </w:rPr>
              <w:t>（项目</w:t>
            </w:r>
            <w:r>
              <w:rPr>
                <w:rFonts w:hint="eastAsia" w:ascii="宋体" w:hAnsi="宋体" w:cs="宋体"/>
                <w:snapToGrid w:val="0"/>
                <w:color w:val="000000" w:themeColor="text1"/>
                <w:kern w:val="0"/>
                <w:sz w:val="24"/>
                <w14:textFill>
                  <w14:solidFill>
                    <w14:schemeClr w14:val="tx1"/>
                  </w14:solidFill>
                </w14:textFill>
              </w:rPr>
              <w:t xml:space="preserve"> </w:t>
            </w:r>
            <w:r>
              <w:rPr>
                <w:rFonts w:hint="eastAsia" w:ascii="宋体" w:hAnsi="宋体" w:cs="宋体"/>
                <w:snapToGrid w:val="0"/>
                <w:color w:val="000000" w:themeColor="text1"/>
                <w:spacing w:val="-5"/>
                <w:kern w:val="0"/>
                <w:sz w:val="24"/>
                <w14:textFill>
                  <w14:solidFill>
                    <w14:schemeClr w14:val="tx1"/>
                  </w14:solidFill>
                </w14:textFill>
              </w:rPr>
              <w:t>总工）</w:t>
            </w:r>
          </w:p>
        </w:tc>
        <w:tc>
          <w:tcPr>
            <w:tcW w:w="669" w:type="dxa"/>
            <w:shd w:val="clear" w:color="auto" w:fill="auto"/>
            <w:vAlign w:val="center"/>
          </w:tcPr>
          <w:p w14:paraId="2B877FD2">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1E3436B5">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1007E767">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040876E2">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5B72AF5A">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0EF813E9">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3FD8C57A">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0D8B8EC9">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050AD11B">
            <w:pPr>
              <w:spacing w:line="360" w:lineRule="auto"/>
              <w:rPr>
                <w:rFonts w:ascii="宋体" w:hAnsi="宋体" w:cs="宋体"/>
                <w:color w:val="000000" w:themeColor="text1"/>
                <w:sz w:val="24"/>
                <w14:textFill>
                  <w14:solidFill>
                    <w14:schemeClr w14:val="tx1"/>
                  </w14:solidFill>
                </w14:textFill>
              </w:rPr>
            </w:pPr>
          </w:p>
        </w:tc>
      </w:tr>
      <w:tr w14:paraId="120BE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205BA9E2">
            <w:pPr>
              <w:kinsoku w:val="0"/>
              <w:autoSpaceDE w:val="0"/>
              <w:autoSpaceDN w:val="0"/>
              <w:adjustRightInd w:val="0"/>
              <w:snapToGrid w:val="0"/>
              <w:spacing w:line="360" w:lineRule="auto"/>
              <w:ind w:left="123" w:right="129" w:hanging="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3.</w:t>
            </w:r>
            <w:r>
              <w:rPr>
                <w:rFonts w:hint="eastAsia" w:ascii="宋体" w:hAnsi="宋体" w:cs="宋体"/>
                <w:snapToGrid w:val="0"/>
                <w:color w:val="000000" w:themeColor="text1"/>
                <w:spacing w:val="3"/>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施工</w:t>
            </w:r>
            <w:r>
              <w:rPr>
                <w:rFonts w:hint="eastAsia" w:ascii="宋体" w:hAnsi="宋体" w:cs="宋体"/>
                <w:snapToGrid w:val="0"/>
                <w:color w:val="000000" w:themeColor="text1"/>
                <w:spacing w:val="1"/>
                <w:kern w:val="0"/>
                <w:sz w:val="24"/>
                <w:lang w:eastAsia="en-US"/>
                <w14:textFill>
                  <w14:solidFill>
                    <w14:schemeClr w14:val="tx1"/>
                  </w14:solidFill>
                </w14:textFill>
              </w:rPr>
              <w:t xml:space="preserve"> </w:t>
            </w:r>
            <w:r>
              <w:rPr>
                <w:rFonts w:hint="eastAsia" w:ascii="宋体" w:hAnsi="宋体" w:cs="宋体"/>
                <w:snapToGrid w:val="0"/>
                <w:color w:val="000000" w:themeColor="text1"/>
                <w:kern w:val="0"/>
                <w:sz w:val="24"/>
                <w:lang w:eastAsia="en-US"/>
                <w14:textFill>
                  <w14:solidFill>
                    <w14:schemeClr w14:val="tx1"/>
                  </w14:solidFill>
                </w14:textFill>
              </w:rPr>
              <w:t>员</w:t>
            </w:r>
          </w:p>
        </w:tc>
        <w:tc>
          <w:tcPr>
            <w:tcW w:w="669" w:type="dxa"/>
            <w:shd w:val="clear" w:color="auto" w:fill="auto"/>
            <w:vAlign w:val="center"/>
          </w:tcPr>
          <w:p w14:paraId="339AA519">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1BABD7E6">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37D215A2">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1018DE3E">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50D39711">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C85F7E6">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627A5690">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3D5085BA">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7B500DE6">
            <w:pPr>
              <w:spacing w:line="360" w:lineRule="auto"/>
              <w:rPr>
                <w:rFonts w:ascii="宋体" w:hAnsi="宋体" w:cs="宋体"/>
                <w:color w:val="000000" w:themeColor="text1"/>
                <w:sz w:val="24"/>
                <w14:textFill>
                  <w14:solidFill>
                    <w14:schemeClr w14:val="tx1"/>
                  </w14:solidFill>
                </w14:textFill>
              </w:rPr>
            </w:pPr>
          </w:p>
        </w:tc>
      </w:tr>
      <w:tr w14:paraId="52351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4F784B5">
            <w:pPr>
              <w:kinsoku w:val="0"/>
              <w:autoSpaceDE w:val="0"/>
              <w:autoSpaceDN w:val="0"/>
              <w:adjustRightInd w:val="0"/>
              <w:snapToGrid w:val="0"/>
              <w:spacing w:line="360" w:lineRule="auto"/>
              <w:ind w:left="1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position w:val="7"/>
                <w:sz w:val="24"/>
                <w:lang w:eastAsia="en-US"/>
                <w14:textFill>
                  <w14:solidFill>
                    <w14:schemeClr w14:val="tx1"/>
                  </w14:solidFill>
                </w14:textFill>
              </w:rPr>
              <w:t>4.安全</w:t>
            </w:r>
          </w:p>
          <w:p w14:paraId="0AA071DC">
            <w:pPr>
              <w:kinsoku w:val="0"/>
              <w:autoSpaceDE w:val="0"/>
              <w:autoSpaceDN w:val="0"/>
              <w:adjustRightInd w:val="0"/>
              <w:snapToGrid w:val="0"/>
              <w:spacing w:line="360" w:lineRule="auto"/>
              <w:ind w:left="12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kern w:val="0"/>
                <w:sz w:val="24"/>
                <w:lang w:eastAsia="en-US"/>
                <w14:textFill>
                  <w14:solidFill>
                    <w14:schemeClr w14:val="tx1"/>
                  </w14:solidFill>
                </w14:textFill>
              </w:rPr>
              <w:t>员</w:t>
            </w:r>
          </w:p>
        </w:tc>
        <w:tc>
          <w:tcPr>
            <w:tcW w:w="669" w:type="dxa"/>
            <w:shd w:val="clear" w:color="auto" w:fill="auto"/>
            <w:vAlign w:val="center"/>
          </w:tcPr>
          <w:p w14:paraId="5FCE7776">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20C514E9">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71C5A00D">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589BC6B7">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726CE693">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4B31B6DB">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2EBE7D3C">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3C42F18B">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6DF46538">
            <w:pPr>
              <w:spacing w:line="360" w:lineRule="auto"/>
              <w:rPr>
                <w:rFonts w:ascii="宋体" w:hAnsi="宋体" w:cs="宋体"/>
                <w:color w:val="000000" w:themeColor="text1"/>
                <w:sz w:val="24"/>
                <w14:textFill>
                  <w14:solidFill>
                    <w14:schemeClr w14:val="tx1"/>
                  </w14:solidFill>
                </w14:textFill>
              </w:rPr>
            </w:pPr>
          </w:p>
        </w:tc>
      </w:tr>
      <w:tr w14:paraId="7A217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98EF5BE">
            <w:pPr>
              <w:kinsoku w:val="0"/>
              <w:autoSpaceDE w:val="0"/>
              <w:autoSpaceDN w:val="0"/>
              <w:adjustRightInd w:val="0"/>
              <w:snapToGrid w:val="0"/>
              <w:spacing w:line="360" w:lineRule="auto"/>
              <w:ind w:left="123" w:right="129" w:hanging="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sz w:val="24"/>
                <w:lang w:eastAsia="en-US"/>
                <w14:textFill>
                  <w14:solidFill>
                    <w14:schemeClr w14:val="tx1"/>
                  </w14:solidFill>
                </w14:textFill>
              </w:rPr>
              <w:t>5.质量</w:t>
            </w:r>
            <w:r>
              <w:rPr>
                <w:rFonts w:hint="eastAsia" w:ascii="宋体" w:hAnsi="宋体" w:cs="宋体"/>
                <w:snapToGrid w:val="0"/>
                <w:color w:val="000000" w:themeColor="text1"/>
                <w:kern w:val="0"/>
                <w:sz w:val="24"/>
                <w:lang w:eastAsia="en-US"/>
                <w14:textFill>
                  <w14:solidFill>
                    <w14:schemeClr w14:val="tx1"/>
                  </w14:solidFill>
                </w14:textFill>
              </w:rPr>
              <w:t>员</w:t>
            </w:r>
          </w:p>
        </w:tc>
        <w:tc>
          <w:tcPr>
            <w:tcW w:w="669" w:type="dxa"/>
            <w:shd w:val="clear" w:color="auto" w:fill="auto"/>
            <w:vAlign w:val="center"/>
          </w:tcPr>
          <w:p w14:paraId="3FB1ED9F">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0695253A">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76A4BA7E">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0789769">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470C395D">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7C471BF">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06EFC06B">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213564A8">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02E814CB">
            <w:pPr>
              <w:spacing w:line="360" w:lineRule="auto"/>
              <w:rPr>
                <w:rFonts w:ascii="宋体" w:hAnsi="宋体" w:cs="宋体"/>
                <w:color w:val="000000" w:themeColor="text1"/>
                <w:sz w:val="24"/>
                <w14:textFill>
                  <w14:solidFill>
                    <w14:schemeClr w14:val="tx1"/>
                  </w14:solidFill>
                </w14:textFill>
              </w:rPr>
            </w:pPr>
          </w:p>
        </w:tc>
      </w:tr>
      <w:tr w14:paraId="6D84E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FEC0EFA">
            <w:pPr>
              <w:kinsoku w:val="0"/>
              <w:autoSpaceDE w:val="0"/>
              <w:autoSpaceDN w:val="0"/>
              <w:adjustRightInd w:val="0"/>
              <w:snapToGrid w:val="0"/>
              <w:spacing w:line="360" w:lineRule="auto"/>
              <w:ind w:left="124"/>
              <w:jc w:val="left"/>
              <w:textAlignment w:val="baseline"/>
              <w:rPr>
                <w:rFonts w:ascii="宋体" w:hAnsi="宋体" w:cs="宋体"/>
                <w:snapToGrid w:val="0"/>
                <w:color w:val="000000" w:themeColor="text1"/>
                <w:kern w:val="0"/>
                <w:sz w:val="24"/>
                <w:lang w:eastAsia="en-US"/>
                <w14:textFill>
                  <w14:solidFill>
                    <w14:schemeClr w14:val="tx1"/>
                  </w14:solidFill>
                </w14:textFill>
              </w:rPr>
            </w:pPr>
          </w:p>
        </w:tc>
        <w:tc>
          <w:tcPr>
            <w:tcW w:w="669" w:type="dxa"/>
            <w:shd w:val="clear" w:color="auto" w:fill="auto"/>
            <w:vAlign w:val="center"/>
          </w:tcPr>
          <w:p w14:paraId="57D9F2C5">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284C707A">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347285D6">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4EA995F6">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453FFAF2">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98F9E4A">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0669A050">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7D044854">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2651E324">
            <w:pPr>
              <w:spacing w:line="360" w:lineRule="auto"/>
              <w:rPr>
                <w:rFonts w:ascii="宋体" w:hAnsi="宋体" w:cs="宋体"/>
                <w:color w:val="000000" w:themeColor="text1"/>
                <w:sz w:val="24"/>
                <w14:textFill>
                  <w14:solidFill>
                    <w14:schemeClr w14:val="tx1"/>
                  </w14:solidFill>
                </w14:textFill>
              </w:rPr>
            </w:pPr>
          </w:p>
        </w:tc>
      </w:tr>
      <w:tr w14:paraId="0DAED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08A5606">
            <w:pPr>
              <w:spacing w:line="360" w:lineRule="auto"/>
              <w:rPr>
                <w:rFonts w:ascii="宋体" w:hAnsi="宋体" w:cs="宋体"/>
                <w:color w:val="000000" w:themeColor="text1"/>
                <w:sz w:val="24"/>
                <w14:textFill>
                  <w14:solidFill>
                    <w14:schemeClr w14:val="tx1"/>
                  </w14:solidFill>
                </w14:textFill>
              </w:rPr>
            </w:pPr>
          </w:p>
        </w:tc>
        <w:tc>
          <w:tcPr>
            <w:tcW w:w="669" w:type="dxa"/>
            <w:shd w:val="clear" w:color="auto" w:fill="auto"/>
            <w:vAlign w:val="center"/>
          </w:tcPr>
          <w:p w14:paraId="2F9A76C9">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3172DE5F">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6793C4AB">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C137A90">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54D97ABD">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55A3BBF2">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57B51FD7">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15420282">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04439722">
            <w:pPr>
              <w:spacing w:line="360" w:lineRule="auto"/>
              <w:rPr>
                <w:rFonts w:ascii="宋体" w:hAnsi="宋体" w:cs="宋体"/>
                <w:color w:val="000000" w:themeColor="text1"/>
                <w:sz w:val="24"/>
                <w14:textFill>
                  <w14:solidFill>
                    <w14:schemeClr w14:val="tx1"/>
                  </w14:solidFill>
                </w14:textFill>
              </w:rPr>
            </w:pPr>
          </w:p>
        </w:tc>
      </w:tr>
      <w:tr w14:paraId="5BB3C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62F579AA">
            <w:pPr>
              <w:kinsoku w:val="0"/>
              <w:autoSpaceDE w:val="0"/>
              <w:autoSpaceDN w:val="0"/>
              <w:adjustRightInd w:val="0"/>
              <w:snapToGrid w:val="0"/>
              <w:spacing w:line="360" w:lineRule="auto"/>
              <w:ind w:left="119"/>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14:textFill>
                  <w14:solidFill>
                    <w14:schemeClr w14:val="tx1"/>
                  </w14:solidFill>
                </w14:textFill>
              </w:rPr>
              <w:t>真实，愿按有关规定接受处理。项目管理班子机构设置、职责分工等情况另附资料说明。</w:t>
            </w:r>
          </w:p>
        </w:tc>
      </w:tr>
    </w:tbl>
    <w:p w14:paraId="1BBD8A0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4C46B3B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1.本表所列岗位的所有管理人员的情况均应如实填写。可按以上格式扩展为多页填写。</w:t>
      </w:r>
    </w:p>
    <w:p w14:paraId="77DF848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2.供应商应当在本表后附所有管理人员的身份证、职称证、执业或职业资格证书的复印件并加盖供应商公章。</w:t>
      </w:r>
    </w:p>
    <w:p w14:paraId="54E520E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32A1B99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5C39665B">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791B622A">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0FF37A5F">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777CCFC9">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4ED830BC">
      <w:pPr>
        <w:spacing w:line="360" w:lineRule="auto"/>
        <w:ind w:left="2591"/>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3"/>
          <w:position w:val="23"/>
          <w:sz w:val="31"/>
          <w:szCs w:val="31"/>
          <w14:textFill>
            <w14:solidFill>
              <w14:schemeClr w14:val="tx1"/>
            </w14:solidFill>
          </w14:textFill>
        </w:rPr>
        <w:t>（二） 拟投入的主要人员简历表</w:t>
      </w:r>
    </w:p>
    <w:p w14:paraId="554D0511">
      <w:pPr>
        <w:spacing w:line="360" w:lineRule="auto"/>
        <w:ind w:left="4027"/>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8"/>
          <w:sz w:val="31"/>
          <w:szCs w:val="31"/>
          <w14:textFill>
            <w14:solidFill>
              <w14:schemeClr w14:val="tx1"/>
            </w14:solidFill>
          </w14:textFill>
        </w:rPr>
        <w:t>项目经理简历表</w:t>
      </w:r>
    </w:p>
    <w:p w14:paraId="1B55CF76">
      <w:pPr>
        <w:spacing w:line="360" w:lineRule="auto"/>
        <w:rPr>
          <w:rFonts w:ascii="宋体" w:hAnsi="宋体" w:cs="宋体"/>
          <w:color w:val="000000" w:themeColor="text1"/>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35DE1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7DC63020">
            <w:pPr>
              <w:kinsoku w:val="0"/>
              <w:autoSpaceDE w:val="0"/>
              <w:autoSpaceDN w:val="0"/>
              <w:adjustRightInd w:val="0"/>
              <w:snapToGrid w:val="0"/>
              <w:spacing w:line="360" w:lineRule="auto"/>
              <w:ind w:left="39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291" w:type="dxa"/>
            <w:gridSpan w:val="4"/>
            <w:shd w:val="clear" w:color="auto" w:fill="auto"/>
          </w:tcPr>
          <w:p w14:paraId="62DA5472">
            <w:pPr>
              <w:spacing w:line="360" w:lineRule="auto"/>
              <w:rPr>
                <w:rFonts w:ascii="宋体" w:hAnsi="宋体" w:cs="宋体"/>
                <w:color w:val="000000" w:themeColor="text1"/>
                <w:sz w:val="24"/>
                <w14:textFill>
                  <w14:solidFill>
                    <w14:schemeClr w14:val="tx1"/>
                  </w14:solidFill>
                </w14:textFill>
              </w:rPr>
            </w:pPr>
          </w:p>
        </w:tc>
        <w:tc>
          <w:tcPr>
            <w:tcW w:w="1894" w:type="dxa"/>
            <w:gridSpan w:val="3"/>
            <w:shd w:val="clear" w:color="auto" w:fill="auto"/>
          </w:tcPr>
          <w:p w14:paraId="797481FC">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584" w:type="dxa"/>
            <w:gridSpan w:val="3"/>
            <w:shd w:val="clear" w:color="auto" w:fill="auto"/>
          </w:tcPr>
          <w:p w14:paraId="2D859C48">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741416A9">
            <w:pPr>
              <w:kinsoku w:val="0"/>
              <w:autoSpaceDE w:val="0"/>
              <w:autoSpaceDN w:val="0"/>
              <w:adjustRightInd w:val="0"/>
              <w:snapToGrid w:val="0"/>
              <w:spacing w:line="360" w:lineRule="auto"/>
              <w:ind w:left="3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8" w:type="dxa"/>
            <w:gridSpan w:val="3"/>
            <w:shd w:val="clear" w:color="auto" w:fill="auto"/>
          </w:tcPr>
          <w:p w14:paraId="37119151">
            <w:pPr>
              <w:spacing w:line="360" w:lineRule="auto"/>
              <w:rPr>
                <w:rFonts w:ascii="宋体" w:hAnsi="宋体" w:cs="宋体"/>
                <w:color w:val="000000" w:themeColor="text1"/>
                <w:sz w:val="24"/>
                <w14:textFill>
                  <w14:solidFill>
                    <w14:schemeClr w14:val="tx1"/>
                  </w14:solidFill>
                </w14:textFill>
              </w:rPr>
            </w:pPr>
          </w:p>
        </w:tc>
      </w:tr>
      <w:tr w14:paraId="07974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12A46FA9">
            <w:pPr>
              <w:kinsoku w:val="0"/>
              <w:autoSpaceDE w:val="0"/>
              <w:autoSpaceDN w:val="0"/>
              <w:adjustRightInd w:val="0"/>
              <w:snapToGrid w:val="0"/>
              <w:spacing w:line="360" w:lineRule="auto"/>
              <w:ind w:left="41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291" w:type="dxa"/>
            <w:gridSpan w:val="4"/>
            <w:shd w:val="clear" w:color="auto" w:fill="auto"/>
          </w:tcPr>
          <w:p w14:paraId="3EA27587">
            <w:pPr>
              <w:kinsoku w:val="0"/>
              <w:autoSpaceDE w:val="0"/>
              <w:autoSpaceDN w:val="0"/>
              <w:adjustRightInd w:val="0"/>
              <w:snapToGrid w:val="0"/>
              <w:spacing w:line="360" w:lineRule="auto"/>
              <w:ind w:left="72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项目经理</w:t>
            </w:r>
          </w:p>
        </w:tc>
        <w:tc>
          <w:tcPr>
            <w:tcW w:w="1894" w:type="dxa"/>
            <w:gridSpan w:val="3"/>
            <w:shd w:val="clear" w:color="auto" w:fill="auto"/>
          </w:tcPr>
          <w:p w14:paraId="1849188D">
            <w:pPr>
              <w:kinsoku w:val="0"/>
              <w:autoSpaceDE w:val="0"/>
              <w:autoSpaceDN w:val="0"/>
              <w:adjustRightInd w:val="0"/>
              <w:snapToGrid w:val="0"/>
              <w:spacing w:line="360" w:lineRule="auto"/>
              <w:ind w:left="74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584" w:type="dxa"/>
            <w:gridSpan w:val="3"/>
            <w:shd w:val="clear" w:color="auto" w:fill="auto"/>
          </w:tcPr>
          <w:p w14:paraId="24852CA4">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691351C6">
            <w:pPr>
              <w:kinsoku w:val="0"/>
              <w:autoSpaceDE w:val="0"/>
              <w:autoSpaceDN w:val="0"/>
              <w:adjustRightInd w:val="0"/>
              <w:snapToGrid w:val="0"/>
              <w:spacing w:line="360" w:lineRule="auto"/>
              <w:ind w:left="35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8" w:type="dxa"/>
            <w:gridSpan w:val="3"/>
            <w:shd w:val="clear" w:color="auto" w:fill="auto"/>
          </w:tcPr>
          <w:p w14:paraId="18B80E86">
            <w:pPr>
              <w:spacing w:line="360" w:lineRule="auto"/>
              <w:rPr>
                <w:rFonts w:ascii="宋体" w:hAnsi="宋体" w:cs="宋体"/>
                <w:color w:val="000000" w:themeColor="text1"/>
                <w:sz w:val="24"/>
                <w14:textFill>
                  <w14:solidFill>
                    <w14:schemeClr w14:val="tx1"/>
                  </w14:solidFill>
                </w14:textFill>
              </w:rPr>
            </w:pPr>
          </w:p>
        </w:tc>
      </w:tr>
      <w:tr w14:paraId="7B46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7CDB18F6">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从业开始 时间</w:t>
            </w:r>
          </w:p>
        </w:tc>
        <w:tc>
          <w:tcPr>
            <w:tcW w:w="2291" w:type="dxa"/>
            <w:gridSpan w:val="4"/>
            <w:shd w:val="clear" w:color="auto" w:fill="auto"/>
          </w:tcPr>
          <w:p w14:paraId="51987ECE">
            <w:pPr>
              <w:spacing w:line="360" w:lineRule="auto"/>
              <w:rPr>
                <w:rFonts w:ascii="宋体" w:hAnsi="宋体" w:cs="宋体"/>
                <w:color w:val="000000" w:themeColor="text1"/>
                <w:sz w:val="24"/>
                <w14:textFill>
                  <w14:solidFill>
                    <w14:schemeClr w14:val="tx1"/>
                  </w14:solidFill>
                </w14:textFill>
              </w:rPr>
            </w:pPr>
          </w:p>
        </w:tc>
        <w:tc>
          <w:tcPr>
            <w:tcW w:w="1894" w:type="dxa"/>
            <w:gridSpan w:val="3"/>
            <w:shd w:val="clear" w:color="auto" w:fill="auto"/>
          </w:tcPr>
          <w:p w14:paraId="490E5D1C">
            <w:pPr>
              <w:kinsoku w:val="0"/>
              <w:autoSpaceDE w:val="0"/>
              <w:autoSpaceDN w:val="0"/>
              <w:adjustRightInd w:val="0"/>
              <w:snapToGrid w:val="0"/>
              <w:spacing w:line="360" w:lineRule="auto"/>
              <w:ind w:left="32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584" w:type="dxa"/>
            <w:gridSpan w:val="3"/>
            <w:shd w:val="clear" w:color="auto" w:fill="auto"/>
          </w:tcPr>
          <w:p w14:paraId="5B0C66F5">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2EAFC187">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8" w:type="dxa"/>
            <w:gridSpan w:val="3"/>
            <w:shd w:val="clear" w:color="auto" w:fill="auto"/>
          </w:tcPr>
          <w:p w14:paraId="6134BE1D">
            <w:pPr>
              <w:spacing w:line="360" w:lineRule="auto"/>
              <w:rPr>
                <w:rFonts w:ascii="宋体" w:hAnsi="宋体" w:cs="宋体"/>
                <w:color w:val="000000" w:themeColor="text1"/>
                <w:sz w:val="24"/>
                <w14:textFill>
                  <w14:solidFill>
                    <w14:schemeClr w14:val="tx1"/>
                  </w14:solidFill>
                </w14:textFill>
              </w:rPr>
            </w:pPr>
          </w:p>
        </w:tc>
      </w:tr>
      <w:tr w14:paraId="69BF2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4123186A">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担任项目 经理年限</w:t>
            </w:r>
          </w:p>
        </w:tc>
        <w:tc>
          <w:tcPr>
            <w:tcW w:w="2291" w:type="dxa"/>
            <w:gridSpan w:val="4"/>
            <w:shd w:val="clear" w:color="auto" w:fill="auto"/>
          </w:tcPr>
          <w:p w14:paraId="492B6F71">
            <w:pPr>
              <w:spacing w:line="360" w:lineRule="auto"/>
              <w:rPr>
                <w:rFonts w:ascii="宋体" w:hAnsi="宋体" w:cs="宋体"/>
                <w:color w:val="000000" w:themeColor="text1"/>
                <w:sz w:val="24"/>
                <w14:textFill>
                  <w14:solidFill>
                    <w14:schemeClr w14:val="tx1"/>
                  </w14:solidFill>
                </w14:textFill>
              </w:rPr>
            </w:pPr>
          </w:p>
        </w:tc>
        <w:tc>
          <w:tcPr>
            <w:tcW w:w="1649" w:type="dxa"/>
            <w:gridSpan w:val="2"/>
            <w:shd w:val="clear" w:color="auto" w:fill="auto"/>
          </w:tcPr>
          <w:p w14:paraId="00C52B20">
            <w:pPr>
              <w:kinsoku w:val="0"/>
              <w:autoSpaceDE w:val="0"/>
              <w:autoSpaceDN w:val="0"/>
              <w:adjustRightInd w:val="0"/>
              <w:snapToGrid w:val="0"/>
              <w:spacing w:line="360" w:lineRule="auto"/>
              <w:ind w:left="31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身份证号码</w:t>
            </w:r>
          </w:p>
        </w:tc>
        <w:tc>
          <w:tcPr>
            <w:tcW w:w="4471" w:type="dxa"/>
            <w:gridSpan w:val="8"/>
            <w:shd w:val="clear" w:color="auto" w:fill="auto"/>
          </w:tcPr>
          <w:p w14:paraId="2FC372CF">
            <w:pPr>
              <w:spacing w:line="360" w:lineRule="auto"/>
              <w:rPr>
                <w:rFonts w:ascii="宋体" w:hAnsi="宋体" w:cs="宋体"/>
                <w:color w:val="000000" w:themeColor="text1"/>
                <w:sz w:val="24"/>
                <w14:textFill>
                  <w14:solidFill>
                    <w14:schemeClr w14:val="tx1"/>
                  </w14:solidFill>
                </w14:textFill>
              </w:rPr>
            </w:pPr>
          </w:p>
        </w:tc>
      </w:tr>
      <w:tr w14:paraId="49ED7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2B1E5F44">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274" w:type="dxa"/>
            <w:gridSpan w:val="2"/>
            <w:shd w:val="clear" w:color="auto" w:fill="auto"/>
          </w:tcPr>
          <w:p w14:paraId="5F032811">
            <w:pPr>
              <w:kinsoku w:val="0"/>
              <w:autoSpaceDE w:val="0"/>
              <w:autoSpaceDN w:val="0"/>
              <w:adjustRightInd w:val="0"/>
              <w:snapToGrid w:val="0"/>
              <w:spacing w:line="360" w:lineRule="auto"/>
              <w:ind w:left="2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225" w:type="dxa"/>
            <w:gridSpan w:val="3"/>
            <w:shd w:val="clear" w:color="auto" w:fill="auto"/>
          </w:tcPr>
          <w:p w14:paraId="4A5FF05A">
            <w:pPr>
              <w:kinsoku w:val="0"/>
              <w:autoSpaceDE w:val="0"/>
              <w:autoSpaceDN w:val="0"/>
              <w:adjustRightInd w:val="0"/>
              <w:snapToGrid w:val="0"/>
              <w:spacing w:line="360" w:lineRule="auto"/>
              <w:ind w:left="4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41" w:type="dxa"/>
            <w:shd w:val="clear" w:color="auto" w:fill="auto"/>
          </w:tcPr>
          <w:p w14:paraId="769814F2">
            <w:pPr>
              <w:kinsoku w:val="0"/>
              <w:autoSpaceDE w:val="0"/>
              <w:autoSpaceDN w:val="0"/>
              <w:adjustRightInd w:val="0"/>
              <w:snapToGrid w:val="0"/>
              <w:spacing w:line="360" w:lineRule="auto"/>
              <w:ind w:left="32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8" w:type="dxa"/>
            <w:gridSpan w:val="3"/>
            <w:shd w:val="clear" w:color="auto" w:fill="auto"/>
          </w:tcPr>
          <w:p w14:paraId="1C72C17B">
            <w:pPr>
              <w:kinsoku w:val="0"/>
              <w:autoSpaceDE w:val="0"/>
              <w:autoSpaceDN w:val="0"/>
              <w:adjustRightInd w:val="0"/>
              <w:snapToGrid w:val="0"/>
              <w:spacing w:line="360" w:lineRule="auto"/>
              <w:ind w:left="29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2" w:type="dxa"/>
            <w:gridSpan w:val="3"/>
            <w:shd w:val="clear" w:color="auto" w:fill="auto"/>
          </w:tcPr>
          <w:p w14:paraId="1E10A5AC">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21" w:type="dxa"/>
            <w:gridSpan w:val="2"/>
            <w:shd w:val="clear" w:color="auto" w:fill="auto"/>
          </w:tcPr>
          <w:p w14:paraId="29FE2D4F">
            <w:pPr>
              <w:kinsoku w:val="0"/>
              <w:autoSpaceDE w:val="0"/>
              <w:autoSpaceDN w:val="0"/>
              <w:adjustRightInd w:val="0"/>
              <w:snapToGrid w:val="0"/>
              <w:spacing w:line="360" w:lineRule="auto"/>
              <w:ind w:left="19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0179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2AC88679">
            <w:pPr>
              <w:spacing w:line="360" w:lineRule="auto"/>
              <w:rPr>
                <w:rFonts w:ascii="宋体" w:hAnsi="宋体" w:cs="宋体"/>
                <w:color w:val="000000" w:themeColor="text1"/>
                <w:sz w:val="24"/>
                <w14:textFill>
                  <w14:solidFill>
                    <w14:schemeClr w14:val="tx1"/>
                  </w14:solidFill>
                </w14:textFill>
              </w:rPr>
            </w:pPr>
          </w:p>
        </w:tc>
        <w:tc>
          <w:tcPr>
            <w:tcW w:w="1274" w:type="dxa"/>
            <w:gridSpan w:val="2"/>
            <w:shd w:val="clear" w:color="auto" w:fill="auto"/>
          </w:tcPr>
          <w:p w14:paraId="1A306F67">
            <w:pPr>
              <w:spacing w:line="360" w:lineRule="auto"/>
              <w:rPr>
                <w:rFonts w:ascii="宋体" w:hAnsi="宋体" w:cs="宋体"/>
                <w:color w:val="000000" w:themeColor="text1"/>
                <w:sz w:val="24"/>
                <w14:textFill>
                  <w14:solidFill>
                    <w14:schemeClr w14:val="tx1"/>
                  </w14:solidFill>
                </w14:textFill>
              </w:rPr>
            </w:pPr>
          </w:p>
        </w:tc>
        <w:tc>
          <w:tcPr>
            <w:tcW w:w="1225" w:type="dxa"/>
            <w:gridSpan w:val="3"/>
            <w:shd w:val="clear" w:color="auto" w:fill="auto"/>
          </w:tcPr>
          <w:p w14:paraId="42E6B4D4">
            <w:pPr>
              <w:spacing w:line="360" w:lineRule="auto"/>
              <w:rPr>
                <w:rFonts w:ascii="宋体" w:hAnsi="宋体" w:cs="宋体"/>
                <w:color w:val="000000" w:themeColor="text1"/>
                <w:sz w:val="24"/>
                <w14:textFill>
                  <w14:solidFill>
                    <w14:schemeClr w14:val="tx1"/>
                  </w14:solidFill>
                </w14:textFill>
              </w:rPr>
            </w:pPr>
          </w:p>
        </w:tc>
        <w:tc>
          <w:tcPr>
            <w:tcW w:w="1441" w:type="dxa"/>
            <w:shd w:val="clear" w:color="auto" w:fill="auto"/>
          </w:tcPr>
          <w:p w14:paraId="0517B34D">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06DC52D6">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1539D15B">
            <w:pPr>
              <w:spacing w:line="360" w:lineRule="auto"/>
              <w:rPr>
                <w:rFonts w:ascii="宋体" w:hAnsi="宋体" w:cs="宋体"/>
                <w:color w:val="000000" w:themeColor="text1"/>
                <w:sz w:val="24"/>
                <w14:textFill>
                  <w14:solidFill>
                    <w14:schemeClr w14:val="tx1"/>
                  </w14:solidFill>
                </w14:textFill>
              </w:rPr>
            </w:pPr>
          </w:p>
        </w:tc>
        <w:tc>
          <w:tcPr>
            <w:tcW w:w="1421" w:type="dxa"/>
            <w:gridSpan w:val="2"/>
            <w:shd w:val="clear" w:color="auto" w:fill="auto"/>
          </w:tcPr>
          <w:p w14:paraId="01B936A9">
            <w:pPr>
              <w:spacing w:line="360" w:lineRule="auto"/>
              <w:rPr>
                <w:rFonts w:ascii="宋体" w:hAnsi="宋体" w:cs="宋体"/>
                <w:color w:val="000000" w:themeColor="text1"/>
                <w:sz w:val="24"/>
                <w14:textFill>
                  <w14:solidFill>
                    <w14:schemeClr w14:val="tx1"/>
                  </w14:solidFill>
                </w14:textFill>
              </w:rPr>
            </w:pPr>
          </w:p>
        </w:tc>
      </w:tr>
      <w:tr w14:paraId="30D09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3BA37861">
            <w:pPr>
              <w:kinsoku w:val="0"/>
              <w:autoSpaceDE w:val="0"/>
              <w:autoSpaceDN w:val="0"/>
              <w:adjustRightInd w:val="0"/>
              <w:snapToGrid w:val="0"/>
              <w:spacing w:line="360" w:lineRule="auto"/>
              <w:ind w:left="213"/>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3"/>
                <w:kern w:val="0"/>
                <w:sz w:val="24"/>
                <w14:textFill>
                  <w14:solidFill>
                    <w14:schemeClr w14:val="tx1"/>
                  </w14:solidFill>
                </w14:textFill>
              </w:rPr>
              <w:t>安全生产</w:t>
            </w:r>
          </w:p>
          <w:p w14:paraId="66CB6E2B">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考核合格</w:t>
            </w:r>
          </w:p>
          <w:p w14:paraId="2CFB7780">
            <w:pPr>
              <w:kinsoku w:val="0"/>
              <w:autoSpaceDE w:val="0"/>
              <w:autoSpaceDN w:val="0"/>
              <w:adjustRightInd w:val="0"/>
              <w:snapToGrid w:val="0"/>
              <w:spacing w:line="360" w:lineRule="auto"/>
              <w:ind w:left="420"/>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证书</w:t>
            </w:r>
          </w:p>
        </w:tc>
        <w:tc>
          <w:tcPr>
            <w:tcW w:w="1274" w:type="dxa"/>
            <w:gridSpan w:val="2"/>
            <w:shd w:val="clear" w:color="auto" w:fill="auto"/>
          </w:tcPr>
          <w:p w14:paraId="0589F5B6">
            <w:pPr>
              <w:spacing w:line="360" w:lineRule="auto"/>
              <w:rPr>
                <w:rFonts w:ascii="宋体" w:hAnsi="宋体" w:cs="宋体"/>
                <w:color w:val="000000" w:themeColor="text1"/>
                <w:sz w:val="24"/>
                <w14:textFill>
                  <w14:solidFill>
                    <w14:schemeClr w14:val="tx1"/>
                  </w14:solidFill>
                </w14:textFill>
              </w:rPr>
            </w:pPr>
          </w:p>
        </w:tc>
        <w:tc>
          <w:tcPr>
            <w:tcW w:w="1225" w:type="dxa"/>
            <w:gridSpan w:val="3"/>
            <w:shd w:val="clear" w:color="auto" w:fill="auto"/>
          </w:tcPr>
          <w:p w14:paraId="679FFCBE">
            <w:pPr>
              <w:spacing w:line="360" w:lineRule="auto"/>
              <w:rPr>
                <w:rFonts w:ascii="宋体" w:hAnsi="宋体" w:cs="宋体"/>
                <w:color w:val="000000" w:themeColor="text1"/>
                <w:sz w:val="24"/>
                <w14:textFill>
                  <w14:solidFill>
                    <w14:schemeClr w14:val="tx1"/>
                  </w14:solidFill>
                </w14:textFill>
              </w:rPr>
            </w:pPr>
          </w:p>
          <w:p w14:paraId="5B39D20F">
            <w:pPr>
              <w:kinsoku w:val="0"/>
              <w:autoSpaceDE w:val="0"/>
              <w:autoSpaceDN w:val="0"/>
              <w:adjustRightInd w:val="0"/>
              <w:snapToGrid w:val="0"/>
              <w:spacing w:line="360" w:lineRule="auto"/>
              <w:ind w:left="44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B</w:t>
            </w:r>
            <w:r>
              <w:rPr>
                <w:rFonts w:hint="eastAsia" w:ascii="宋体" w:hAnsi="宋体" w:cs="宋体"/>
                <w:snapToGrid w:val="0"/>
                <w:color w:val="000000" w:themeColor="text1"/>
                <w:spacing w:val="9"/>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lang w:eastAsia="en-US"/>
                <w14:textFill>
                  <w14:solidFill>
                    <w14:schemeClr w14:val="tx1"/>
                  </w14:solidFill>
                </w14:textFill>
              </w:rPr>
              <w:t>类</w:t>
            </w:r>
          </w:p>
        </w:tc>
        <w:tc>
          <w:tcPr>
            <w:tcW w:w="1441" w:type="dxa"/>
            <w:shd w:val="clear" w:color="auto" w:fill="auto"/>
          </w:tcPr>
          <w:p w14:paraId="7CBAEC6F">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4BFA0FAE">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35F12999">
            <w:pPr>
              <w:spacing w:line="360" w:lineRule="auto"/>
              <w:rPr>
                <w:rFonts w:ascii="宋体" w:hAnsi="宋体" w:cs="宋体"/>
                <w:color w:val="000000" w:themeColor="text1"/>
                <w:sz w:val="24"/>
                <w14:textFill>
                  <w14:solidFill>
                    <w14:schemeClr w14:val="tx1"/>
                  </w14:solidFill>
                </w14:textFill>
              </w:rPr>
            </w:pPr>
          </w:p>
        </w:tc>
        <w:tc>
          <w:tcPr>
            <w:tcW w:w="1421" w:type="dxa"/>
            <w:gridSpan w:val="2"/>
            <w:shd w:val="clear" w:color="auto" w:fill="auto"/>
          </w:tcPr>
          <w:p w14:paraId="03B7BCBE">
            <w:pPr>
              <w:spacing w:line="360" w:lineRule="auto"/>
              <w:rPr>
                <w:rFonts w:ascii="宋体" w:hAnsi="宋体" w:cs="宋体"/>
                <w:color w:val="000000" w:themeColor="text1"/>
                <w:sz w:val="24"/>
                <w14:textFill>
                  <w14:solidFill>
                    <w14:schemeClr w14:val="tx1"/>
                  </w14:solidFill>
                </w14:textFill>
              </w:rPr>
            </w:pPr>
          </w:p>
        </w:tc>
      </w:tr>
      <w:tr w14:paraId="07A9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13B8341E">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6D276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37F602A6">
            <w:pPr>
              <w:spacing w:line="360" w:lineRule="auto"/>
              <w:rPr>
                <w:rFonts w:ascii="宋体" w:hAnsi="宋体" w:cs="宋体"/>
                <w:color w:val="000000" w:themeColor="text1"/>
                <w:sz w:val="24"/>
                <w14:textFill>
                  <w14:solidFill>
                    <w14:schemeClr w14:val="tx1"/>
                  </w14:solidFill>
                </w14:textFill>
              </w:rPr>
            </w:pPr>
          </w:p>
        </w:tc>
        <w:tc>
          <w:tcPr>
            <w:tcW w:w="1548" w:type="dxa"/>
            <w:gridSpan w:val="2"/>
            <w:shd w:val="clear" w:color="auto" w:fill="auto"/>
          </w:tcPr>
          <w:p w14:paraId="57994B8A">
            <w:pPr>
              <w:kinsoku w:val="0"/>
              <w:autoSpaceDE w:val="0"/>
              <w:autoSpaceDN w:val="0"/>
              <w:adjustRightInd w:val="0"/>
              <w:snapToGrid w:val="0"/>
              <w:spacing w:line="360" w:lineRule="auto"/>
              <w:ind w:left="4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74" w:type="dxa"/>
            <w:gridSpan w:val="3"/>
            <w:shd w:val="clear" w:color="auto" w:fill="auto"/>
          </w:tcPr>
          <w:p w14:paraId="6FC781A7">
            <w:pPr>
              <w:kinsoku w:val="0"/>
              <w:autoSpaceDE w:val="0"/>
              <w:autoSpaceDN w:val="0"/>
              <w:adjustRightInd w:val="0"/>
              <w:snapToGrid w:val="0"/>
              <w:spacing w:line="360" w:lineRule="auto"/>
              <w:ind w:left="7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29" w:type="dxa"/>
            <w:gridSpan w:val="2"/>
            <w:shd w:val="clear" w:color="auto" w:fill="auto"/>
          </w:tcPr>
          <w:p w14:paraId="260D64A9">
            <w:pPr>
              <w:kinsoku w:val="0"/>
              <w:autoSpaceDE w:val="0"/>
              <w:autoSpaceDN w:val="0"/>
              <w:adjustRightInd w:val="0"/>
              <w:snapToGrid w:val="0"/>
              <w:spacing w:line="360" w:lineRule="auto"/>
              <w:ind w:left="38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4" w:type="dxa"/>
            <w:gridSpan w:val="3"/>
            <w:shd w:val="clear" w:color="auto" w:fill="auto"/>
          </w:tcPr>
          <w:p w14:paraId="02877E25">
            <w:pPr>
              <w:kinsoku w:val="0"/>
              <w:autoSpaceDE w:val="0"/>
              <w:autoSpaceDN w:val="0"/>
              <w:adjustRightInd w:val="0"/>
              <w:snapToGrid w:val="0"/>
              <w:spacing w:line="360" w:lineRule="auto"/>
              <w:ind w:left="5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3" w:type="dxa"/>
            <w:gridSpan w:val="2"/>
            <w:shd w:val="clear" w:color="auto" w:fill="auto"/>
          </w:tcPr>
          <w:p w14:paraId="09493FC9">
            <w:pPr>
              <w:kinsoku w:val="0"/>
              <w:autoSpaceDE w:val="0"/>
              <w:autoSpaceDN w:val="0"/>
              <w:adjustRightInd w:val="0"/>
              <w:snapToGrid w:val="0"/>
              <w:spacing w:line="360" w:lineRule="auto"/>
              <w:ind w:left="56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0407726A">
            <w:pPr>
              <w:spacing w:line="360" w:lineRule="auto"/>
              <w:rPr>
                <w:rFonts w:ascii="宋体" w:hAnsi="宋体" w:cs="宋体"/>
                <w:color w:val="000000" w:themeColor="text1"/>
                <w:sz w:val="24"/>
                <w14:textFill>
                  <w14:solidFill>
                    <w14:schemeClr w14:val="tx1"/>
                  </w14:solidFill>
                </w14:textFill>
              </w:rPr>
            </w:pPr>
          </w:p>
        </w:tc>
      </w:tr>
      <w:tr w14:paraId="4F621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29E89D28">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8" w:type="dxa"/>
            <w:gridSpan w:val="2"/>
            <w:shd w:val="clear" w:color="auto" w:fill="auto"/>
          </w:tcPr>
          <w:p w14:paraId="33E9AB1B">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0BBBAE95">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4ED489D9">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1F0DF2D3">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078C7070">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7ED44966">
            <w:pPr>
              <w:spacing w:line="360" w:lineRule="auto"/>
              <w:rPr>
                <w:rFonts w:ascii="宋体" w:hAnsi="宋体" w:cs="宋体"/>
                <w:color w:val="000000" w:themeColor="text1"/>
                <w:sz w:val="24"/>
                <w14:textFill>
                  <w14:solidFill>
                    <w14:schemeClr w14:val="tx1"/>
                  </w14:solidFill>
                </w14:textFill>
              </w:rPr>
            </w:pPr>
          </w:p>
        </w:tc>
      </w:tr>
      <w:tr w14:paraId="74571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88D3B1D">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8" w:type="dxa"/>
            <w:gridSpan w:val="2"/>
            <w:shd w:val="clear" w:color="auto" w:fill="auto"/>
          </w:tcPr>
          <w:p w14:paraId="5302F259">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0605BA2C">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2A7B1961">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752371CA">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695E47D7">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E85766E">
            <w:pPr>
              <w:spacing w:line="360" w:lineRule="auto"/>
              <w:rPr>
                <w:rFonts w:ascii="宋体" w:hAnsi="宋体" w:cs="宋体"/>
                <w:color w:val="000000" w:themeColor="text1"/>
                <w:sz w:val="24"/>
                <w14:textFill>
                  <w14:solidFill>
                    <w14:schemeClr w14:val="tx1"/>
                  </w14:solidFill>
                </w14:textFill>
              </w:rPr>
            </w:pPr>
          </w:p>
        </w:tc>
      </w:tr>
      <w:tr w14:paraId="22DC1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377420E">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8" w:type="dxa"/>
            <w:gridSpan w:val="2"/>
            <w:shd w:val="clear" w:color="auto" w:fill="auto"/>
          </w:tcPr>
          <w:p w14:paraId="37ADDBD3">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23742E5C">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6A0D310">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6B967464">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71B16ED">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A52880C">
            <w:pPr>
              <w:spacing w:line="360" w:lineRule="auto"/>
              <w:rPr>
                <w:rFonts w:ascii="宋体" w:hAnsi="宋体" w:cs="宋体"/>
                <w:color w:val="000000" w:themeColor="text1"/>
                <w:sz w:val="24"/>
                <w14:textFill>
                  <w14:solidFill>
                    <w14:schemeClr w14:val="tx1"/>
                  </w14:solidFill>
                </w14:textFill>
              </w:rPr>
            </w:pPr>
          </w:p>
        </w:tc>
      </w:tr>
      <w:tr w14:paraId="2A6AE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6C23F88">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8" w:type="dxa"/>
            <w:gridSpan w:val="2"/>
            <w:shd w:val="clear" w:color="auto" w:fill="auto"/>
          </w:tcPr>
          <w:p w14:paraId="7A3C8B37">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676E2622">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52F102E3">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0C2E478E">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4C8EC48">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395D93E">
            <w:pPr>
              <w:spacing w:line="360" w:lineRule="auto"/>
              <w:rPr>
                <w:rFonts w:ascii="宋体" w:hAnsi="宋体" w:cs="宋体"/>
                <w:color w:val="000000" w:themeColor="text1"/>
                <w:sz w:val="24"/>
                <w14:textFill>
                  <w14:solidFill>
                    <w14:schemeClr w14:val="tx1"/>
                  </w14:solidFill>
                </w14:textFill>
              </w:rPr>
            </w:pPr>
          </w:p>
        </w:tc>
      </w:tr>
      <w:tr w14:paraId="4832D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1F5C920">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8" w:type="dxa"/>
            <w:gridSpan w:val="2"/>
            <w:shd w:val="clear" w:color="auto" w:fill="auto"/>
          </w:tcPr>
          <w:p w14:paraId="17F12262">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77AD63C6">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7DD3E2B">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675BF669">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294EC6B6">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59C8D07">
            <w:pPr>
              <w:spacing w:line="360" w:lineRule="auto"/>
              <w:rPr>
                <w:rFonts w:ascii="宋体" w:hAnsi="宋体" w:cs="宋体"/>
                <w:color w:val="000000" w:themeColor="text1"/>
                <w:sz w:val="24"/>
                <w14:textFill>
                  <w14:solidFill>
                    <w14:schemeClr w14:val="tx1"/>
                  </w14:solidFill>
                </w14:textFill>
              </w:rPr>
            </w:pPr>
          </w:p>
        </w:tc>
      </w:tr>
      <w:tr w14:paraId="5F3B8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41EF47FA">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8" w:type="dxa"/>
            <w:gridSpan w:val="2"/>
            <w:shd w:val="clear" w:color="auto" w:fill="auto"/>
          </w:tcPr>
          <w:p w14:paraId="08C50DF1">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645DEF05">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5353727B">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53E04C8A">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3846331E">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0E0B9A67">
            <w:pPr>
              <w:spacing w:line="360" w:lineRule="auto"/>
              <w:rPr>
                <w:rFonts w:ascii="宋体" w:hAnsi="宋体" w:cs="宋体"/>
                <w:color w:val="000000" w:themeColor="text1"/>
                <w:sz w:val="24"/>
                <w14:textFill>
                  <w14:solidFill>
                    <w14:schemeClr w14:val="tx1"/>
                  </w14:solidFill>
                </w14:textFill>
              </w:rPr>
            </w:pPr>
          </w:p>
        </w:tc>
      </w:tr>
      <w:tr w14:paraId="2F0C9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42C31183">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8" w:type="dxa"/>
            <w:gridSpan w:val="2"/>
            <w:shd w:val="clear" w:color="auto" w:fill="auto"/>
          </w:tcPr>
          <w:p w14:paraId="6120F34E">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0B39430E">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D6A29A0">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09D54034">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CE8FC62">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073DA13">
            <w:pPr>
              <w:spacing w:line="360" w:lineRule="auto"/>
              <w:rPr>
                <w:rFonts w:ascii="宋体" w:hAnsi="宋体" w:cs="宋体"/>
                <w:color w:val="000000" w:themeColor="text1"/>
                <w:sz w:val="24"/>
                <w14:textFill>
                  <w14:solidFill>
                    <w14:schemeClr w14:val="tx1"/>
                  </w14:solidFill>
                </w14:textFill>
              </w:rPr>
            </w:pPr>
          </w:p>
        </w:tc>
      </w:tr>
      <w:tr w14:paraId="18C6B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A6C843C">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8" w:type="dxa"/>
            <w:gridSpan w:val="2"/>
            <w:shd w:val="clear" w:color="auto" w:fill="auto"/>
          </w:tcPr>
          <w:p w14:paraId="4A78D1EE">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193F225D">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D0912B9">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5134FACA">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398BC840">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6F893AAD">
            <w:pPr>
              <w:spacing w:line="360" w:lineRule="auto"/>
              <w:rPr>
                <w:rFonts w:ascii="宋体" w:hAnsi="宋体" w:cs="宋体"/>
                <w:color w:val="000000" w:themeColor="text1"/>
                <w:sz w:val="24"/>
                <w14:textFill>
                  <w14:solidFill>
                    <w14:schemeClr w14:val="tx1"/>
                  </w14:solidFill>
                </w14:textFill>
              </w:rPr>
            </w:pPr>
          </w:p>
        </w:tc>
      </w:tr>
      <w:tr w14:paraId="10C7D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6B9943A">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8" w:type="dxa"/>
            <w:gridSpan w:val="2"/>
            <w:shd w:val="clear" w:color="auto" w:fill="auto"/>
          </w:tcPr>
          <w:p w14:paraId="3F03263A">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2FF97094">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BCA1185">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1A1B06D8">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558BC7AC">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7BCA0C7">
            <w:pPr>
              <w:spacing w:line="360" w:lineRule="auto"/>
              <w:rPr>
                <w:rFonts w:ascii="宋体" w:hAnsi="宋体" w:cs="宋体"/>
                <w:color w:val="000000" w:themeColor="text1"/>
                <w:sz w:val="24"/>
                <w14:textFill>
                  <w14:solidFill>
                    <w14:schemeClr w14:val="tx1"/>
                  </w14:solidFill>
                </w14:textFill>
              </w:rPr>
            </w:pPr>
          </w:p>
        </w:tc>
      </w:tr>
    </w:tbl>
    <w:p w14:paraId="6F4DCF5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627E890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1.项目数可以根据需要增加。</w:t>
      </w:r>
    </w:p>
    <w:p w14:paraId="34ACAEA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2.本表后附项目经理的学历证、安全生产考核合格证（B 类）、本表所列证书复印件并加盖供应商公章。</w:t>
      </w:r>
    </w:p>
    <w:p w14:paraId="4664279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0C3AD794">
      <w:pPr>
        <w:spacing w:line="360" w:lineRule="auto"/>
        <w:ind w:left="1939"/>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3"/>
          <w:sz w:val="31"/>
          <w:szCs w:val="31"/>
          <w14:textFill>
            <w14:solidFill>
              <w14:schemeClr w14:val="tx1"/>
            </w14:solidFill>
          </w14:textFill>
        </w:rPr>
        <w:t>项目技术负责人（项目总工）</w:t>
      </w:r>
      <w:r>
        <w:rPr>
          <w:rFonts w:hint="eastAsia" w:ascii="宋体" w:hAnsi="宋体" w:cs="宋体"/>
          <w:color w:val="000000" w:themeColor="text1"/>
          <w:spacing w:val="-20"/>
          <w:sz w:val="31"/>
          <w:szCs w:val="31"/>
          <w14:textFill>
            <w14:solidFill>
              <w14:schemeClr w14:val="tx1"/>
            </w14:solidFill>
          </w14:textFill>
        </w:rPr>
        <w:t xml:space="preserve"> </w:t>
      </w:r>
      <w:r>
        <w:rPr>
          <w:rFonts w:hint="eastAsia" w:ascii="宋体" w:hAnsi="宋体" w:cs="宋体"/>
          <w:color w:val="000000" w:themeColor="text1"/>
          <w:spacing w:val="3"/>
          <w:sz w:val="31"/>
          <w:szCs w:val="31"/>
          <w14:textFill>
            <w14:solidFill>
              <w14:schemeClr w14:val="tx1"/>
            </w14:solidFill>
          </w14:textFill>
        </w:rPr>
        <w:t>简历表（如有）</w:t>
      </w: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2"/>
        <w:gridCol w:w="887"/>
        <w:gridCol w:w="660"/>
        <w:gridCol w:w="328"/>
        <w:gridCol w:w="235"/>
        <w:gridCol w:w="1415"/>
        <w:gridCol w:w="242"/>
        <w:gridCol w:w="1087"/>
        <w:gridCol w:w="89"/>
        <w:gridCol w:w="408"/>
        <w:gridCol w:w="1136"/>
        <w:gridCol w:w="87"/>
        <w:gridCol w:w="1395"/>
        <w:gridCol w:w="25"/>
      </w:tblGrid>
      <w:tr w14:paraId="088FD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437" w:type="dxa"/>
            <w:shd w:val="clear" w:color="auto" w:fill="auto"/>
          </w:tcPr>
          <w:p w14:paraId="7DAEDE63">
            <w:pPr>
              <w:kinsoku w:val="0"/>
              <w:autoSpaceDE w:val="0"/>
              <w:autoSpaceDN w:val="0"/>
              <w:adjustRightInd w:val="0"/>
              <w:snapToGrid w:val="0"/>
              <w:spacing w:line="360" w:lineRule="auto"/>
              <w:ind w:left="38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067" w:type="dxa"/>
            <w:gridSpan w:val="4"/>
            <w:shd w:val="clear" w:color="auto" w:fill="auto"/>
          </w:tcPr>
          <w:p w14:paraId="786D26C5">
            <w:pPr>
              <w:spacing w:line="360" w:lineRule="auto"/>
              <w:rPr>
                <w:rFonts w:ascii="宋体" w:hAnsi="宋体" w:cs="宋体"/>
                <w:color w:val="000000" w:themeColor="text1"/>
                <w:sz w:val="24"/>
                <w14:textFill>
                  <w14:solidFill>
                    <w14:schemeClr w14:val="tx1"/>
                  </w14:solidFill>
                </w14:textFill>
              </w:rPr>
            </w:pPr>
          </w:p>
        </w:tc>
        <w:tc>
          <w:tcPr>
            <w:tcW w:w="1892" w:type="dxa"/>
            <w:gridSpan w:val="3"/>
            <w:shd w:val="clear" w:color="auto" w:fill="auto"/>
          </w:tcPr>
          <w:p w14:paraId="2243CAFE">
            <w:pPr>
              <w:kinsoku w:val="0"/>
              <w:autoSpaceDE w:val="0"/>
              <w:autoSpaceDN w:val="0"/>
              <w:adjustRightInd w:val="0"/>
              <w:snapToGrid w:val="0"/>
              <w:spacing w:line="360" w:lineRule="auto"/>
              <w:ind w:left="74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584" w:type="dxa"/>
            <w:gridSpan w:val="3"/>
            <w:shd w:val="clear" w:color="auto" w:fill="auto"/>
          </w:tcPr>
          <w:p w14:paraId="7AA0F194">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30186BF0">
            <w:pPr>
              <w:kinsoku w:val="0"/>
              <w:autoSpaceDE w:val="0"/>
              <w:autoSpaceDN w:val="0"/>
              <w:adjustRightInd w:val="0"/>
              <w:snapToGrid w:val="0"/>
              <w:spacing w:line="360" w:lineRule="auto"/>
              <w:ind w:left="35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7" w:type="dxa"/>
            <w:gridSpan w:val="3"/>
            <w:shd w:val="clear" w:color="auto" w:fill="auto"/>
          </w:tcPr>
          <w:p w14:paraId="476240F6">
            <w:pPr>
              <w:spacing w:line="360" w:lineRule="auto"/>
              <w:rPr>
                <w:rFonts w:ascii="宋体" w:hAnsi="宋体" w:cs="宋体"/>
                <w:color w:val="000000" w:themeColor="text1"/>
                <w:sz w:val="24"/>
                <w14:textFill>
                  <w14:solidFill>
                    <w14:schemeClr w14:val="tx1"/>
                  </w14:solidFill>
                </w14:textFill>
              </w:rPr>
            </w:pPr>
          </w:p>
        </w:tc>
      </w:tr>
      <w:tr w14:paraId="2FBF3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5D7E7750">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067" w:type="dxa"/>
            <w:gridSpan w:val="4"/>
            <w:shd w:val="clear" w:color="auto" w:fill="auto"/>
          </w:tcPr>
          <w:p w14:paraId="26042F0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项目技术负责人（项目 总工）</w:t>
            </w:r>
          </w:p>
        </w:tc>
        <w:tc>
          <w:tcPr>
            <w:tcW w:w="1892" w:type="dxa"/>
            <w:gridSpan w:val="3"/>
            <w:shd w:val="clear" w:color="auto" w:fill="auto"/>
          </w:tcPr>
          <w:p w14:paraId="32FD3A6A">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584" w:type="dxa"/>
            <w:gridSpan w:val="3"/>
            <w:shd w:val="clear" w:color="auto" w:fill="auto"/>
          </w:tcPr>
          <w:p w14:paraId="525BB0F0">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60B1DB6A">
            <w:pPr>
              <w:kinsoku w:val="0"/>
              <w:autoSpaceDE w:val="0"/>
              <w:autoSpaceDN w:val="0"/>
              <w:adjustRightInd w:val="0"/>
              <w:snapToGrid w:val="0"/>
              <w:spacing w:line="360" w:lineRule="auto"/>
              <w:ind w:left="35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7" w:type="dxa"/>
            <w:gridSpan w:val="3"/>
            <w:shd w:val="clear" w:color="auto" w:fill="auto"/>
          </w:tcPr>
          <w:p w14:paraId="7863FD79">
            <w:pPr>
              <w:spacing w:line="360" w:lineRule="auto"/>
              <w:rPr>
                <w:rFonts w:ascii="宋体" w:hAnsi="宋体" w:cs="宋体"/>
                <w:color w:val="000000" w:themeColor="text1"/>
                <w:sz w:val="24"/>
                <w14:textFill>
                  <w14:solidFill>
                    <w14:schemeClr w14:val="tx1"/>
                  </w14:solidFill>
                </w14:textFill>
              </w:rPr>
            </w:pPr>
          </w:p>
        </w:tc>
      </w:tr>
      <w:tr w14:paraId="53DA8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37" w:type="dxa"/>
            <w:shd w:val="clear" w:color="auto" w:fill="auto"/>
          </w:tcPr>
          <w:p w14:paraId="170C51EC">
            <w:pPr>
              <w:kinsoku w:val="0"/>
              <w:autoSpaceDE w:val="0"/>
              <w:autoSpaceDN w:val="0"/>
              <w:adjustRightInd w:val="0"/>
              <w:snapToGrid w:val="0"/>
              <w:spacing w:line="360" w:lineRule="auto"/>
              <w:ind w:right="15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从业始</w:t>
            </w:r>
            <w:r>
              <w:rPr>
                <w:rFonts w:hint="eastAsia" w:ascii="宋体" w:hAnsi="宋体" w:cs="宋体"/>
                <w:snapToGrid w:val="0"/>
                <w:color w:val="000000" w:themeColor="text1"/>
                <w:spacing w:val="-4"/>
                <w:kern w:val="0"/>
                <w:sz w:val="24"/>
                <w:lang w:eastAsia="en-US"/>
                <w14:textFill>
                  <w14:solidFill>
                    <w14:schemeClr w14:val="tx1"/>
                  </w14:solidFill>
                </w14:textFill>
              </w:rPr>
              <w:t>时间</w:t>
            </w:r>
          </w:p>
        </w:tc>
        <w:tc>
          <w:tcPr>
            <w:tcW w:w="2067" w:type="dxa"/>
            <w:gridSpan w:val="4"/>
            <w:shd w:val="clear" w:color="auto" w:fill="auto"/>
          </w:tcPr>
          <w:p w14:paraId="1D7C2B2C">
            <w:pPr>
              <w:spacing w:line="360" w:lineRule="auto"/>
              <w:rPr>
                <w:rFonts w:ascii="宋体" w:hAnsi="宋体" w:cs="宋体"/>
                <w:color w:val="000000" w:themeColor="text1"/>
                <w:sz w:val="24"/>
                <w14:textFill>
                  <w14:solidFill>
                    <w14:schemeClr w14:val="tx1"/>
                  </w14:solidFill>
                </w14:textFill>
              </w:rPr>
            </w:pPr>
          </w:p>
        </w:tc>
        <w:tc>
          <w:tcPr>
            <w:tcW w:w="1892" w:type="dxa"/>
            <w:gridSpan w:val="3"/>
            <w:shd w:val="clear" w:color="auto" w:fill="auto"/>
          </w:tcPr>
          <w:p w14:paraId="7D0EC0C2">
            <w:pPr>
              <w:kinsoku w:val="0"/>
              <w:autoSpaceDE w:val="0"/>
              <w:autoSpaceDN w:val="0"/>
              <w:adjustRightInd w:val="0"/>
              <w:snapToGrid w:val="0"/>
              <w:spacing w:line="360" w:lineRule="auto"/>
              <w:ind w:left="32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584" w:type="dxa"/>
            <w:gridSpan w:val="3"/>
            <w:shd w:val="clear" w:color="auto" w:fill="auto"/>
          </w:tcPr>
          <w:p w14:paraId="64434701">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1576DB27">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7" w:type="dxa"/>
            <w:gridSpan w:val="3"/>
            <w:shd w:val="clear" w:color="auto" w:fill="auto"/>
          </w:tcPr>
          <w:p w14:paraId="6716CFE7">
            <w:pPr>
              <w:spacing w:line="360" w:lineRule="auto"/>
              <w:rPr>
                <w:rFonts w:ascii="宋体" w:hAnsi="宋体" w:cs="宋体"/>
                <w:color w:val="000000" w:themeColor="text1"/>
                <w:sz w:val="24"/>
                <w14:textFill>
                  <w14:solidFill>
                    <w14:schemeClr w14:val="tx1"/>
                  </w14:solidFill>
                </w14:textFill>
              </w:rPr>
            </w:pPr>
          </w:p>
        </w:tc>
      </w:tr>
      <w:tr w14:paraId="67B21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437" w:type="dxa"/>
            <w:shd w:val="clear" w:color="auto" w:fill="auto"/>
          </w:tcPr>
          <w:p w14:paraId="116EA9D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担</w:t>
            </w:r>
            <w:r>
              <w:rPr>
                <w:rFonts w:hint="eastAsia" w:ascii="宋体" w:hAnsi="宋体" w:eastAsia="宋体" w:cs="宋体"/>
                <w:snapToGrid w:val="0"/>
                <w:color w:val="000000" w:themeColor="text1"/>
                <w:spacing w:val="-2"/>
                <w:kern w:val="0"/>
                <w:sz w:val="24"/>
                <w:lang w:eastAsia="en-US"/>
                <w14:textFill>
                  <w14:solidFill>
                    <w14:schemeClr w14:val="tx1"/>
                  </w14:solidFill>
                </w14:textFill>
              </w:rPr>
              <w:t>任</w:t>
            </w:r>
            <w:r>
              <w:rPr>
                <w:rFonts w:hint="eastAsia" w:ascii="宋体" w:hAnsi="宋体" w:eastAsia="宋体" w:cs="宋体"/>
                <w:snapToGrid w:val="0"/>
                <w:color w:val="000000" w:themeColor="text1"/>
                <w:spacing w:val="-2"/>
                <w:kern w:val="0"/>
                <w:sz w:val="24"/>
                <w:lang w:val="en-US" w:eastAsia="zh-CN"/>
                <w14:textFill>
                  <w14:solidFill>
                    <w14:schemeClr w14:val="tx1"/>
                  </w14:solidFill>
                </w14:textFill>
              </w:rPr>
              <w:t>技术负责人</w:t>
            </w:r>
            <w:r>
              <w:rPr>
                <w:rFonts w:hint="eastAsia" w:ascii="宋体" w:hAnsi="宋体" w:eastAsia="宋体" w:cs="宋体"/>
                <w:snapToGrid w:val="0"/>
                <w:color w:val="000000" w:themeColor="text1"/>
                <w:spacing w:val="-2"/>
                <w:kern w:val="0"/>
                <w:sz w:val="24"/>
                <w:lang w:eastAsia="en-US"/>
                <w14:textFill>
                  <w14:solidFill>
                    <w14:schemeClr w14:val="tx1"/>
                  </w14:solidFill>
                </w14:textFill>
              </w:rPr>
              <w:t>年限</w:t>
            </w:r>
          </w:p>
        </w:tc>
        <w:tc>
          <w:tcPr>
            <w:tcW w:w="2067" w:type="dxa"/>
            <w:gridSpan w:val="4"/>
            <w:shd w:val="clear" w:color="auto" w:fill="auto"/>
          </w:tcPr>
          <w:p w14:paraId="0417D8D6">
            <w:pPr>
              <w:spacing w:line="360" w:lineRule="auto"/>
              <w:rPr>
                <w:rFonts w:ascii="宋体" w:hAnsi="宋体" w:cs="宋体"/>
                <w:color w:val="000000" w:themeColor="text1"/>
                <w:sz w:val="24"/>
                <w14:textFill>
                  <w14:solidFill>
                    <w14:schemeClr w14:val="tx1"/>
                  </w14:solidFill>
                </w14:textFill>
              </w:rPr>
            </w:pPr>
          </w:p>
        </w:tc>
        <w:tc>
          <w:tcPr>
            <w:tcW w:w="1650" w:type="dxa"/>
            <w:gridSpan w:val="2"/>
            <w:shd w:val="clear" w:color="auto" w:fill="auto"/>
          </w:tcPr>
          <w:p w14:paraId="43B81F56">
            <w:pPr>
              <w:kinsoku w:val="0"/>
              <w:autoSpaceDE w:val="0"/>
              <w:autoSpaceDN w:val="0"/>
              <w:adjustRightInd w:val="0"/>
              <w:snapToGrid w:val="0"/>
              <w:spacing w:line="360" w:lineRule="auto"/>
              <w:ind w:left="3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身份证号码</w:t>
            </w:r>
          </w:p>
        </w:tc>
        <w:tc>
          <w:tcPr>
            <w:tcW w:w="4469" w:type="dxa"/>
            <w:gridSpan w:val="8"/>
            <w:shd w:val="clear" w:color="auto" w:fill="auto"/>
          </w:tcPr>
          <w:p w14:paraId="5A642022">
            <w:pPr>
              <w:spacing w:line="360" w:lineRule="auto"/>
              <w:rPr>
                <w:rFonts w:ascii="宋体" w:hAnsi="宋体" w:cs="宋体"/>
                <w:color w:val="000000" w:themeColor="text1"/>
                <w:sz w:val="24"/>
                <w14:textFill>
                  <w14:solidFill>
                    <w14:schemeClr w14:val="tx1"/>
                  </w14:solidFill>
                </w14:textFill>
              </w:rPr>
            </w:pPr>
          </w:p>
        </w:tc>
      </w:tr>
      <w:tr w14:paraId="1F0BC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68D714E9">
            <w:pPr>
              <w:kinsoku w:val="0"/>
              <w:autoSpaceDE w:val="0"/>
              <w:autoSpaceDN w:val="0"/>
              <w:adjustRightInd w:val="0"/>
              <w:snapToGrid w:val="0"/>
              <w:spacing w:line="360" w:lineRule="auto"/>
              <w:ind w:left="25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079" w:type="dxa"/>
            <w:gridSpan w:val="2"/>
            <w:shd w:val="clear" w:color="auto" w:fill="auto"/>
          </w:tcPr>
          <w:p w14:paraId="4C4104FC">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223" w:type="dxa"/>
            <w:gridSpan w:val="3"/>
            <w:shd w:val="clear" w:color="auto" w:fill="auto"/>
          </w:tcPr>
          <w:p w14:paraId="75DCB9F1">
            <w:pPr>
              <w:kinsoku w:val="0"/>
              <w:autoSpaceDE w:val="0"/>
              <w:autoSpaceDN w:val="0"/>
              <w:adjustRightInd w:val="0"/>
              <w:snapToGrid w:val="0"/>
              <w:spacing w:line="360" w:lineRule="auto"/>
              <w:ind w:left="4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15" w:type="dxa"/>
            <w:shd w:val="clear" w:color="auto" w:fill="auto"/>
          </w:tcPr>
          <w:p w14:paraId="7C0EDAB8">
            <w:pPr>
              <w:kinsoku w:val="0"/>
              <w:autoSpaceDE w:val="0"/>
              <w:autoSpaceDN w:val="0"/>
              <w:adjustRightInd w:val="0"/>
              <w:snapToGrid w:val="0"/>
              <w:spacing w:line="360" w:lineRule="auto"/>
              <w:ind w:left="2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8" w:type="dxa"/>
            <w:gridSpan w:val="3"/>
            <w:shd w:val="clear" w:color="auto" w:fill="auto"/>
          </w:tcPr>
          <w:p w14:paraId="6EFA9643">
            <w:pPr>
              <w:kinsoku w:val="0"/>
              <w:autoSpaceDE w:val="0"/>
              <w:autoSpaceDN w:val="0"/>
              <w:adjustRightInd w:val="0"/>
              <w:snapToGrid w:val="0"/>
              <w:spacing w:line="360" w:lineRule="auto"/>
              <w:ind w:left="29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1" w:type="dxa"/>
            <w:gridSpan w:val="3"/>
            <w:shd w:val="clear" w:color="auto" w:fill="auto"/>
          </w:tcPr>
          <w:p w14:paraId="60FAE5AD">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20" w:type="dxa"/>
            <w:gridSpan w:val="2"/>
            <w:shd w:val="clear" w:color="auto" w:fill="auto"/>
          </w:tcPr>
          <w:p w14:paraId="21748295">
            <w:pPr>
              <w:kinsoku w:val="0"/>
              <w:autoSpaceDE w:val="0"/>
              <w:autoSpaceDN w:val="0"/>
              <w:adjustRightInd w:val="0"/>
              <w:snapToGrid w:val="0"/>
              <w:spacing w:line="360" w:lineRule="auto"/>
              <w:ind w:left="19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5BA08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1F70C683">
            <w:pPr>
              <w:spacing w:line="360" w:lineRule="auto"/>
              <w:rPr>
                <w:rFonts w:ascii="宋体" w:hAnsi="宋体" w:cs="宋体"/>
                <w:color w:val="000000" w:themeColor="text1"/>
                <w:sz w:val="24"/>
                <w14:textFill>
                  <w14:solidFill>
                    <w14:schemeClr w14:val="tx1"/>
                  </w14:solidFill>
                </w14:textFill>
              </w:rPr>
            </w:pPr>
          </w:p>
        </w:tc>
        <w:tc>
          <w:tcPr>
            <w:tcW w:w="1079" w:type="dxa"/>
            <w:gridSpan w:val="2"/>
            <w:shd w:val="clear" w:color="auto" w:fill="auto"/>
          </w:tcPr>
          <w:p w14:paraId="295D17A1">
            <w:pPr>
              <w:spacing w:line="360" w:lineRule="auto"/>
              <w:rPr>
                <w:rFonts w:ascii="宋体" w:hAnsi="宋体" w:cs="宋体"/>
                <w:color w:val="000000" w:themeColor="text1"/>
                <w:sz w:val="24"/>
                <w14:textFill>
                  <w14:solidFill>
                    <w14:schemeClr w14:val="tx1"/>
                  </w14:solidFill>
                </w14:textFill>
              </w:rPr>
            </w:pPr>
          </w:p>
        </w:tc>
        <w:tc>
          <w:tcPr>
            <w:tcW w:w="1223" w:type="dxa"/>
            <w:gridSpan w:val="3"/>
            <w:shd w:val="clear" w:color="auto" w:fill="auto"/>
          </w:tcPr>
          <w:p w14:paraId="761666D6">
            <w:pPr>
              <w:spacing w:line="360" w:lineRule="auto"/>
              <w:rPr>
                <w:rFonts w:ascii="宋体" w:hAnsi="宋体" w:cs="宋体"/>
                <w:color w:val="000000" w:themeColor="text1"/>
                <w:sz w:val="24"/>
                <w14:textFill>
                  <w14:solidFill>
                    <w14:schemeClr w14:val="tx1"/>
                  </w14:solidFill>
                </w14:textFill>
              </w:rPr>
            </w:pPr>
          </w:p>
        </w:tc>
        <w:tc>
          <w:tcPr>
            <w:tcW w:w="1415" w:type="dxa"/>
            <w:shd w:val="clear" w:color="auto" w:fill="auto"/>
          </w:tcPr>
          <w:p w14:paraId="627ED38D">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55D82944">
            <w:pPr>
              <w:spacing w:line="360" w:lineRule="auto"/>
              <w:rPr>
                <w:rFonts w:ascii="宋体" w:hAnsi="宋体" w:cs="宋体"/>
                <w:color w:val="000000" w:themeColor="text1"/>
                <w:sz w:val="24"/>
                <w14:textFill>
                  <w14:solidFill>
                    <w14:schemeClr w14:val="tx1"/>
                  </w14:solidFill>
                </w14:textFill>
              </w:rPr>
            </w:pPr>
          </w:p>
        </w:tc>
        <w:tc>
          <w:tcPr>
            <w:tcW w:w="1631" w:type="dxa"/>
            <w:gridSpan w:val="3"/>
            <w:shd w:val="clear" w:color="auto" w:fill="auto"/>
          </w:tcPr>
          <w:p w14:paraId="14E3457E">
            <w:pPr>
              <w:spacing w:line="360" w:lineRule="auto"/>
              <w:rPr>
                <w:rFonts w:ascii="宋体" w:hAnsi="宋体" w:cs="宋体"/>
                <w:color w:val="000000" w:themeColor="text1"/>
                <w:sz w:val="24"/>
                <w14:textFill>
                  <w14:solidFill>
                    <w14:schemeClr w14:val="tx1"/>
                  </w14:solidFill>
                </w14:textFill>
              </w:rPr>
            </w:pPr>
          </w:p>
        </w:tc>
        <w:tc>
          <w:tcPr>
            <w:tcW w:w="1420" w:type="dxa"/>
            <w:gridSpan w:val="2"/>
            <w:shd w:val="clear" w:color="auto" w:fill="auto"/>
          </w:tcPr>
          <w:p w14:paraId="6AEC3C4D">
            <w:pPr>
              <w:spacing w:line="360" w:lineRule="auto"/>
              <w:rPr>
                <w:rFonts w:ascii="宋体" w:hAnsi="宋体" w:cs="宋体"/>
                <w:color w:val="000000" w:themeColor="text1"/>
                <w:sz w:val="24"/>
                <w14:textFill>
                  <w14:solidFill>
                    <w14:schemeClr w14:val="tx1"/>
                  </w14:solidFill>
                </w14:textFill>
              </w:rPr>
            </w:pPr>
          </w:p>
        </w:tc>
      </w:tr>
      <w:tr w14:paraId="79282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37" w:type="dxa"/>
            <w:shd w:val="clear" w:color="auto" w:fill="auto"/>
          </w:tcPr>
          <w:p w14:paraId="2AE0762B">
            <w:pPr>
              <w:spacing w:line="360" w:lineRule="auto"/>
              <w:rPr>
                <w:rFonts w:ascii="宋体" w:hAnsi="宋体" w:cs="宋体"/>
                <w:color w:val="000000" w:themeColor="text1"/>
                <w:sz w:val="24"/>
                <w14:textFill>
                  <w14:solidFill>
                    <w14:schemeClr w14:val="tx1"/>
                  </w14:solidFill>
                </w14:textFill>
              </w:rPr>
            </w:pPr>
          </w:p>
        </w:tc>
        <w:tc>
          <w:tcPr>
            <w:tcW w:w="1079" w:type="dxa"/>
            <w:gridSpan w:val="2"/>
            <w:shd w:val="clear" w:color="auto" w:fill="auto"/>
          </w:tcPr>
          <w:p w14:paraId="2B433E5F">
            <w:pPr>
              <w:spacing w:line="360" w:lineRule="auto"/>
              <w:rPr>
                <w:rFonts w:ascii="宋体" w:hAnsi="宋体" w:cs="宋体"/>
                <w:color w:val="000000" w:themeColor="text1"/>
                <w:sz w:val="24"/>
                <w14:textFill>
                  <w14:solidFill>
                    <w14:schemeClr w14:val="tx1"/>
                  </w14:solidFill>
                </w14:textFill>
              </w:rPr>
            </w:pPr>
          </w:p>
        </w:tc>
        <w:tc>
          <w:tcPr>
            <w:tcW w:w="1223" w:type="dxa"/>
            <w:gridSpan w:val="3"/>
            <w:shd w:val="clear" w:color="auto" w:fill="auto"/>
          </w:tcPr>
          <w:p w14:paraId="41CA8352">
            <w:pPr>
              <w:spacing w:line="360" w:lineRule="auto"/>
              <w:rPr>
                <w:rFonts w:ascii="宋体" w:hAnsi="宋体" w:cs="宋体"/>
                <w:color w:val="000000" w:themeColor="text1"/>
                <w:sz w:val="24"/>
                <w14:textFill>
                  <w14:solidFill>
                    <w14:schemeClr w14:val="tx1"/>
                  </w14:solidFill>
                </w14:textFill>
              </w:rPr>
            </w:pPr>
          </w:p>
        </w:tc>
        <w:tc>
          <w:tcPr>
            <w:tcW w:w="1415" w:type="dxa"/>
            <w:shd w:val="clear" w:color="auto" w:fill="auto"/>
          </w:tcPr>
          <w:p w14:paraId="6F15E2BF">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6B8FBDAD">
            <w:pPr>
              <w:spacing w:line="360" w:lineRule="auto"/>
              <w:rPr>
                <w:rFonts w:ascii="宋体" w:hAnsi="宋体" w:cs="宋体"/>
                <w:color w:val="000000" w:themeColor="text1"/>
                <w:sz w:val="24"/>
                <w14:textFill>
                  <w14:solidFill>
                    <w14:schemeClr w14:val="tx1"/>
                  </w14:solidFill>
                </w14:textFill>
              </w:rPr>
            </w:pPr>
          </w:p>
        </w:tc>
        <w:tc>
          <w:tcPr>
            <w:tcW w:w="1631" w:type="dxa"/>
            <w:gridSpan w:val="3"/>
            <w:shd w:val="clear" w:color="auto" w:fill="auto"/>
          </w:tcPr>
          <w:p w14:paraId="2DE4BAAE">
            <w:pPr>
              <w:spacing w:line="360" w:lineRule="auto"/>
              <w:rPr>
                <w:rFonts w:ascii="宋体" w:hAnsi="宋体" w:cs="宋体"/>
                <w:color w:val="000000" w:themeColor="text1"/>
                <w:sz w:val="24"/>
                <w14:textFill>
                  <w14:solidFill>
                    <w14:schemeClr w14:val="tx1"/>
                  </w14:solidFill>
                </w14:textFill>
              </w:rPr>
            </w:pPr>
          </w:p>
        </w:tc>
        <w:tc>
          <w:tcPr>
            <w:tcW w:w="1420" w:type="dxa"/>
            <w:gridSpan w:val="2"/>
            <w:shd w:val="clear" w:color="auto" w:fill="auto"/>
          </w:tcPr>
          <w:p w14:paraId="63A5C9FE">
            <w:pPr>
              <w:spacing w:line="360" w:lineRule="auto"/>
              <w:rPr>
                <w:rFonts w:ascii="宋体" w:hAnsi="宋体" w:cs="宋体"/>
                <w:color w:val="000000" w:themeColor="text1"/>
                <w:sz w:val="24"/>
                <w14:textFill>
                  <w14:solidFill>
                    <w14:schemeClr w14:val="tx1"/>
                  </w14:solidFill>
                </w14:textFill>
              </w:rPr>
            </w:pPr>
          </w:p>
        </w:tc>
      </w:tr>
      <w:tr w14:paraId="4A8FD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5"/>
            <w:shd w:val="clear" w:color="auto" w:fill="auto"/>
          </w:tcPr>
          <w:p w14:paraId="1134DF34">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28D3F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2"/>
            <w:shd w:val="clear" w:color="auto" w:fill="auto"/>
          </w:tcPr>
          <w:p w14:paraId="054BE959">
            <w:pPr>
              <w:spacing w:line="360" w:lineRule="auto"/>
              <w:rPr>
                <w:rFonts w:ascii="宋体" w:hAnsi="宋体" w:cs="宋体"/>
                <w:color w:val="000000" w:themeColor="text1"/>
                <w:sz w:val="24"/>
                <w14:textFill>
                  <w14:solidFill>
                    <w14:schemeClr w14:val="tx1"/>
                  </w14:solidFill>
                </w14:textFill>
              </w:rPr>
            </w:pPr>
          </w:p>
        </w:tc>
        <w:tc>
          <w:tcPr>
            <w:tcW w:w="1547" w:type="dxa"/>
            <w:gridSpan w:val="2"/>
            <w:shd w:val="clear" w:color="auto" w:fill="auto"/>
          </w:tcPr>
          <w:p w14:paraId="04FD3405">
            <w:pPr>
              <w:kinsoku w:val="0"/>
              <w:autoSpaceDE w:val="0"/>
              <w:autoSpaceDN w:val="0"/>
              <w:adjustRightInd w:val="0"/>
              <w:snapToGrid w:val="0"/>
              <w:spacing w:line="360" w:lineRule="auto"/>
              <w:ind w:left="49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78" w:type="dxa"/>
            <w:gridSpan w:val="3"/>
            <w:shd w:val="clear" w:color="auto" w:fill="auto"/>
          </w:tcPr>
          <w:p w14:paraId="517D1C2A">
            <w:pPr>
              <w:kinsoku w:val="0"/>
              <w:autoSpaceDE w:val="0"/>
              <w:autoSpaceDN w:val="0"/>
              <w:adjustRightInd w:val="0"/>
              <w:snapToGrid w:val="0"/>
              <w:spacing w:line="360" w:lineRule="auto"/>
              <w:ind w:left="7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29" w:type="dxa"/>
            <w:gridSpan w:val="2"/>
            <w:shd w:val="clear" w:color="auto" w:fill="auto"/>
          </w:tcPr>
          <w:p w14:paraId="5E874D73">
            <w:pPr>
              <w:kinsoku w:val="0"/>
              <w:autoSpaceDE w:val="0"/>
              <w:autoSpaceDN w:val="0"/>
              <w:adjustRightInd w:val="0"/>
              <w:snapToGrid w:val="0"/>
              <w:spacing w:line="360" w:lineRule="auto"/>
              <w:ind w:left="38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3" w:type="dxa"/>
            <w:gridSpan w:val="3"/>
            <w:shd w:val="clear" w:color="auto" w:fill="auto"/>
          </w:tcPr>
          <w:p w14:paraId="2A487F6A">
            <w:pPr>
              <w:kinsoku w:val="0"/>
              <w:autoSpaceDE w:val="0"/>
              <w:autoSpaceDN w:val="0"/>
              <w:adjustRightInd w:val="0"/>
              <w:snapToGrid w:val="0"/>
              <w:spacing w:line="360" w:lineRule="auto"/>
              <w:ind w:left="5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2" w:type="dxa"/>
            <w:gridSpan w:val="2"/>
            <w:shd w:val="clear" w:color="auto" w:fill="auto"/>
          </w:tcPr>
          <w:p w14:paraId="042DAF53">
            <w:pPr>
              <w:kinsoku w:val="0"/>
              <w:autoSpaceDE w:val="0"/>
              <w:autoSpaceDN w:val="0"/>
              <w:adjustRightInd w:val="0"/>
              <w:snapToGrid w:val="0"/>
              <w:spacing w:line="360" w:lineRule="auto"/>
              <w:ind w:left="56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75C4AA27">
            <w:pPr>
              <w:spacing w:line="360" w:lineRule="auto"/>
              <w:rPr>
                <w:rFonts w:ascii="宋体" w:hAnsi="宋体" w:cs="宋体"/>
                <w:color w:val="000000" w:themeColor="text1"/>
                <w:sz w:val="24"/>
                <w14:textFill>
                  <w14:solidFill>
                    <w14:schemeClr w14:val="tx1"/>
                  </w14:solidFill>
                </w14:textFill>
              </w:rPr>
            </w:pPr>
          </w:p>
        </w:tc>
      </w:tr>
      <w:tr w14:paraId="294B9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2"/>
            <w:shd w:val="clear" w:color="auto" w:fill="auto"/>
          </w:tcPr>
          <w:p w14:paraId="402E88C5">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7" w:type="dxa"/>
            <w:gridSpan w:val="2"/>
            <w:shd w:val="clear" w:color="auto" w:fill="auto"/>
          </w:tcPr>
          <w:p w14:paraId="02250BAA">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1E1FE4B0">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1C4BD217">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0949C39A">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EC0AF49">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A4524B2">
            <w:pPr>
              <w:spacing w:line="360" w:lineRule="auto"/>
              <w:rPr>
                <w:rFonts w:ascii="宋体" w:hAnsi="宋体" w:cs="宋体"/>
                <w:color w:val="000000" w:themeColor="text1"/>
                <w:sz w:val="24"/>
                <w14:textFill>
                  <w14:solidFill>
                    <w14:schemeClr w14:val="tx1"/>
                  </w14:solidFill>
                </w14:textFill>
              </w:rPr>
            </w:pPr>
          </w:p>
        </w:tc>
      </w:tr>
      <w:tr w14:paraId="2AD1A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5B30929C">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7" w:type="dxa"/>
            <w:gridSpan w:val="2"/>
            <w:shd w:val="clear" w:color="auto" w:fill="auto"/>
          </w:tcPr>
          <w:p w14:paraId="117C422F">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00FA829">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13DFEB51">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1BA2F9C3">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D914BE8">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691FADA">
            <w:pPr>
              <w:spacing w:line="360" w:lineRule="auto"/>
              <w:rPr>
                <w:rFonts w:ascii="宋体" w:hAnsi="宋体" w:cs="宋体"/>
                <w:color w:val="000000" w:themeColor="text1"/>
                <w:sz w:val="24"/>
                <w14:textFill>
                  <w14:solidFill>
                    <w14:schemeClr w14:val="tx1"/>
                  </w14:solidFill>
                </w14:textFill>
              </w:rPr>
            </w:pPr>
          </w:p>
        </w:tc>
      </w:tr>
      <w:tr w14:paraId="3FA34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2"/>
            <w:shd w:val="clear" w:color="auto" w:fill="auto"/>
          </w:tcPr>
          <w:p w14:paraId="3185DD37">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7" w:type="dxa"/>
            <w:gridSpan w:val="2"/>
            <w:shd w:val="clear" w:color="auto" w:fill="auto"/>
          </w:tcPr>
          <w:p w14:paraId="1F206F97">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E10DF63">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ECF28BF">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44ED9E70">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4D9F685">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39FE55F">
            <w:pPr>
              <w:spacing w:line="360" w:lineRule="auto"/>
              <w:rPr>
                <w:rFonts w:ascii="宋体" w:hAnsi="宋体" w:cs="宋体"/>
                <w:color w:val="000000" w:themeColor="text1"/>
                <w:sz w:val="24"/>
                <w14:textFill>
                  <w14:solidFill>
                    <w14:schemeClr w14:val="tx1"/>
                  </w14:solidFill>
                </w14:textFill>
              </w:rPr>
            </w:pPr>
          </w:p>
        </w:tc>
      </w:tr>
      <w:tr w14:paraId="515F6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5E664F70">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7" w:type="dxa"/>
            <w:gridSpan w:val="2"/>
            <w:shd w:val="clear" w:color="auto" w:fill="auto"/>
          </w:tcPr>
          <w:p w14:paraId="7BFC3DFE">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1DBA6BC">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1D5CB75">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51FF3F5F">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208E763">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DC949A3">
            <w:pPr>
              <w:spacing w:line="360" w:lineRule="auto"/>
              <w:rPr>
                <w:rFonts w:ascii="宋体" w:hAnsi="宋体" w:cs="宋体"/>
                <w:color w:val="000000" w:themeColor="text1"/>
                <w:sz w:val="24"/>
                <w14:textFill>
                  <w14:solidFill>
                    <w14:schemeClr w14:val="tx1"/>
                  </w14:solidFill>
                </w14:textFill>
              </w:rPr>
            </w:pPr>
          </w:p>
        </w:tc>
      </w:tr>
      <w:tr w14:paraId="79C0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2"/>
            <w:shd w:val="clear" w:color="auto" w:fill="auto"/>
          </w:tcPr>
          <w:p w14:paraId="0D945645">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7" w:type="dxa"/>
            <w:gridSpan w:val="2"/>
            <w:shd w:val="clear" w:color="auto" w:fill="auto"/>
          </w:tcPr>
          <w:p w14:paraId="18083D61">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5A1E1F19">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2205D1B">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0C557F99">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2E6A89A">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3E00E9D">
            <w:pPr>
              <w:spacing w:line="360" w:lineRule="auto"/>
              <w:rPr>
                <w:rFonts w:ascii="宋体" w:hAnsi="宋体" w:cs="宋体"/>
                <w:color w:val="000000" w:themeColor="text1"/>
                <w:sz w:val="24"/>
                <w14:textFill>
                  <w14:solidFill>
                    <w14:schemeClr w14:val="tx1"/>
                  </w14:solidFill>
                </w14:textFill>
              </w:rPr>
            </w:pPr>
          </w:p>
        </w:tc>
      </w:tr>
      <w:tr w14:paraId="66A66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49D3CD5B">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7" w:type="dxa"/>
            <w:gridSpan w:val="2"/>
            <w:shd w:val="clear" w:color="auto" w:fill="auto"/>
          </w:tcPr>
          <w:p w14:paraId="4A882E8A">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7DB5019F">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47DDE6B">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3B3E5938">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D547DEC">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86CAF3D">
            <w:pPr>
              <w:spacing w:line="360" w:lineRule="auto"/>
              <w:rPr>
                <w:rFonts w:ascii="宋体" w:hAnsi="宋体" w:cs="宋体"/>
                <w:color w:val="000000" w:themeColor="text1"/>
                <w:sz w:val="24"/>
                <w14:textFill>
                  <w14:solidFill>
                    <w14:schemeClr w14:val="tx1"/>
                  </w14:solidFill>
                </w14:textFill>
              </w:rPr>
            </w:pPr>
          </w:p>
        </w:tc>
      </w:tr>
      <w:tr w14:paraId="45DDF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66E57D34">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7" w:type="dxa"/>
            <w:gridSpan w:val="2"/>
            <w:shd w:val="clear" w:color="auto" w:fill="auto"/>
          </w:tcPr>
          <w:p w14:paraId="4DA680C2">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03CA44D2">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90AD552">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0E19097E">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4024AA7">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44BFB0D">
            <w:pPr>
              <w:spacing w:line="360" w:lineRule="auto"/>
              <w:rPr>
                <w:rFonts w:ascii="宋体" w:hAnsi="宋体" w:cs="宋体"/>
                <w:color w:val="000000" w:themeColor="text1"/>
                <w:sz w:val="24"/>
                <w14:textFill>
                  <w14:solidFill>
                    <w14:schemeClr w14:val="tx1"/>
                  </w14:solidFill>
                </w14:textFill>
              </w:rPr>
            </w:pPr>
          </w:p>
        </w:tc>
      </w:tr>
      <w:tr w14:paraId="5291C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4BC44017">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7" w:type="dxa"/>
            <w:gridSpan w:val="2"/>
            <w:shd w:val="clear" w:color="auto" w:fill="auto"/>
          </w:tcPr>
          <w:p w14:paraId="627853DE">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50621B1">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C0E4DB9">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69EACAE2">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549CB473">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A3CF2AD">
            <w:pPr>
              <w:spacing w:line="360" w:lineRule="auto"/>
              <w:rPr>
                <w:rFonts w:ascii="宋体" w:hAnsi="宋体" w:cs="宋体"/>
                <w:color w:val="000000" w:themeColor="text1"/>
                <w:sz w:val="24"/>
                <w14:textFill>
                  <w14:solidFill>
                    <w14:schemeClr w14:val="tx1"/>
                  </w14:solidFill>
                </w14:textFill>
              </w:rPr>
            </w:pPr>
          </w:p>
        </w:tc>
      </w:tr>
      <w:tr w14:paraId="3B0A9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2"/>
            <w:shd w:val="clear" w:color="auto" w:fill="auto"/>
          </w:tcPr>
          <w:p w14:paraId="0529322C">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7" w:type="dxa"/>
            <w:gridSpan w:val="2"/>
            <w:shd w:val="clear" w:color="auto" w:fill="auto"/>
          </w:tcPr>
          <w:p w14:paraId="3FD58A26">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63FE5BDD">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45C4C459">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6F2ED651">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63505079">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EA8A2A5">
            <w:pPr>
              <w:spacing w:line="360" w:lineRule="auto"/>
              <w:rPr>
                <w:rFonts w:ascii="宋体" w:hAnsi="宋体" w:cs="宋体"/>
                <w:color w:val="000000" w:themeColor="text1"/>
                <w:sz w:val="24"/>
                <w14:textFill>
                  <w14:solidFill>
                    <w14:schemeClr w14:val="tx1"/>
                  </w14:solidFill>
                </w14:textFill>
              </w:rPr>
            </w:pPr>
          </w:p>
        </w:tc>
      </w:tr>
    </w:tbl>
    <w:p w14:paraId="5100C9B3">
      <w:pPr>
        <w:spacing w:line="360" w:lineRule="auto"/>
        <w:ind w:left="3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备注：</w:t>
      </w:r>
    </w:p>
    <w:p w14:paraId="670A3463">
      <w:pPr>
        <w:spacing w:line="360" w:lineRule="auto"/>
        <w:ind w:left="8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1.项目数可以根据需要增加。</w:t>
      </w:r>
    </w:p>
    <w:p w14:paraId="3ACE32C7">
      <w:pPr>
        <w:spacing w:line="360" w:lineRule="auto"/>
        <w:ind w:left="8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2.本表后附项目技术负责人（项目总工）</w:t>
      </w:r>
      <w:r>
        <w:rPr>
          <w:rFonts w:hint="eastAsia" w:ascii="宋体" w:hAnsi="宋体" w:cs="宋体"/>
          <w:color w:val="000000" w:themeColor="text1"/>
          <w:spacing w:val="-36"/>
          <w:sz w:val="24"/>
          <w14:textFill>
            <w14:solidFill>
              <w14:schemeClr w14:val="tx1"/>
            </w14:solidFill>
          </w14:textFill>
        </w:rPr>
        <w:t xml:space="preserve"> </w:t>
      </w:r>
      <w:r>
        <w:rPr>
          <w:rFonts w:hint="eastAsia" w:ascii="宋体" w:hAnsi="宋体" w:cs="宋体"/>
          <w:color w:val="000000" w:themeColor="text1"/>
          <w:spacing w:val="-3"/>
          <w:sz w:val="24"/>
          <w14:textFill>
            <w14:solidFill>
              <w14:schemeClr w14:val="tx1"/>
            </w14:solidFill>
          </w14:textFill>
        </w:rPr>
        <w:t>的学历证、本表所列证书复</w:t>
      </w:r>
      <w:r>
        <w:rPr>
          <w:rFonts w:hint="eastAsia" w:ascii="宋体" w:hAnsi="宋体" w:cs="宋体"/>
          <w:color w:val="000000" w:themeColor="text1"/>
          <w:spacing w:val="-4"/>
          <w:sz w:val="24"/>
          <w14:textFill>
            <w14:solidFill>
              <w14:schemeClr w14:val="tx1"/>
            </w14:solidFill>
          </w14:textFill>
        </w:rPr>
        <w:t>印件并加盖供应商公章。</w:t>
      </w:r>
    </w:p>
    <w:p w14:paraId="0408E9AC">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1D866B42">
      <w:pPr>
        <w:spacing w:line="360" w:lineRule="auto"/>
        <w:ind w:left="2739"/>
        <w:rPr>
          <w:rFonts w:ascii="宋体" w:hAnsi="宋体" w:cs="宋体"/>
          <w:color w:val="000000" w:themeColor="text1"/>
          <w:sz w:val="31"/>
          <w:szCs w:val="31"/>
          <w14:textFill>
            <w14:solidFill>
              <w14:schemeClr w14:val="tx1"/>
            </w14:solidFill>
          </w14:textFill>
        </w:rPr>
      </w:pPr>
      <w:bookmarkStart w:id="32" w:name="_Toc4741"/>
      <w:bookmarkStart w:id="33" w:name="_Toc28941"/>
      <w:r>
        <w:rPr>
          <w:rFonts w:hint="eastAsia" w:ascii="宋体" w:hAnsi="宋体" w:cs="宋体"/>
          <w:color w:val="000000" w:themeColor="text1"/>
          <w:spacing w:val="10"/>
          <w:sz w:val="31"/>
          <w:szCs w:val="31"/>
          <w14:textFill>
            <w14:solidFill>
              <w14:schemeClr w14:val="tx1"/>
            </w14:solidFill>
          </w14:textFill>
        </w:rPr>
        <w:t>专职安全生产管理人员简历表</w:t>
      </w:r>
      <w:bookmarkEnd w:id="32"/>
      <w:bookmarkEnd w:id="33"/>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3"/>
        <w:gridCol w:w="704"/>
        <w:gridCol w:w="520"/>
        <w:gridCol w:w="1417"/>
        <w:gridCol w:w="1370"/>
        <w:gridCol w:w="49"/>
        <w:gridCol w:w="459"/>
        <w:gridCol w:w="1128"/>
        <w:gridCol w:w="45"/>
        <w:gridCol w:w="1437"/>
        <w:gridCol w:w="23"/>
      </w:tblGrid>
      <w:tr w14:paraId="255FE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392C7B68">
            <w:pPr>
              <w:kinsoku w:val="0"/>
              <w:autoSpaceDE w:val="0"/>
              <w:autoSpaceDN w:val="0"/>
              <w:adjustRightInd w:val="0"/>
              <w:snapToGrid w:val="0"/>
              <w:spacing w:line="360" w:lineRule="auto"/>
              <w:ind w:left="38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498" w:type="dxa"/>
            <w:gridSpan w:val="4"/>
            <w:shd w:val="clear" w:color="auto" w:fill="auto"/>
          </w:tcPr>
          <w:p w14:paraId="37895CEE">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6F1A44D2">
            <w:pPr>
              <w:kinsoku w:val="0"/>
              <w:autoSpaceDE w:val="0"/>
              <w:autoSpaceDN w:val="0"/>
              <w:adjustRightInd w:val="0"/>
              <w:snapToGrid w:val="0"/>
              <w:spacing w:line="360" w:lineRule="auto"/>
              <w:ind w:left="73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878" w:type="dxa"/>
            <w:gridSpan w:val="3"/>
            <w:shd w:val="clear" w:color="auto" w:fill="auto"/>
          </w:tcPr>
          <w:p w14:paraId="0D9B57A9">
            <w:pPr>
              <w:spacing w:line="360" w:lineRule="auto"/>
              <w:rPr>
                <w:rFonts w:ascii="宋体" w:hAnsi="宋体" w:cs="宋体"/>
                <w:color w:val="000000" w:themeColor="text1"/>
                <w:sz w:val="24"/>
                <w14:textFill>
                  <w14:solidFill>
                    <w14:schemeClr w14:val="tx1"/>
                  </w14:solidFill>
                </w14:textFill>
              </w:rPr>
            </w:pPr>
          </w:p>
        </w:tc>
        <w:tc>
          <w:tcPr>
            <w:tcW w:w="1128" w:type="dxa"/>
            <w:shd w:val="clear" w:color="auto" w:fill="auto"/>
          </w:tcPr>
          <w:p w14:paraId="3C535CC7">
            <w:pPr>
              <w:kinsoku w:val="0"/>
              <w:autoSpaceDE w:val="0"/>
              <w:autoSpaceDN w:val="0"/>
              <w:adjustRightInd w:val="0"/>
              <w:snapToGrid w:val="0"/>
              <w:spacing w:line="360" w:lineRule="auto"/>
              <w:ind w:left="33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2" w:type="dxa"/>
            <w:gridSpan w:val="3"/>
            <w:shd w:val="clear" w:color="auto" w:fill="auto"/>
          </w:tcPr>
          <w:p w14:paraId="0D0CC1C7">
            <w:pPr>
              <w:spacing w:line="360" w:lineRule="auto"/>
              <w:rPr>
                <w:rFonts w:ascii="宋体" w:hAnsi="宋体" w:cs="宋体"/>
                <w:color w:val="000000" w:themeColor="text1"/>
                <w:sz w:val="24"/>
                <w14:textFill>
                  <w14:solidFill>
                    <w14:schemeClr w14:val="tx1"/>
                  </w14:solidFill>
                </w14:textFill>
              </w:rPr>
            </w:pPr>
          </w:p>
        </w:tc>
      </w:tr>
      <w:tr w14:paraId="3E979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542C066D">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498" w:type="dxa"/>
            <w:gridSpan w:val="4"/>
            <w:shd w:val="clear" w:color="auto" w:fill="auto"/>
          </w:tcPr>
          <w:p w14:paraId="3123EDCB">
            <w:pPr>
              <w:kinsoku w:val="0"/>
              <w:autoSpaceDE w:val="0"/>
              <w:autoSpaceDN w:val="0"/>
              <w:adjustRightInd w:val="0"/>
              <w:snapToGrid w:val="0"/>
              <w:spacing w:line="360" w:lineRule="auto"/>
              <w:ind w:left="90"/>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专职安全生产管理人员</w:t>
            </w:r>
          </w:p>
        </w:tc>
        <w:tc>
          <w:tcPr>
            <w:tcW w:w="1417" w:type="dxa"/>
            <w:shd w:val="clear" w:color="auto" w:fill="auto"/>
          </w:tcPr>
          <w:p w14:paraId="6BEB5B26">
            <w:pPr>
              <w:kinsoku w:val="0"/>
              <w:autoSpaceDE w:val="0"/>
              <w:autoSpaceDN w:val="0"/>
              <w:adjustRightInd w:val="0"/>
              <w:snapToGrid w:val="0"/>
              <w:spacing w:line="360" w:lineRule="auto"/>
              <w:ind w:left="73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878" w:type="dxa"/>
            <w:gridSpan w:val="3"/>
            <w:shd w:val="clear" w:color="auto" w:fill="auto"/>
          </w:tcPr>
          <w:p w14:paraId="7E3EB154">
            <w:pPr>
              <w:spacing w:line="360" w:lineRule="auto"/>
              <w:rPr>
                <w:rFonts w:ascii="宋体" w:hAnsi="宋体" w:cs="宋体"/>
                <w:color w:val="000000" w:themeColor="text1"/>
                <w:sz w:val="24"/>
                <w14:textFill>
                  <w14:solidFill>
                    <w14:schemeClr w14:val="tx1"/>
                  </w14:solidFill>
                </w14:textFill>
              </w:rPr>
            </w:pPr>
          </w:p>
        </w:tc>
        <w:tc>
          <w:tcPr>
            <w:tcW w:w="1128" w:type="dxa"/>
            <w:shd w:val="clear" w:color="auto" w:fill="auto"/>
          </w:tcPr>
          <w:p w14:paraId="4D3263B4">
            <w:pPr>
              <w:kinsoku w:val="0"/>
              <w:autoSpaceDE w:val="0"/>
              <w:autoSpaceDN w:val="0"/>
              <w:adjustRightInd w:val="0"/>
              <w:snapToGrid w:val="0"/>
              <w:spacing w:line="360" w:lineRule="auto"/>
              <w:ind w:left="3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2" w:type="dxa"/>
            <w:gridSpan w:val="3"/>
            <w:shd w:val="clear" w:color="auto" w:fill="auto"/>
          </w:tcPr>
          <w:p w14:paraId="5F2873B5">
            <w:pPr>
              <w:spacing w:line="360" w:lineRule="auto"/>
              <w:rPr>
                <w:rFonts w:ascii="宋体" w:hAnsi="宋体" w:cs="宋体"/>
                <w:color w:val="000000" w:themeColor="text1"/>
                <w:sz w:val="24"/>
                <w14:textFill>
                  <w14:solidFill>
                    <w14:schemeClr w14:val="tx1"/>
                  </w14:solidFill>
                </w14:textFill>
              </w:rPr>
            </w:pPr>
          </w:p>
        </w:tc>
      </w:tr>
      <w:tr w14:paraId="1B9B9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2BC3136D">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从业开始 时间</w:t>
            </w:r>
          </w:p>
        </w:tc>
        <w:tc>
          <w:tcPr>
            <w:tcW w:w="2498" w:type="dxa"/>
            <w:gridSpan w:val="4"/>
            <w:shd w:val="clear" w:color="auto" w:fill="auto"/>
          </w:tcPr>
          <w:p w14:paraId="18912FA6">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5BBC0B6F">
            <w:pPr>
              <w:kinsoku w:val="0"/>
              <w:autoSpaceDE w:val="0"/>
              <w:autoSpaceDN w:val="0"/>
              <w:adjustRightInd w:val="0"/>
              <w:snapToGrid w:val="0"/>
              <w:spacing w:line="360" w:lineRule="auto"/>
              <w:ind w:left="31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878" w:type="dxa"/>
            <w:gridSpan w:val="3"/>
            <w:shd w:val="clear" w:color="auto" w:fill="auto"/>
          </w:tcPr>
          <w:p w14:paraId="10184C57">
            <w:pPr>
              <w:spacing w:line="360" w:lineRule="auto"/>
              <w:rPr>
                <w:rFonts w:ascii="宋体" w:hAnsi="宋体" w:cs="宋体"/>
                <w:color w:val="000000" w:themeColor="text1"/>
                <w:sz w:val="24"/>
                <w14:textFill>
                  <w14:solidFill>
                    <w14:schemeClr w14:val="tx1"/>
                  </w14:solidFill>
                </w14:textFill>
              </w:rPr>
            </w:pPr>
          </w:p>
        </w:tc>
        <w:tc>
          <w:tcPr>
            <w:tcW w:w="1128" w:type="dxa"/>
            <w:shd w:val="clear" w:color="auto" w:fill="auto"/>
          </w:tcPr>
          <w:p w14:paraId="5D57A489">
            <w:pPr>
              <w:kinsoku w:val="0"/>
              <w:autoSpaceDE w:val="0"/>
              <w:autoSpaceDN w:val="0"/>
              <w:adjustRightInd w:val="0"/>
              <w:snapToGrid w:val="0"/>
              <w:spacing w:line="360" w:lineRule="auto"/>
              <w:ind w:left="13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2" w:type="dxa"/>
            <w:gridSpan w:val="3"/>
            <w:shd w:val="clear" w:color="auto" w:fill="auto"/>
          </w:tcPr>
          <w:p w14:paraId="4943EF71">
            <w:pPr>
              <w:spacing w:line="360" w:lineRule="auto"/>
              <w:rPr>
                <w:rFonts w:ascii="宋体" w:hAnsi="宋体" w:cs="宋体"/>
                <w:color w:val="000000" w:themeColor="text1"/>
                <w:sz w:val="24"/>
                <w14:textFill>
                  <w14:solidFill>
                    <w14:schemeClr w14:val="tx1"/>
                  </w14:solidFill>
                </w14:textFill>
              </w:rPr>
            </w:pPr>
          </w:p>
        </w:tc>
      </w:tr>
      <w:tr w14:paraId="2CFC8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7D362F2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eastAsia="宋体" w:cs="宋体"/>
                <w:snapToGrid w:val="0"/>
                <w:color w:val="000000" w:themeColor="text1"/>
                <w:spacing w:val="-2"/>
                <w:kern w:val="0"/>
                <w:sz w:val="24"/>
                <w:lang w:eastAsia="en-US"/>
                <w14:textFill>
                  <w14:solidFill>
                    <w14:schemeClr w14:val="tx1"/>
                  </w14:solidFill>
                </w14:textFill>
              </w:rPr>
              <w:t>担任</w:t>
            </w:r>
            <w:r>
              <w:rPr>
                <w:rFonts w:hint="eastAsia" w:ascii="宋体" w:hAnsi="宋体" w:eastAsia="宋体" w:cs="宋体"/>
                <w:snapToGrid w:val="0"/>
                <w:color w:val="000000" w:themeColor="text1"/>
                <w:spacing w:val="-2"/>
                <w:kern w:val="0"/>
                <w:sz w:val="24"/>
                <w:lang w:val="en-US" w:eastAsia="zh-CN"/>
                <w14:textFill>
                  <w14:solidFill>
                    <w14:schemeClr w14:val="tx1"/>
                  </w14:solidFill>
                </w14:textFill>
              </w:rPr>
              <w:t>专职安全员</w:t>
            </w:r>
            <w:r>
              <w:rPr>
                <w:rFonts w:hint="eastAsia" w:ascii="宋体" w:hAnsi="宋体" w:eastAsia="宋体" w:cs="宋体"/>
                <w:snapToGrid w:val="0"/>
                <w:color w:val="000000" w:themeColor="text1"/>
                <w:spacing w:val="-2"/>
                <w:kern w:val="0"/>
                <w:sz w:val="24"/>
                <w:lang w:eastAsia="en-US"/>
                <w14:textFill>
                  <w14:solidFill>
                    <w14:schemeClr w14:val="tx1"/>
                  </w14:solidFill>
                </w14:textFill>
              </w:rPr>
              <w:t>年限</w:t>
            </w:r>
          </w:p>
        </w:tc>
        <w:tc>
          <w:tcPr>
            <w:tcW w:w="2498" w:type="dxa"/>
            <w:gridSpan w:val="4"/>
            <w:shd w:val="clear" w:color="auto" w:fill="auto"/>
          </w:tcPr>
          <w:p w14:paraId="1402B2A2">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29EDEF9D">
            <w:pPr>
              <w:kinsoku w:val="0"/>
              <w:autoSpaceDE w:val="0"/>
              <w:autoSpaceDN w:val="0"/>
              <w:adjustRightInd w:val="0"/>
              <w:snapToGrid w:val="0"/>
              <w:spacing w:line="360" w:lineRule="auto"/>
              <w:ind w:left="544" w:right="179" w:hanging="30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w:t>
            </w:r>
            <w:r>
              <w:rPr>
                <w:rFonts w:hint="eastAsia" w:ascii="宋体" w:hAnsi="宋体" w:cs="宋体"/>
                <w:snapToGrid w:val="0"/>
                <w:color w:val="000000" w:themeColor="text1"/>
                <w:kern w:val="0"/>
                <w:sz w:val="24"/>
                <w:lang w:eastAsia="en-US"/>
                <w14:textFill>
                  <w14:solidFill>
                    <w14:schemeClr w14:val="tx1"/>
                  </w14:solidFill>
                </w14:textFill>
              </w:rPr>
              <w:t xml:space="preserve"> 码</w:t>
            </w:r>
          </w:p>
        </w:tc>
        <w:tc>
          <w:tcPr>
            <w:tcW w:w="4508" w:type="dxa"/>
            <w:gridSpan w:val="7"/>
            <w:shd w:val="clear" w:color="auto" w:fill="auto"/>
          </w:tcPr>
          <w:p w14:paraId="39647C81">
            <w:pPr>
              <w:spacing w:line="360" w:lineRule="auto"/>
              <w:rPr>
                <w:rFonts w:ascii="宋体" w:hAnsi="宋体" w:cs="宋体"/>
                <w:color w:val="000000" w:themeColor="text1"/>
                <w:sz w:val="24"/>
                <w14:textFill>
                  <w14:solidFill>
                    <w14:schemeClr w14:val="tx1"/>
                  </w14:solidFill>
                </w14:textFill>
              </w:rPr>
            </w:pPr>
          </w:p>
        </w:tc>
      </w:tr>
      <w:tr w14:paraId="44C6B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169C7E87">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274" w:type="dxa"/>
            <w:gridSpan w:val="2"/>
            <w:shd w:val="clear" w:color="auto" w:fill="auto"/>
          </w:tcPr>
          <w:p w14:paraId="458BE6A2">
            <w:pPr>
              <w:kinsoku w:val="0"/>
              <w:autoSpaceDE w:val="0"/>
              <w:autoSpaceDN w:val="0"/>
              <w:adjustRightInd w:val="0"/>
              <w:snapToGrid w:val="0"/>
              <w:spacing w:line="360" w:lineRule="auto"/>
              <w:ind w:left="26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224" w:type="dxa"/>
            <w:gridSpan w:val="2"/>
            <w:shd w:val="clear" w:color="auto" w:fill="auto"/>
          </w:tcPr>
          <w:p w14:paraId="27A03FE3">
            <w:pPr>
              <w:kinsoku w:val="0"/>
              <w:autoSpaceDE w:val="0"/>
              <w:autoSpaceDN w:val="0"/>
              <w:adjustRightInd w:val="0"/>
              <w:snapToGrid w:val="0"/>
              <w:spacing w:line="360" w:lineRule="auto"/>
              <w:ind w:left="45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17" w:type="dxa"/>
            <w:shd w:val="clear" w:color="auto" w:fill="auto"/>
          </w:tcPr>
          <w:p w14:paraId="41EC7580">
            <w:pPr>
              <w:kinsoku w:val="0"/>
              <w:autoSpaceDE w:val="0"/>
              <w:autoSpaceDN w:val="0"/>
              <w:adjustRightInd w:val="0"/>
              <w:snapToGrid w:val="0"/>
              <w:spacing w:line="360" w:lineRule="auto"/>
              <w:ind w:left="33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9" w:type="dxa"/>
            <w:gridSpan w:val="2"/>
            <w:shd w:val="clear" w:color="auto" w:fill="auto"/>
          </w:tcPr>
          <w:p w14:paraId="4BD7A9BE">
            <w:pPr>
              <w:kinsoku w:val="0"/>
              <w:autoSpaceDE w:val="0"/>
              <w:autoSpaceDN w:val="0"/>
              <w:adjustRightInd w:val="0"/>
              <w:snapToGrid w:val="0"/>
              <w:spacing w:line="360" w:lineRule="auto"/>
              <w:ind w:left="33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2" w:type="dxa"/>
            <w:gridSpan w:val="3"/>
            <w:shd w:val="clear" w:color="auto" w:fill="auto"/>
          </w:tcPr>
          <w:p w14:paraId="79B0C3A7">
            <w:pPr>
              <w:kinsoku w:val="0"/>
              <w:autoSpaceDE w:val="0"/>
              <w:autoSpaceDN w:val="0"/>
              <w:adjustRightInd w:val="0"/>
              <w:snapToGrid w:val="0"/>
              <w:spacing w:line="360" w:lineRule="auto"/>
              <w:ind w:left="4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57" w:type="dxa"/>
            <w:gridSpan w:val="2"/>
            <w:shd w:val="clear" w:color="auto" w:fill="auto"/>
          </w:tcPr>
          <w:p w14:paraId="0A4681B9">
            <w:pPr>
              <w:kinsoku w:val="0"/>
              <w:autoSpaceDE w:val="0"/>
              <w:autoSpaceDN w:val="0"/>
              <w:adjustRightInd w:val="0"/>
              <w:snapToGrid w:val="0"/>
              <w:spacing w:line="360" w:lineRule="auto"/>
              <w:ind w:left="22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6CAC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64A51495">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3"/>
                <w:kern w:val="0"/>
                <w:sz w:val="24"/>
                <w14:textFill>
                  <w14:solidFill>
                    <w14:schemeClr w14:val="tx1"/>
                  </w14:solidFill>
                </w14:textFill>
              </w:rPr>
              <w:t>安全生产</w:t>
            </w:r>
            <w:r>
              <w:rPr>
                <w:rFonts w:hint="eastAsia" w:ascii="宋体" w:hAnsi="宋体" w:cs="宋体"/>
                <w:snapToGrid w:val="0"/>
                <w:color w:val="000000" w:themeColor="text1"/>
                <w:spacing w:val="-2"/>
                <w:kern w:val="0"/>
                <w:sz w:val="24"/>
                <w14:textFill>
                  <w14:solidFill>
                    <w14:schemeClr w14:val="tx1"/>
                  </w14:solidFill>
                </w14:textFill>
              </w:rPr>
              <w:t>考核合格证书</w:t>
            </w:r>
          </w:p>
        </w:tc>
        <w:tc>
          <w:tcPr>
            <w:tcW w:w="1274" w:type="dxa"/>
            <w:gridSpan w:val="2"/>
            <w:shd w:val="clear" w:color="auto" w:fill="auto"/>
          </w:tcPr>
          <w:p w14:paraId="133437B6">
            <w:pPr>
              <w:spacing w:line="360" w:lineRule="auto"/>
              <w:rPr>
                <w:rFonts w:ascii="宋体" w:hAnsi="宋体" w:cs="宋体"/>
                <w:color w:val="000000" w:themeColor="text1"/>
                <w:sz w:val="24"/>
                <w14:textFill>
                  <w14:solidFill>
                    <w14:schemeClr w14:val="tx1"/>
                  </w14:solidFill>
                </w14:textFill>
              </w:rPr>
            </w:pPr>
          </w:p>
        </w:tc>
        <w:tc>
          <w:tcPr>
            <w:tcW w:w="1224" w:type="dxa"/>
            <w:gridSpan w:val="2"/>
            <w:shd w:val="clear" w:color="auto" w:fill="auto"/>
          </w:tcPr>
          <w:p w14:paraId="303F984A">
            <w:pPr>
              <w:spacing w:line="360" w:lineRule="auto"/>
              <w:rPr>
                <w:rFonts w:ascii="宋体" w:hAnsi="宋体" w:cs="宋体"/>
                <w:color w:val="000000" w:themeColor="text1"/>
                <w:sz w:val="24"/>
                <w14:textFill>
                  <w14:solidFill>
                    <w14:schemeClr w14:val="tx1"/>
                  </w14:solidFill>
                </w14:textFill>
              </w:rPr>
            </w:pPr>
          </w:p>
          <w:p w14:paraId="4F41B93E">
            <w:pPr>
              <w:kinsoku w:val="0"/>
              <w:autoSpaceDE w:val="0"/>
              <w:autoSpaceDN w:val="0"/>
              <w:adjustRightInd w:val="0"/>
              <w:snapToGrid w:val="0"/>
              <w:spacing w:line="360" w:lineRule="auto"/>
              <w:ind w:left="45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C</w:t>
            </w:r>
            <w:r>
              <w:rPr>
                <w:rFonts w:hint="eastAsia" w:ascii="宋体" w:hAnsi="宋体" w:cs="宋体"/>
                <w:snapToGrid w:val="0"/>
                <w:color w:val="000000" w:themeColor="text1"/>
                <w:spacing w:val="9"/>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类</w:t>
            </w:r>
          </w:p>
        </w:tc>
        <w:tc>
          <w:tcPr>
            <w:tcW w:w="1417" w:type="dxa"/>
            <w:shd w:val="clear" w:color="auto" w:fill="auto"/>
          </w:tcPr>
          <w:p w14:paraId="3D73308D">
            <w:pPr>
              <w:spacing w:line="360" w:lineRule="auto"/>
              <w:rPr>
                <w:rFonts w:ascii="宋体" w:hAnsi="宋体" w:cs="宋体"/>
                <w:color w:val="000000" w:themeColor="text1"/>
                <w:sz w:val="24"/>
                <w14:textFill>
                  <w14:solidFill>
                    <w14:schemeClr w14:val="tx1"/>
                  </w14:solidFill>
                </w14:textFill>
              </w:rPr>
            </w:pPr>
          </w:p>
        </w:tc>
        <w:tc>
          <w:tcPr>
            <w:tcW w:w="1419" w:type="dxa"/>
            <w:gridSpan w:val="2"/>
            <w:shd w:val="clear" w:color="auto" w:fill="auto"/>
          </w:tcPr>
          <w:p w14:paraId="6E5542FB">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4246B78D">
            <w:pPr>
              <w:spacing w:line="360" w:lineRule="auto"/>
              <w:rPr>
                <w:rFonts w:ascii="宋体" w:hAnsi="宋体" w:cs="宋体"/>
                <w:color w:val="000000" w:themeColor="text1"/>
                <w:sz w:val="24"/>
                <w14:textFill>
                  <w14:solidFill>
                    <w14:schemeClr w14:val="tx1"/>
                  </w14:solidFill>
                </w14:textFill>
              </w:rPr>
            </w:pPr>
          </w:p>
        </w:tc>
        <w:tc>
          <w:tcPr>
            <w:tcW w:w="1457" w:type="dxa"/>
            <w:gridSpan w:val="2"/>
            <w:shd w:val="clear" w:color="auto" w:fill="auto"/>
          </w:tcPr>
          <w:p w14:paraId="684E2D37">
            <w:pPr>
              <w:spacing w:line="360" w:lineRule="auto"/>
              <w:rPr>
                <w:rFonts w:ascii="宋体" w:hAnsi="宋体" w:cs="宋体"/>
                <w:color w:val="000000" w:themeColor="text1"/>
                <w:sz w:val="24"/>
                <w14:textFill>
                  <w14:solidFill>
                    <w14:schemeClr w14:val="tx1"/>
                  </w14:solidFill>
                </w14:textFill>
              </w:rPr>
            </w:pPr>
          </w:p>
        </w:tc>
      </w:tr>
      <w:tr w14:paraId="7EB90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6B15403D">
            <w:pPr>
              <w:spacing w:line="360" w:lineRule="auto"/>
              <w:rPr>
                <w:rFonts w:ascii="宋体" w:hAnsi="宋体" w:cs="宋体"/>
                <w:color w:val="000000" w:themeColor="text1"/>
                <w:sz w:val="24"/>
                <w14:textFill>
                  <w14:solidFill>
                    <w14:schemeClr w14:val="tx1"/>
                  </w14:solidFill>
                </w14:textFill>
              </w:rPr>
            </w:pPr>
          </w:p>
        </w:tc>
        <w:tc>
          <w:tcPr>
            <w:tcW w:w="1274" w:type="dxa"/>
            <w:gridSpan w:val="2"/>
            <w:shd w:val="clear" w:color="auto" w:fill="auto"/>
          </w:tcPr>
          <w:p w14:paraId="189B6C06">
            <w:pPr>
              <w:spacing w:line="360" w:lineRule="auto"/>
              <w:rPr>
                <w:rFonts w:ascii="宋体" w:hAnsi="宋体" w:cs="宋体"/>
                <w:color w:val="000000" w:themeColor="text1"/>
                <w:sz w:val="24"/>
                <w14:textFill>
                  <w14:solidFill>
                    <w14:schemeClr w14:val="tx1"/>
                  </w14:solidFill>
                </w14:textFill>
              </w:rPr>
            </w:pPr>
          </w:p>
        </w:tc>
        <w:tc>
          <w:tcPr>
            <w:tcW w:w="1224" w:type="dxa"/>
            <w:gridSpan w:val="2"/>
            <w:shd w:val="clear" w:color="auto" w:fill="auto"/>
          </w:tcPr>
          <w:p w14:paraId="21F75B57">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2EB6AFCE">
            <w:pPr>
              <w:spacing w:line="360" w:lineRule="auto"/>
              <w:rPr>
                <w:rFonts w:ascii="宋体" w:hAnsi="宋体" w:cs="宋体"/>
                <w:color w:val="000000" w:themeColor="text1"/>
                <w:sz w:val="24"/>
                <w14:textFill>
                  <w14:solidFill>
                    <w14:schemeClr w14:val="tx1"/>
                  </w14:solidFill>
                </w14:textFill>
              </w:rPr>
            </w:pPr>
          </w:p>
        </w:tc>
        <w:tc>
          <w:tcPr>
            <w:tcW w:w="1419" w:type="dxa"/>
            <w:gridSpan w:val="2"/>
            <w:shd w:val="clear" w:color="auto" w:fill="auto"/>
          </w:tcPr>
          <w:p w14:paraId="1EE7F6A0">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39BA1FF4">
            <w:pPr>
              <w:spacing w:line="360" w:lineRule="auto"/>
              <w:rPr>
                <w:rFonts w:ascii="宋体" w:hAnsi="宋体" w:cs="宋体"/>
                <w:color w:val="000000" w:themeColor="text1"/>
                <w:sz w:val="24"/>
                <w14:textFill>
                  <w14:solidFill>
                    <w14:schemeClr w14:val="tx1"/>
                  </w14:solidFill>
                </w14:textFill>
              </w:rPr>
            </w:pPr>
          </w:p>
        </w:tc>
        <w:tc>
          <w:tcPr>
            <w:tcW w:w="1457" w:type="dxa"/>
            <w:gridSpan w:val="2"/>
            <w:shd w:val="clear" w:color="auto" w:fill="auto"/>
          </w:tcPr>
          <w:p w14:paraId="7065BCCB">
            <w:pPr>
              <w:spacing w:line="360" w:lineRule="auto"/>
              <w:rPr>
                <w:rFonts w:ascii="宋体" w:hAnsi="宋体" w:cs="宋体"/>
                <w:color w:val="000000" w:themeColor="text1"/>
                <w:sz w:val="24"/>
                <w14:textFill>
                  <w14:solidFill>
                    <w14:schemeClr w14:val="tx1"/>
                  </w14:solidFill>
                </w14:textFill>
              </w:rPr>
            </w:pPr>
          </w:p>
        </w:tc>
      </w:tr>
      <w:tr w14:paraId="0055C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4FCB858C">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436C4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68EF1794">
            <w:pPr>
              <w:spacing w:line="360" w:lineRule="auto"/>
              <w:rPr>
                <w:rFonts w:ascii="宋体" w:hAnsi="宋体" w:cs="宋体"/>
                <w:color w:val="000000" w:themeColor="text1"/>
                <w:sz w:val="24"/>
                <w14:textFill>
                  <w14:solidFill>
                    <w14:schemeClr w14:val="tx1"/>
                  </w14:solidFill>
                </w14:textFill>
              </w:rPr>
            </w:pPr>
          </w:p>
        </w:tc>
        <w:tc>
          <w:tcPr>
            <w:tcW w:w="1548" w:type="dxa"/>
            <w:gridSpan w:val="2"/>
            <w:shd w:val="clear" w:color="auto" w:fill="auto"/>
          </w:tcPr>
          <w:p w14:paraId="02EFDE59">
            <w:pPr>
              <w:kinsoku w:val="0"/>
              <w:autoSpaceDE w:val="0"/>
              <w:autoSpaceDN w:val="0"/>
              <w:adjustRightInd w:val="0"/>
              <w:snapToGrid w:val="0"/>
              <w:spacing w:line="360" w:lineRule="auto"/>
              <w:ind w:left="4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37" w:type="dxa"/>
            <w:gridSpan w:val="2"/>
            <w:shd w:val="clear" w:color="auto" w:fill="auto"/>
          </w:tcPr>
          <w:p w14:paraId="69322E34">
            <w:pPr>
              <w:kinsoku w:val="0"/>
              <w:autoSpaceDE w:val="0"/>
              <w:autoSpaceDN w:val="0"/>
              <w:adjustRightInd w:val="0"/>
              <w:snapToGrid w:val="0"/>
              <w:spacing w:line="360" w:lineRule="auto"/>
              <w:ind w:left="63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70" w:type="dxa"/>
            <w:shd w:val="clear" w:color="auto" w:fill="auto"/>
          </w:tcPr>
          <w:p w14:paraId="56A644A1">
            <w:pPr>
              <w:kinsoku w:val="0"/>
              <w:autoSpaceDE w:val="0"/>
              <w:autoSpaceDN w:val="0"/>
              <w:adjustRightInd w:val="0"/>
              <w:snapToGrid w:val="0"/>
              <w:spacing w:line="360" w:lineRule="auto"/>
              <w:ind w:left="45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6" w:type="dxa"/>
            <w:gridSpan w:val="3"/>
            <w:shd w:val="clear" w:color="auto" w:fill="auto"/>
          </w:tcPr>
          <w:p w14:paraId="604CA8B9">
            <w:pPr>
              <w:kinsoku w:val="0"/>
              <w:autoSpaceDE w:val="0"/>
              <w:autoSpaceDN w:val="0"/>
              <w:adjustRightInd w:val="0"/>
              <w:snapToGrid w:val="0"/>
              <w:spacing w:line="360" w:lineRule="auto"/>
              <w:ind w:left="53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2" w:type="dxa"/>
            <w:gridSpan w:val="2"/>
            <w:shd w:val="clear" w:color="auto" w:fill="auto"/>
          </w:tcPr>
          <w:p w14:paraId="7B1925CF">
            <w:pPr>
              <w:kinsoku w:val="0"/>
              <w:autoSpaceDE w:val="0"/>
              <w:autoSpaceDN w:val="0"/>
              <w:adjustRightInd w:val="0"/>
              <w:snapToGrid w:val="0"/>
              <w:spacing w:line="360" w:lineRule="auto"/>
              <w:ind w:left="55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72ABC2E0">
            <w:pPr>
              <w:spacing w:line="360" w:lineRule="auto"/>
              <w:rPr>
                <w:rFonts w:ascii="宋体" w:hAnsi="宋体" w:cs="宋体"/>
                <w:color w:val="000000" w:themeColor="text1"/>
                <w:sz w:val="24"/>
                <w14:textFill>
                  <w14:solidFill>
                    <w14:schemeClr w14:val="tx1"/>
                  </w14:solidFill>
                </w14:textFill>
              </w:rPr>
            </w:pPr>
          </w:p>
        </w:tc>
      </w:tr>
      <w:tr w14:paraId="6F9E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7E138EEF">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8" w:type="dxa"/>
            <w:gridSpan w:val="2"/>
            <w:shd w:val="clear" w:color="auto" w:fill="auto"/>
          </w:tcPr>
          <w:p w14:paraId="4B637B66">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7EC0A020">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4BED9DB7">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513066C0">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4D67621E">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618F043A">
            <w:pPr>
              <w:spacing w:line="360" w:lineRule="auto"/>
              <w:rPr>
                <w:rFonts w:ascii="宋体" w:hAnsi="宋体" w:cs="宋体"/>
                <w:color w:val="000000" w:themeColor="text1"/>
                <w:sz w:val="24"/>
                <w14:textFill>
                  <w14:solidFill>
                    <w14:schemeClr w14:val="tx1"/>
                  </w14:solidFill>
                </w14:textFill>
              </w:rPr>
            </w:pPr>
          </w:p>
        </w:tc>
      </w:tr>
      <w:tr w14:paraId="3B9F7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6092C4D9">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8" w:type="dxa"/>
            <w:gridSpan w:val="2"/>
            <w:shd w:val="clear" w:color="auto" w:fill="auto"/>
          </w:tcPr>
          <w:p w14:paraId="2D3917F5">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38F3CBF3">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571A8C3">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2D92E611">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44E0A875">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22CF576B">
            <w:pPr>
              <w:spacing w:line="360" w:lineRule="auto"/>
              <w:rPr>
                <w:rFonts w:ascii="宋体" w:hAnsi="宋体" w:cs="宋体"/>
                <w:color w:val="000000" w:themeColor="text1"/>
                <w:sz w:val="24"/>
                <w14:textFill>
                  <w14:solidFill>
                    <w14:schemeClr w14:val="tx1"/>
                  </w14:solidFill>
                </w14:textFill>
              </w:rPr>
            </w:pPr>
          </w:p>
        </w:tc>
      </w:tr>
      <w:tr w14:paraId="03BDB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707B5710">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8" w:type="dxa"/>
            <w:gridSpan w:val="2"/>
            <w:shd w:val="clear" w:color="auto" w:fill="auto"/>
          </w:tcPr>
          <w:p w14:paraId="31DFB653">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3491CF0D">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35429A9">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38F184F6">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B4CD3AB">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3E679B1B">
            <w:pPr>
              <w:spacing w:line="360" w:lineRule="auto"/>
              <w:rPr>
                <w:rFonts w:ascii="宋体" w:hAnsi="宋体" w:cs="宋体"/>
                <w:color w:val="000000" w:themeColor="text1"/>
                <w:sz w:val="24"/>
                <w14:textFill>
                  <w14:solidFill>
                    <w14:schemeClr w14:val="tx1"/>
                  </w14:solidFill>
                </w14:textFill>
              </w:rPr>
            </w:pPr>
          </w:p>
        </w:tc>
      </w:tr>
      <w:tr w14:paraId="3574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A138B30">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8" w:type="dxa"/>
            <w:gridSpan w:val="2"/>
            <w:shd w:val="clear" w:color="auto" w:fill="auto"/>
          </w:tcPr>
          <w:p w14:paraId="6088F21F">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09C949F1">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2F2E1615">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061E2ACA">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8B28062">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266E8DBB">
            <w:pPr>
              <w:spacing w:line="360" w:lineRule="auto"/>
              <w:rPr>
                <w:rFonts w:ascii="宋体" w:hAnsi="宋体" w:cs="宋体"/>
                <w:color w:val="000000" w:themeColor="text1"/>
                <w:sz w:val="24"/>
                <w14:textFill>
                  <w14:solidFill>
                    <w14:schemeClr w14:val="tx1"/>
                  </w14:solidFill>
                </w14:textFill>
              </w:rPr>
            </w:pPr>
          </w:p>
        </w:tc>
      </w:tr>
      <w:tr w14:paraId="060E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FE4CBA8">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8" w:type="dxa"/>
            <w:gridSpan w:val="2"/>
            <w:shd w:val="clear" w:color="auto" w:fill="auto"/>
          </w:tcPr>
          <w:p w14:paraId="251C815E">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3041F2C7">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902630E">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07E98884">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4A03A3C">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308E7B2D">
            <w:pPr>
              <w:spacing w:line="360" w:lineRule="auto"/>
              <w:rPr>
                <w:rFonts w:ascii="宋体" w:hAnsi="宋体" w:cs="宋体"/>
                <w:color w:val="000000" w:themeColor="text1"/>
                <w:sz w:val="24"/>
                <w14:textFill>
                  <w14:solidFill>
                    <w14:schemeClr w14:val="tx1"/>
                  </w14:solidFill>
                </w14:textFill>
              </w:rPr>
            </w:pPr>
          </w:p>
        </w:tc>
      </w:tr>
      <w:tr w14:paraId="1FF2C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02F45FF">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8" w:type="dxa"/>
            <w:gridSpan w:val="2"/>
            <w:shd w:val="clear" w:color="auto" w:fill="auto"/>
          </w:tcPr>
          <w:p w14:paraId="0B5EDD7F">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652624B5">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78CC551">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62A1E8B7">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45E78DB9">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6FA0135B">
            <w:pPr>
              <w:spacing w:line="360" w:lineRule="auto"/>
              <w:rPr>
                <w:rFonts w:ascii="宋体" w:hAnsi="宋体" w:cs="宋体"/>
                <w:color w:val="000000" w:themeColor="text1"/>
                <w:sz w:val="24"/>
                <w14:textFill>
                  <w14:solidFill>
                    <w14:schemeClr w14:val="tx1"/>
                  </w14:solidFill>
                </w14:textFill>
              </w:rPr>
            </w:pPr>
          </w:p>
        </w:tc>
      </w:tr>
      <w:tr w14:paraId="4C36B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11F3DE9">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8" w:type="dxa"/>
            <w:gridSpan w:val="2"/>
            <w:shd w:val="clear" w:color="auto" w:fill="auto"/>
          </w:tcPr>
          <w:p w14:paraId="410D5B76">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3C9E23BE">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7FD3A42">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7011DF9E">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66C2526">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359182D9">
            <w:pPr>
              <w:spacing w:line="360" w:lineRule="auto"/>
              <w:rPr>
                <w:rFonts w:ascii="宋体" w:hAnsi="宋体" w:cs="宋体"/>
                <w:color w:val="000000" w:themeColor="text1"/>
                <w:sz w:val="24"/>
                <w14:textFill>
                  <w14:solidFill>
                    <w14:schemeClr w14:val="tx1"/>
                  </w14:solidFill>
                </w14:textFill>
              </w:rPr>
            </w:pPr>
          </w:p>
        </w:tc>
      </w:tr>
      <w:tr w14:paraId="3EB88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AE2F82D">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8" w:type="dxa"/>
            <w:gridSpan w:val="2"/>
            <w:shd w:val="clear" w:color="auto" w:fill="auto"/>
          </w:tcPr>
          <w:p w14:paraId="18F259DD">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7B43A464">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336A6745">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40E5ABAC">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69C305DE">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359425A4">
            <w:pPr>
              <w:spacing w:line="360" w:lineRule="auto"/>
              <w:rPr>
                <w:rFonts w:ascii="宋体" w:hAnsi="宋体" w:cs="宋体"/>
                <w:color w:val="000000" w:themeColor="text1"/>
                <w:sz w:val="24"/>
                <w14:textFill>
                  <w14:solidFill>
                    <w14:schemeClr w14:val="tx1"/>
                  </w14:solidFill>
                </w14:textFill>
              </w:rPr>
            </w:pPr>
          </w:p>
        </w:tc>
      </w:tr>
      <w:tr w14:paraId="23C49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73C8699C">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8" w:type="dxa"/>
            <w:gridSpan w:val="2"/>
            <w:shd w:val="clear" w:color="auto" w:fill="auto"/>
          </w:tcPr>
          <w:p w14:paraId="0BF17E4D">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76230321">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276637AA">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71E6310E">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7578ED2">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57BE272E">
            <w:pPr>
              <w:spacing w:line="360" w:lineRule="auto"/>
              <w:rPr>
                <w:rFonts w:ascii="宋体" w:hAnsi="宋体" w:cs="宋体"/>
                <w:color w:val="000000" w:themeColor="text1"/>
                <w:sz w:val="24"/>
                <w14:textFill>
                  <w14:solidFill>
                    <w14:schemeClr w14:val="tx1"/>
                  </w14:solidFill>
                </w14:textFill>
              </w:rPr>
            </w:pPr>
          </w:p>
        </w:tc>
      </w:tr>
    </w:tbl>
    <w:p w14:paraId="38B5C37C">
      <w:pPr>
        <w:spacing w:line="360" w:lineRule="auto"/>
        <w:ind w:left="3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备注：</w:t>
      </w:r>
    </w:p>
    <w:p w14:paraId="614DB510">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14:textFill>
            <w14:solidFill>
              <w14:schemeClr w14:val="tx1"/>
            </w14:solidFill>
          </w14:textFill>
        </w:rPr>
        <w:t>增加。</w:t>
      </w:r>
    </w:p>
    <w:p w14:paraId="0F144023">
      <w:pPr>
        <w:adjustRightInd w:val="0"/>
        <w:snapToGrid w:val="0"/>
        <w:spacing w:line="360" w:lineRule="auto"/>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3"/>
          <w:position w:val="19"/>
          <w:sz w:val="24"/>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14:textFill>
            <w14:solidFill>
              <w14:schemeClr w14:val="tx1"/>
            </w14:solidFill>
          </w14:textFill>
        </w:rPr>
        <w:t xml:space="preserve"> </w:t>
      </w:r>
      <w:r>
        <w:rPr>
          <w:rFonts w:hint="eastAsia" w:ascii="宋体" w:hAnsi="宋体" w:cs="宋体"/>
          <w:color w:val="000000" w:themeColor="text1"/>
          <w:spacing w:val="-3"/>
          <w:position w:val="19"/>
          <w:sz w:val="24"/>
          <w14:textFill>
            <w14:solidFill>
              <w14:schemeClr w14:val="tx1"/>
            </w14:solidFill>
          </w14:textFill>
        </w:rPr>
        <w:t>类）、本表所列证书复印件</w:t>
      </w:r>
    </w:p>
    <w:p w14:paraId="1564F3D7">
      <w:pPr>
        <w:adjustRightInd w:val="0"/>
        <w:snapToGrid w:val="0"/>
        <w:spacing w:line="360" w:lineRule="auto"/>
        <w:ind w:right="1470" w:rightChars="700"/>
        <w:rPr>
          <w:rFonts w:ascii="宋体" w:hAnsi="宋体" w:cs="宋体"/>
          <w:b/>
          <w:bCs/>
          <w:color w:val="000000" w:themeColor="text1"/>
          <w:spacing w:val="9"/>
          <w:sz w:val="24"/>
          <w14:textFill>
            <w14:solidFill>
              <w14:schemeClr w14:val="tx1"/>
            </w14:solidFill>
          </w14:textFill>
        </w:rPr>
      </w:pPr>
      <w:r>
        <w:rPr>
          <w:rFonts w:hint="eastAsia" w:ascii="宋体" w:hAnsi="宋体" w:cs="宋体"/>
          <w:b/>
          <w:bCs/>
          <w:color w:val="000000" w:themeColor="text1"/>
          <w:spacing w:val="9"/>
          <w:sz w:val="24"/>
          <w14:textFill>
            <w14:solidFill>
              <w14:schemeClr w14:val="tx1"/>
            </w14:solidFill>
          </w14:textFill>
        </w:rPr>
        <w:t>附件11</w:t>
      </w:r>
    </w:p>
    <w:p w14:paraId="014398B3">
      <w:pPr>
        <w:spacing w:line="360" w:lineRule="auto"/>
        <w:ind w:left="2904"/>
        <w:rPr>
          <w:rFonts w:ascii="宋体" w:hAnsi="宋体" w:cs="宋体"/>
          <w:b/>
          <w:bCs/>
          <w:color w:val="000000" w:themeColor="text1"/>
          <w:sz w:val="43"/>
          <w:szCs w:val="43"/>
          <w14:textFill>
            <w14:solidFill>
              <w14:schemeClr w14:val="tx1"/>
            </w14:solidFill>
          </w14:textFill>
        </w:rPr>
      </w:pPr>
      <w:r>
        <w:rPr>
          <w:rFonts w:hint="eastAsia" w:ascii="宋体" w:hAnsi="宋体" w:cs="宋体"/>
          <w:b/>
          <w:bCs/>
          <w:color w:val="000000" w:themeColor="text1"/>
          <w:spacing w:val="9"/>
          <w:sz w:val="43"/>
          <w:szCs w:val="43"/>
          <w14:textFill>
            <w14:solidFill>
              <w14:schemeClr w14:val="tx1"/>
            </w14:solidFill>
          </w14:textFill>
        </w:rPr>
        <w:t>拟分包项目情况表</w:t>
      </w:r>
    </w:p>
    <w:p w14:paraId="71C477E4">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14:textFill>
            <w14:solidFill>
              <w14:schemeClr w14:val="tx1"/>
            </w14:solidFill>
          </w14:textFill>
        </w:rPr>
      </w:pPr>
    </w:p>
    <w:p w14:paraId="55EC04B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405DB5B5">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33133A61">
      <w:pPr>
        <w:spacing w:line="360" w:lineRule="auto"/>
        <w:ind w:left="23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7"/>
          <w:sz w:val="24"/>
          <w14:textFill>
            <w14:solidFill>
              <w14:schemeClr w14:val="tx1"/>
            </w14:solidFill>
          </w14:textFill>
        </w:rPr>
        <w:t>分标（如有）：</w:t>
      </w:r>
      <w:r>
        <w:rPr>
          <w:rFonts w:hint="eastAsia" w:ascii="宋体" w:hAnsi="宋体" w:cs="宋体"/>
          <w:color w:val="000000" w:themeColor="text1"/>
          <w:spacing w:val="55"/>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9775FD5">
      <w:pPr>
        <w:spacing w:line="360" w:lineRule="auto"/>
        <w:rPr>
          <w:rFonts w:ascii="宋体" w:hAnsi="宋体" w:cs="宋体"/>
          <w:color w:val="000000" w:themeColor="text1"/>
          <w:sz w:val="24"/>
          <w14:textFill>
            <w14:solidFill>
              <w14:schemeClr w14:val="tx1"/>
            </w14:solidFill>
          </w14:textFill>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6BAE0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5B014F0">
            <w:pPr>
              <w:kinsoku w:val="0"/>
              <w:autoSpaceDE w:val="0"/>
              <w:autoSpaceDN w:val="0"/>
              <w:adjustRightInd w:val="0"/>
              <w:snapToGrid w:val="0"/>
              <w:spacing w:line="360" w:lineRule="auto"/>
              <w:ind w:left="2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序</w:t>
            </w:r>
            <w:r>
              <w:rPr>
                <w:rFonts w:hint="eastAsia" w:ascii="宋体" w:hAnsi="宋体" w:cs="宋体"/>
                <w:snapToGrid w:val="0"/>
                <w:color w:val="000000" w:themeColor="text1"/>
                <w:spacing w:val="-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lang w:eastAsia="en-US"/>
                <w14:textFill>
                  <w14:solidFill>
                    <w14:schemeClr w14:val="tx1"/>
                  </w14:solidFill>
                </w14:textFill>
              </w:rPr>
              <w:t>号</w:t>
            </w:r>
          </w:p>
        </w:tc>
        <w:tc>
          <w:tcPr>
            <w:tcW w:w="1693" w:type="dxa"/>
            <w:vMerge w:val="restart"/>
            <w:tcBorders>
              <w:bottom w:val="nil"/>
            </w:tcBorders>
            <w:shd w:val="clear" w:color="auto" w:fill="auto"/>
          </w:tcPr>
          <w:p w14:paraId="1AF2DE9E">
            <w:pPr>
              <w:kinsoku w:val="0"/>
              <w:autoSpaceDE w:val="0"/>
              <w:autoSpaceDN w:val="0"/>
              <w:adjustRightInd w:val="0"/>
              <w:snapToGrid w:val="0"/>
              <w:spacing w:line="360" w:lineRule="auto"/>
              <w:ind w:left="115" w:right="106" w:firstLine="106"/>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拟分包项目名</w:t>
            </w:r>
            <w:r>
              <w:rPr>
                <w:rFonts w:hint="eastAsia" w:ascii="宋体" w:hAnsi="宋体" w:cs="宋体"/>
                <w:snapToGrid w:val="0"/>
                <w:color w:val="000000" w:themeColor="text1"/>
                <w:kern w:val="0"/>
                <w:sz w:val="24"/>
                <w14:textFill>
                  <w14:solidFill>
                    <w14:schemeClr w14:val="tx1"/>
                  </w14:solidFill>
                </w14:textFill>
              </w:rPr>
              <w:t xml:space="preserve">  </w:t>
            </w:r>
            <w:r>
              <w:rPr>
                <w:rFonts w:hint="eastAsia" w:ascii="宋体" w:hAnsi="宋体" w:cs="宋体"/>
                <w:snapToGrid w:val="0"/>
                <w:color w:val="000000" w:themeColor="text1"/>
                <w:spacing w:val="-1"/>
                <w:kern w:val="0"/>
                <w:sz w:val="24"/>
                <w14:textFill>
                  <w14:solidFill>
                    <w14:schemeClr w14:val="tx1"/>
                  </w14:solidFill>
                </w14:textFill>
              </w:rPr>
              <w:t>称、范围及理由</w:t>
            </w:r>
          </w:p>
        </w:tc>
        <w:tc>
          <w:tcPr>
            <w:tcW w:w="6376" w:type="dxa"/>
            <w:gridSpan w:val="6"/>
            <w:shd w:val="clear" w:color="auto" w:fill="auto"/>
          </w:tcPr>
          <w:p w14:paraId="093D419E">
            <w:pPr>
              <w:kinsoku w:val="0"/>
              <w:autoSpaceDE w:val="0"/>
              <w:autoSpaceDN w:val="0"/>
              <w:adjustRightInd w:val="0"/>
              <w:snapToGrid w:val="0"/>
              <w:spacing w:line="360" w:lineRule="auto"/>
              <w:ind w:left="266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拟选分包人</w:t>
            </w:r>
          </w:p>
        </w:tc>
        <w:tc>
          <w:tcPr>
            <w:tcW w:w="676" w:type="dxa"/>
            <w:vMerge w:val="restart"/>
            <w:tcBorders>
              <w:bottom w:val="nil"/>
            </w:tcBorders>
            <w:shd w:val="clear" w:color="auto" w:fill="auto"/>
          </w:tcPr>
          <w:p w14:paraId="2F834C5B">
            <w:pPr>
              <w:spacing w:line="360" w:lineRule="auto"/>
              <w:rPr>
                <w:rFonts w:ascii="宋体" w:hAnsi="宋体" w:cs="宋体"/>
                <w:color w:val="000000" w:themeColor="text1"/>
                <w:sz w:val="24"/>
                <w14:textFill>
                  <w14:solidFill>
                    <w14:schemeClr w14:val="tx1"/>
                  </w14:solidFill>
                </w14:textFill>
              </w:rPr>
            </w:pPr>
          </w:p>
          <w:p w14:paraId="2B5D1F75">
            <w:pPr>
              <w:kinsoku w:val="0"/>
              <w:autoSpaceDE w:val="0"/>
              <w:autoSpaceDN w:val="0"/>
              <w:adjustRightInd w:val="0"/>
              <w:snapToGrid w:val="0"/>
              <w:spacing w:line="360" w:lineRule="auto"/>
              <w:ind w:left="13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备注</w:t>
            </w:r>
          </w:p>
        </w:tc>
      </w:tr>
      <w:tr w14:paraId="3772A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1EE569C0">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2CEA6381">
            <w:pPr>
              <w:spacing w:line="360" w:lineRule="auto"/>
              <w:rPr>
                <w:rFonts w:ascii="宋体" w:hAnsi="宋体" w:cs="宋体"/>
                <w:color w:val="000000" w:themeColor="text1"/>
                <w:sz w:val="24"/>
                <w14:textFill>
                  <w14:solidFill>
                    <w14:schemeClr w14:val="tx1"/>
                  </w14:solidFill>
                </w14:textFill>
              </w:rPr>
            </w:pPr>
          </w:p>
        </w:tc>
        <w:tc>
          <w:tcPr>
            <w:tcW w:w="1698" w:type="dxa"/>
            <w:gridSpan w:val="2"/>
            <w:shd w:val="clear" w:color="auto" w:fill="auto"/>
          </w:tcPr>
          <w:p w14:paraId="2FFA2D50">
            <w:pPr>
              <w:kinsoku w:val="0"/>
              <w:autoSpaceDE w:val="0"/>
              <w:autoSpaceDN w:val="0"/>
              <w:adjustRightInd w:val="0"/>
              <w:snapToGrid w:val="0"/>
              <w:spacing w:line="360" w:lineRule="auto"/>
              <w:ind w:left="12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拟选分包人名称</w:t>
            </w:r>
          </w:p>
        </w:tc>
        <w:tc>
          <w:tcPr>
            <w:tcW w:w="1123" w:type="dxa"/>
            <w:shd w:val="clear" w:color="auto" w:fill="auto"/>
          </w:tcPr>
          <w:p w14:paraId="7184C9CE">
            <w:pPr>
              <w:kinsoku w:val="0"/>
              <w:autoSpaceDE w:val="0"/>
              <w:autoSpaceDN w:val="0"/>
              <w:adjustRightInd w:val="0"/>
              <w:snapToGrid w:val="0"/>
              <w:spacing w:line="360" w:lineRule="auto"/>
              <w:ind w:left="1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注册地点</w:t>
            </w:r>
          </w:p>
        </w:tc>
        <w:tc>
          <w:tcPr>
            <w:tcW w:w="1091" w:type="dxa"/>
            <w:shd w:val="clear" w:color="auto" w:fill="auto"/>
          </w:tcPr>
          <w:p w14:paraId="29AF5848">
            <w:pPr>
              <w:kinsoku w:val="0"/>
              <w:autoSpaceDE w:val="0"/>
              <w:autoSpaceDN w:val="0"/>
              <w:adjustRightInd w:val="0"/>
              <w:snapToGrid w:val="0"/>
              <w:spacing w:line="360" w:lineRule="auto"/>
              <w:ind w:left="13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企业资质</w:t>
            </w:r>
          </w:p>
        </w:tc>
        <w:tc>
          <w:tcPr>
            <w:tcW w:w="1195" w:type="dxa"/>
            <w:shd w:val="clear" w:color="auto" w:fill="auto"/>
          </w:tcPr>
          <w:p w14:paraId="6867988F">
            <w:pPr>
              <w:kinsoku w:val="0"/>
              <w:autoSpaceDE w:val="0"/>
              <w:autoSpaceDN w:val="0"/>
              <w:adjustRightInd w:val="0"/>
              <w:snapToGrid w:val="0"/>
              <w:spacing w:line="360" w:lineRule="auto"/>
              <w:ind w:left="18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有关业绩</w:t>
            </w:r>
          </w:p>
        </w:tc>
        <w:tc>
          <w:tcPr>
            <w:tcW w:w="1269" w:type="dxa"/>
            <w:shd w:val="clear" w:color="auto" w:fill="auto"/>
          </w:tcPr>
          <w:p w14:paraId="7D725232">
            <w:pPr>
              <w:kinsoku w:val="0"/>
              <w:autoSpaceDE w:val="0"/>
              <w:autoSpaceDN w:val="0"/>
              <w:adjustRightInd w:val="0"/>
              <w:snapToGrid w:val="0"/>
              <w:spacing w:line="360" w:lineRule="auto"/>
              <w:ind w:left="11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拟分包金额</w:t>
            </w:r>
          </w:p>
        </w:tc>
        <w:tc>
          <w:tcPr>
            <w:tcW w:w="676" w:type="dxa"/>
            <w:vMerge w:val="continue"/>
            <w:tcBorders>
              <w:top w:val="nil"/>
            </w:tcBorders>
            <w:shd w:val="clear" w:color="auto" w:fill="auto"/>
          </w:tcPr>
          <w:p w14:paraId="77258547">
            <w:pPr>
              <w:spacing w:line="360" w:lineRule="auto"/>
              <w:rPr>
                <w:rFonts w:ascii="宋体" w:hAnsi="宋体" w:cs="宋体"/>
                <w:color w:val="000000" w:themeColor="text1"/>
                <w:sz w:val="24"/>
                <w14:textFill>
                  <w14:solidFill>
                    <w14:schemeClr w14:val="tx1"/>
                  </w14:solidFill>
                </w14:textFill>
              </w:rPr>
            </w:pPr>
          </w:p>
        </w:tc>
      </w:tr>
      <w:tr w14:paraId="68C7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0CE2073C">
            <w:pPr>
              <w:spacing w:line="360" w:lineRule="auto"/>
              <w:rPr>
                <w:rFonts w:ascii="宋体" w:hAnsi="宋体" w:cs="宋体"/>
                <w:color w:val="000000" w:themeColor="text1"/>
                <w:sz w:val="24"/>
                <w14:textFill>
                  <w14:solidFill>
                    <w14:schemeClr w14:val="tx1"/>
                  </w14:solidFill>
                </w14:textFill>
              </w:rPr>
            </w:pPr>
          </w:p>
        </w:tc>
        <w:tc>
          <w:tcPr>
            <w:tcW w:w="1693" w:type="dxa"/>
            <w:vMerge w:val="restart"/>
            <w:tcBorders>
              <w:bottom w:val="nil"/>
            </w:tcBorders>
            <w:shd w:val="clear" w:color="auto" w:fill="auto"/>
          </w:tcPr>
          <w:p w14:paraId="69E35DF6">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1FB902DD">
            <w:pPr>
              <w:spacing w:line="360" w:lineRule="auto"/>
              <w:ind w:left="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47" w:type="dxa"/>
            <w:shd w:val="clear" w:color="auto" w:fill="auto"/>
          </w:tcPr>
          <w:p w14:paraId="6FBC7982">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4A7BB822">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21F46350">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55F56E3B">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4EE81FDF">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73289A94">
            <w:pPr>
              <w:spacing w:line="360" w:lineRule="auto"/>
              <w:rPr>
                <w:rFonts w:ascii="宋体" w:hAnsi="宋体" w:cs="宋体"/>
                <w:color w:val="000000" w:themeColor="text1"/>
                <w:sz w:val="24"/>
                <w14:textFill>
                  <w14:solidFill>
                    <w14:schemeClr w14:val="tx1"/>
                  </w14:solidFill>
                </w14:textFill>
              </w:rPr>
            </w:pPr>
          </w:p>
        </w:tc>
      </w:tr>
      <w:tr w14:paraId="45153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5F85151A">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bottom w:val="nil"/>
            </w:tcBorders>
            <w:shd w:val="clear" w:color="auto" w:fill="auto"/>
          </w:tcPr>
          <w:p w14:paraId="4CFD2365">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737E7C97">
            <w:pPr>
              <w:spacing w:line="360" w:lineRule="auto"/>
              <w:ind w:left="32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47" w:type="dxa"/>
            <w:shd w:val="clear" w:color="auto" w:fill="auto"/>
          </w:tcPr>
          <w:p w14:paraId="34B0A251">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07FCACB7">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66066E9C">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518FC09D">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31658F1C">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4F3537B4">
            <w:pPr>
              <w:spacing w:line="360" w:lineRule="auto"/>
              <w:rPr>
                <w:rFonts w:ascii="宋体" w:hAnsi="宋体" w:cs="宋体"/>
                <w:color w:val="000000" w:themeColor="text1"/>
                <w:sz w:val="24"/>
                <w14:textFill>
                  <w14:solidFill>
                    <w14:schemeClr w14:val="tx1"/>
                  </w14:solidFill>
                </w14:textFill>
              </w:rPr>
            </w:pPr>
          </w:p>
        </w:tc>
      </w:tr>
      <w:tr w14:paraId="14F9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7297806C">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601707E1">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28FB53EC">
            <w:pPr>
              <w:spacing w:line="360" w:lineRule="auto"/>
              <w:ind w:left="3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47" w:type="dxa"/>
            <w:shd w:val="clear" w:color="auto" w:fill="auto"/>
          </w:tcPr>
          <w:p w14:paraId="3BA6201A">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372C9FFE">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099EB101">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653E19DD">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7BA095CD">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3C0AC2C0">
            <w:pPr>
              <w:spacing w:line="360" w:lineRule="auto"/>
              <w:rPr>
                <w:rFonts w:ascii="宋体" w:hAnsi="宋体" w:cs="宋体"/>
                <w:color w:val="000000" w:themeColor="text1"/>
                <w:sz w:val="24"/>
                <w14:textFill>
                  <w14:solidFill>
                    <w14:schemeClr w14:val="tx1"/>
                  </w14:solidFill>
                </w14:textFill>
              </w:rPr>
            </w:pPr>
          </w:p>
        </w:tc>
      </w:tr>
      <w:tr w14:paraId="612ED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7967BE5D">
            <w:pPr>
              <w:spacing w:line="360" w:lineRule="auto"/>
              <w:rPr>
                <w:rFonts w:ascii="宋体" w:hAnsi="宋体" w:cs="宋体"/>
                <w:color w:val="000000" w:themeColor="text1"/>
                <w:sz w:val="24"/>
                <w14:textFill>
                  <w14:solidFill>
                    <w14:schemeClr w14:val="tx1"/>
                  </w14:solidFill>
                </w14:textFill>
              </w:rPr>
            </w:pPr>
          </w:p>
        </w:tc>
        <w:tc>
          <w:tcPr>
            <w:tcW w:w="1693" w:type="dxa"/>
            <w:vMerge w:val="restart"/>
            <w:tcBorders>
              <w:bottom w:val="nil"/>
            </w:tcBorders>
            <w:shd w:val="clear" w:color="auto" w:fill="auto"/>
          </w:tcPr>
          <w:p w14:paraId="5E61C592">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362EA131">
            <w:pPr>
              <w:spacing w:line="360" w:lineRule="auto"/>
              <w:ind w:left="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47" w:type="dxa"/>
            <w:shd w:val="clear" w:color="auto" w:fill="auto"/>
          </w:tcPr>
          <w:p w14:paraId="7513C54E">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082639E9">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56235731">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42534851">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29368FAC">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412CFBCD">
            <w:pPr>
              <w:spacing w:line="360" w:lineRule="auto"/>
              <w:rPr>
                <w:rFonts w:ascii="宋体" w:hAnsi="宋体" w:cs="宋体"/>
                <w:color w:val="000000" w:themeColor="text1"/>
                <w:sz w:val="24"/>
                <w14:textFill>
                  <w14:solidFill>
                    <w14:schemeClr w14:val="tx1"/>
                  </w14:solidFill>
                </w14:textFill>
              </w:rPr>
            </w:pPr>
          </w:p>
        </w:tc>
      </w:tr>
      <w:tr w14:paraId="4F3FF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75B72B2D">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bottom w:val="nil"/>
            </w:tcBorders>
            <w:shd w:val="clear" w:color="auto" w:fill="auto"/>
          </w:tcPr>
          <w:p w14:paraId="52FB87C4">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7F1E85F5">
            <w:pPr>
              <w:spacing w:line="360" w:lineRule="auto"/>
              <w:ind w:left="32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47" w:type="dxa"/>
            <w:shd w:val="clear" w:color="auto" w:fill="auto"/>
          </w:tcPr>
          <w:p w14:paraId="2B84E9E7">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5D7AE3AA">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2EE61A70">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388A97C9">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32D9F822">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3AAA2DAB">
            <w:pPr>
              <w:spacing w:line="360" w:lineRule="auto"/>
              <w:rPr>
                <w:rFonts w:ascii="宋体" w:hAnsi="宋体" w:cs="宋体"/>
                <w:color w:val="000000" w:themeColor="text1"/>
                <w:sz w:val="24"/>
                <w14:textFill>
                  <w14:solidFill>
                    <w14:schemeClr w14:val="tx1"/>
                  </w14:solidFill>
                </w14:textFill>
              </w:rPr>
            </w:pPr>
          </w:p>
        </w:tc>
      </w:tr>
      <w:tr w14:paraId="3B6A0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51063ED7">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49CEA432">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78056FBF">
            <w:pPr>
              <w:spacing w:line="360" w:lineRule="auto"/>
              <w:ind w:left="3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47" w:type="dxa"/>
            <w:shd w:val="clear" w:color="auto" w:fill="auto"/>
          </w:tcPr>
          <w:p w14:paraId="3CFDAA39">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151C3E4F">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271AF47E">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09165D14">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5FE8D0F4">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3301752D">
            <w:pPr>
              <w:spacing w:line="360" w:lineRule="auto"/>
              <w:rPr>
                <w:rFonts w:ascii="宋体" w:hAnsi="宋体" w:cs="宋体"/>
                <w:color w:val="000000" w:themeColor="text1"/>
                <w:sz w:val="24"/>
                <w14:textFill>
                  <w14:solidFill>
                    <w14:schemeClr w14:val="tx1"/>
                  </w14:solidFill>
                </w14:textFill>
              </w:rPr>
            </w:pPr>
          </w:p>
        </w:tc>
      </w:tr>
    </w:tbl>
    <w:p w14:paraId="695119C3">
      <w:pPr>
        <w:spacing w:line="360" w:lineRule="auto"/>
        <w:ind w:left="7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备注： 1.若无分包计划，则供应商应在本表填写</w:t>
      </w:r>
      <w:r>
        <w:rPr>
          <w:rFonts w:hint="eastAsia" w:ascii="宋体" w:hAnsi="宋体" w:cs="宋体"/>
          <w:color w:val="000000" w:themeColor="text1"/>
          <w:spacing w:val="-7"/>
          <w:sz w:val="24"/>
          <w14:textFill>
            <w14:solidFill>
              <w14:schemeClr w14:val="tx1"/>
            </w14:solidFill>
          </w14:textFill>
        </w:rPr>
        <w:t>“无”。</w:t>
      </w:r>
    </w:p>
    <w:p w14:paraId="6C9078D4">
      <w:pPr>
        <w:spacing w:line="360" w:lineRule="auto"/>
        <w:ind w:firstLine="1428" w:firstLineChars="600"/>
        <w:rPr>
          <w:rFonts w:ascii="宋体" w:hAnsi="宋体" w:cs="宋体"/>
          <w:color w:val="000000" w:themeColor="text1"/>
          <w:spacing w:val="-2"/>
          <w:sz w:val="24"/>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14:textFill>
            <w14:solidFill>
              <w14:schemeClr w14:val="tx1"/>
            </w14:solidFill>
          </w14:textFill>
        </w:rPr>
        <w:t>、非关键工程。</w:t>
      </w:r>
    </w:p>
    <w:p w14:paraId="6F41F2CA">
      <w:pPr>
        <w:tabs>
          <w:tab w:val="left" w:pos="5387"/>
        </w:tabs>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附件12</w:t>
      </w:r>
    </w:p>
    <w:p w14:paraId="0F80B571">
      <w:pPr>
        <w:tabs>
          <w:tab w:val="left" w:pos="5387"/>
        </w:tabs>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建设工程项目管理承诺书</w:t>
      </w:r>
    </w:p>
    <w:p w14:paraId="0E2B1A34">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w:t>
      </w:r>
    </w:p>
    <w:p w14:paraId="399636DD">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作为参与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（工程名称）项目的磋商供应商，根据国家、自治区相关文件规定，我方在此向采购人承诺：</w:t>
      </w:r>
    </w:p>
    <w:p w14:paraId="00D5CE94">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5115BB43">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2B56996">
      <w:pPr>
        <w:spacing w:line="360" w:lineRule="auto"/>
        <w:ind w:left="-2" w:leftChars="-1" w:firstLine="513" w:firstLineChars="21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64AFE0E">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32EA21F5">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11EB03E6">
      <w:pPr>
        <w:pStyle w:val="7"/>
        <w:overflowPunct w:val="0"/>
        <w:spacing w:line="360" w:lineRule="auto"/>
        <w:ind w:firstLine="0"/>
        <w:contextualSpacing/>
        <w:jc w:val="left"/>
        <w:rPr>
          <w:rFonts w:ascii="宋体" w:hAnsi="宋体" w:cs="方正小标宋简体"/>
          <w:color w:val="000000" w:themeColor="text1"/>
          <w:sz w:val="24"/>
          <w:szCs w:val="24"/>
          <w14:textFill>
            <w14:solidFill>
              <w14:schemeClr w14:val="tx1"/>
            </w14:solidFill>
          </w14:textFill>
        </w:rPr>
      </w:pPr>
    </w:p>
    <w:p w14:paraId="5A1B8294">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57CF0EB9">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D97A812">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5A1E8309">
      <w:pPr>
        <w:spacing w:line="360" w:lineRule="auto"/>
        <w:jc w:val="center"/>
        <w:rPr>
          <w:rFonts w:hint="eastAsia" w:ascii="宋体" w:hAnsi="宋体"/>
          <w:b/>
          <w:color w:val="000000" w:themeColor="text1"/>
          <w:sz w:val="28"/>
          <w:szCs w:val="28"/>
          <w14:textFill>
            <w14:solidFill>
              <w14:schemeClr w14:val="tx1"/>
            </w14:solidFill>
          </w14:textFill>
        </w:rPr>
      </w:pPr>
    </w:p>
    <w:p w14:paraId="120AFBF1">
      <w:pPr>
        <w:spacing w:line="360" w:lineRule="auto"/>
        <w:jc w:val="center"/>
        <w:rPr>
          <w:rFonts w:hint="eastAsia" w:ascii="宋体" w:hAnsi="宋体"/>
          <w:b/>
          <w:color w:val="000000" w:themeColor="text1"/>
          <w:sz w:val="28"/>
          <w:szCs w:val="28"/>
          <w14:textFill>
            <w14:solidFill>
              <w14:schemeClr w14:val="tx1"/>
            </w14:solidFill>
          </w14:textFill>
        </w:rPr>
      </w:pPr>
    </w:p>
    <w:p w14:paraId="351B7B89">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广西壮族自治区建筑工程安全文明施工措施项目清单内容</w:t>
      </w:r>
    </w:p>
    <w:p w14:paraId="1506F8A0">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（桂建质〔2015〕16号文附件一）</w:t>
      </w:r>
    </w:p>
    <w:p w14:paraId="2F80E75B">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广西壮族自治区</w:t>
      </w:r>
    </w:p>
    <w:p w14:paraId="5A9B29C2">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5B5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07A23A7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4F16E1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3FDC6EE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主要内容和要求</w:t>
            </w:r>
          </w:p>
        </w:tc>
      </w:tr>
      <w:tr w14:paraId="3825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FB341E7">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文明</w:t>
            </w:r>
          </w:p>
          <w:p w14:paraId="21D5821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w:t>
            </w:r>
          </w:p>
          <w:p w14:paraId="21F9C66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与</w:t>
            </w:r>
          </w:p>
          <w:p w14:paraId="1CF1268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环境</w:t>
            </w:r>
          </w:p>
          <w:p w14:paraId="55303CC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9D0CE7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安全警示</w:t>
            </w:r>
          </w:p>
          <w:p w14:paraId="5CBCC336">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743C58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在易发伤亡事故（或危险）处设置明显的、符合国家标准要求的安全警示标志牌。</w:t>
            </w:r>
          </w:p>
        </w:tc>
      </w:tr>
      <w:tr w14:paraId="1EFE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3C5DBD8">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07352C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02A1942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1.现场采用封闭围挡，高度不小于1.8m。</w:t>
            </w:r>
          </w:p>
          <w:p w14:paraId="4852483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2.围挡材料可用彩色、定型钢板，砖、砼砌块等墙体。</w:t>
            </w:r>
          </w:p>
        </w:tc>
      </w:tr>
      <w:tr w14:paraId="07F5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D35BA03">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BF8A9A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4E9816F6">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63D3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939A91">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D41CBE8">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672E6A8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现场出入的大门应设有本企业标志或企业标识。</w:t>
            </w:r>
          </w:p>
        </w:tc>
      </w:tr>
      <w:tr w14:paraId="7B3F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F6FD7DE">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9D594E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0E0E52F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1.道路畅通；</w:t>
            </w:r>
          </w:p>
          <w:p w14:paraId="0400E3B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2.排水沟、排水设施畅通；</w:t>
            </w:r>
          </w:p>
          <w:p w14:paraId="3CCEA55E">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3.工地地面硬化处理（办公区，生活区，现场道路，材料堆放、混凝土搅拌、砂浆搅拌、钢筋加工等场地，外脚手架基础等）。</w:t>
            </w:r>
          </w:p>
        </w:tc>
      </w:tr>
      <w:tr w14:paraId="7292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4CC522F">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5C0E327">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16238E3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（1）材料、构件、料具等堆放时，悬挂有名称、品种、规格等标牌；</w:t>
            </w:r>
          </w:p>
          <w:p w14:paraId="51393934">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（2）水泥和其他易飞扬细颗粒建筑材料应封闭存放或采取覆盖等措施；</w:t>
            </w:r>
          </w:p>
          <w:p w14:paraId="2906002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（3）易燃、易爆和有毒有害物品分类存放。</w:t>
            </w:r>
          </w:p>
        </w:tc>
      </w:tr>
      <w:tr w14:paraId="701F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80981C7">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E5636F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181520F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消防器材配置合理，符合消防要求。</w:t>
            </w:r>
          </w:p>
        </w:tc>
      </w:tr>
      <w:tr w14:paraId="2035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18D4501">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02A981C">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4D0D333B">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1.施工现场应设置密闭式垃圾站，施工垃圾、生活垃圾应分类存放。</w:t>
            </w:r>
          </w:p>
          <w:p w14:paraId="6F5AF2E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2.施工垃圾必须采用相应容器或管道运输。</w:t>
            </w:r>
          </w:p>
        </w:tc>
      </w:tr>
      <w:tr w14:paraId="40CD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2E6C428">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1FD621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3962D80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宣传栏、安全宣传标语等，洗车（防止污染市区道路）、粉尘、噪声控制，排污（污水、废气）措施等。</w:t>
            </w:r>
          </w:p>
        </w:tc>
      </w:tr>
      <w:tr w14:paraId="3096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3F8BAA8B">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8A59D4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现场办公</w:t>
            </w:r>
          </w:p>
          <w:p w14:paraId="030D5815">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2FC803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1.施工现场办公、生活区与作业区分开设置，保持安全距离。</w:t>
            </w:r>
          </w:p>
          <w:p w14:paraId="511B039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2.工地办公室、现场宿舍、食堂、厕所、饮水、沐浴、休息场所等符合卫生、消防安全要求；</w:t>
            </w:r>
          </w:p>
        </w:tc>
      </w:tr>
      <w:tr w14:paraId="7401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0575EA6">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0831D89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施工现场</w:t>
            </w:r>
          </w:p>
          <w:p w14:paraId="4B68E7D5">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1649943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16FA517B">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1.按照TN-S系统要求配备五芯电缆、四芯电缆和三芯电缆。</w:t>
            </w:r>
          </w:p>
          <w:p w14:paraId="011FAF9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2.按要求架设临时用电线路的电杆、横担、瓷夹、瓷瓶等，或电缆埋地的地沟。</w:t>
            </w:r>
          </w:p>
          <w:p w14:paraId="7BABAB7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3.对靠近施工现场的外电线路，设置木质、塑料等绝缘体的防护设施。</w:t>
            </w:r>
          </w:p>
        </w:tc>
      </w:tr>
      <w:tr w14:paraId="6256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0B832DC">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124CB29">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ACD81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配电箱</w:t>
            </w:r>
          </w:p>
          <w:p w14:paraId="203D9B4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77722B2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1.按三级配电要求，配备总配电箱、分配电箱、开关箱三类（铁质）标准电箱。开关箱应符合一机、一箱、一闸、一漏。三类电箱中的各类电器应是合格品。</w:t>
            </w:r>
          </w:p>
          <w:p w14:paraId="11E0DCA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2.按两级保护的要求，选取符合容量要求和质量合格的总配电箱和开关箱中的漏电保护器。</w:t>
            </w:r>
          </w:p>
          <w:p w14:paraId="063CB43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3.对大型、落地式分配电箱、开关箱设置防护棚和通透式围挡。</w:t>
            </w:r>
          </w:p>
        </w:tc>
      </w:tr>
      <w:tr w14:paraId="33D0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8893DAB">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E8CECB9">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3DF5B17">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0C6F02C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施工现场应设置不少于三处的接地保护装置。</w:t>
            </w:r>
          </w:p>
        </w:tc>
      </w:tr>
      <w:tr w14:paraId="0756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56364E2">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A726619">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42D7F0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6674E40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总配电室建筑材料必须达到三级防火要求，室内做硬地坪、电缆沟、吊顶。</w:t>
            </w:r>
          </w:p>
        </w:tc>
      </w:tr>
      <w:tr w14:paraId="47AB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52CDA88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021EA62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3AF3CED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49B180A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设两道防护栏杆和18cm高的踢脚板，用密目式安全立网全封闭。 </w:t>
            </w:r>
          </w:p>
        </w:tc>
      </w:tr>
      <w:tr w14:paraId="6F97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6E96AC9">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73BCE0D">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C14DB3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6637085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设防护棚，防护棚应为不小于5cm厚的木板或两道相距50cm的竹笆。两侧应沿栏杆架用密目式安全网封闭。</w:t>
            </w:r>
          </w:p>
        </w:tc>
      </w:tr>
      <w:tr w14:paraId="02B6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FA6407">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50E8E15">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2BEE85B">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7EB2B08B">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用硬质材料全封闭；短边超过1.5m长的洞口，除封闭外四周还应设有防护栏杆。</w:t>
            </w:r>
          </w:p>
        </w:tc>
      </w:tr>
      <w:tr w14:paraId="7899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71E2A2B">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4F086B0">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7B6201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0F167E9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设置定型化、工具化的防护门。在电梯井内每隔2层（不大于10m）设置一道水平防护。</w:t>
            </w:r>
          </w:p>
        </w:tc>
      </w:tr>
      <w:tr w14:paraId="0BBA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FAB6B6F">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8D1CC6E">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933EA3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6F7FC1A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设1.2m高的定型化、工具化、标准化的防护栏，18cm高的踢脚板。</w:t>
            </w:r>
          </w:p>
        </w:tc>
      </w:tr>
      <w:tr w14:paraId="7DFF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6ED8EE3">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D7C64F">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7383E9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40028CDF">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设置防护隔离棚或其他设施。</w:t>
            </w:r>
          </w:p>
        </w:tc>
      </w:tr>
      <w:tr w14:paraId="0CB7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A86020B">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0A601A8">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9683F1B">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629477A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有悬挂安全带的悬索或其他设施；有操作平台；有上下的梯子或其他形式的通道。</w:t>
            </w:r>
          </w:p>
        </w:tc>
      </w:tr>
      <w:tr w14:paraId="42C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398A685">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F82BA7F">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95BB21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7E26AA3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设1.2m高标准化的防护栏，用密目式安全立网封闭，悬挂标识。</w:t>
            </w:r>
          </w:p>
        </w:tc>
      </w:tr>
      <w:tr w14:paraId="054E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82DB290">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41C57D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460365E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安全帽、安全带、特种作业人员（电工、焊工、架子工等）防护服装、用品等。</w:t>
            </w:r>
          </w:p>
        </w:tc>
      </w:tr>
      <w:tr w14:paraId="1004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BECEC4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7C8DD56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06A5D75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7B75A88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设防护棚（同通道口防护并有防雨措施）。</w:t>
            </w:r>
          </w:p>
        </w:tc>
      </w:tr>
      <w:tr w14:paraId="2964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2C446A5">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82B96FF">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2D2CAF6">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026947A4">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（1）垂直运输设备检测、检验。</w:t>
            </w:r>
          </w:p>
          <w:p w14:paraId="441D56C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（2）物料提升机、施工电梯等物料平台搭设、外侧用密目式安全立网全封闭，安全防护门、防护棚等。</w:t>
            </w:r>
          </w:p>
        </w:tc>
      </w:tr>
      <w:tr w14:paraId="2C64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A8C0225">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AA6973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7715909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超过一定规模的危险性较大分部分项工程专家论证审查。</w:t>
            </w:r>
          </w:p>
        </w:tc>
      </w:tr>
      <w:tr w14:paraId="559C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A5A19E2">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543CD8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409B199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救援器材准备及演练等。</w:t>
            </w:r>
          </w:p>
        </w:tc>
      </w:tr>
      <w:tr w14:paraId="04EA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04B9338">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87ECE2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4853C09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其它特殊情况下的防护费用，如：城市主干道、人流密集、河边等处施工及文物、古建筑、古树保护等。</w:t>
            </w:r>
          </w:p>
        </w:tc>
      </w:tr>
    </w:tbl>
    <w:p w14:paraId="143A52EF">
      <w:pPr>
        <w:spacing w:line="360" w:lineRule="auto"/>
        <w:ind w:firstLine="480" w:firstLineChars="200"/>
        <w:rPr>
          <w:rFonts w:ascii="宋体" w:hAnsi="宋体" w:cs="宋体"/>
          <w:color w:val="000000" w:themeColor="text1"/>
          <w:sz w:val="24"/>
          <w14:textFill>
            <w14:solidFill>
              <w14:schemeClr w14:val="tx1"/>
            </w14:solidFill>
          </w14:textFill>
        </w:rPr>
      </w:pPr>
    </w:p>
    <w:p w14:paraId="239EFE60">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14B03D06">
      <w:pPr>
        <w:pStyle w:val="18"/>
        <w:spacing w:line="360" w:lineRule="auto"/>
        <w:rPr>
          <w:rFonts w:ascii="宋体" w:hAnsi="宋体"/>
          <w:color w:val="000000" w:themeColor="text1"/>
          <w14:textFill>
            <w14:solidFill>
              <w14:schemeClr w14:val="tx1"/>
            </w14:solidFill>
          </w14:textFill>
        </w:rPr>
      </w:pPr>
    </w:p>
    <w:p w14:paraId="515CC999">
      <w:pPr>
        <w:pStyle w:val="26"/>
        <w:spacing w:line="360" w:lineRule="auto"/>
        <w:rPr>
          <w:rFonts w:ascii="宋体" w:hAnsi="宋体"/>
          <w:color w:val="000000" w:themeColor="text1"/>
          <w14:textFill>
            <w14:solidFill>
              <w14:schemeClr w14:val="tx1"/>
            </w14:solidFill>
          </w14:textFill>
        </w:rPr>
      </w:pPr>
    </w:p>
    <w:p w14:paraId="7432FA87">
      <w:pPr>
        <w:pStyle w:val="22"/>
        <w:spacing w:line="360" w:lineRule="auto"/>
        <w:rPr>
          <w:rFonts w:hAnsi="宋体"/>
          <w:color w:val="000000" w:themeColor="text1"/>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527B3DDA">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附件13</w:t>
      </w:r>
    </w:p>
    <w:p w14:paraId="6AF04556">
      <w:pPr>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中小企业声明函（工程）</w:t>
      </w:r>
    </w:p>
    <w:p w14:paraId="74F4A504">
      <w:pPr>
        <w:spacing w:line="360" w:lineRule="auto"/>
        <w:ind w:firstLine="708" w:firstLineChars="294"/>
        <w:rPr>
          <w:rFonts w:ascii="宋体" w:hAnsi="宋体" w:cs="宋体"/>
          <w:b/>
          <w:bCs/>
          <w:color w:val="000000" w:themeColor="text1"/>
          <w:sz w:val="24"/>
          <w14:textFill>
            <w14:solidFill>
              <w14:schemeClr w14:val="tx1"/>
            </w14:solidFill>
          </w14:textFill>
        </w:rPr>
      </w:pPr>
    </w:p>
    <w:p w14:paraId="1A1B7B11">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16181F1D">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u w:val="single"/>
          <w14:textFill>
            <w14:solidFill>
              <w14:schemeClr w14:val="tx1"/>
            </w14:solidFill>
          </w14:textFill>
        </w:rPr>
        <w:t>（标的名称）</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（采购文件中明确的所属行业）</w:t>
      </w:r>
      <w:r>
        <w:rPr>
          <w:rFonts w:hint="eastAsia" w:ascii="宋体" w:hAnsi="宋体"/>
          <w:bCs/>
          <w:color w:val="000000" w:themeColor="text1"/>
          <w:sz w:val="24"/>
          <w14:textFill>
            <w14:solidFill>
              <w14:schemeClr w14:val="tx1"/>
            </w14:solidFill>
          </w14:textFill>
        </w:rPr>
        <w:t>行业；承建企业为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人，营业收入为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万元，资产总额为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14:paraId="602F0293">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u w:val="single"/>
          <w14:textFill>
            <w14:solidFill>
              <w14:schemeClr w14:val="tx1"/>
            </w14:solidFill>
          </w14:textFill>
        </w:rPr>
        <w:t>（标的名称）</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（采购文件中明确的所属行业）</w:t>
      </w:r>
      <w:r>
        <w:rPr>
          <w:rFonts w:hint="eastAsia" w:ascii="宋体" w:hAnsi="宋体"/>
          <w:bCs/>
          <w:color w:val="000000" w:themeColor="text1"/>
          <w:sz w:val="24"/>
          <w14:textFill>
            <w14:solidFill>
              <w14:schemeClr w14:val="tx1"/>
            </w14:solidFill>
          </w14:textFill>
        </w:rPr>
        <w:t>行业；承建企业为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人，营业收入为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万元，资产总额为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14:paraId="63455B5E">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p>
    <w:p w14:paraId="1FD8B694">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D154597">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本企业对上述声明内容的真实性负责。如有虚假，将依法承担相应责任。</w:t>
      </w:r>
    </w:p>
    <w:p w14:paraId="70BB4763">
      <w:pPr>
        <w:adjustRightInd w:val="0"/>
        <w:snapToGrid w:val="0"/>
        <w:spacing w:line="360" w:lineRule="auto"/>
        <w:ind w:firstLine="4200" w:firstLineChars="1750"/>
        <w:jc w:val="left"/>
        <w:rPr>
          <w:rFonts w:ascii="宋体" w:hAnsi="宋体"/>
          <w:color w:val="000000" w:themeColor="text1"/>
          <w:sz w:val="24"/>
          <w14:textFill>
            <w14:solidFill>
              <w14:schemeClr w14:val="tx1"/>
            </w14:solidFill>
          </w14:textFill>
        </w:rPr>
      </w:pPr>
    </w:p>
    <w:p w14:paraId="3828840F">
      <w:pPr>
        <w:adjustRightInd w:val="0"/>
        <w:snapToGrid w:val="0"/>
        <w:spacing w:line="360" w:lineRule="auto"/>
        <w:ind w:firstLine="4200" w:firstLineChars="17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供应商名称（公章）：                          </w:t>
      </w:r>
    </w:p>
    <w:p w14:paraId="73A1AFE3">
      <w:pPr>
        <w:spacing w:line="360" w:lineRule="auto"/>
        <w:ind w:firstLine="3600" w:firstLineChars="15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4E6C0B90">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注：（</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）如磋商供应商为联合体或分包的，声明函中“项目名称”应填写联合体中中小企业承担的具体内容或者中小企业具体分包内容。</w:t>
      </w:r>
    </w:p>
    <w:p w14:paraId="4D722F94">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）请根据真实情况出具《中小企业声明函》。</w:t>
      </w:r>
      <w:r>
        <w:rPr>
          <w:rFonts w:hint="eastAsia" w:ascii="宋体" w:hAnsi="宋体"/>
          <w:color w:val="000000" w:themeColor="text1"/>
          <w:sz w:val="24"/>
          <w14:textFill>
            <w14:solidFill>
              <w14:schemeClr w14:val="tx1"/>
            </w14:solidFill>
          </w14:textFill>
        </w:rPr>
        <w:t>成交候选人享受《政府采购促进中小企业发展管理办法》（财库〔2020〕46号）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财政部《关于进一步加大政府采购支持中小企业力度的通知》（财库〔2022〕19号）</w:t>
      </w:r>
      <w:r>
        <w:rPr>
          <w:rFonts w:hint="eastAsia" w:ascii="宋体" w:hAnsi="宋体"/>
          <w:color w:val="000000" w:themeColor="text1"/>
          <w:sz w:val="24"/>
          <w14:textFill>
            <w14:solidFill>
              <w14:schemeClr w14:val="tx1"/>
            </w14:solidFill>
          </w14:textFill>
        </w:rPr>
        <w:t>规定的中小企业扶持政策的，采购人、采购代理机构应当随成交结果公开成交供应商的《中小企业声明函》</w:t>
      </w:r>
      <w:r>
        <w:rPr>
          <w:rFonts w:hint="eastAsia" w:ascii="宋体" w:hAnsi="宋体"/>
          <w:bCs/>
          <w:color w:val="000000" w:themeColor="text1"/>
          <w:sz w:val="24"/>
          <w14:textFill>
            <w14:solidFill>
              <w14:schemeClr w14:val="tx1"/>
            </w14:solidFill>
          </w14:textFill>
        </w:rPr>
        <w:t>，接受社会监督。</w:t>
      </w:r>
    </w:p>
    <w:p w14:paraId="739A94F3">
      <w:pPr>
        <w:spacing w:line="360" w:lineRule="auto"/>
        <w:jc w:val="lef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）从业人员、营业收入、资产总额填报上一年度数据，无上一年度数据的新成立企业可不填报。</w:t>
      </w:r>
    </w:p>
    <w:p w14:paraId="2847348A">
      <w:pPr>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br w:type="page"/>
      </w:r>
    </w:p>
    <w:p w14:paraId="38E78F3B">
      <w:pPr>
        <w:spacing w:line="360" w:lineRule="auto"/>
        <w:rPr>
          <w:rFonts w:hint="eastAsia" w:ascii="宋体" w:hAnsi="宋体" w:eastAsia="宋体" w:cs="宋体"/>
          <w:b/>
          <w:color w:val="auto"/>
          <w:spacing w:val="6"/>
          <w:sz w:val="24"/>
          <w:lang w:eastAsia="zh-CN"/>
        </w:rPr>
      </w:pPr>
      <w:r>
        <w:rPr>
          <w:rFonts w:hint="eastAsia" w:ascii="宋体" w:hAnsi="宋体" w:cs="宋体"/>
          <w:b/>
          <w:color w:val="auto"/>
          <w:spacing w:val="6"/>
          <w:sz w:val="24"/>
        </w:rPr>
        <w:t>附件1</w:t>
      </w:r>
      <w:r>
        <w:rPr>
          <w:rFonts w:hint="eastAsia" w:ascii="宋体" w:hAnsi="宋体" w:cs="宋体"/>
          <w:b/>
          <w:color w:val="auto"/>
          <w:spacing w:val="6"/>
          <w:sz w:val="24"/>
          <w:lang w:val="en-US" w:eastAsia="zh-CN"/>
        </w:rPr>
        <w:t>4</w:t>
      </w:r>
    </w:p>
    <w:p w14:paraId="66CC613B">
      <w:pPr>
        <w:widowControl/>
        <w:shd w:val="clear" w:color="auto" w:fill="FFFFFF"/>
        <w:spacing w:before="100" w:after="100" w:line="480" w:lineRule="atLeast"/>
        <w:jc w:val="center"/>
        <w:outlineLvl w:val="0"/>
        <w:rPr>
          <w:rFonts w:hint="eastAsia" w:ascii="宋体" w:hAnsi="宋体" w:cs="宋体"/>
          <w:b/>
          <w:bCs/>
          <w:color w:val="auto"/>
          <w:kern w:val="0"/>
          <w:sz w:val="28"/>
          <w:szCs w:val="28"/>
          <w:highlight w:val="none"/>
        </w:rPr>
      </w:pPr>
      <w:bookmarkStart w:id="34" w:name="_Toc24358"/>
      <w:r>
        <w:rPr>
          <w:rFonts w:hint="eastAsia" w:ascii="宋体" w:hAnsi="宋体" w:cs="宋体"/>
          <w:b/>
          <w:bCs/>
          <w:color w:val="auto"/>
          <w:kern w:val="0"/>
          <w:sz w:val="28"/>
          <w:szCs w:val="28"/>
          <w:highlight w:val="none"/>
          <w:shd w:val="clear" w:color="auto" w:fill="FFFFFF"/>
        </w:rPr>
        <w:t>统计上大中小微型企业划分标准</w:t>
      </w:r>
      <w:bookmarkEnd w:id="34"/>
    </w:p>
    <w:tbl>
      <w:tblPr>
        <w:tblStyle w:val="37"/>
        <w:tblW w:w="9000" w:type="dxa"/>
        <w:jc w:val="center"/>
        <w:tblLayout w:type="fixed"/>
        <w:tblCellMar>
          <w:top w:w="0" w:type="dxa"/>
          <w:left w:w="0" w:type="dxa"/>
          <w:bottom w:w="0" w:type="dxa"/>
          <w:right w:w="0" w:type="dxa"/>
        </w:tblCellMar>
      </w:tblPr>
      <w:tblGrid>
        <w:gridCol w:w="1755"/>
        <w:gridCol w:w="1361"/>
        <w:gridCol w:w="1123"/>
        <w:gridCol w:w="891"/>
        <w:gridCol w:w="1500"/>
        <w:gridCol w:w="1470"/>
        <w:gridCol w:w="900"/>
      </w:tblGrid>
      <w:tr w14:paraId="07288FC5">
        <w:tblPrEx>
          <w:tblCellMar>
            <w:top w:w="0" w:type="dxa"/>
            <w:left w:w="0" w:type="dxa"/>
            <w:bottom w:w="0" w:type="dxa"/>
            <w:right w:w="0" w:type="dxa"/>
          </w:tblCellMar>
        </w:tblPrEx>
        <w:trPr>
          <w:trHeight w:val="497" w:hRule="atLeast"/>
          <w:jc w:val="center"/>
        </w:trPr>
        <w:tc>
          <w:tcPr>
            <w:tcW w:w="1755"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033F58CF">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行业名称</w:t>
            </w:r>
          </w:p>
        </w:tc>
        <w:tc>
          <w:tcPr>
            <w:tcW w:w="1361"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0629E5DF">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指标名称</w:t>
            </w:r>
          </w:p>
        </w:tc>
        <w:tc>
          <w:tcPr>
            <w:tcW w:w="1123"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5C8FD236">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计量单位</w:t>
            </w:r>
          </w:p>
        </w:tc>
        <w:tc>
          <w:tcPr>
            <w:tcW w:w="891"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66B212E2">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大型</w:t>
            </w:r>
          </w:p>
        </w:tc>
        <w:tc>
          <w:tcPr>
            <w:tcW w:w="1500"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14E43C27">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中型</w:t>
            </w:r>
          </w:p>
        </w:tc>
        <w:tc>
          <w:tcPr>
            <w:tcW w:w="1470"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5B68DA39">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小型</w:t>
            </w:r>
          </w:p>
        </w:tc>
        <w:tc>
          <w:tcPr>
            <w:tcW w:w="900" w:type="dxa"/>
            <w:tcBorders>
              <w:top w:val="single" w:color="B7B7B7" w:sz="4" w:space="0"/>
              <w:left w:val="single" w:color="B7B7B7" w:sz="4" w:space="0"/>
              <w:bottom w:val="single" w:color="B7B7B7" w:sz="4" w:space="0"/>
              <w:right w:val="single" w:color="B7B7B7" w:sz="4" w:space="0"/>
            </w:tcBorders>
            <w:noWrap w:val="0"/>
            <w:tcMar>
              <w:top w:w="60" w:type="dxa"/>
              <w:left w:w="60" w:type="dxa"/>
              <w:bottom w:w="60" w:type="dxa"/>
              <w:right w:w="60" w:type="dxa"/>
            </w:tcMar>
            <w:vAlign w:val="center"/>
          </w:tcPr>
          <w:p w14:paraId="16951418">
            <w:pPr>
              <w:widowControl/>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微型</w:t>
            </w:r>
          </w:p>
        </w:tc>
      </w:tr>
      <w:tr w14:paraId="1F126C81">
        <w:tblPrEx>
          <w:tblCellMar>
            <w:top w:w="0" w:type="dxa"/>
            <w:left w:w="0" w:type="dxa"/>
            <w:bottom w:w="0" w:type="dxa"/>
            <w:right w:w="0" w:type="dxa"/>
          </w:tblCellMar>
        </w:tblPrEx>
        <w:trPr>
          <w:jc w:val="center"/>
        </w:trPr>
        <w:tc>
          <w:tcPr>
            <w:tcW w:w="1755" w:type="dxa"/>
            <w:tcBorders>
              <w:top w:val="single" w:color="B7B7B7" w:sz="4" w:space="0"/>
              <w:left w:val="single" w:color="B7B7B7" w:sz="4" w:space="0"/>
              <w:bottom w:val="single" w:color="B7B7B7" w:sz="4" w:space="0"/>
              <w:right w:val="single" w:color="B7B7B7" w:sz="4" w:space="0"/>
            </w:tcBorders>
            <w:noWrap w:val="0"/>
            <w:vAlign w:val="center"/>
          </w:tcPr>
          <w:p w14:paraId="2F0C58E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农、林、牧、渔业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90E774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CF1D23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3F49C5B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Y≥20000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0716500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500≤Y＜20000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F3A1D5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50≤Y＜500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21F64B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Y＜50</w:t>
            </w:r>
          </w:p>
        </w:tc>
      </w:tr>
      <w:tr w14:paraId="15361A26">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02B4FFF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工业 *</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648D6E6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1451C3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0967F2E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02D83D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797B90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69C09DA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397F075B">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5BA6A396">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0FCE75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3C4F577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26ABF3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Y≥40000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51F8A85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2000≤Y＜40000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1BAE6E1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300≤Y＜2000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21D9A94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w:t>
            </w:r>
          </w:p>
        </w:tc>
      </w:tr>
      <w:tr w14:paraId="093FE4F8">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6C68A92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建筑业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436AB77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F9D8F8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905EA0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Y≥80000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0A761D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6000≤Y＜80000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3DB51A8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300≤Y＜6000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24C09F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w:t>
            </w:r>
          </w:p>
        </w:tc>
      </w:tr>
      <w:tr w14:paraId="5613A563">
        <w:tblPrEx>
          <w:tblCellMar>
            <w:top w:w="0" w:type="dxa"/>
            <w:left w:w="0" w:type="dxa"/>
            <w:bottom w:w="0" w:type="dxa"/>
            <w:right w:w="0" w:type="dxa"/>
          </w:tblCellMar>
        </w:tblPrEx>
        <w:trPr>
          <w:trHeight w:val="451" w:hRule="atLeast"/>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1DC2D1CB">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5009D62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9F8FD5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1E5660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Z≥80000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4822CA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5000≤Z＜80000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643FFA1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300≤Z＜5000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3F526EF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Z＜300</w:t>
            </w:r>
          </w:p>
        </w:tc>
      </w:tr>
      <w:tr w14:paraId="673DA52D">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200142D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批发业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01620D4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A2143A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13A4C6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7775D6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20≤X＜200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19043E0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5≤X＜20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68BCEC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X＜5</w:t>
            </w:r>
          </w:p>
        </w:tc>
      </w:tr>
      <w:tr w14:paraId="358D6958">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4AD961FD">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D8A38C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5DEAF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09FCA25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Y≥40000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3EE4E67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5000≤Y＜40000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0714335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1000≤Y＜5000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2D1C82E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w:t>
            </w:r>
          </w:p>
        </w:tc>
      </w:tr>
      <w:tr w14:paraId="5CF534C2">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6C618E7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零售业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7DADB69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FD5981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6A6EB84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39B9BA3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0CB8E17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10≤X＜50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2CFC0C7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514281A3">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5A3D8A47">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BC268F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41A1A5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4B70799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Y≥20000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420C22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500≤Y＜20000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E86D75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100≤Y＜500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0F6219B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7711D0DD">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0E078B9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交通运输业 *</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01162D2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687827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0B5C7B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00A4C9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188E32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6B47645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3B2148E0">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25A3615A">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D0E74C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4A7934F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5E500C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47D9B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3000≤Y＜30000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30CA236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200≤Y＜3000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7F4028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Y＜200</w:t>
            </w:r>
          </w:p>
        </w:tc>
      </w:tr>
      <w:tr w14:paraId="2DABDC13">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025B29B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仓储业*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B587EE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FC429D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B440B7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8232CE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100≤X＜200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1384730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0387754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2EEC60F7">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51107BF7">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A137B5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0C22F4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CA5984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5ACEA7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1000≤Y＜30000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3EB25FF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713CDE3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714D47B7">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0075BB0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邮政业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3F54F92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3145B20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194AF94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379213F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EE8BFC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1C7305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6F8AA518">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55BCE5B9">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3D92D8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7E38D96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4140E5F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Y≥30000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2B53B3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2000≤Y＜30000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114D13C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76C45B8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088B15A5">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707DEA2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住宿业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16AEE7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36C7A6A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4D1D064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C6B4BF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6096DD6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021BDD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5B18BD8A">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408AD740">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5078764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E2E91A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1F7E201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0149A74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2000≤Y＜10000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7D25F2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389CE0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51C1E48D">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39AD0D7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餐饮业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456E84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7E485B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1972B54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7BF112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41226E7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1D8608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18A7D4AF">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1D5F6E3B">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B6C578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9629C6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65E124E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2BE45D9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2000≤Y＜10000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0724CBA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7284804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7B658D4C">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37388BF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信息传输业 *</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59F3279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7AB34F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5B5A89D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X≥2000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111386B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100≤X＜2000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5CD2D83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48EC0E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4FAA83D3">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49457FD0">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3484242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700FD79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0102BEC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610BDB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1000≤Y＜100000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5515812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4F3F0B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3C6FCD31">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684A055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软件和信息技术服务业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3129718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ECE0A4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0B00B8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047AB0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4F38F2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619CDEF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2BD19451">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40C1153F">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0D89F4A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67C9B9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36F9EC6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0AB6B9F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1000≤Y＜10000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8B6E75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DDC500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Y＜50</w:t>
            </w:r>
          </w:p>
        </w:tc>
      </w:tr>
      <w:tr w14:paraId="26E6E187">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1D91872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房地产开发经营</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2D262CD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0FBC769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395AAF5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Y≥200000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79AC903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1000≤Y＜200000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339EF8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515E8F8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020B02DE">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1D69B583">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481C3C2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2D4D4E3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64EC8B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Z≥10000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1044A3D9">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5000≤Z＜10000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567098D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2000≤Z＜5000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581151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Z＜2000</w:t>
            </w:r>
          </w:p>
        </w:tc>
      </w:tr>
      <w:tr w14:paraId="63CCF464">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34DAF70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物业管理</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4379DFD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35AC492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5D5D1B4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16CAC73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2144ED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0F60CEF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X＜100</w:t>
            </w:r>
          </w:p>
        </w:tc>
      </w:tr>
      <w:tr w14:paraId="28718766">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0CCE374A">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7BA7761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05949B26">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65A659B">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Y≥5000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5D15229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1000≤Y＜5000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74F6100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500≤Y＜1000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4D3055F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Y＜500</w:t>
            </w:r>
          </w:p>
        </w:tc>
      </w:tr>
      <w:tr w14:paraId="046BC228">
        <w:tblPrEx>
          <w:tblCellMar>
            <w:top w:w="0" w:type="dxa"/>
            <w:left w:w="0" w:type="dxa"/>
            <w:bottom w:w="0" w:type="dxa"/>
            <w:right w:w="0" w:type="dxa"/>
          </w:tblCellMar>
        </w:tblPrEx>
        <w:trPr>
          <w:jc w:val="center"/>
        </w:trPr>
        <w:tc>
          <w:tcPr>
            <w:tcW w:w="1755" w:type="dxa"/>
            <w:vMerge w:val="restart"/>
            <w:tcBorders>
              <w:top w:val="single" w:color="B7B7B7" w:sz="4" w:space="0"/>
              <w:left w:val="single" w:color="B7B7B7" w:sz="4" w:space="0"/>
              <w:bottom w:val="single" w:color="B7B7B7" w:sz="4" w:space="0"/>
              <w:right w:val="single" w:color="B7B7B7" w:sz="4" w:space="0"/>
            </w:tcBorders>
            <w:noWrap w:val="0"/>
            <w:vAlign w:val="center"/>
          </w:tcPr>
          <w:p w14:paraId="3A7892EA">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租赁和商务服务业</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1D6D184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6E7DCC2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479B73D8">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46A856D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40D486C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572C8134">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18D184D9">
        <w:tblPrEx>
          <w:tblCellMar>
            <w:top w:w="0" w:type="dxa"/>
            <w:left w:w="0" w:type="dxa"/>
            <w:bottom w:w="0" w:type="dxa"/>
            <w:right w:w="0" w:type="dxa"/>
          </w:tblCellMar>
        </w:tblPrEx>
        <w:trPr>
          <w:jc w:val="center"/>
        </w:trPr>
        <w:tc>
          <w:tcPr>
            <w:tcW w:w="1755" w:type="dxa"/>
            <w:vMerge w:val="continue"/>
            <w:tcBorders>
              <w:top w:val="single" w:color="B7B7B7" w:sz="4" w:space="0"/>
              <w:left w:val="single" w:color="B7B7B7" w:sz="4" w:space="0"/>
              <w:bottom w:val="single" w:color="B7B7B7" w:sz="4" w:space="0"/>
              <w:right w:val="single" w:color="B7B7B7" w:sz="4" w:space="0"/>
            </w:tcBorders>
            <w:noWrap w:val="0"/>
            <w:vAlign w:val="center"/>
          </w:tcPr>
          <w:p w14:paraId="7AF6EC29">
            <w:pPr>
              <w:jc w:val="center"/>
              <w:rPr>
                <w:rFonts w:hint="eastAsia" w:ascii="宋体" w:hAnsi="宋体" w:cs="宋体"/>
                <w:color w:val="auto"/>
                <w:sz w:val="24"/>
                <w:szCs w:val="21"/>
                <w:highlight w:val="none"/>
              </w:rPr>
            </w:pP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32A34DD1">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5B31A83C">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24D21AE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Z≥120000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36BC5547">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8000≤Z＜120000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01A4C05">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100≤Z＜8000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15A7E8FD">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Z＜100</w:t>
            </w:r>
          </w:p>
        </w:tc>
      </w:tr>
      <w:tr w14:paraId="0A740FFA">
        <w:tblPrEx>
          <w:tblCellMar>
            <w:top w:w="0" w:type="dxa"/>
            <w:left w:w="0" w:type="dxa"/>
            <w:bottom w:w="0" w:type="dxa"/>
            <w:right w:w="0" w:type="dxa"/>
          </w:tblCellMar>
        </w:tblPrEx>
        <w:trPr>
          <w:jc w:val="center"/>
        </w:trPr>
        <w:tc>
          <w:tcPr>
            <w:tcW w:w="1755" w:type="dxa"/>
            <w:tcBorders>
              <w:top w:val="single" w:color="B7B7B7" w:sz="4" w:space="0"/>
              <w:left w:val="single" w:color="B7B7B7" w:sz="4" w:space="0"/>
              <w:bottom w:val="single" w:color="B7B7B7" w:sz="4" w:space="0"/>
              <w:right w:val="single" w:color="B7B7B7" w:sz="4" w:space="0"/>
            </w:tcBorders>
            <w:noWrap w:val="0"/>
            <w:vAlign w:val="center"/>
          </w:tcPr>
          <w:p w14:paraId="4EB0F53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其他未列明行业 *</w:t>
            </w:r>
          </w:p>
        </w:tc>
        <w:tc>
          <w:tcPr>
            <w:tcW w:w="1361" w:type="dxa"/>
            <w:tcBorders>
              <w:top w:val="single" w:color="B7B7B7" w:sz="4" w:space="0"/>
              <w:left w:val="single" w:color="B7B7B7" w:sz="4" w:space="0"/>
              <w:bottom w:val="single" w:color="B7B7B7" w:sz="4" w:space="0"/>
              <w:right w:val="single" w:color="B7B7B7" w:sz="4" w:space="0"/>
            </w:tcBorders>
            <w:noWrap w:val="0"/>
            <w:vAlign w:val="center"/>
          </w:tcPr>
          <w:p w14:paraId="42A6471E">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123" w:type="dxa"/>
            <w:tcBorders>
              <w:top w:val="single" w:color="B7B7B7" w:sz="4" w:space="0"/>
              <w:left w:val="single" w:color="B7B7B7" w:sz="4" w:space="0"/>
              <w:bottom w:val="single" w:color="B7B7B7" w:sz="4" w:space="0"/>
              <w:right w:val="single" w:color="B7B7B7" w:sz="4" w:space="0"/>
            </w:tcBorders>
            <w:noWrap w:val="0"/>
            <w:vAlign w:val="center"/>
          </w:tcPr>
          <w:p w14:paraId="1EC6CF4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891" w:type="dxa"/>
            <w:tcBorders>
              <w:top w:val="single" w:color="B7B7B7" w:sz="4" w:space="0"/>
              <w:left w:val="single" w:color="B7B7B7" w:sz="4" w:space="0"/>
              <w:bottom w:val="single" w:color="B7B7B7" w:sz="4" w:space="0"/>
              <w:right w:val="single" w:color="B7B7B7" w:sz="4" w:space="0"/>
            </w:tcBorders>
            <w:noWrap w:val="0"/>
            <w:vAlign w:val="center"/>
          </w:tcPr>
          <w:p w14:paraId="71C0330F">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X≥300</w:t>
            </w:r>
          </w:p>
        </w:tc>
        <w:tc>
          <w:tcPr>
            <w:tcW w:w="1500" w:type="dxa"/>
            <w:tcBorders>
              <w:top w:val="single" w:color="B7B7B7" w:sz="4" w:space="0"/>
              <w:left w:val="single" w:color="B7B7B7" w:sz="4" w:space="0"/>
              <w:bottom w:val="single" w:color="B7B7B7" w:sz="4" w:space="0"/>
              <w:right w:val="single" w:color="B7B7B7" w:sz="4" w:space="0"/>
            </w:tcBorders>
            <w:noWrap w:val="0"/>
            <w:vAlign w:val="center"/>
          </w:tcPr>
          <w:p w14:paraId="6B7AE952">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470" w:type="dxa"/>
            <w:tcBorders>
              <w:top w:val="single" w:color="B7B7B7" w:sz="4" w:space="0"/>
              <w:left w:val="single" w:color="B7B7B7" w:sz="4" w:space="0"/>
              <w:bottom w:val="single" w:color="B7B7B7" w:sz="4" w:space="0"/>
              <w:right w:val="single" w:color="B7B7B7" w:sz="4" w:space="0"/>
            </w:tcBorders>
            <w:noWrap w:val="0"/>
            <w:vAlign w:val="center"/>
          </w:tcPr>
          <w:p w14:paraId="23791860">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900" w:type="dxa"/>
            <w:tcBorders>
              <w:top w:val="single" w:color="B7B7B7" w:sz="4" w:space="0"/>
              <w:left w:val="single" w:color="B7B7B7" w:sz="4" w:space="0"/>
              <w:bottom w:val="single" w:color="B7B7B7" w:sz="4" w:space="0"/>
              <w:right w:val="single" w:color="B7B7B7" w:sz="4" w:space="0"/>
            </w:tcBorders>
            <w:noWrap w:val="0"/>
            <w:vAlign w:val="center"/>
          </w:tcPr>
          <w:p w14:paraId="2D204773">
            <w:pPr>
              <w:widowControl/>
              <w:spacing w:before="100" w:after="100" w:line="24" w:lineRule="atLeast"/>
              <w:jc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bl>
    <w:p w14:paraId="304BE8F8">
      <w:pPr>
        <w:rPr>
          <w:rFonts w:hint="eastAsia" w:ascii="宋体" w:hAnsi="宋体" w:cs="宋体"/>
          <w:color w:val="auto"/>
          <w:szCs w:val="21"/>
          <w:highlight w:val="none"/>
        </w:rPr>
      </w:pPr>
    </w:p>
    <w:p w14:paraId="3AF52092">
      <w:pPr>
        <w:widowControl/>
        <w:ind w:firstLine="420"/>
        <w:jc w:val="left"/>
        <w:rPr>
          <w:rFonts w:hint="eastAsia" w:ascii="宋体" w:hAnsi="宋体" w:cs="宋体"/>
          <w:color w:val="auto"/>
          <w:sz w:val="20"/>
          <w:szCs w:val="20"/>
          <w:highlight w:val="none"/>
        </w:rPr>
      </w:pPr>
    </w:p>
    <w:p w14:paraId="72481F82">
      <w:pPr>
        <w:snapToGrid w:val="0"/>
        <w:spacing w:before="50" w:after="156" w:afterLines="50"/>
        <w:jc w:val="left"/>
        <w:rPr>
          <w:rFonts w:hint="eastAsia" w:ascii="宋体" w:hAnsi="宋体" w:cs="宋体"/>
          <w:b/>
          <w:bCs/>
          <w:color w:val="auto"/>
          <w:sz w:val="28"/>
          <w:szCs w:val="28"/>
          <w:highlight w:val="none"/>
        </w:rPr>
      </w:pPr>
      <w:r>
        <w:rPr>
          <w:rFonts w:hint="eastAsia" w:ascii="宋体" w:hAnsi="宋体" w:cs="宋体"/>
          <w:b/>
          <w:bCs/>
          <w:color w:val="auto"/>
          <w:szCs w:val="21"/>
          <w:highlight w:val="none"/>
          <w:lang w:bidi="ar"/>
        </w:rPr>
        <w:t>说明：上述标准参照</w:t>
      </w:r>
      <w:r>
        <w:rPr>
          <w:rFonts w:hint="eastAsia" w:ascii="宋体" w:hAnsi="宋体" w:cs="宋体"/>
          <w:b/>
          <w:bCs/>
          <w:color w:val="auto"/>
          <w:szCs w:val="21"/>
          <w:highlight w:val="none"/>
        </w:rPr>
        <w:t>《关于印发中小企业划型标准规定的通知》（工信部联企业〔2011〕300号），大型、中型和小型企业须同时满足所列指标的下限，否则下划一档；微型企业只须满足所列指标中的一项即可。</w:t>
      </w:r>
    </w:p>
    <w:p w14:paraId="03726C9A">
      <w:pPr>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br w:type="page"/>
      </w:r>
    </w:p>
    <w:p w14:paraId="799AF509">
      <w:pPr>
        <w:spacing w:line="360" w:lineRule="auto"/>
        <w:ind w:left="420" w:hanging="420"/>
        <w:rPr>
          <w:rFonts w:hint="eastAsia" w:ascii="宋体" w:hAnsi="宋体" w:eastAsia="宋体"/>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附件1</w:t>
      </w:r>
      <w:r>
        <w:rPr>
          <w:rFonts w:hint="eastAsia" w:ascii="宋体" w:hAnsi="宋体"/>
          <w:b/>
          <w:color w:val="000000" w:themeColor="text1"/>
          <w:sz w:val="24"/>
          <w:lang w:val="en-US" w:eastAsia="zh-CN"/>
          <w14:textFill>
            <w14:solidFill>
              <w14:schemeClr w14:val="tx1"/>
            </w14:solidFill>
          </w14:textFill>
        </w:rPr>
        <w:t>5</w:t>
      </w:r>
    </w:p>
    <w:p w14:paraId="200C196B">
      <w:pPr>
        <w:pStyle w:val="33"/>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p>
    <w:p w14:paraId="6F0F3D06">
      <w:pPr>
        <w:pStyle w:val="33"/>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p>
    <w:p w14:paraId="030AABAC">
      <w:pPr>
        <w:pStyle w:val="33"/>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r>
        <w:rPr>
          <w:rFonts w:hint="eastAsia"/>
          <w:b/>
          <w:color w:val="000000" w:themeColor="text1"/>
          <w:kern w:val="2"/>
          <w:sz w:val="36"/>
          <w:szCs w:val="36"/>
          <w14:textFill>
            <w14:solidFill>
              <w14:schemeClr w14:val="tx1"/>
            </w14:solidFill>
          </w14:textFill>
        </w:rPr>
        <w:t>残疾人福利性单位声明函</w:t>
      </w:r>
    </w:p>
    <w:p w14:paraId="7329D936">
      <w:pPr>
        <w:spacing w:line="360" w:lineRule="auto"/>
        <w:rPr>
          <w:rFonts w:ascii="宋体" w:hAnsi="宋体"/>
          <w:color w:val="000000" w:themeColor="text1"/>
          <w:szCs w:val="21"/>
          <w14:textFill>
            <w14:solidFill>
              <w14:schemeClr w14:val="tx1"/>
            </w14:solidFill>
          </w14:textFill>
        </w:rPr>
      </w:pPr>
    </w:p>
    <w:p w14:paraId="4A86D277">
      <w:pPr>
        <w:spacing w:line="360" w:lineRule="auto"/>
        <w:rPr>
          <w:rFonts w:ascii="宋体" w:hAnsi="宋体"/>
          <w:bCs/>
          <w:color w:val="000000" w:themeColor="text1"/>
          <w:spacing w:val="6"/>
          <w:sz w:val="24"/>
          <w14:textFill>
            <w14:solidFill>
              <w14:schemeClr w14:val="tx1"/>
            </w14:solidFill>
          </w14:textFill>
        </w:rPr>
      </w:pPr>
    </w:p>
    <w:p w14:paraId="05D2EA43">
      <w:pPr>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14:textFill>
            <w14:solidFill>
              <w14:schemeClr w14:val="tx1"/>
            </w14:solidFill>
          </w14:textFill>
        </w:rPr>
        <w:t>〔2017〕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w:t>
      </w:r>
      <w:r>
        <w:rPr>
          <w:rFonts w:hint="eastAsia" w:ascii="宋体" w:hAnsi="宋体"/>
          <w:color w:val="000000" w:themeColor="text1"/>
          <w:spacing w:val="6"/>
          <w:sz w:val="24"/>
          <w:u w:val="single"/>
          <w:lang w:val="en-US" w:eastAsia="zh-CN"/>
          <w14:textFill>
            <w14:solidFill>
              <w14:schemeClr w14:val="tx1"/>
            </w14:solidFill>
          </w14:textFill>
        </w:rPr>
        <w:t xml:space="preserve">    </w:t>
      </w:r>
      <w:r>
        <w:rPr>
          <w:rFonts w:hint="eastAsia" w:ascii="宋体" w:hAnsi="宋体"/>
          <w:color w:val="000000" w:themeColor="text1"/>
          <w:spacing w:val="6"/>
          <w:sz w:val="24"/>
          <w:u w:val="none"/>
          <w:lang w:val="en-US" w:eastAsia="zh-CN"/>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单位的</w:t>
      </w:r>
      <w:r>
        <w:rPr>
          <w:rFonts w:hint="eastAsia" w:ascii="宋体" w:hAnsi="宋体"/>
          <w:color w:val="000000" w:themeColor="text1"/>
          <w:spacing w:val="6"/>
          <w:sz w:val="24"/>
          <w:u w:val="single"/>
          <w:lang w:val="en-US" w:eastAsia="zh-CN"/>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项目采购活动由本单位承担工程</w:t>
      </w:r>
      <w:r>
        <w:rPr>
          <w:rFonts w:hint="eastAsia" w:ascii="宋体" w:hAnsi="宋体"/>
          <w:color w:val="000000" w:themeColor="text1"/>
          <w:spacing w:val="-6"/>
          <w:sz w:val="24"/>
          <w14:textFill>
            <w14:solidFill>
              <w14:schemeClr w14:val="tx1"/>
            </w14:solidFill>
          </w14:textFill>
        </w:rPr>
        <w:t>。</w:t>
      </w:r>
    </w:p>
    <w:p w14:paraId="531194DA">
      <w:pPr>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14:paraId="18B3B03D">
      <w:pPr>
        <w:spacing w:line="360" w:lineRule="auto"/>
        <w:ind w:firstLine="480" w:firstLineChars="200"/>
        <w:rPr>
          <w:rFonts w:ascii="宋体" w:hAnsi="宋体"/>
          <w:color w:val="000000" w:themeColor="text1"/>
          <w:sz w:val="24"/>
          <w14:textFill>
            <w14:solidFill>
              <w14:schemeClr w14:val="tx1"/>
            </w14:solidFill>
          </w14:textFill>
        </w:rPr>
      </w:pPr>
    </w:p>
    <w:p w14:paraId="1410AB0C">
      <w:pPr>
        <w:spacing w:line="360" w:lineRule="auto"/>
        <w:ind w:firstLine="480" w:firstLineChars="200"/>
        <w:rPr>
          <w:rFonts w:ascii="宋体" w:hAnsi="宋体"/>
          <w:color w:val="000000" w:themeColor="text1"/>
          <w:sz w:val="24"/>
          <w14:textFill>
            <w14:solidFill>
              <w14:schemeClr w14:val="tx1"/>
            </w14:solidFill>
          </w14:textFill>
        </w:rPr>
      </w:pPr>
    </w:p>
    <w:p w14:paraId="79DB95B3">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供应商名称（公章）：                          </w:t>
      </w:r>
    </w:p>
    <w:p w14:paraId="6046597F">
      <w:pPr>
        <w:tabs>
          <w:tab w:val="left" w:pos="4860"/>
        </w:tabs>
        <w:spacing w:line="360" w:lineRule="auto"/>
        <w:ind w:right="1560"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736F43DE">
      <w:pPr>
        <w:tabs>
          <w:tab w:val="left" w:pos="4860"/>
        </w:tabs>
        <w:spacing w:line="360" w:lineRule="auto"/>
        <w:ind w:firstLine="482" w:firstLineChars="2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说明：符合条件的残疾人福利性单位在参加政府采购活动时，应当提供本通知规定的《残疾人福利性单位声明函》，并对声明的真实性负责。</w:t>
      </w:r>
    </w:p>
    <w:p w14:paraId="02E1340B">
      <w:pPr>
        <w:snapToGrid w:val="0"/>
        <w:spacing w:line="360" w:lineRule="auto"/>
        <w:ind w:firstLine="361" w:firstLineChars="15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成交供应商为残疾人福利性单位的，采购人或者其委托的采购代理机构应当随成交结果同时公告其《残疾人福利性单位声明函》，接受社会监督。</w:t>
      </w:r>
    </w:p>
    <w:p w14:paraId="2A019262">
      <w:pPr>
        <w:snapToGrid w:val="0"/>
        <w:spacing w:line="360" w:lineRule="auto"/>
        <w:ind w:firstLine="361" w:firstLineChars="15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供应商提供的《残疾人福利性单位声明函》与事实不符的，依照《政府采购法》第七十七条第一款的规定追究法律责任。</w:t>
      </w:r>
    </w:p>
    <w:p w14:paraId="4C577E64">
      <w:pP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br w:type="page"/>
      </w:r>
    </w:p>
    <w:p w14:paraId="22FB5A54">
      <w:pPr>
        <w:spacing w:line="360" w:lineRule="auto"/>
        <w:rPr>
          <w:rFonts w:hint="eastAsia" w:ascii="宋体" w:hAnsi="宋体" w:eastAsia="宋体" w:cs="宋体"/>
          <w:b/>
          <w:color w:val="auto"/>
          <w:spacing w:val="6"/>
          <w:sz w:val="24"/>
          <w:lang w:eastAsia="zh-CN"/>
        </w:rPr>
      </w:pPr>
      <w:r>
        <w:rPr>
          <w:rFonts w:hint="eastAsia" w:ascii="宋体" w:hAnsi="宋体" w:cs="宋体"/>
          <w:b/>
          <w:color w:val="auto"/>
          <w:spacing w:val="6"/>
          <w:sz w:val="24"/>
        </w:rPr>
        <w:t>附件1</w:t>
      </w:r>
      <w:r>
        <w:rPr>
          <w:rFonts w:hint="eastAsia" w:ascii="宋体" w:hAnsi="宋体" w:cs="宋体"/>
          <w:b/>
          <w:color w:val="auto"/>
          <w:spacing w:val="6"/>
          <w:sz w:val="24"/>
          <w:lang w:val="en-US" w:eastAsia="zh-CN"/>
        </w:rPr>
        <w:t>6</w:t>
      </w:r>
    </w:p>
    <w:p w14:paraId="2CCDCB97">
      <w:pPr>
        <w:spacing w:line="360" w:lineRule="auto"/>
        <w:jc w:val="center"/>
        <w:rPr>
          <w:rFonts w:hint="eastAsia" w:ascii="宋体" w:hAnsi="宋体" w:cs="方正小标宋简体"/>
          <w:b/>
          <w:color w:val="auto"/>
          <w:sz w:val="32"/>
          <w:szCs w:val="32"/>
        </w:rPr>
      </w:pPr>
    </w:p>
    <w:p w14:paraId="420A5123">
      <w:pPr>
        <w:spacing w:line="360" w:lineRule="auto"/>
        <w:jc w:val="center"/>
        <w:rPr>
          <w:rFonts w:ascii="宋体" w:hAnsi="宋体" w:cs="方正小标宋简体"/>
          <w:b/>
          <w:color w:val="auto"/>
          <w:sz w:val="32"/>
          <w:szCs w:val="32"/>
        </w:rPr>
      </w:pPr>
      <w:r>
        <w:rPr>
          <w:rFonts w:hint="eastAsia" w:ascii="宋体" w:hAnsi="宋体" w:cs="方正小标宋简体"/>
          <w:b/>
          <w:color w:val="auto"/>
          <w:sz w:val="32"/>
          <w:szCs w:val="32"/>
        </w:rPr>
        <w:t>建筑材料和设备节能环保要求承诺书</w:t>
      </w:r>
    </w:p>
    <w:p w14:paraId="08F0AD3F">
      <w:pPr>
        <w:spacing w:line="360" w:lineRule="auto"/>
        <w:jc w:val="center"/>
        <w:rPr>
          <w:rFonts w:hint="eastAsia" w:ascii="宋体" w:hAnsi="宋体" w:cs="宋体"/>
          <w:color w:val="auto"/>
          <w:szCs w:val="21"/>
        </w:rPr>
      </w:pPr>
    </w:p>
    <w:p w14:paraId="513733E9">
      <w:pPr>
        <w:spacing w:line="360" w:lineRule="auto"/>
        <w:ind w:firstLine="480" w:firstLineChars="200"/>
        <w:jc w:val="left"/>
        <w:rPr>
          <w:rFonts w:hint="eastAsia"/>
          <w:color w:val="auto"/>
          <w:sz w:val="24"/>
        </w:rPr>
      </w:pPr>
      <w:r>
        <w:rPr>
          <w:rFonts w:hint="eastAsia"/>
          <w:color w:val="auto"/>
          <w:sz w:val="24"/>
        </w:rPr>
        <w:t>我方承诺，一旦成交，我方保证严格执行</w:t>
      </w:r>
      <w:r>
        <w:rPr>
          <w:rFonts w:hint="eastAsia" w:cs="宋体"/>
          <w:color w:val="auto"/>
          <w:sz w:val="24"/>
        </w:rPr>
        <w:t>《</w:t>
      </w:r>
      <w:r>
        <w:rPr>
          <w:rFonts w:hint="eastAsia" w:ascii="宋体" w:hAnsi="宋体"/>
          <w:color w:val="auto"/>
          <w:sz w:val="24"/>
        </w:rPr>
        <w:t>财政部 国家发展改革委关于印发《节能产品政府采购实施意见》的通知</w:t>
      </w:r>
      <w:r>
        <w:rPr>
          <w:rFonts w:hint="eastAsia" w:cs="宋体"/>
          <w:color w:val="auto"/>
          <w:sz w:val="24"/>
        </w:rPr>
        <w:t>》</w:t>
      </w:r>
      <w:r>
        <w:rPr>
          <w:rFonts w:hint="eastAsia" w:ascii="宋体" w:hAnsi="宋体"/>
          <w:color w:val="auto"/>
          <w:sz w:val="24"/>
        </w:rPr>
        <w:t>（财库〔2004〕185号）、</w:t>
      </w:r>
      <w:r>
        <w:rPr>
          <w:rFonts w:hint="eastAsia" w:cs="宋体"/>
          <w:color w:val="auto"/>
          <w:sz w:val="24"/>
        </w:rPr>
        <w:t>《财政部</w:t>
      </w:r>
      <w:r>
        <w:rPr>
          <w:rFonts w:cs="宋体"/>
          <w:color w:val="auto"/>
          <w:sz w:val="24"/>
        </w:rPr>
        <w:t xml:space="preserve"> </w:t>
      </w:r>
      <w:r>
        <w:rPr>
          <w:rFonts w:hint="eastAsia" w:cs="宋体"/>
          <w:color w:val="auto"/>
          <w:sz w:val="24"/>
        </w:rPr>
        <w:t>发展改革委</w:t>
      </w:r>
      <w:r>
        <w:rPr>
          <w:rFonts w:cs="宋体"/>
          <w:color w:val="auto"/>
          <w:sz w:val="24"/>
        </w:rPr>
        <w:t xml:space="preserve"> </w:t>
      </w:r>
      <w:r>
        <w:rPr>
          <w:rFonts w:hint="eastAsia" w:cs="宋体"/>
          <w:color w:val="auto"/>
          <w:sz w:val="24"/>
        </w:rPr>
        <w:t>生态环境部</w:t>
      </w:r>
      <w:r>
        <w:rPr>
          <w:rFonts w:cs="宋体"/>
          <w:color w:val="auto"/>
          <w:sz w:val="24"/>
        </w:rPr>
        <w:t xml:space="preserve"> </w:t>
      </w:r>
      <w:r>
        <w:rPr>
          <w:rFonts w:hint="eastAsia" w:cs="宋体"/>
          <w:color w:val="auto"/>
          <w:sz w:val="24"/>
        </w:rPr>
        <w:t>市场监管总局关于调整优化节能产品、环境标志产品政府采购执行机制的通知》（财库〔</w:t>
      </w:r>
      <w:r>
        <w:rPr>
          <w:rFonts w:cs="宋体"/>
          <w:color w:val="auto"/>
          <w:sz w:val="24"/>
        </w:rPr>
        <w:t>2019</w:t>
      </w:r>
      <w:r>
        <w:rPr>
          <w:rFonts w:hint="eastAsia" w:cs="宋体"/>
          <w:color w:val="auto"/>
          <w:sz w:val="24"/>
        </w:rPr>
        <w:t>〕</w:t>
      </w:r>
      <w:r>
        <w:rPr>
          <w:rFonts w:cs="宋体"/>
          <w:color w:val="auto"/>
          <w:sz w:val="24"/>
        </w:rPr>
        <w:t>9</w:t>
      </w:r>
      <w:r>
        <w:rPr>
          <w:rFonts w:hint="eastAsia" w:cs="宋体"/>
          <w:color w:val="auto"/>
          <w:sz w:val="24"/>
        </w:rPr>
        <w:t>号）和《关于印发节能产品政府采购品目清单的通知》（财库〔</w:t>
      </w:r>
      <w:r>
        <w:rPr>
          <w:rFonts w:cs="宋体"/>
          <w:color w:val="auto"/>
          <w:sz w:val="24"/>
        </w:rPr>
        <w:t>2019</w:t>
      </w:r>
      <w:r>
        <w:rPr>
          <w:rFonts w:hint="eastAsia" w:cs="宋体"/>
          <w:color w:val="auto"/>
          <w:sz w:val="24"/>
        </w:rPr>
        <w:t>〕</w:t>
      </w:r>
      <w:r>
        <w:rPr>
          <w:rFonts w:cs="宋体"/>
          <w:color w:val="auto"/>
          <w:sz w:val="24"/>
        </w:rPr>
        <w:t>19</w:t>
      </w:r>
      <w:r>
        <w:rPr>
          <w:rFonts w:hint="eastAsia" w:cs="宋体"/>
          <w:color w:val="auto"/>
          <w:sz w:val="24"/>
        </w:rPr>
        <w:t>号）的规定，所有工程中涉及的建筑材料和设备如属于财库〔</w:t>
      </w:r>
      <w:r>
        <w:rPr>
          <w:rFonts w:cs="宋体"/>
          <w:color w:val="auto"/>
          <w:sz w:val="24"/>
        </w:rPr>
        <w:t>2019</w:t>
      </w:r>
      <w:r>
        <w:rPr>
          <w:rFonts w:hint="eastAsia" w:cs="宋体"/>
          <w:color w:val="auto"/>
          <w:sz w:val="24"/>
        </w:rPr>
        <w:t>〕</w:t>
      </w:r>
      <w:r>
        <w:rPr>
          <w:rFonts w:cs="宋体"/>
          <w:color w:val="auto"/>
          <w:sz w:val="24"/>
        </w:rPr>
        <w:t>19</w:t>
      </w:r>
      <w:r>
        <w:rPr>
          <w:rFonts w:hint="eastAsia" w:cs="宋体"/>
          <w:color w:val="auto"/>
          <w:sz w:val="24"/>
        </w:rPr>
        <w:t>号文中《节能产品政府采购品目清单》内标注“★”的产品，都使用政府强制采购的节能产品。</w:t>
      </w:r>
      <w:r>
        <w:rPr>
          <w:rFonts w:hint="eastAsia"/>
          <w:color w:val="auto"/>
          <w:sz w:val="24"/>
        </w:rPr>
        <w:t>如我方在该项目的承包中出现未按规定执行的情形，我方愿意按照相关规定接受采购人及有关行政主管部门的处罚，愿意承担一切后果，并不再寻求任何旨在减轻或者免除法律责任的辩解。</w:t>
      </w:r>
    </w:p>
    <w:p w14:paraId="2258907A">
      <w:pPr>
        <w:spacing w:line="360" w:lineRule="auto"/>
        <w:ind w:firstLine="480" w:firstLineChars="200"/>
        <w:jc w:val="center"/>
        <w:rPr>
          <w:color w:val="auto"/>
          <w:sz w:val="24"/>
        </w:rPr>
      </w:pPr>
    </w:p>
    <w:p w14:paraId="21D109FD">
      <w:pPr>
        <w:spacing w:line="360" w:lineRule="auto"/>
        <w:rPr>
          <w:rFonts w:ascii="宋体" w:hAnsi="宋体" w:cs="仿宋_GB2312"/>
          <w:color w:val="auto"/>
          <w:sz w:val="24"/>
        </w:rPr>
      </w:pPr>
    </w:p>
    <w:p w14:paraId="6369804D">
      <w:pPr>
        <w:spacing w:line="360" w:lineRule="auto"/>
        <w:ind w:firstLine="3600" w:firstLineChars="1500"/>
        <w:rPr>
          <w:rFonts w:hint="eastAsia" w:ascii="宋体" w:hAnsi="宋体" w:cs="仿宋_GB2312"/>
          <w:color w:val="auto"/>
          <w:sz w:val="24"/>
        </w:rPr>
      </w:pPr>
      <w:r>
        <w:rPr>
          <w:rFonts w:hint="eastAsia" w:ascii="宋体" w:hAnsi="宋体" w:cs="仿宋_GB2312"/>
          <w:color w:val="auto"/>
          <w:sz w:val="24"/>
        </w:rPr>
        <w:t>供应商（电子签章）：</w:t>
      </w:r>
    </w:p>
    <w:p w14:paraId="188AF005">
      <w:pPr>
        <w:spacing w:line="360" w:lineRule="auto"/>
        <w:ind w:firstLine="480" w:firstLineChars="200"/>
        <w:jc w:val="center"/>
        <w:rPr>
          <w:rFonts w:hint="eastAsia" w:ascii="宋体" w:hAnsi="宋体" w:cs="仿宋_GB2312"/>
          <w:color w:val="auto"/>
          <w:sz w:val="24"/>
        </w:rPr>
        <w:sectPr>
          <w:pgSz w:w="11907" w:h="16840"/>
          <w:pgMar w:top="1440" w:right="1440" w:bottom="1440" w:left="1797" w:header="851" w:footer="851" w:gutter="0"/>
          <w:pgNumType w:fmt="decimal"/>
          <w:cols w:space="720" w:num="1"/>
          <w:docGrid w:linePitch="312" w:charSpace="0"/>
        </w:sectPr>
      </w:pPr>
      <w:r>
        <w:rPr>
          <w:rFonts w:hint="eastAsia" w:ascii="宋体" w:hAnsi="宋体" w:cs="仿宋_GB2312"/>
          <w:color w:val="auto"/>
          <w:sz w:val="24"/>
        </w:rPr>
        <w:t>年   月   日</w:t>
      </w:r>
    </w:p>
    <w:p w14:paraId="037F1CB2">
      <w:pPr>
        <w:spacing w:line="360" w:lineRule="auto"/>
        <w:rPr>
          <w:rFonts w:hint="eastAsia" w:ascii="宋体" w:hAnsi="宋体" w:eastAsia="宋体" w:cs="宋体"/>
          <w:b/>
          <w:color w:val="000000" w:themeColor="text1"/>
          <w:spacing w:val="6"/>
          <w:sz w:val="24"/>
          <w:lang w:eastAsia="zh-CN"/>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附件1</w:t>
      </w:r>
      <w:r>
        <w:rPr>
          <w:rFonts w:hint="eastAsia" w:ascii="宋体" w:hAnsi="宋体" w:cs="宋体"/>
          <w:b/>
          <w:color w:val="000000" w:themeColor="text1"/>
          <w:spacing w:val="6"/>
          <w:sz w:val="24"/>
          <w:lang w:val="en-US" w:eastAsia="zh-CN"/>
          <w14:textFill>
            <w14:solidFill>
              <w14:schemeClr w14:val="tx1"/>
            </w14:solidFill>
          </w14:textFill>
        </w:rPr>
        <w:t>7</w:t>
      </w:r>
    </w:p>
    <w:p w14:paraId="4AE850F4">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质疑函范本格式：</w:t>
      </w:r>
    </w:p>
    <w:p w14:paraId="03F36C57">
      <w:pPr>
        <w:spacing w:line="360" w:lineRule="auto"/>
        <w:jc w:val="center"/>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质疑函范本</w:t>
      </w:r>
    </w:p>
    <w:p w14:paraId="090BFC60">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6691479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3FCBBB8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4E5F9B3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9E3352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59860F0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70048E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2348DF7D">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42617CC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3364FD7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1F84BC2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607FCD3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59CE9030">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0B0F197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6D5699D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E0BDA9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D390FC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A8E2E3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D91943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2628834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DF6E84A">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3C2EB7C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3D83F2E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30F81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52F5906">
      <w:pPr>
        <w:spacing w:line="360" w:lineRule="auto"/>
        <w:jc w:val="center"/>
        <w:rPr>
          <w:rFonts w:ascii="宋体" w:hAnsi="宋体" w:cs="宋体"/>
          <w:b/>
          <w:bCs/>
          <w:color w:val="000000" w:themeColor="text1"/>
          <w:sz w:val="24"/>
          <w14:textFill>
            <w14:solidFill>
              <w14:schemeClr w14:val="tx1"/>
            </w14:solidFill>
          </w14:textFill>
        </w:rPr>
      </w:pPr>
    </w:p>
    <w:p w14:paraId="5F109B3C">
      <w:pPr>
        <w:spacing w:line="360" w:lineRule="auto"/>
        <w:rPr>
          <w:rFonts w:ascii="宋体" w:hAnsi="宋体" w:cs="宋体"/>
          <w:b/>
          <w:color w:val="000000" w:themeColor="text1"/>
          <w:sz w:val="24"/>
          <w14:textFill>
            <w14:solidFill>
              <w14:schemeClr w14:val="tx1"/>
            </w14:solidFill>
          </w14:textFill>
        </w:rPr>
      </w:pPr>
    </w:p>
    <w:p w14:paraId="55E21C65">
      <w:pPr>
        <w:spacing w:line="360" w:lineRule="auto"/>
        <w:rPr>
          <w:rFonts w:ascii="宋体" w:hAnsi="宋体" w:cs="宋体"/>
          <w:b/>
          <w:color w:val="000000" w:themeColor="text1"/>
          <w:sz w:val="24"/>
          <w14:textFill>
            <w14:solidFill>
              <w14:schemeClr w14:val="tx1"/>
            </w14:solidFill>
          </w14:textFill>
        </w:rPr>
      </w:pPr>
    </w:p>
    <w:p w14:paraId="2BEE56E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2576A155">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07DF773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5E2728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048AB83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7120F33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2DD7353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ABAC62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p>
    <w:p w14:paraId="02B2DC90">
      <w:pPr>
        <w:spacing w:line="360" w:lineRule="auto"/>
        <w:rPr>
          <w:rFonts w:ascii="宋体" w:hAnsi="宋体" w:cs="宋体"/>
          <w:b/>
          <w:color w:val="000000" w:themeColor="text1"/>
          <w:spacing w:val="6"/>
          <w:szCs w:val="21"/>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729C8318">
      <w:pPr>
        <w:spacing w:line="360" w:lineRule="auto"/>
        <w:rPr>
          <w:rFonts w:hint="eastAsia" w:ascii="宋体" w:hAnsi="宋体" w:eastAsia="宋体" w:cs="宋体"/>
          <w:b/>
          <w:color w:val="000000" w:themeColor="text1"/>
          <w:spacing w:val="6"/>
          <w:sz w:val="24"/>
          <w:lang w:eastAsia="zh-CN"/>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附件1</w:t>
      </w:r>
      <w:r>
        <w:rPr>
          <w:rFonts w:hint="eastAsia" w:ascii="宋体" w:hAnsi="宋体" w:cs="宋体"/>
          <w:b/>
          <w:color w:val="000000" w:themeColor="text1"/>
          <w:spacing w:val="6"/>
          <w:sz w:val="24"/>
          <w:lang w:val="en-US" w:eastAsia="zh-CN"/>
          <w14:textFill>
            <w14:solidFill>
              <w14:schemeClr w14:val="tx1"/>
            </w14:solidFill>
          </w14:textFill>
        </w:rPr>
        <w:t>8</w:t>
      </w:r>
    </w:p>
    <w:p w14:paraId="0F7CBC0C">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投诉书范本格式：</w:t>
      </w:r>
    </w:p>
    <w:p w14:paraId="052CAF37">
      <w:pPr>
        <w:snapToGrid w:val="0"/>
        <w:spacing w:line="360" w:lineRule="auto"/>
        <w:jc w:val="center"/>
        <w:rPr>
          <w:rFonts w:ascii="宋体" w:hAnsi="宋体" w:cs="宋体"/>
          <w:b/>
          <w:bCs/>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政府采购供应商投诉书范本</w:t>
      </w:r>
    </w:p>
    <w:p w14:paraId="0E28F1D4">
      <w:pPr>
        <w:snapToGrid w:val="0"/>
        <w:spacing w:line="360" w:lineRule="auto"/>
        <w:jc w:val="center"/>
        <w:rPr>
          <w:rFonts w:ascii="宋体" w:hAnsi="宋体" w:cs="宋体"/>
          <w:b/>
          <w:bCs/>
          <w:color w:val="000000" w:themeColor="text1"/>
          <w:kern w:val="0"/>
          <w:sz w:val="24"/>
          <w14:textFill>
            <w14:solidFill>
              <w14:schemeClr w14:val="tx1"/>
            </w14:solidFill>
          </w14:textFill>
        </w:rPr>
      </w:pPr>
    </w:p>
    <w:p w14:paraId="3B29D1C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一、投诉相关主体基本情况</w:t>
      </w:r>
    </w:p>
    <w:p w14:paraId="1E9AB37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投诉人：</w:t>
      </w:r>
    </w:p>
    <w:p w14:paraId="3504FC9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3B72CD7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法定代表人/主要负责人：</w:t>
      </w:r>
    </w:p>
    <w:p w14:paraId="7123A61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w:t>
      </w:r>
    </w:p>
    <w:p w14:paraId="50F303C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授权代表：联系电话：</w:t>
      </w:r>
    </w:p>
    <w:p w14:paraId="4CD40C4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60108E3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被投诉人1：</w:t>
      </w:r>
    </w:p>
    <w:p w14:paraId="25F5746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7556860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    联系电话：</w:t>
      </w:r>
    </w:p>
    <w:p w14:paraId="559AD58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被投诉人2</w:t>
      </w:r>
    </w:p>
    <w:p w14:paraId="3D1AB7A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7353B5B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相关供应商：</w:t>
      </w:r>
    </w:p>
    <w:p w14:paraId="47A32F2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28B1229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    联系电话：</w:t>
      </w:r>
    </w:p>
    <w:p w14:paraId="78EE4FD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二、投诉项目基本情况</w:t>
      </w:r>
    </w:p>
    <w:p w14:paraId="5AB6233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采购项目名称：</w:t>
      </w:r>
    </w:p>
    <w:p w14:paraId="3F72AAD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采购项目编号：包号：</w:t>
      </w:r>
    </w:p>
    <w:p w14:paraId="4D307C5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采购人名称：</w:t>
      </w:r>
    </w:p>
    <w:p w14:paraId="1D8EC35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代理机构名称：</w:t>
      </w:r>
    </w:p>
    <w:p w14:paraId="49C2720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采购文件公告:是/否 公告期限：</w:t>
      </w:r>
    </w:p>
    <w:p w14:paraId="02EBDAA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采购结果公告:是/否 公告期限：</w:t>
      </w:r>
    </w:p>
    <w:p w14:paraId="33852A5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三、质疑基本情况</w:t>
      </w:r>
    </w:p>
    <w:p w14:paraId="7108FB2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投诉人于年月 日,向提出质疑，质疑事项为：</w:t>
      </w:r>
    </w:p>
    <w:p w14:paraId="32EB30F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采购人/代理机构于年月日,就质疑事项作出了答复/没有在法定期限内作出答复。</w:t>
      </w:r>
    </w:p>
    <w:p w14:paraId="6B1C88B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四、投诉事项具体内容</w:t>
      </w:r>
    </w:p>
    <w:p w14:paraId="39720DE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投诉事项1：</w:t>
      </w:r>
    </w:p>
    <w:p w14:paraId="0EFFEC1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事实依据：</w:t>
      </w:r>
    </w:p>
    <w:p w14:paraId="1E2C9B2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法律依据：</w:t>
      </w:r>
    </w:p>
    <w:p w14:paraId="69C7C0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投诉事项2</w:t>
      </w:r>
    </w:p>
    <w:p w14:paraId="08B1922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06C6503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五、与投诉事项相关的投诉请求</w:t>
      </w:r>
    </w:p>
    <w:p w14:paraId="01B3A29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请求：</w:t>
      </w:r>
    </w:p>
    <w:p w14:paraId="57957EB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签字(签章)：公章：</w:t>
      </w:r>
    </w:p>
    <w:p w14:paraId="058AB62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日期：</w:t>
      </w:r>
    </w:p>
    <w:p w14:paraId="3FE1ACC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投诉书制作说明：</w:t>
      </w:r>
    </w:p>
    <w:p w14:paraId="2D18EFE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1.投诉人提起投诉时，应当提交投诉书和必要的证明材料，并按照被投诉人和与投诉事项有关的供应商数量提供投诉书副本。</w:t>
      </w:r>
    </w:p>
    <w:p w14:paraId="6FD3C3B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DD7E77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3.投诉人若对项目的某一分包进行投诉，投诉书应列明具体分包号。</w:t>
      </w:r>
    </w:p>
    <w:p w14:paraId="5E898D1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4.投诉书应简要列明质疑事项，质疑函、质疑答复等作为附件材料提供。</w:t>
      </w:r>
    </w:p>
    <w:p w14:paraId="2091B28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5.投诉书的投诉事项应具体、明确，并有必要的事实依据和法律依据。</w:t>
      </w:r>
    </w:p>
    <w:p w14:paraId="70FB492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6.投诉书的投诉请求应与投诉事项相关。</w:t>
      </w:r>
    </w:p>
    <w:p w14:paraId="26F24594">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C322927">
      <w:pPr>
        <w:pStyle w:val="22"/>
        <w:rPr>
          <w:color w:val="000000" w:themeColor="text1"/>
          <w:sz w:val="24"/>
          <w:szCs w:val="24"/>
          <w14:textFill>
            <w14:solidFill>
              <w14:schemeClr w14:val="tx1"/>
            </w14:solidFill>
          </w14:textFill>
        </w:rPr>
      </w:pPr>
    </w:p>
    <w:p w14:paraId="2FE1A9C6">
      <w:pPr>
        <w:pStyle w:val="22"/>
        <w:rPr>
          <w:color w:val="000000" w:themeColor="text1"/>
          <w14:textFill>
            <w14:solidFill>
              <w14:schemeClr w14:val="tx1"/>
            </w14:solidFill>
          </w14:textFill>
        </w:rPr>
      </w:pPr>
    </w:p>
    <w:p w14:paraId="3378698C">
      <w:pPr>
        <w:pStyle w:val="22"/>
        <w:rPr>
          <w:color w:val="000000" w:themeColor="text1"/>
          <w14:textFill>
            <w14:solidFill>
              <w14:schemeClr w14:val="tx1"/>
            </w14:solidFill>
          </w14:textFill>
        </w:rPr>
      </w:pPr>
    </w:p>
    <w:p w14:paraId="39392811">
      <w:pPr>
        <w:pStyle w:val="22"/>
        <w:rPr>
          <w:color w:val="000000" w:themeColor="text1"/>
          <w14:textFill>
            <w14:solidFill>
              <w14:schemeClr w14:val="tx1"/>
            </w14:solidFill>
          </w14:textFill>
        </w:rPr>
      </w:pPr>
    </w:p>
    <w:p w14:paraId="2F39D956">
      <w:pPr>
        <w:pStyle w:val="100"/>
        <w:rPr>
          <w:color w:val="000000" w:themeColor="text1"/>
          <w14:textFill>
            <w14:solidFill>
              <w14:schemeClr w14:val="tx1"/>
            </w14:solidFill>
          </w14:textFill>
        </w:rPr>
      </w:pPr>
      <w:r>
        <w:rPr>
          <w:color w:val="000000" w:themeColor="text1"/>
          <w14:textFill>
            <w14:solidFill>
              <w14:schemeClr w14:val="tx1"/>
            </w14:solidFill>
          </w14:textFill>
        </w:rPr>
        <w:br w:type="page"/>
      </w:r>
    </w:p>
    <w:p w14:paraId="7F26333A">
      <w:pPr>
        <w:pStyle w:val="100"/>
        <w:rPr>
          <w:color w:val="000000" w:themeColor="text1"/>
          <w14:textFill>
            <w14:solidFill>
              <w14:schemeClr w14:val="tx1"/>
            </w14:solidFill>
          </w14:textFill>
        </w:rPr>
      </w:pPr>
    </w:p>
    <w:p w14:paraId="38188753">
      <w:pPr>
        <w:pStyle w:val="100"/>
        <w:rPr>
          <w:color w:val="000000" w:themeColor="text1"/>
          <w14:textFill>
            <w14:solidFill>
              <w14:schemeClr w14:val="tx1"/>
            </w14:solidFill>
          </w14:textFill>
        </w:rPr>
      </w:pPr>
    </w:p>
    <w:p w14:paraId="36BB2828">
      <w:pPr>
        <w:pStyle w:val="100"/>
        <w:rPr>
          <w:color w:val="000000" w:themeColor="text1"/>
          <w14:textFill>
            <w14:solidFill>
              <w14:schemeClr w14:val="tx1"/>
            </w14:solidFill>
          </w14:textFill>
        </w:rPr>
      </w:pPr>
    </w:p>
    <w:p w14:paraId="42566B65">
      <w:pPr>
        <w:pStyle w:val="100"/>
        <w:rPr>
          <w:color w:val="000000" w:themeColor="text1"/>
          <w14:textFill>
            <w14:solidFill>
              <w14:schemeClr w14:val="tx1"/>
            </w14:solidFill>
          </w14:textFill>
        </w:rPr>
      </w:pPr>
    </w:p>
    <w:p w14:paraId="7A3C5769">
      <w:pPr>
        <w:pStyle w:val="100"/>
        <w:rPr>
          <w:color w:val="000000" w:themeColor="text1"/>
          <w14:textFill>
            <w14:solidFill>
              <w14:schemeClr w14:val="tx1"/>
            </w14:solidFill>
          </w14:textFill>
        </w:rPr>
      </w:pPr>
    </w:p>
    <w:p w14:paraId="01018844">
      <w:pPr>
        <w:pStyle w:val="100"/>
        <w:rPr>
          <w:color w:val="000000" w:themeColor="text1"/>
          <w14:textFill>
            <w14:solidFill>
              <w14:schemeClr w14:val="tx1"/>
            </w14:solidFill>
          </w14:textFill>
        </w:rPr>
      </w:pPr>
    </w:p>
    <w:p w14:paraId="265D37FC">
      <w:pPr>
        <w:pStyle w:val="100"/>
        <w:rPr>
          <w:color w:val="000000" w:themeColor="text1"/>
          <w14:textFill>
            <w14:solidFill>
              <w14:schemeClr w14:val="tx1"/>
            </w14:solidFill>
          </w14:textFill>
        </w:rPr>
      </w:pPr>
    </w:p>
    <w:p w14:paraId="4373B3AF">
      <w:pPr>
        <w:pStyle w:val="100"/>
        <w:rPr>
          <w:color w:val="000000" w:themeColor="text1"/>
          <w14:textFill>
            <w14:solidFill>
              <w14:schemeClr w14:val="tx1"/>
            </w14:solidFill>
          </w14:textFill>
        </w:rPr>
      </w:pPr>
    </w:p>
    <w:p w14:paraId="033689B3">
      <w:pPr>
        <w:pStyle w:val="100"/>
        <w:rPr>
          <w:color w:val="000000" w:themeColor="text1"/>
          <w14:textFill>
            <w14:solidFill>
              <w14:schemeClr w14:val="tx1"/>
            </w14:solidFill>
          </w14:textFill>
        </w:rPr>
      </w:pPr>
    </w:p>
    <w:p w14:paraId="7D3F5B6C">
      <w:pPr>
        <w:pStyle w:val="100"/>
        <w:rPr>
          <w:color w:val="000000" w:themeColor="text1"/>
          <w14:textFill>
            <w14:solidFill>
              <w14:schemeClr w14:val="tx1"/>
            </w14:solidFill>
          </w14:textFill>
        </w:rPr>
      </w:pPr>
    </w:p>
    <w:p w14:paraId="7DD86280">
      <w:pPr>
        <w:pStyle w:val="100"/>
        <w:rPr>
          <w:color w:val="000000" w:themeColor="text1"/>
          <w14:textFill>
            <w14:solidFill>
              <w14:schemeClr w14:val="tx1"/>
            </w14:solidFill>
          </w14:textFill>
        </w:rPr>
      </w:pPr>
    </w:p>
    <w:p w14:paraId="2FF6BBCD">
      <w:pPr>
        <w:pStyle w:val="2"/>
        <w:spacing w:before="0" w:after="0" w:line="240" w:lineRule="auto"/>
        <w:jc w:val="center"/>
        <w:rPr>
          <w:rFonts w:ascii="宋体" w:hAnsi="宋体"/>
          <w:color w:val="000000" w:themeColor="text1"/>
          <w14:textFill>
            <w14:solidFill>
              <w14:schemeClr w14:val="tx1"/>
            </w14:solidFill>
          </w14:textFill>
        </w:rPr>
      </w:pPr>
      <w:bookmarkStart w:id="35" w:name="_Toc176861409"/>
      <w:r>
        <w:rPr>
          <w:rFonts w:hint="eastAsia" w:ascii="宋体" w:hAnsi="宋体"/>
          <w:color w:val="000000" w:themeColor="text1"/>
          <w14:textFill>
            <w14:solidFill>
              <w14:schemeClr w14:val="tx1"/>
            </w14:solidFill>
          </w14:textFill>
        </w:rPr>
        <w:t>第四章  采购项目需求</w:t>
      </w:r>
      <w:bookmarkEnd w:id="35"/>
    </w:p>
    <w:p w14:paraId="6901DE88">
      <w:pPr>
        <w:rPr>
          <w:color w:val="000000" w:themeColor="text1"/>
          <w14:textFill>
            <w14:solidFill>
              <w14:schemeClr w14:val="tx1"/>
            </w14:solidFill>
          </w14:textFill>
        </w:rPr>
      </w:pPr>
    </w:p>
    <w:p w14:paraId="58C9A4D3">
      <w:pPr>
        <w:rPr>
          <w:color w:val="000000" w:themeColor="text1"/>
          <w14:textFill>
            <w14:solidFill>
              <w14:schemeClr w14:val="tx1"/>
            </w14:solidFill>
          </w14:textFill>
        </w:rPr>
      </w:pPr>
    </w:p>
    <w:p w14:paraId="573DDFFD">
      <w:pPr>
        <w:spacing w:line="440" w:lineRule="exact"/>
        <w:jc w:val="center"/>
        <w:rPr>
          <w:color w:val="000000" w:themeColor="text1"/>
          <w:sz w:val="36"/>
          <w:szCs w:val="36"/>
          <w14:textFill>
            <w14:solidFill>
              <w14:schemeClr w14:val="tx1"/>
            </w14:solidFill>
          </w14:textFill>
        </w:rPr>
      </w:pPr>
    </w:p>
    <w:p w14:paraId="569F3CD8">
      <w:pPr>
        <w:pStyle w:val="22"/>
        <w:rPr>
          <w:color w:val="000000" w:themeColor="text1"/>
          <w14:textFill>
            <w14:solidFill>
              <w14:schemeClr w14:val="tx1"/>
            </w14:solidFill>
          </w14:textFill>
        </w:rPr>
      </w:pPr>
    </w:p>
    <w:p w14:paraId="308EF243">
      <w:pPr>
        <w:pStyle w:val="22"/>
        <w:rPr>
          <w:color w:val="000000" w:themeColor="text1"/>
          <w14:textFill>
            <w14:solidFill>
              <w14:schemeClr w14:val="tx1"/>
            </w14:solidFill>
          </w14:textFill>
        </w:rPr>
      </w:pPr>
    </w:p>
    <w:p w14:paraId="1F37A83F">
      <w:pPr>
        <w:pStyle w:val="22"/>
        <w:rPr>
          <w:color w:val="000000" w:themeColor="text1"/>
          <w14:textFill>
            <w14:solidFill>
              <w14:schemeClr w14:val="tx1"/>
            </w14:solidFill>
          </w14:textFill>
        </w:rPr>
      </w:pPr>
    </w:p>
    <w:p w14:paraId="2983848F">
      <w:pPr>
        <w:pStyle w:val="22"/>
        <w:rPr>
          <w:color w:val="000000" w:themeColor="text1"/>
          <w14:textFill>
            <w14:solidFill>
              <w14:schemeClr w14:val="tx1"/>
            </w14:solidFill>
          </w14:textFill>
        </w:rPr>
      </w:pPr>
    </w:p>
    <w:p w14:paraId="0104AA0D">
      <w:pPr>
        <w:pStyle w:val="22"/>
        <w:rPr>
          <w:color w:val="000000" w:themeColor="text1"/>
          <w14:textFill>
            <w14:solidFill>
              <w14:schemeClr w14:val="tx1"/>
            </w14:solidFill>
          </w14:textFill>
        </w:rPr>
      </w:pPr>
    </w:p>
    <w:p w14:paraId="67BE1D4B">
      <w:pPr>
        <w:pStyle w:val="22"/>
        <w:rPr>
          <w:color w:val="000000" w:themeColor="text1"/>
          <w14:textFill>
            <w14:solidFill>
              <w14:schemeClr w14:val="tx1"/>
            </w14:solidFill>
          </w14:textFill>
        </w:rPr>
      </w:pPr>
    </w:p>
    <w:p w14:paraId="61149F17">
      <w:pPr>
        <w:pStyle w:val="22"/>
        <w:rPr>
          <w:color w:val="000000" w:themeColor="text1"/>
          <w14:textFill>
            <w14:solidFill>
              <w14:schemeClr w14:val="tx1"/>
            </w14:solidFill>
          </w14:textFill>
        </w:rPr>
      </w:pPr>
    </w:p>
    <w:p w14:paraId="4441749A">
      <w:pPr>
        <w:pStyle w:val="22"/>
        <w:rPr>
          <w:color w:val="000000" w:themeColor="text1"/>
          <w14:textFill>
            <w14:solidFill>
              <w14:schemeClr w14:val="tx1"/>
            </w14:solidFill>
          </w14:textFill>
        </w:rPr>
      </w:pPr>
    </w:p>
    <w:p w14:paraId="569D37F8">
      <w:pPr>
        <w:pStyle w:val="22"/>
        <w:rPr>
          <w:color w:val="000000" w:themeColor="text1"/>
          <w14:textFill>
            <w14:solidFill>
              <w14:schemeClr w14:val="tx1"/>
            </w14:solidFill>
          </w14:textFill>
        </w:rPr>
      </w:pPr>
    </w:p>
    <w:p w14:paraId="18D18FBB">
      <w:pPr>
        <w:pStyle w:val="22"/>
        <w:rPr>
          <w:color w:val="000000" w:themeColor="text1"/>
          <w14:textFill>
            <w14:solidFill>
              <w14:schemeClr w14:val="tx1"/>
            </w14:solidFill>
          </w14:textFill>
        </w:rPr>
      </w:pPr>
    </w:p>
    <w:p w14:paraId="3156AF7F">
      <w:pPr>
        <w:pStyle w:val="22"/>
        <w:rPr>
          <w:color w:val="000000" w:themeColor="text1"/>
          <w14:textFill>
            <w14:solidFill>
              <w14:schemeClr w14:val="tx1"/>
            </w14:solidFill>
          </w14:textFill>
        </w:rPr>
      </w:pPr>
    </w:p>
    <w:p w14:paraId="2215374D">
      <w:pPr>
        <w:pStyle w:val="22"/>
        <w:rPr>
          <w:color w:val="000000" w:themeColor="text1"/>
          <w14:textFill>
            <w14:solidFill>
              <w14:schemeClr w14:val="tx1"/>
            </w14:solidFill>
          </w14:textFill>
        </w:rPr>
      </w:pPr>
    </w:p>
    <w:p w14:paraId="7F844DEE">
      <w:pPr>
        <w:pStyle w:val="22"/>
        <w:rPr>
          <w:color w:val="000000" w:themeColor="text1"/>
          <w14:textFill>
            <w14:solidFill>
              <w14:schemeClr w14:val="tx1"/>
            </w14:solidFill>
          </w14:textFill>
        </w:rPr>
      </w:pPr>
    </w:p>
    <w:p w14:paraId="03EF87B5">
      <w:pPr>
        <w:pStyle w:val="22"/>
        <w:rPr>
          <w:color w:val="000000" w:themeColor="text1"/>
          <w14:textFill>
            <w14:solidFill>
              <w14:schemeClr w14:val="tx1"/>
            </w14:solidFill>
          </w14:textFill>
        </w:rPr>
      </w:pPr>
    </w:p>
    <w:p w14:paraId="23C85F0C">
      <w:pPr>
        <w:pStyle w:val="22"/>
        <w:rPr>
          <w:color w:val="000000" w:themeColor="text1"/>
          <w14:textFill>
            <w14:solidFill>
              <w14:schemeClr w14:val="tx1"/>
            </w14:solidFill>
          </w14:textFill>
        </w:rPr>
      </w:pPr>
    </w:p>
    <w:p w14:paraId="24EF6F22">
      <w:pPr>
        <w:pStyle w:val="22"/>
        <w:rPr>
          <w:color w:val="000000" w:themeColor="text1"/>
          <w14:textFill>
            <w14:solidFill>
              <w14:schemeClr w14:val="tx1"/>
            </w14:solidFill>
          </w14:textFill>
        </w:rPr>
      </w:pPr>
    </w:p>
    <w:p w14:paraId="1ADA5B3B">
      <w:pPr>
        <w:pStyle w:val="22"/>
        <w:rPr>
          <w:color w:val="000000" w:themeColor="text1"/>
          <w14:textFill>
            <w14:solidFill>
              <w14:schemeClr w14:val="tx1"/>
            </w14:solidFill>
          </w14:textFill>
        </w:rPr>
      </w:pPr>
    </w:p>
    <w:p w14:paraId="6152457A">
      <w:pPr>
        <w:pStyle w:val="22"/>
        <w:rPr>
          <w:color w:val="000000" w:themeColor="text1"/>
          <w14:textFill>
            <w14:solidFill>
              <w14:schemeClr w14:val="tx1"/>
            </w14:solidFill>
          </w14:textFill>
        </w:rPr>
      </w:pPr>
    </w:p>
    <w:p w14:paraId="1C44C779">
      <w:pPr>
        <w:pStyle w:val="22"/>
        <w:rPr>
          <w:color w:val="000000" w:themeColor="text1"/>
          <w14:textFill>
            <w14:solidFill>
              <w14:schemeClr w14:val="tx1"/>
            </w14:solidFill>
          </w14:textFill>
        </w:rPr>
      </w:pPr>
    </w:p>
    <w:p w14:paraId="34674870">
      <w:pPr>
        <w:pStyle w:val="22"/>
        <w:rPr>
          <w:color w:val="000000" w:themeColor="text1"/>
          <w14:textFill>
            <w14:solidFill>
              <w14:schemeClr w14:val="tx1"/>
            </w14:solidFill>
          </w14:textFill>
        </w:rPr>
      </w:pPr>
    </w:p>
    <w:p w14:paraId="5074541F">
      <w:pPr>
        <w:pStyle w:val="22"/>
        <w:rPr>
          <w:color w:val="000000" w:themeColor="text1"/>
          <w14:textFill>
            <w14:solidFill>
              <w14:schemeClr w14:val="tx1"/>
            </w14:solidFill>
          </w14:textFill>
        </w:rPr>
      </w:pPr>
    </w:p>
    <w:p w14:paraId="1F6AAEEA">
      <w:pPr>
        <w:pStyle w:val="22"/>
        <w:rPr>
          <w:color w:val="000000" w:themeColor="text1"/>
          <w14:textFill>
            <w14:solidFill>
              <w14:schemeClr w14:val="tx1"/>
            </w14:solidFill>
          </w14:textFill>
        </w:rPr>
      </w:pPr>
    </w:p>
    <w:p w14:paraId="7AC5C4D2">
      <w:pPr>
        <w:autoSpaceDE w:val="0"/>
        <w:autoSpaceDN w:val="0"/>
        <w:adjustRightInd w:val="0"/>
        <w:jc w:val="center"/>
        <w:rPr>
          <w:rFonts w:ascii="宋体" w:hAnsi="宋体" w:cs="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项目采购需求</w:t>
      </w:r>
    </w:p>
    <w:p w14:paraId="2555748C">
      <w:pPr>
        <w:adjustRightInd w:val="0"/>
        <w:snapToGrid w:val="0"/>
        <w:spacing w:line="460" w:lineRule="exact"/>
        <w:ind w:firstLine="422" w:firstLineChars="200"/>
        <w:rPr>
          <w:rFonts w:hint="eastAsia" w:ascii="宋体" w:hAnsi="宋体" w:cs="宋体"/>
          <w:b/>
          <w:bCs/>
          <w:color w:val="000000"/>
          <w:szCs w:val="21"/>
        </w:rPr>
      </w:pPr>
      <w:r>
        <w:rPr>
          <w:rFonts w:hint="eastAsia" w:ascii="宋体" w:hAnsi="宋体" w:cs="宋体"/>
          <w:b/>
          <w:bCs/>
          <w:color w:val="000000"/>
          <w:szCs w:val="21"/>
        </w:rPr>
        <w:t>说明：</w:t>
      </w:r>
    </w:p>
    <w:p w14:paraId="2BC17539">
      <w:pPr>
        <w:adjustRightInd w:val="0"/>
        <w:snapToGrid w:val="0"/>
        <w:spacing w:line="460" w:lineRule="exact"/>
        <w:ind w:firstLine="422" w:firstLineChars="200"/>
        <w:rPr>
          <w:rFonts w:hint="eastAsia" w:ascii="宋体" w:hAnsi="宋体" w:cs="宋体"/>
          <w:b/>
          <w:bCs/>
          <w:color w:val="000000"/>
          <w:szCs w:val="21"/>
        </w:rPr>
      </w:pPr>
      <w:r>
        <w:rPr>
          <w:rFonts w:hint="eastAsia" w:ascii="宋体" w:hAnsi="宋体" w:cs="宋体"/>
          <w:b/>
          <w:bCs/>
          <w:color w:val="000000"/>
          <w:szCs w:val="21"/>
        </w:rPr>
        <w:t>1.本项目的政府采购预算控制价为</w:t>
      </w:r>
      <w:r>
        <w:rPr>
          <w:rFonts w:hint="eastAsia" w:ascii="宋体" w:hAnsi="宋体" w:cs="宋体"/>
          <w:b/>
          <w:bCs/>
          <w:color w:val="auto"/>
          <w:szCs w:val="21"/>
        </w:rPr>
        <w:t>人民</w:t>
      </w:r>
      <w:r>
        <w:rPr>
          <w:rFonts w:hint="eastAsia" w:ascii="宋体" w:hAnsi="宋体" w:cs="宋体"/>
          <w:b/>
          <w:bCs/>
          <w:color w:val="auto"/>
          <w:szCs w:val="21"/>
          <w:lang w:val="en-US" w:eastAsia="zh-CN"/>
        </w:rPr>
        <w:t>币</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892338.69</w:t>
      </w:r>
      <w:r>
        <w:rPr>
          <w:rFonts w:hint="eastAsia" w:ascii="宋体" w:hAnsi="宋体" w:cs="宋体"/>
          <w:b/>
          <w:bCs/>
          <w:color w:val="auto"/>
          <w:szCs w:val="21"/>
        </w:rPr>
        <w:t>元，</w:t>
      </w:r>
      <w:r>
        <w:rPr>
          <w:rFonts w:hint="eastAsia" w:ascii="宋体" w:hAnsi="宋体" w:cs="宋体"/>
          <w:b/>
          <w:bCs/>
          <w:color w:val="000000"/>
          <w:szCs w:val="21"/>
        </w:rPr>
        <w:t>超过上述预算价的报价将视为无效报价。</w:t>
      </w:r>
    </w:p>
    <w:p w14:paraId="37EECD1B">
      <w:pPr>
        <w:adjustRightInd w:val="0"/>
        <w:snapToGrid w:val="0"/>
        <w:spacing w:line="460" w:lineRule="exact"/>
        <w:ind w:firstLine="422" w:firstLineChars="200"/>
        <w:rPr>
          <w:rFonts w:hint="eastAsia" w:ascii="宋体" w:hAnsi="宋体" w:cs="宋体"/>
          <w:b/>
          <w:bCs/>
          <w:color w:val="000000"/>
          <w:szCs w:val="21"/>
        </w:rPr>
      </w:pPr>
      <w:r>
        <w:rPr>
          <w:rFonts w:hint="eastAsia" w:ascii="宋体" w:hAnsi="宋体" w:cs="宋体"/>
          <w:b/>
          <w:bCs/>
          <w:color w:val="000000"/>
          <w:szCs w:val="21"/>
          <w:lang w:val="en-US" w:eastAsia="zh-CN"/>
        </w:rPr>
        <w:t>2</w:t>
      </w:r>
      <w:r>
        <w:rPr>
          <w:rFonts w:hint="eastAsia" w:ascii="宋体" w:hAnsi="宋体" w:cs="宋体"/>
          <w:b/>
          <w:bCs/>
          <w:color w:val="000000"/>
          <w:szCs w:val="21"/>
        </w:rPr>
        <w:t xml:space="preserve">.根据《关于印发中小企业划型标准规定的通知》（工信部联企业〔2011〕300号）规定的划分标准，本项目采购所有标的对应的中小企业划分标准所属行业为：建筑业。   </w:t>
      </w:r>
    </w:p>
    <w:p w14:paraId="2AE63C94">
      <w:pPr>
        <w:adjustRightInd w:val="0"/>
        <w:snapToGrid w:val="0"/>
        <w:spacing w:line="460" w:lineRule="exact"/>
        <w:ind w:firstLine="422" w:firstLineChars="200"/>
        <w:rPr>
          <w:rFonts w:hint="eastAsia" w:ascii="宋体" w:hAnsi="宋体" w:cs="宋体"/>
          <w:b/>
          <w:bCs/>
          <w:color w:val="000000"/>
          <w:szCs w:val="21"/>
        </w:rPr>
      </w:pPr>
    </w:p>
    <w:tbl>
      <w:tblPr>
        <w:tblStyle w:val="37"/>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7267"/>
      </w:tblGrid>
      <w:tr w14:paraId="78BD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pct"/>
            <w:noWrap w:val="0"/>
            <w:vAlign w:val="center"/>
          </w:tcPr>
          <w:p w14:paraId="4B54684F">
            <w:pPr>
              <w:widowControl/>
              <w:spacing w:line="360" w:lineRule="auto"/>
              <w:jc w:val="center"/>
              <w:rPr>
                <w:rFonts w:ascii="宋体" w:cs="宋体"/>
                <w:kern w:val="0"/>
                <w:sz w:val="24"/>
                <w:szCs w:val="21"/>
              </w:rPr>
            </w:pPr>
            <w:r>
              <w:rPr>
                <w:rFonts w:hint="eastAsia" w:ascii="宋体" w:hAnsi="宋体" w:cs="宋体"/>
                <w:kern w:val="0"/>
                <w:sz w:val="24"/>
                <w:szCs w:val="21"/>
              </w:rPr>
              <w:t>工程名称</w:t>
            </w:r>
          </w:p>
        </w:tc>
        <w:tc>
          <w:tcPr>
            <w:tcW w:w="3715" w:type="pct"/>
            <w:noWrap w:val="0"/>
            <w:vAlign w:val="center"/>
          </w:tcPr>
          <w:p w14:paraId="7B7BE0D4">
            <w:pPr>
              <w:widowControl/>
              <w:spacing w:line="360" w:lineRule="auto"/>
              <w:ind w:firstLine="31" w:firstLineChars="13"/>
              <w:jc w:val="left"/>
              <w:rPr>
                <w:rFonts w:hint="eastAsia" w:ascii="宋体" w:eastAsia="宋体" w:cs="宋体"/>
                <w:bCs/>
                <w:kern w:val="0"/>
                <w:sz w:val="24"/>
                <w:szCs w:val="21"/>
                <w:lang w:eastAsia="zh-CN"/>
              </w:rPr>
            </w:pPr>
            <w:r>
              <w:rPr>
                <w:rFonts w:hint="eastAsia" w:ascii="宋体" w:hAnsi="宋体"/>
                <w:color w:val="000000" w:themeColor="text1"/>
                <w:sz w:val="24"/>
                <w:lang w:eastAsia="zh-CN"/>
                <w14:textFill>
                  <w14:solidFill>
                    <w14:schemeClr w14:val="tx1"/>
                  </w14:solidFill>
                </w14:textFill>
              </w:rPr>
              <w:t>北海市海城区第十七小学教学楼、教学综合楼项目</w:t>
            </w:r>
          </w:p>
        </w:tc>
      </w:tr>
      <w:tr w14:paraId="2E6D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284" w:type="pct"/>
            <w:noWrap w:val="0"/>
            <w:vAlign w:val="center"/>
          </w:tcPr>
          <w:p w14:paraId="4A3704A5">
            <w:pPr>
              <w:widowControl/>
              <w:spacing w:line="360" w:lineRule="auto"/>
              <w:jc w:val="center"/>
              <w:rPr>
                <w:rFonts w:hint="eastAsia" w:ascii="宋体" w:hAnsi="宋体" w:cs="宋体"/>
                <w:kern w:val="0"/>
                <w:sz w:val="24"/>
                <w:szCs w:val="21"/>
              </w:rPr>
            </w:pPr>
            <w:r>
              <w:rPr>
                <w:rFonts w:hint="eastAsia" w:ascii="宋体" w:cs="宋体"/>
                <w:kern w:val="0"/>
                <w:sz w:val="24"/>
                <w:szCs w:val="21"/>
              </w:rPr>
              <w:t>工程概况</w:t>
            </w:r>
          </w:p>
        </w:tc>
        <w:tc>
          <w:tcPr>
            <w:tcW w:w="3715" w:type="pct"/>
            <w:noWrap w:val="0"/>
            <w:vAlign w:val="center"/>
          </w:tcPr>
          <w:p w14:paraId="6DE36ED5">
            <w:pPr>
              <w:widowControl/>
              <w:spacing w:line="360" w:lineRule="auto"/>
              <w:ind w:firstLine="31" w:firstLineChars="13"/>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eastAsia="宋体" w:cs="宋体"/>
                <w:color w:val="auto"/>
                <w:kern w:val="0"/>
                <w:sz w:val="24"/>
                <w:szCs w:val="24"/>
                <w:lang w:val="en-US" w:eastAsia="zh-CN"/>
              </w:rPr>
              <w:t>本项目为北海市海城区第十七小学教学楼、教学综合楼项目</w:t>
            </w:r>
            <w:r>
              <w:rPr>
                <w:rFonts w:hint="eastAsia" w:ascii="宋体" w:hAnsi="宋体" w:cs="宋体"/>
                <w:color w:val="auto"/>
                <w:kern w:val="0"/>
                <w:sz w:val="24"/>
                <w:szCs w:val="24"/>
                <w:lang w:val="en-US" w:eastAsia="zh-CN"/>
              </w:rPr>
              <w:t>一项</w:t>
            </w:r>
            <w:r>
              <w:rPr>
                <w:rFonts w:hint="eastAsia" w:ascii="宋体" w:hAnsi="宋体" w:eastAsia="宋体" w:cs="宋体"/>
                <w:color w:val="auto"/>
                <w:kern w:val="0"/>
                <w:sz w:val="24"/>
                <w:szCs w:val="24"/>
                <w:lang w:val="en-US" w:eastAsia="zh-CN"/>
              </w:rPr>
              <w:t>，主要建设内容为建筑室内墙体翻新、卫生间防水翻新、屋顶防水重新施工</w:t>
            </w:r>
            <w:r>
              <w:rPr>
                <w:rFonts w:hint="eastAsia" w:ascii="宋体" w:hAnsi="宋体" w:cs="宋体"/>
                <w:color w:val="auto"/>
                <w:kern w:val="0"/>
                <w:sz w:val="24"/>
                <w:szCs w:val="24"/>
                <w:lang w:val="en-US" w:eastAsia="zh-CN"/>
              </w:rPr>
              <w:t>等</w:t>
            </w:r>
            <w:r>
              <w:rPr>
                <w:rFonts w:hint="eastAsia" w:hAnsi="宋体" w:cs="宋体"/>
                <w:bCs/>
                <w:color w:val="auto"/>
                <w:sz w:val="24"/>
              </w:rPr>
              <w:t>。</w:t>
            </w:r>
            <w:r>
              <w:rPr>
                <w:rFonts w:hint="eastAsia" w:hAnsi="宋体" w:cs="宋体"/>
                <w:bCs/>
                <w:color w:val="auto"/>
                <w:sz w:val="24"/>
                <w:lang w:val="en-US" w:eastAsia="zh-CN"/>
              </w:rPr>
              <w:t>具体</w:t>
            </w:r>
            <w:r>
              <w:rPr>
                <w:rFonts w:hint="eastAsia" w:ascii="宋体" w:hAnsi="宋体" w:cs="仿宋_GB2312"/>
                <w:color w:val="auto"/>
                <w:sz w:val="24"/>
              </w:rPr>
              <w:t>详见</w:t>
            </w:r>
            <w:r>
              <w:rPr>
                <w:rFonts w:hint="eastAsia" w:ascii="宋体" w:hAnsi="宋体" w:cs="仿宋_GB2312"/>
                <w:color w:val="auto"/>
                <w:sz w:val="24"/>
                <w:lang w:val="en-US" w:eastAsia="zh-CN"/>
              </w:rPr>
              <w:t>工程量清单及图纸</w:t>
            </w:r>
            <w:r>
              <w:rPr>
                <w:rFonts w:hint="eastAsia" w:ascii="宋体" w:hAnsi="宋体" w:cs="仿宋_GB2312"/>
                <w:color w:val="auto"/>
                <w:sz w:val="24"/>
              </w:rPr>
              <w:t>。</w:t>
            </w:r>
          </w:p>
        </w:tc>
      </w:tr>
      <w:tr w14:paraId="10B4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pct"/>
            <w:noWrap w:val="0"/>
            <w:vAlign w:val="center"/>
          </w:tcPr>
          <w:p w14:paraId="68E669FD">
            <w:pPr>
              <w:widowControl/>
              <w:spacing w:line="360" w:lineRule="auto"/>
              <w:jc w:val="center"/>
              <w:rPr>
                <w:rFonts w:hint="default" w:ascii="宋体" w:eastAsia="宋体" w:cs="宋体"/>
                <w:kern w:val="0"/>
                <w:sz w:val="24"/>
                <w:szCs w:val="21"/>
                <w:lang w:val="en-US" w:eastAsia="zh-CN"/>
              </w:rPr>
            </w:pPr>
            <w:r>
              <w:rPr>
                <w:rFonts w:hint="eastAsia" w:ascii="宋体" w:cs="宋体"/>
                <w:kern w:val="0"/>
                <w:sz w:val="24"/>
                <w:szCs w:val="21"/>
                <w:lang w:val="en-US" w:eastAsia="zh-CN"/>
              </w:rPr>
              <w:t>工程承包范围</w:t>
            </w:r>
          </w:p>
        </w:tc>
        <w:tc>
          <w:tcPr>
            <w:tcW w:w="3715" w:type="pct"/>
            <w:noWrap w:val="0"/>
            <w:vAlign w:val="center"/>
          </w:tcPr>
          <w:p w14:paraId="4119389C">
            <w:pPr>
              <w:widowControl/>
              <w:spacing w:line="360" w:lineRule="auto"/>
              <w:ind w:firstLine="31" w:firstLineChars="13"/>
              <w:jc w:val="left"/>
              <w:rPr>
                <w:rFonts w:hint="eastAsia" w:ascii="宋体" w:hAnsi="Times New Roman" w:eastAsia="宋体" w:cs="宋体"/>
                <w:kern w:val="0"/>
                <w:sz w:val="24"/>
                <w:szCs w:val="21"/>
                <w:lang w:val="en-US" w:eastAsia="zh-CN"/>
              </w:rPr>
            </w:pPr>
            <w:r>
              <w:rPr>
                <w:rFonts w:hint="eastAsia" w:ascii="宋体" w:hAnsi="宋体" w:eastAsia="宋体" w:cs="宋体"/>
                <w:color w:val="auto"/>
                <w:spacing w:val="2"/>
                <w:sz w:val="24"/>
                <w:szCs w:val="24"/>
              </w:rPr>
              <w:t>施工图纸</w:t>
            </w:r>
            <w:r>
              <w:rPr>
                <w:rFonts w:hint="eastAsia" w:hAnsi="宋体" w:cs="宋体"/>
                <w:color w:val="auto"/>
                <w:spacing w:val="2"/>
                <w:sz w:val="24"/>
                <w:szCs w:val="24"/>
                <w:lang w:val="en-US" w:eastAsia="zh-CN"/>
              </w:rPr>
              <w:t>及工程量清单所包含的全部内容</w:t>
            </w:r>
            <w:r>
              <w:rPr>
                <w:rFonts w:hint="eastAsia" w:ascii="宋体" w:hAnsi="宋体" w:eastAsia="宋体" w:cs="宋体"/>
                <w:color w:val="auto"/>
                <w:spacing w:val="2"/>
                <w:sz w:val="24"/>
                <w:szCs w:val="24"/>
              </w:rPr>
              <w:t>。</w:t>
            </w:r>
            <w:r>
              <w:rPr>
                <w:rFonts w:hint="eastAsia" w:hAnsi="宋体" w:cs="宋体"/>
                <w:color w:val="000000" w:themeColor="text1"/>
                <w:spacing w:val="2"/>
                <w:sz w:val="24"/>
                <w:szCs w:val="24"/>
                <w14:textFill>
                  <w14:solidFill>
                    <w14:schemeClr w14:val="tx1"/>
                  </w14:solidFill>
                </w14:textFill>
              </w:rPr>
              <w:t xml:space="preserve"> </w:t>
            </w:r>
          </w:p>
        </w:tc>
      </w:tr>
      <w:tr w14:paraId="2931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pct"/>
            <w:noWrap w:val="0"/>
            <w:vAlign w:val="center"/>
          </w:tcPr>
          <w:p w14:paraId="087AD81B">
            <w:pPr>
              <w:widowControl/>
              <w:spacing w:line="360" w:lineRule="auto"/>
              <w:jc w:val="center"/>
              <w:rPr>
                <w:rFonts w:ascii="宋体" w:cs="宋体"/>
                <w:kern w:val="0"/>
                <w:sz w:val="24"/>
                <w:szCs w:val="21"/>
              </w:rPr>
            </w:pPr>
            <w:r>
              <w:rPr>
                <w:rFonts w:hint="eastAsia" w:ascii="宋体" w:hAnsi="宋体" w:cs="宋体"/>
                <w:kern w:val="0"/>
                <w:sz w:val="24"/>
                <w:szCs w:val="21"/>
                <w:lang w:val="en-US" w:eastAsia="zh-CN"/>
              </w:rPr>
              <w:t>工程</w:t>
            </w:r>
            <w:r>
              <w:rPr>
                <w:rFonts w:hint="eastAsia" w:ascii="宋体" w:hAnsi="宋体" w:cs="宋体"/>
                <w:kern w:val="0"/>
                <w:sz w:val="24"/>
                <w:szCs w:val="21"/>
              </w:rPr>
              <w:t>地点</w:t>
            </w:r>
          </w:p>
        </w:tc>
        <w:tc>
          <w:tcPr>
            <w:tcW w:w="3715" w:type="pct"/>
            <w:noWrap w:val="0"/>
            <w:vAlign w:val="center"/>
          </w:tcPr>
          <w:p w14:paraId="072DC819">
            <w:pPr>
              <w:widowControl/>
              <w:spacing w:line="360" w:lineRule="auto"/>
              <w:jc w:val="left"/>
              <w:rPr>
                <w:rFonts w:hint="default" w:ascii="宋体" w:eastAsia="宋体" w:cs="宋体"/>
                <w:kern w:val="0"/>
                <w:sz w:val="24"/>
                <w:szCs w:val="21"/>
                <w:lang w:val="en-US" w:eastAsia="zh-CN"/>
              </w:rPr>
            </w:pPr>
            <w:r>
              <w:rPr>
                <w:rFonts w:hint="eastAsia" w:ascii="宋体" w:hAnsi="宋体" w:eastAsia="宋体" w:cs="宋体"/>
                <w:color w:val="auto"/>
                <w:kern w:val="0"/>
                <w:sz w:val="24"/>
                <w:szCs w:val="24"/>
                <w:lang w:val="en-US" w:eastAsia="zh-CN"/>
              </w:rPr>
              <w:t>北海市海城区第十七小学</w:t>
            </w:r>
            <w:r>
              <w:rPr>
                <w:rFonts w:hint="eastAsia" w:ascii="宋体" w:hAnsi="宋体" w:cs="宋体"/>
                <w:color w:val="auto"/>
                <w:kern w:val="0"/>
                <w:sz w:val="24"/>
                <w:szCs w:val="24"/>
                <w:lang w:val="en-US" w:eastAsia="zh-CN"/>
              </w:rPr>
              <w:t>校园内</w:t>
            </w:r>
          </w:p>
        </w:tc>
      </w:tr>
      <w:tr w14:paraId="4F1C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pct"/>
            <w:noWrap w:val="0"/>
            <w:vAlign w:val="center"/>
          </w:tcPr>
          <w:p w14:paraId="1C3705AA">
            <w:pPr>
              <w:widowControl/>
              <w:spacing w:line="360" w:lineRule="auto"/>
              <w:jc w:val="center"/>
              <w:rPr>
                <w:rFonts w:ascii="宋体" w:cs="宋体"/>
                <w:kern w:val="0"/>
                <w:sz w:val="24"/>
                <w:szCs w:val="21"/>
                <w:highlight w:val="none"/>
              </w:rPr>
            </w:pPr>
            <w:r>
              <w:rPr>
                <w:rFonts w:hint="eastAsia" w:ascii="宋体" w:hAnsi="宋体" w:cs="宋体"/>
                <w:kern w:val="0"/>
                <w:sz w:val="24"/>
                <w:szCs w:val="21"/>
                <w:highlight w:val="none"/>
              </w:rPr>
              <w:t>质量标准</w:t>
            </w:r>
          </w:p>
        </w:tc>
        <w:tc>
          <w:tcPr>
            <w:tcW w:w="3715" w:type="pct"/>
            <w:noWrap w:val="0"/>
            <w:vAlign w:val="center"/>
          </w:tcPr>
          <w:p w14:paraId="2107982E">
            <w:pPr>
              <w:widowControl/>
              <w:spacing w:line="360" w:lineRule="auto"/>
              <w:jc w:val="left"/>
              <w:rPr>
                <w:rFonts w:hint="eastAsia" w:ascii="宋体" w:eastAsia="宋体" w:cs="宋体"/>
                <w:kern w:val="0"/>
                <w:sz w:val="24"/>
                <w:szCs w:val="21"/>
                <w:highlight w:val="none"/>
                <w:lang w:eastAsia="zh-CN"/>
              </w:rPr>
            </w:pPr>
            <w:r>
              <w:rPr>
                <w:rFonts w:hint="eastAsia" w:ascii="宋体" w:cs="宋体"/>
                <w:kern w:val="0"/>
                <w:sz w:val="24"/>
                <w:szCs w:val="21"/>
                <w:highlight w:val="none"/>
                <w:lang w:eastAsia="zh-CN"/>
              </w:rPr>
              <w:t>工程质量符合国家施工验收规范合格标准</w:t>
            </w:r>
          </w:p>
        </w:tc>
      </w:tr>
      <w:tr w14:paraId="0EDD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pct"/>
            <w:noWrap w:val="0"/>
            <w:vAlign w:val="center"/>
          </w:tcPr>
          <w:p w14:paraId="17E54594">
            <w:pPr>
              <w:widowControl/>
              <w:spacing w:line="360" w:lineRule="auto"/>
              <w:jc w:val="center"/>
              <w:rPr>
                <w:rFonts w:hint="eastAsia" w:ascii="宋体" w:hAnsi="宋体" w:cs="宋体"/>
                <w:kern w:val="0"/>
                <w:sz w:val="24"/>
                <w:szCs w:val="21"/>
                <w:highlight w:val="none"/>
              </w:rPr>
            </w:pPr>
            <w:r>
              <w:rPr>
                <w:rFonts w:hint="eastAsia" w:ascii="宋体" w:hAnsi="宋体" w:eastAsia="宋体" w:cs="宋体"/>
                <w:snapToGrid w:val="0"/>
                <w:color w:val="auto"/>
                <w:spacing w:val="-2"/>
                <w:kern w:val="0"/>
                <w:position w:val="19"/>
                <w:sz w:val="24"/>
                <w:szCs w:val="24"/>
                <w:lang w:val="en-US" w:eastAsia="en-US" w:bidi="ar-SA"/>
              </w:rPr>
              <w:t>技术标准和要</w:t>
            </w:r>
            <w:r>
              <w:rPr>
                <w:rFonts w:hint="eastAsia" w:ascii="宋体" w:hAnsi="宋体" w:eastAsia="宋体" w:cs="宋体"/>
                <w:snapToGrid w:val="0"/>
                <w:color w:val="auto"/>
                <w:spacing w:val="-2"/>
                <w:kern w:val="0"/>
                <w:position w:val="19"/>
                <w:sz w:val="24"/>
                <w:szCs w:val="24"/>
                <w:lang w:val="en-US" w:eastAsia="zh-CN" w:bidi="ar-SA"/>
              </w:rPr>
              <w:t>求</w:t>
            </w:r>
          </w:p>
        </w:tc>
        <w:tc>
          <w:tcPr>
            <w:tcW w:w="3715" w:type="pct"/>
            <w:noWrap w:val="0"/>
            <w:vAlign w:val="center"/>
          </w:tcPr>
          <w:p w14:paraId="6EDA8B6D">
            <w:pPr>
              <w:widowControl/>
              <w:spacing w:line="360" w:lineRule="auto"/>
              <w:jc w:val="left"/>
              <w:rPr>
                <w:rFonts w:hint="eastAsia" w:ascii="宋体" w:cs="宋体"/>
                <w:kern w:val="0"/>
                <w:sz w:val="24"/>
                <w:szCs w:val="21"/>
                <w:highlight w:val="none"/>
                <w:lang w:eastAsia="zh-CN"/>
              </w:rPr>
            </w:pPr>
            <w:r>
              <w:rPr>
                <w:rFonts w:hint="eastAsia" w:ascii="宋体" w:hAnsi="宋体" w:eastAsia="宋体" w:cs="宋体"/>
                <w:snapToGrid w:val="0"/>
                <w:color w:val="auto"/>
                <w:spacing w:val="-2"/>
                <w:kern w:val="0"/>
                <w:position w:val="19"/>
                <w:sz w:val="24"/>
                <w:szCs w:val="24"/>
                <w:lang w:val="en-US" w:eastAsia="zh-CN" w:bidi="ar-SA"/>
              </w:rPr>
              <w:t>符合国家现行的工程建设标准、技术规范及强制性标准条文、以及施工图纸载明的其他有关规范标准。</w:t>
            </w:r>
          </w:p>
        </w:tc>
      </w:tr>
      <w:tr w14:paraId="7FAA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pct"/>
            <w:noWrap w:val="0"/>
            <w:vAlign w:val="center"/>
          </w:tcPr>
          <w:p w14:paraId="43D42229">
            <w:pPr>
              <w:widowControl/>
              <w:spacing w:line="360" w:lineRule="auto"/>
              <w:jc w:val="center"/>
              <w:rPr>
                <w:rFonts w:ascii="宋体" w:cs="宋体"/>
                <w:color w:val="auto"/>
                <w:kern w:val="0"/>
                <w:sz w:val="24"/>
                <w:szCs w:val="21"/>
              </w:rPr>
            </w:pPr>
            <w:r>
              <w:rPr>
                <w:rFonts w:hint="eastAsia" w:ascii="宋体" w:hAnsi="宋体" w:cs="宋体"/>
                <w:color w:val="auto"/>
                <w:kern w:val="0"/>
                <w:sz w:val="24"/>
                <w:szCs w:val="21"/>
              </w:rPr>
              <w:t>工期要求</w:t>
            </w:r>
          </w:p>
        </w:tc>
        <w:tc>
          <w:tcPr>
            <w:tcW w:w="3715" w:type="pct"/>
            <w:noWrap w:val="0"/>
            <w:vAlign w:val="center"/>
          </w:tcPr>
          <w:p w14:paraId="39789D61">
            <w:pPr>
              <w:widowControl/>
              <w:spacing w:line="360" w:lineRule="auto"/>
              <w:jc w:val="left"/>
              <w:rPr>
                <w:rFonts w:ascii="宋体" w:cs="宋体"/>
                <w:color w:val="auto"/>
                <w:kern w:val="0"/>
                <w:sz w:val="24"/>
                <w:szCs w:val="21"/>
                <w:u w:val="single"/>
              </w:rPr>
            </w:pPr>
            <w:r>
              <w:rPr>
                <w:rFonts w:hint="eastAsia" w:ascii="宋体" w:hAnsi="宋体" w:cs="宋体"/>
                <w:bCs/>
                <w:color w:val="auto"/>
                <w:kern w:val="0"/>
                <w:sz w:val="24"/>
                <w:szCs w:val="21"/>
                <w:u w:val="single"/>
                <w:lang w:val="en-US" w:eastAsia="zh-CN"/>
              </w:rPr>
              <w:t>30</w:t>
            </w:r>
            <w:r>
              <w:rPr>
                <w:rFonts w:ascii="宋体" w:hAnsi="宋体" w:cs="宋体"/>
                <w:bCs/>
                <w:color w:val="auto"/>
                <w:kern w:val="0"/>
                <w:sz w:val="24"/>
                <w:szCs w:val="21"/>
                <w:u w:val="single"/>
              </w:rPr>
              <w:t xml:space="preserve"> </w:t>
            </w:r>
            <w:r>
              <w:rPr>
                <w:rFonts w:hint="eastAsia" w:ascii="宋体" w:hAnsi="宋体" w:cs="宋体"/>
                <w:bCs/>
                <w:color w:val="auto"/>
                <w:kern w:val="0"/>
                <w:sz w:val="24"/>
                <w:szCs w:val="21"/>
              </w:rPr>
              <w:t>日历天。</w:t>
            </w:r>
          </w:p>
        </w:tc>
      </w:tr>
      <w:tr w14:paraId="4247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1284" w:type="pct"/>
            <w:noWrap w:val="0"/>
            <w:vAlign w:val="center"/>
          </w:tcPr>
          <w:p w14:paraId="0AADCF57">
            <w:pPr>
              <w:widowControl/>
              <w:spacing w:line="360" w:lineRule="auto"/>
              <w:jc w:val="center"/>
              <w:rPr>
                <w:rFonts w:ascii="宋体" w:cs="宋体"/>
                <w:color w:val="auto"/>
                <w:kern w:val="0"/>
                <w:sz w:val="24"/>
                <w:szCs w:val="21"/>
              </w:rPr>
            </w:pPr>
            <w:r>
              <w:rPr>
                <w:rFonts w:hint="eastAsia" w:ascii="宋体" w:hAnsi="宋体" w:cs="宋体"/>
                <w:color w:val="auto"/>
                <w:kern w:val="0"/>
                <w:sz w:val="24"/>
                <w:szCs w:val="21"/>
              </w:rPr>
              <w:t>付款方式及其他要求</w:t>
            </w:r>
          </w:p>
        </w:tc>
        <w:tc>
          <w:tcPr>
            <w:tcW w:w="3715" w:type="pct"/>
            <w:noWrap w:val="0"/>
            <w:vAlign w:val="center"/>
          </w:tcPr>
          <w:p w14:paraId="0D2F5262">
            <w:pPr>
              <w:widowControl/>
              <w:spacing w:line="360" w:lineRule="auto"/>
              <w:jc w:val="left"/>
              <w:rPr>
                <w:rFonts w:hint="eastAsia" w:ascii="宋体" w:cs="宋体"/>
                <w:color w:val="auto"/>
                <w:kern w:val="0"/>
                <w:sz w:val="24"/>
                <w:szCs w:val="21"/>
                <w:lang w:eastAsia="zh-CN"/>
              </w:rPr>
            </w:pPr>
            <w:r>
              <w:rPr>
                <w:rFonts w:hint="eastAsia" w:ascii="宋体" w:cs="宋体"/>
                <w:color w:val="auto"/>
                <w:kern w:val="0"/>
                <w:sz w:val="24"/>
                <w:szCs w:val="21"/>
                <w:lang w:val="en-US" w:eastAsia="zh-CN"/>
              </w:rPr>
              <w:t>合同签订且资金拨付到位后10个工作日内支付工程价款（合同价）的30%作为工程预付款；工程竣工验收合格后支付至合同总价的80%，经审计部门审定后，支付至结算款总价的97%，预留结算总额的3%作为质量保证金，保修期内承包人无任何违约行为的，待保修期满后一次性无息返还。</w:t>
            </w:r>
          </w:p>
        </w:tc>
      </w:tr>
      <w:tr w14:paraId="25D6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84" w:type="pct"/>
            <w:shd w:val="clear" w:color="auto" w:fill="auto"/>
            <w:noWrap w:val="0"/>
            <w:vAlign w:val="center"/>
          </w:tcPr>
          <w:p w14:paraId="4172D88A">
            <w:pPr>
              <w:kinsoku w:val="0"/>
              <w:autoSpaceDE w:val="0"/>
              <w:autoSpaceDN w:val="0"/>
              <w:adjustRightInd w:val="0"/>
              <w:snapToGrid w:val="0"/>
              <w:spacing w:before="133" w:line="223" w:lineRule="auto"/>
              <w:jc w:val="both"/>
              <w:textAlignment w:val="baseline"/>
              <w:rPr>
                <w:rFonts w:hint="eastAsia" w:ascii="宋体" w:hAnsi="宋体" w:eastAsia="宋体" w:cs="宋体"/>
                <w:snapToGrid w:val="0"/>
                <w:color w:val="auto"/>
                <w:spacing w:val="-12"/>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合同签订时间</w:t>
            </w:r>
          </w:p>
        </w:tc>
        <w:tc>
          <w:tcPr>
            <w:tcW w:w="3715" w:type="pct"/>
            <w:shd w:val="clear" w:color="auto" w:fill="auto"/>
            <w:noWrap w:val="0"/>
            <w:vAlign w:val="center"/>
          </w:tcPr>
          <w:p w14:paraId="17BFCECB">
            <w:pPr>
              <w:kinsoku w:val="0"/>
              <w:autoSpaceDE w:val="0"/>
              <w:autoSpaceDN w:val="0"/>
              <w:adjustRightInd w:val="0"/>
              <w:snapToGrid w:val="0"/>
              <w:spacing w:before="132" w:line="221" w:lineRule="auto"/>
              <w:ind w:left="146" w:leftChars="0"/>
              <w:jc w:val="left"/>
              <w:textAlignment w:val="baseline"/>
              <w:rPr>
                <w:rFonts w:hint="eastAsia" w:ascii="宋体" w:hAnsi="宋体" w:eastAsia="宋体" w:cs="宋体"/>
                <w:snapToGrid w:val="0"/>
                <w:color w:val="auto"/>
                <w:spacing w:val="-7"/>
                <w:kern w:val="0"/>
                <w:sz w:val="24"/>
                <w:szCs w:val="24"/>
                <w:lang w:val="en-US" w:eastAsia="zh-CN" w:bidi="ar-SA"/>
              </w:rPr>
            </w:pPr>
            <w:r>
              <w:rPr>
                <w:rFonts w:hint="eastAsia" w:ascii="宋体" w:hAnsi="宋体" w:eastAsia="宋体" w:cs="宋体"/>
                <w:snapToGrid w:val="0"/>
                <w:color w:val="auto"/>
                <w:spacing w:val="-5"/>
                <w:kern w:val="0"/>
                <w:sz w:val="24"/>
                <w:szCs w:val="24"/>
                <w:lang w:val="en-US" w:eastAsia="en-US" w:bidi="ar-SA"/>
              </w:rPr>
              <w:t>自成交通知书发出之日起</w:t>
            </w:r>
            <w:r>
              <w:rPr>
                <w:rFonts w:hint="eastAsia" w:ascii="宋体" w:hAnsi="宋体" w:eastAsia="宋体" w:cs="宋体"/>
                <w:snapToGrid w:val="0"/>
                <w:color w:val="auto"/>
                <w:spacing w:val="-5"/>
                <w:kern w:val="0"/>
                <w:sz w:val="24"/>
                <w:szCs w:val="24"/>
                <w:u w:val="none" w:color="auto"/>
                <w:lang w:val="en-US" w:eastAsia="zh-CN" w:bidi="ar-SA"/>
              </w:rPr>
              <w:t>25</w:t>
            </w:r>
            <w:r>
              <w:rPr>
                <w:rFonts w:hint="eastAsia" w:ascii="宋体" w:hAnsi="宋体" w:eastAsia="宋体" w:cs="宋体"/>
                <w:snapToGrid w:val="0"/>
                <w:color w:val="auto"/>
                <w:spacing w:val="-38"/>
                <w:kern w:val="0"/>
                <w:sz w:val="24"/>
                <w:szCs w:val="24"/>
                <w:u w:val="none" w:color="auto"/>
                <w:lang w:val="en-US" w:eastAsia="en-US" w:bidi="ar-SA"/>
              </w:rPr>
              <w:t xml:space="preserve"> </w:t>
            </w:r>
            <w:r>
              <w:rPr>
                <w:rFonts w:hint="eastAsia" w:ascii="宋体" w:hAnsi="宋体" w:eastAsia="宋体" w:cs="宋体"/>
                <w:snapToGrid w:val="0"/>
                <w:color w:val="auto"/>
                <w:spacing w:val="-61"/>
                <w:kern w:val="0"/>
                <w:sz w:val="24"/>
                <w:szCs w:val="24"/>
                <w:lang w:val="en-US" w:eastAsia="en-US" w:bidi="ar-SA"/>
              </w:rPr>
              <w:t xml:space="preserve"> </w:t>
            </w:r>
            <w:r>
              <w:rPr>
                <w:rFonts w:hint="eastAsia" w:ascii="宋体" w:hAnsi="宋体" w:eastAsia="宋体" w:cs="宋体"/>
                <w:snapToGrid w:val="0"/>
                <w:color w:val="auto"/>
                <w:spacing w:val="-5"/>
                <w:kern w:val="0"/>
                <w:sz w:val="24"/>
                <w:szCs w:val="24"/>
                <w:lang w:val="en-US" w:eastAsia="en-US" w:bidi="ar-SA"/>
              </w:rPr>
              <w:t>日内</w:t>
            </w:r>
            <w:r>
              <w:rPr>
                <w:rFonts w:hint="eastAsia" w:ascii="宋体" w:hAnsi="宋体" w:eastAsia="宋体" w:cs="宋体"/>
                <w:snapToGrid w:val="0"/>
                <w:color w:val="auto"/>
                <w:spacing w:val="-5"/>
                <w:kern w:val="0"/>
                <w:sz w:val="24"/>
                <w:szCs w:val="24"/>
                <w:lang w:val="en-US" w:eastAsia="zh-CN" w:bidi="ar-SA"/>
              </w:rPr>
              <w:t>。</w:t>
            </w:r>
          </w:p>
        </w:tc>
      </w:tr>
      <w:tr w14:paraId="43A0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84" w:type="pct"/>
            <w:noWrap w:val="0"/>
            <w:vAlign w:val="center"/>
          </w:tcPr>
          <w:p w14:paraId="68A06771">
            <w:pPr>
              <w:widowControl/>
              <w:spacing w:line="360" w:lineRule="auto"/>
              <w:jc w:val="both"/>
              <w:rPr>
                <w:rFonts w:hint="eastAsia" w:ascii="宋体" w:hAnsi="宋体" w:cs="宋体"/>
                <w:kern w:val="0"/>
                <w:sz w:val="24"/>
                <w:szCs w:val="21"/>
              </w:rPr>
            </w:pPr>
            <w:r>
              <w:rPr>
                <w:rFonts w:hint="eastAsia" w:ascii="宋体" w:hAnsi="宋体" w:cs="宋体"/>
                <w:kern w:val="0"/>
                <w:sz w:val="24"/>
                <w:szCs w:val="21"/>
              </w:rPr>
              <w:t>履约保证金</w:t>
            </w:r>
          </w:p>
        </w:tc>
        <w:tc>
          <w:tcPr>
            <w:tcW w:w="3715" w:type="pct"/>
            <w:noWrap w:val="0"/>
            <w:vAlign w:val="center"/>
          </w:tcPr>
          <w:p w14:paraId="444A58FE">
            <w:pPr>
              <w:widowControl/>
              <w:spacing w:line="360" w:lineRule="auto"/>
              <w:jc w:val="both"/>
              <w:rPr>
                <w:rFonts w:ascii="宋体" w:cs="宋体"/>
                <w:kern w:val="0"/>
                <w:sz w:val="24"/>
                <w:szCs w:val="21"/>
              </w:rPr>
            </w:pPr>
            <w:r>
              <w:rPr>
                <w:rFonts w:hint="eastAsia" w:ascii="宋体" w:hAnsi="宋体" w:eastAsia="宋体" w:cs="宋体"/>
                <w:kern w:val="0"/>
                <w:sz w:val="24"/>
                <w:szCs w:val="21"/>
              </w:rPr>
              <w:t>不需要收取履约保证金。</w:t>
            </w:r>
          </w:p>
        </w:tc>
      </w:tr>
    </w:tbl>
    <w:p w14:paraId="30E309E2">
      <w:pPr>
        <w:pStyle w:val="22"/>
        <w:rPr>
          <w:color w:val="000000" w:themeColor="text1"/>
          <w14:textFill>
            <w14:solidFill>
              <w14:schemeClr w14:val="tx1"/>
            </w14:solidFill>
          </w14:textFill>
        </w:rPr>
      </w:pPr>
    </w:p>
    <w:p w14:paraId="0FE1D001">
      <w:pPr>
        <w:pStyle w:val="22"/>
        <w:rPr>
          <w:color w:val="000000" w:themeColor="text1"/>
          <w14:textFill>
            <w14:solidFill>
              <w14:schemeClr w14:val="tx1"/>
            </w14:solidFill>
          </w14:textFill>
        </w:rPr>
      </w:pPr>
    </w:p>
    <w:p w14:paraId="01AB55E1">
      <w:pPr>
        <w:pStyle w:val="22"/>
        <w:rPr>
          <w:color w:val="000000" w:themeColor="text1"/>
          <w14:textFill>
            <w14:solidFill>
              <w14:schemeClr w14:val="tx1"/>
            </w14:solidFill>
          </w14:textFill>
        </w:rPr>
      </w:pPr>
    </w:p>
    <w:p w14:paraId="779BAD49">
      <w:pPr>
        <w:pStyle w:val="22"/>
        <w:rPr>
          <w:color w:val="000000" w:themeColor="text1"/>
          <w14:textFill>
            <w14:solidFill>
              <w14:schemeClr w14:val="tx1"/>
            </w14:solidFill>
          </w14:textFill>
        </w:rPr>
      </w:pPr>
    </w:p>
    <w:p w14:paraId="486B2DE5">
      <w:pPr>
        <w:pStyle w:val="22"/>
        <w:rPr>
          <w:color w:val="000000" w:themeColor="text1"/>
          <w14:textFill>
            <w14:solidFill>
              <w14:schemeClr w14:val="tx1"/>
            </w14:solidFill>
          </w14:textFill>
        </w:rPr>
      </w:pPr>
    </w:p>
    <w:p w14:paraId="734930D0">
      <w:pPr>
        <w:pStyle w:val="22"/>
        <w:rPr>
          <w:color w:val="000000" w:themeColor="text1"/>
          <w14:textFill>
            <w14:solidFill>
              <w14:schemeClr w14:val="tx1"/>
            </w14:solidFill>
          </w14:textFill>
        </w:rPr>
      </w:pPr>
    </w:p>
    <w:p w14:paraId="43FF91BB">
      <w:pPr>
        <w:pStyle w:val="22"/>
        <w:rPr>
          <w:color w:val="000000" w:themeColor="text1"/>
          <w14:textFill>
            <w14:solidFill>
              <w14:schemeClr w14:val="tx1"/>
            </w14:solidFill>
          </w14:textFill>
        </w:rPr>
      </w:pPr>
    </w:p>
    <w:p w14:paraId="42296D4A">
      <w:pPr>
        <w:pStyle w:val="22"/>
        <w:rPr>
          <w:color w:val="000000" w:themeColor="text1"/>
          <w14:textFill>
            <w14:solidFill>
              <w14:schemeClr w14:val="tx1"/>
            </w14:solidFill>
          </w14:textFill>
        </w:rPr>
      </w:pPr>
    </w:p>
    <w:p w14:paraId="2EB5F4B7">
      <w:pPr>
        <w:pStyle w:val="22"/>
        <w:rPr>
          <w:color w:val="000000" w:themeColor="text1"/>
          <w14:textFill>
            <w14:solidFill>
              <w14:schemeClr w14:val="tx1"/>
            </w14:solidFill>
          </w14:textFill>
        </w:rPr>
      </w:pPr>
    </w:p>
    <w:p w14:paraId="47B3F82D">
      <w:pPr>
        <w:pStyle w:val="22"/>
        <w:rPr>
          <w:color w:val="000000" w:themeColor="text1"/>
          <w14:textFill>
            <w14:solidFill>
              <w14:schemeClr w14:val="tx1"/>
            </w14:solidFill>
          </w14:textFill>
        </w:rPr>
      </w:pPr>
    </w:p>
    <w:p w14:paraId="7F53EF62">
      <w:pPr>
        <w:pStyle w:val="22"/>
        <w:rPr>
          <w:color w:val="000000" w:themeColor="text1"/>
          <w14:textFill>
            <w14:solidFill>
              <w14:schemeClr w14:val="tx1"/>
            </w14:solidFill>
          </w14:textFill>
        </w:rPr>
      </w:pPr>
    </w:p>
    <w:p w14:paraId="1023D966">
      <w:pPr>
        <w:pStyle w:val="22"/>
        <w:rPr>
          <w:color w:val="000000" w:themeColor="text1"/>
          <w14:textFill>
            <w14:solidFill>
              <w14:schemeClr w14:val="tx1"/>
            </w14:solidFill>
          </w14:textFill>
        </w:rPr>
      </w:pPr>
    </w:p>
    <w:p w14:paraId="60C6C6D6">
      <w:pPr>
        <w:pStyle w:val="22"/>
        <w:rPr>
          <w:color w:val="000000" w:themeColor="text1"/>
          <w14:textFill>
            <w14:solidFill>
              <w14:schemeClr w14:val="tx1"/>
            </w14:solidFill>
          </w14:textFill>
        </w:rPr>
      </w:pPr>
    </w:p>
    <w:p w14:paraId="52A62A41">
      <w:pPr>
        <w:pStyle w:val="22"/>
        <w:rPr>
          <w:color w:val="000000" w:themeColor="text1"/>
          <w14:textFill>
            <w14:solidFill>
              <w14:schemeClr w14:val="tx1"/>
            </w14:solidFill>
          </w14:textFill>
        </w:rPr>
      </w:pPr>
    </w:p>
    <w:p w14:paraId="56EA3FD0">
      <w:pPr>
        <w:pStyle w:val="22"/>
        <w:rPr>
          <w:color w:val="000000" w:themeColor="text1"/>
          <w14:textFill>
            <w14:solidFill>
              <w14:schemeClr w14:val="tx1"/>
            </w14:solidFill>
          </w14:textFill>
        </w:rPr>
      </w:pPr>
    </w:p>
    <w:p w14:paraId="02982119">
      <w:pPr>
        <w:pStyle w:val="22"/>
        <w:rPr>
          <w:color w:val="000000" w:themeColor="text1"/>
          <w14:textFill>
            <w14:solidFill>
              <w14:schemeClr w14:val="tx1"/>
            </w14:solidFill>
          </w14:textFill>
        </w:rPr>
      </w:pPr>
    </w:p>
    <w:p w14:paraId="7373EB4A">
      <w:pPr>
        <w:pStyle w:val="2"/>
        <w:spacing w:before="0" w:after="0" w:line="240" w:lineRule="auto"/>
        <w:jc w:val="center"/>
        <w:rPr>
          <w:rFonts w:ascii="宋体" w:hAnsi="宋体"/>
          <w:color w:val="000000" w:themeColor="text1"/>
          <w14:textFill>
            <w14:solidFill>
              <w14:schemeClr w14:val="tx1"/>
            </w14:solidFill>
          </w14:textFill>
        </w:rPr>
      </w:pPr>
      <w:bookmarkStart w:id="36" w:name="_Toc176861410"/>
      <w:r>
        <w:rPr>
          <w:rFonts w:hint="eastAsia" w:ascii="宋体" w:hAnsi="宋体"/>
          <w:color w:val="000000" w:themeColor="text1"/>
          <w14:textFill>
            <w14:solidFill>
              <w14:schemeClr w14:val="tx1"/>
            </w14:solidFill>
          </w14:textFill>
        </w:rPr>
        <w:t>第五章  工程量清单及图纸</w:t>
      </w:r>
      <w:bookmarkEnd w:id="36"/>
    </w:p>
    <w:p w14:paraId="743DBEDC">
      <w:pPr>
        <w:rPr>
          <w:color w:val="000000" w:themeColor="text1"/>
          <w14:textFill>
            <w14:solidFill>
              <w14:schemeClr w14:val="tx1"/>
            </w14:solidFill>
          </w14:textFill>
        </w:rPr>
      </w:pPr>
    </w:p>
    <w:p w14:paraId="6062FE95">
      <w:pPr>
        <w:rPr>
          <w:color w:val="000000" w:themeColor="text1"/>
          <w14:textFill>
            <w14:solidFill>
              <w14:schemeClr w14:val="tx1"/>
            </w14:solidFill>
          </w14:textFill>
        </w:rPr>
      </w:pPr>
    </w:p>
    <w:p w14:paraId="181E0A31">
      <w:pPr>
        <w:spacing w:line="440" w:lineRule="exact"/>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工程量清单及图纸（另册）</w:t>
      </w:r>
    </w:p>
    <w:p w14:paraId="7FB9CCDC">
      <w:pPr>
        <w:spacing w:line="440" w:lineRule="exact"/>
        <w:jc w:val="center"/>
        <w:rPr>
          <w:rFonts w:eastAsia="仿宋_GB2312"/>
          <w:color w:val="000000" w:themeColor="text1"/>
          <w:sz w:val="36"/>
          <w:szCs w:val="36"/>
          <w14:textFill>
            <w14:solidFill>
              <w14:schemeClr w14:val="tx1"/>
            </w14:solidFill>
          </w14:textFill>
        </w:rPr>
      </w:pPr>
    </w:p>
    <w:p w14:paraId="2EDA0450">
      <w:pPr>
        <w:pStyle w:val="3"/>
        <w:spacing w:before="0" w:after="0"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1036F71D">
      <w:pPr>
        <w:rPr>
          <w:color w:val="000000" w:themeColor="text1"/>
          <w14:textFill>
            <w14:solidFill>
              <w14:schemeClr w14:val="tx1"/>
            </w14:solidFill>
          </w14:textFill>
        </w:rPr>
      </w:pPr>
    </w:p>
    <w:p w14:paraId="54E02D6F">
      <w:pPr>
        <w:pStyle w:val="18"/>
        <w:rPr>
          <w:color w:val="000000" w:themeColor="text1"/>
          <w14:textFill>
            <w14:solidFill>
              <w14:schemeClr w14:val="tx1"/>
            </w14:solidFill>
          </w14:textFill>
        </w:rPr>
      </w:pPr>
    </w:p>
    <w:p w14:paraId="38BF4F31">
      <w:pPr>
        <w:rPr>
          <w:color w:val="000000" w:themeColor="text1"/>
          <w14:textFill>
            <w14:solidFill>
              <w14:schemeClr w14:val="tx1"/>
            </w14:solidFill>
          </w14:textFill>
        </w:rPr>
      </w:pPr>
    </w:p>
    <w:p w14:paraId="441ECF91">
      <w:pPr>
        <w:spacing w:line="600" w:lineRule="exact"/>
        <w:rPr>
          <w:color w:val="000000" w:themeColor="text1"/>
          <w:szCs w:val="21"/>
          <w14:textFill>
            <w14:solidFill>
              <w14:schemeClr w14:val="tx1"/>
            </w14:solidFill>
          </w14:textFill>
        </w:rPr>
      </w:pPr>
    </w:p>
    <w:p w14:paraId="0C72EC3E">
      <w:pPr>
        <w:spacing w:line="300" w:lineRule="auto"/>
        <w:rPr>
          <w:rFonts w:ascii="方正宋黑简体" w:hAnsi="宋体" w:eastAsia="方正宋黑简体"/>
          <w:b/>
          <w:color w:val="000000" w:themeColor="text1"/>
          <w:szCs w:val="21"/>
          <w14:textFill>
            <w14:solidFill>
              <w14:schemeClr w14:val="tx1"/>
            </w14:solidFill>
          </w14:textFill>
        </w:rPr>
      </w:pPr>
    </w:p>
    <w:p w14:paraId="5717D02B">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F29B21D">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9D00EA2">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FEA833D">
      <w:pPr>
        <w:pStyle w:val="18"/>
        <w:rPr>
          <w:color w:val="000000" w:themeColor="text1"/>
          <w14:textFill>
            <w14:solidFill>
              <w14:schemeClr w14:val="tx1"/>
            </w14:solidFill>
          </w14:textFill>
        </w:rPr>
      </w:pPr>
    </w:p>
    <w:p w14:paraId="04FCFC21">
      <w:pPr>
        <w:rPr>
          <w:color w:val="000000" w:themeColor="text1"/>
          <w14:textFill>
            <w14:solidFill>
              <w14:schemeClr w14:val="tx1"/>
            </w14:solidFill>
          </w14:textFill>
        </w:rPr>
      </w:pPr>
    </w:p>
    <w:p w14:paraId="33DC6AB5">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14:textFill>
            <w14:solidFill>
              <w14:schemeClr w14:val="tx1"/>
            </w14:solidFill>
          </w14:textFill>
        </w:rPr>
      </w:pPr>
      <w:bookmarkStart w:id="37" w:name="_Toc31815"/>
      <w:bookmarkStart w:id="38" w:name="_Toc3994507"/>
      <w:bookmarkStart w:id="39" w:name="_Toc176861411"/>
      <w:r>
        <w:rPr>
          <w:rFonts w:hint="eastAsia" w:ascii="宋体" w:hAnsi="宋体"/>
          <w:b/>
          <w:color w:val="000000" w:themeColor="text1"/>
          <w:kern w:val="0"/>
          <w:sz w:val="44"/>
          <w:szCs w:val="44"/>
          <w14:textFill>
            <w14:solidFill>
              <w14:schemeClr w14:val="tx1"/>
            </w14:solidFill>
          </w14:textFill>
        </w:rPr>
        <w:t>第六章  合同格式</w:t>
      </w:r>
      <w:bookmarkEnd w:id="37"/>
      <w:bookmarkEnd w:id="38"/>
      <w:bookmarkEnd w:id="39"/>
    </w:p>
    <w:p w14:paraId="0EB3E8FE">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FF231AA">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02F177C">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3FA50E43">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3C9AB8D4">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26C97241">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8183E10">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71A497F">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0E9FD25">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A5FE578">
      <w:pPr>
        <w:pStyle w:val="18"/>
        <w:rPr>
          <w:color w:val="000000" w:themeColor="text1"/>
          <w14:textFill>
            <w14:solidFill>
              <w14:schemeClr w14:val="tx1"/>
            </w14:solidFill>
          </w14:textFill>
        </w:rPr>
      </w:pPr>
    </w:p>
    <w:p w14:paraId="76768BB4">
      <w:pPr>
        <w:rPr>
          <w:color w:val="000000" w:themeColor="text1"/>
          <w14:textFill>
            <w14:solidFill>
              <w14:schemeClr w14:val="tx1"/>
            </w14:solidFill>
          </w14:textFill>
        </w:rPr>
      </w:pPr>
    </w:p>
    <w:p w14:paraId="1236D22C">
      <w:pPr>
        <w:spacing w:line="300" w:lineRule="auto"/>
        <w:rPr>
          <w:rFonts w:ascii="黑体" w:hAnsi="宋体" w:eastAsia="黑体"/>
          <w:b/>
          <w:color w:val="000000" w:themeColor="text1"/>
          <w:kern w:val="0"/>
          <w:sz w:val="32"/>
          <w:szCs w:val="32"/>
          <w14:textFill>
            <w14:solidFill>
              <w14:schemeClr w14:val="tx1"/>
            </w14:solidFill>
          </w14:textFill>
        </w:rPr>
      </w:pPr>
      <w:r>
        <w:rPr>
          <w:rFonts w:ascii="黑体" w:hAnsi="宋体" w:eastAsia="黑体"/>
          <w:b/>
          <w:color w:val="000000" w:themeColor="text1"/>
          <w:kern w:val="0"/>
          <w:sz w:val="32"/>
          <w:szCs w:val="32"/>
          <w14:textFill>
            <w14:solidFill>
              <w14:schemeClr w14:val="tx1"/>
            </w14:solidFill>
          </w14:textFill>
        </w:rPr>
        <w:br w:type="page"/>
      </w:r>
    </w:p>
    <w:p w14:paraId="41D23878">
      <w:pPr>
        <w:pStyle w:val="22"/>
        <w:jc w:val="center"/>
        <w:rPr>
          <w:rFonts w:hAnsi="宋体"/>
          <w:b/>
          <w:color w:val="000000" w:themeColor="text1"/>
          <w:sz w:val="52"/>
          <w:szCs w:val="52"/>
          <w14:textFill>
            <w14:solidFill>
              <w14:schemeClr w14:val="tx1"/>
            </w14:solidFill>
          </w14:textFill>
        </w:rPr>
      </w:pPr>
      <w:r>
        <w:rPr>
          <w:rFonts w:hint="eastAsia" w:hAnsi="宋体"/>
          <w:b/>
          <w:color w:val="000000" w:themeColor="text1"/>
          <w:sz w:val="52"/>
          <w:szCs w:val="52"/>
          <w14:textFill>
            <w14:solidFill>
              <w14:schemeClr w14:val="tx1"/>
            </w14:solidFill>
          </w14:textFill>
        </w:rPr>
        <w:t>北海市政府采购合同</w:t>
      </w:r>
    </w:p>
    <w:p w14:paraId="0DA8DF36">
      <w:pPr>
        <w:pStyle w:val="22"/>
        <w:rPr>
          <w:rFonts w:hAnsi="宋体"/>
          <w:color w:val="000000" w:themeColor="text1"/>
          <w14:textFill>
            <w14:solidFill>
              <w14:schemeClr w14:val="tx1"/>
            </w14:solidFill>
          </w14:textFill>
        </w:rPr>
      </w:pPr>
    </w:p>
    <w:p w14:paraId="5EBD4305">
      <w:pPr>
        <w:pStyle w:val="22"/>
        <w:rPr>
          <w:rFonts w:hAnsi="宋体"/>
          <w:color w:val="000000" w:themeColor="text1"/>
          <w14:textFill>
            <w14:solidFill>
              <w14:schemeClr w14:val="tx1"/>
            </w14:solidFill>
          </w14:textFill>
        </w:rPr>
      </w:pPr>
    </w:p>
    <w:p w14:paraId="09A014A2">
      <w:pPr>
        <w:pStyle w:val="22"/>
        <w:rPr>
          <w:rFonts w:hAnsi="宋体"/>
          <w:color w:val="000000" w:themeColor="text1"/>
          <w14:textFill>
            <w14:solidFill>
              <w14:schemeClr w14:val="tx1"/>
            </w14:solidFill>
          </w14:textFill>
        </w:rPr>
      </w:pPr>
    </w:p>
    <w:p w14:paraId="2D3659D4">
      <w:pPr>
        <w:pStyle w:val="22"/>
        <w:rPr>
          <w:rFonts w:hAnsi="宋体"/>
          <w:color w:val="000000" w:themeColor="text1"/>
          <w14:textFill>
            <w14:solidFill>
              <w14:schemeClr w14:val="tx1"/>
            </w14:solidFill>
          </w14:textFill>
        </w:rPr>
      </w:pPr>
    </w:p>
    <w:p w14:paraId="5DB16D1F">
      <w:pPr>
        <w:pStyle w:val="22"/>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合同名称：</w:t>
      </w:r>
      <w:r>
        <w:rPr>
          <w:rFonts w:hint="eastAsia" w:hAnsi="宋体"/>
          <w:b/>
          <w:color w:val="000000" w:themeColor="text1"/>
          <w:sz w:val="32"/>
          <w:szCs w:val="32"/>
          <w:u w:val="single"/>
          <w14:textFill>
            <w14:solidFill>
              <w14:schemeClr w14:val="tx1"/>
            </w14:solidFill>
          </w14:textFill>
        </w:rPr>
        <w:t xml:space="preserve">                    </w:t>
      </w:r>
    </w:p>
    <w:p w14:paraId="03C133EB">
      <w:pPr>
        <w:pStyle w:val="22"/>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合同编号：</w:t>
      </w:r>
      <w:r>
        <w:rPr>
          <w:rFonts w:hint="eastAsia" w:hAnsi="宋体"/>
          <w:b/>
          <w:color w:val="000000" w:themeColor="text1"/>
          <w:sz w:val="32"/>
          <w:szCs w:val="32"/>
          <w:u w:val="single"/>
          <w14:textFill>
            <w14:solidFill>
              <w14:schemeClr w14:val="tx1"/>
            </w14:solidFill>
          </w14:textFill>
        </w:rPr>
        <w:t xml:space="preserve">                    </w:t>
      </w:r>
    </w:p>
    <w:p w14:paraId="1A7198B3">
      <w:pPr>
        <w:pStyle w:val="22"/>
        <w:jc w:val="center"/>
        <w:rPr>
          <w:rFonts w:hAnsi="宋体"/>
          <w:color w:val="000000" w:themeColor="text1"/>
          <w14:textFill>
            <w14:solidFill>
              <w14:schemeClr w14:val="tx1"/>
            </w14:solidFill>
          </w14:textFill>
        </w:rPr>
      </w:pPr>
    </w:p>
    <w:p w14:paraId="7934D205">
      <w:pPr>
        <w:pStyle w:val="22"/>
        <w:jc w:val="center"/>
        <w:rPr>
          <w:rFonts w:hAnsi="宋体"/>
          <w:color w:val="000000" w:themeColor="text1"/>
          <w14:textFill>
            <w14:solidFill>
              <w14:schemeClr w14:val="tx1"/>
            </w14:solidFill>
          </w14:textFill>
        </w:rPr>
      </w:pPr>
    </w:p>
    <w:p w14:paraId="6FBB76A6">
      <w:pPr>
        <w:pStyle w:val="22"/>
        <w:jc w:val="center"/>
        <w:rPr>
          <w:rFonts w:hAnsi="宋体"/>
          <w:color w:val="000000" w:themeColor="text1"/>
          <w14:textFill>
            <w14:solidFill>
              <w14:schemeClr w14:val="tx1"/>
            </w14:solidFill>
          </w14:textFill>
        </w:rPr>
      </w:pPr>
    </w:p>
    <w:p w14:paraId="21376F8F">
      <w:pPr>
        <w:pStyle w:val="22"/>
        <w:spacing w:line="340" w:lineRule="exact"/>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采购人（甲方）</w:t>
      </w:r>
      <w:r>
        <w:rPr>
          <w:rFonts w:hint="eastAsia" w:hAnsi="宋体"/>
          <w:b/>
          <w:color w:val="000000" w:themeColor="text1"/>
          <w:sz w:val="32"/>
          <w:szCs w:val="32"/>
          <w:u w:val="single"/>
          <w14:textFill>
            <w14:solidFill>
              <w14:schemeClr w14:val="tx1"/>
            </w14:solidFill>
          </w14:textFill>
        </w:rPr>
        <w:t xml:space="preserve">                    </w:t>
      </w:r>
    </w:p>
    <w:p w14:paraId="62694297">
      <w:pPr>
        <w:pStyle w:val="22"/>
        <w:spacing w:line="340" w:lineRule="exact"/>
        <w:ind w:firstLine="1590" w:firstLineChars="495"/>
        <w:rPr>
          <w:rFonts w:hAnsi="宋体"/>
          <w:b/>
          <w:color w:val="000000" w:themeColor="text1"/>
          <w:sz w:val="32"/>
          <w:szCs w:val="32"/>
          <w14:textFill>
            <w14:solidFill>
              <w14:schemeClr w14:val="tx1"/>
            </w14:solidFill>
          </w14:textFill>
        </w:rPr>
      </w:pPr>
    </w:p>
    <w:p w14:paraId="646E561D">
      <w:pPr>
        <w:pStyle w:val="22"/>
        <w:spacing w:line="340" w:lineRule="exact"/>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供 应 商（乙方）</w:t>
      </w:r>
      <w:r>
        <w:rPr>
          <w:rFonts w:hint="eastAsia" w:hAnsi="宋体"/>
          <w:b/>
          <w:color w:val="000000" w:themeColor="text1"/>
          <w:sz w:val="32"/>
          <w:szCs w:val="32"/>
          <w:u w:val="single"/>
          <w14:textFill>
            <w14:solidFill>
              <w14:schemeClr w14:val="tx1"/>
            </w14:solidFill>
          </w14:textFill>
        </w:rPr>
        <w:t xml:space="preserve">                    </w:t>
      </w:r>
    </w:p>
    <w:p w14:paraId="31F22586">
      <w:pPr>
        <w:pStyle w:val="22"/>
        <w:jc w:val="center"/>
        <w:rPr>
          <w:rFonts w:hAnsi="宋体"/>
          <w:color w:val="000000" w:themeColor="text1"/>
          <w14:textFill>
            <w14:solidFill>
              <w14:schemeClr w14:val="tx1"/>
            </w14:solidFill>
          </w14:textFill>
        </w:rPr>
      </w:pPr>
    </w:p>
    <w:p w14:paraId="5843ACB1">
      <w:pPr>
        <w:pStyle w:val="22"/>
        <w:jc w:val="center"/>
        <w:rPr>
          <w:rFonts w:hAnsi="宋体"/>
          <w:color w:val="000000" w:themeColor="text1"/>
          <w14:textFill>
            <w14:solidFill>
              <w14:schemeClr w14:val="tx1"/>
            </w14:solidFill>
          </w14:textFill>
        </w:rPr>
      </w:pPr>
    </w:p>
    <w:p w14:paraId="2234093C">
      <w:pPr>
        <w:pStyle w:val="22"/>
        <w:jc w:val="center"/>
        <w:rPr>
          <w:rFonts w:hAnsi="宋体"/>
          <w:color w:val="000000" w:themeColor="text1"/>
          <w14:textFill>
            <w14:solidFill>
              <w14:schemeClr w14:val="tx1"/>
            </w14:solidFill>
          </w14:textFill>
        </w:rPr>
      </w:pPr>
    </w:p>
    <w:p w14:paraId="63D86FAB">
      <w:pPr>
        <w:pStyle w:val="22"/>
        <w:jc w:val="center"/>
        <w:rPr>
          <w:rFonts w:hAnsi="宋体"/>
          <w:color w:val="000000" w:themeColor="text1"/>
          <w14:textFill>
            <w14:solidFill>
              <w14:schemeClr w14:val="tx1"/>
            </w14:solidFill>
          </w14:textFill>
        </w:rPr>
      </w:pPr>
    </w:p>
    <w:p w14:paraId="4DF93A9C">
      <w:pPr>
        <w:pStyle w:val="22"/>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签订合同地点：</w:t>
      </w:r>
      <w:r>
        <w:rPr>
          <w:rFonts w:hint="eastAsia" w:hAnsi="宋体"/>
          <w:b/>
          <w:color w:val="000000" w:themeColor="text1"/>
          <w:sz w:val="32"/>
          <w:szCs w:val="32"/>
          <w:u w:val="single"/>
          <w14:textFill>
            <w14:solidFill>
              <w14:schemeClr w14:val="tx1"/>
            </w14:solidFill>
          </w14:textFill>
        </w:rPr>
        <w:t xml:space="preserve">                    </w:t>
      </w:r>
    </w:p>
    <w:p w14:paraId="363B1315">
      <w:pPr>
        <w:pStyle w:val="22"/>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签订合同时间：</w:t>
      </w:r>
      <w:r>
        <w:rPr>
          <w:rFonts w:hint="eastAsia" w:hAnsi="宋体"/>
          <w:b/>
          <w:color w:val="000000" w:themeColor="text1"/>
          <w:sz w:val="32"/>
          <w:szCs w:val="32"/>
          <w:u w:val="single"/>
          <w14:textFill>
            <w14:solidFill>
              <w14:schemeClr w14:val="tx1"/>
            </w14:solidFill>
          </w14:textFill>
        </w:rPr>
        <w:t xml:space="preserve">                    </w:t>
      </w:r>
    </w:p>
    <w:p w14:paraId="25608245">
      <w:pPr>
        <w:pStyle w:val="22"/>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p>
    <w:p w14:paraId="1E1119FD">
      <w:pPr>
        <w:pStyle w:val="22"/>
        <w:jc w:val="center"/>
        <w:rPr>
          <w:rFonts w:hAnsi="宋体"/>
          <w:color w:val="000000" w:themeColor="text1"/>
          <w14:textFill>
            <w14:solidFill>
              <w14:schemeClr w14:val="tx1"/>
            </w14:solidFill>
          </w14:textFill>
        </w:rPr>
      </w:pPr>
    </w:p>
    <w:p w14:paraId="3681CB6A">
      <w:pPr>
        <w:pStyle w:val="22"/>
        <w:jc w:val="center"/>
        <w:rPr>
          <w:rFonts w:hAnsi="宋体"/>
          <w:color w:val="000000" w:themeColor="text1"/>
          <w14:textFill>
            <w14:solidFill>
              <w14:schemeClr w14:val="tx1"/>
            </w14:solidFill>
          </w14:textFill>
        </w:rPr>
      </w:pPr>
    </w:p>
    <w:p w14:paraId="72D69DDF">
      <w:pPr>
        <w:pStyle w:val="22"/>
        <w:jc w:val="center"/>
        <w:rPr>
          <w:rFonts w:hAnsi="宋体"/>
          <w:color w:val="000000" w:themeColor="text1"/>
          <w14:textFill>
            <w14:solidFill>
              <w14:schemeClr w14:val="tx1"/>
            </w14:solidFill>
          </w14:textFill>
        </w:rPr>
      </w:pPr>
    </w:p>
    <w:p w14:paraId="01182F32">
      <w:pPr>
        <w:pStyle w:val="22"/>
        <w:jc w:val="center"/>
        <w:rPr>
          <w:rFonts w:hAnsi="宋体"/>
          <w:color w:val="000000" w:themeColor="text1"/>
          <w14:textFill>
            <w14:solidFill>
              <w14:schemeClr w14:val="tx1"/>
            </w14:solidFill>
          </w14:textFill>
        </w:rPr>
      </w:pPr>
    </w:p>
    <w:p w14:paraId="44B1F7FC">
      <w:pPr>
        <w:pStyle w:val="22"/>
        <w:jc w:val="center"/>
        <w:rPr>
          <w:rFonts w:hAnsi="宋体"/>
          <w:color w:val="000000" w:themeColor="text1"/>
          <w14:textFill>
            <w14:solidFill>
              <w14:schemeClr w14:val="tx1"/>
            </w14:solidFill>
          </w14:textFill>
        </w:rPr>
      </w:pPr>
    </w:p>
    <w:p w14:paraId="73CA0BC2">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179EECE">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3ED3FC8">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1D7D4A9">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6C9291A6">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5568790">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E4852A7">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采购合同文本</w:t>
      </w:r>
    </w:p>
    <w:p w14:paraId="2D6FBBDC">
      <w:pPr>
        <w:snapToGrid w:val="0"/>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北海市政府采购合同</w:t>
      </w:r>
    </w:p>
    <w:p w14:paraId="1CBB1B6A">
      <w:pPr>
        <w:snapToGrid w:val="0"/>
        <w:spacing w:line="360" w:lineRule="auto"/>
        <w:jc w:val="center"/>
        <w:rPr>
          <w:rFonts w:ascii="宋体" w:hAnsi="宋体"/>
          <w:b/>
          <w:bCs/>
          <w:color w:val="000000" w:themeColor="text1"/>
          <w:sz w:val="24"/>
          <w14:textFill>
            <w14:solidFill>
              <w14:schemeClr w14:val="tx1"/>
            </w14:solidFill>
          </w14:textFill>
        </w:rPr>
      </w:pPr>
    </w:p>
    <w:p w14:paraId="5D77E53F">
      <w:pPr>
        <w:snapToGrid w:val="0"/>
        <w:spacing w:line="360" w:lineRule="auto"/>
        <w:rPr>
          <w:rFonts w:ascii="宋体" w:hAnsi="宋体"/>
          <w:bCs/>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合同编号：</w:t>
      </w:r>
    </w:p>
    <w:p w14:paraId="09423B6E">
      <w:pPr>
        <w:snapToGrid w:val="0"/>
        <w:spacing w:line="360" w:lineRule="auto"/>
        <w:rPr>
          <w:rFonts w:ascii="宋体" w:hAnsi="宋体"/>
          <w:color w:val="000000" w:themeColor="text1"/>
          <w:sz w:val="24"/>
          <w14:textFill>
            <w14:solidFill>
              <w14:schemeClr w14:val="tx1"/>
            </w14:solidFill>
          </w14:textFill>
        </w:rPr>
      </w:pPr>
    </w:p>
    <w:p w14:paraId="6B6B3214">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采购人（甲方）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pacing w:val="-20"/>
          <w:sz w:val="24"/>
          <w14:textFill>
            <w14:solidFill>
              <w14:schemeClr w14:val="tx1"/>
            </w14:solidFill>
          </w14:textFill>
        </w:rPr>
        <w:t>采 购 计 划 号</w:t>
      </w:r>
      <w:r>
        <w:rPr>
          <w:rFonts w:hint="eastAsia" w:ascii="宋体" w:hAnsi="宋体"/>
          <w:color w:val="000000" w:themeColor="text1"/>
          <w:sz w:val="24"/>
          <w:u w:val="single"/>
          <w14:textFill>
            <w14:solidFill>
              <w14:schemeClr w14:val="tx1"/>
            </w14:solidFill>
          </w14:textFill>
        </w:rPr>
        <w:t xml:space="preserve">             </w:t>
      </w:r>
    </w:p>
    <w:p w14:paraId="355319DF">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 应 商（乙方）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项目名称和</w:t>
      </w:r>
      <w:r>
        <w:rPr>
          <w:rFonts w:hint="eastAsia" w:ascii="宋体" w:hAnsi="宋体"/>
          <w:color w:val="000000" w:themeColor="text1"/>
          <w:spacing w:val="-20"/>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p>
    <w:p w14:paraId="0FD421E5">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  订  地  点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签 订 时 间</w:t>
      </w:r>
      <w:r>
        <w:rPr>
          <w:rFonts w:hint="eastAsia" w:ascii="宋体" w:hAnsi="宋体"/>
          <w:color w:val="000000" w:themeColor="text1"/>
          <w:sz w:val="24"/>
          <w:u w:val="single"/>
          <w14:textFill>
            <w14:solidFill>
              <w14:schemeClr w14:val="tx1"/>
            </w14:solidFill>
          </w14:textFill>
        </w:rPr>
        <w:t xml:space="preserve">             </w:t>
      </w:r>
    </w:p>
    <w:p w14:paraId="096840FB">
      <w:pPr>
        <w:snapToGrid w:val="0"/>
        <w:spacing w:line="360" w:lineRule="auto"/>
        <w:rPr>
          <w:rFonts w:ascii="宋体" w:hAnsi="宋体"/>
          <w:color w:val="000000" w:themeColor="text1"/>
          <w:sz w:val="24"/>
          <w14:textFill>
            <w14:solidFill>
              <w14:schemeClr w14:val="tx1"/>
            </w14:solidFill>
          </w14:textFill>
        </w:rPr>
      </w:pPr>
    </w:p>
    <w:p w14:paraId="20D07D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eastAsia="zh-CN"/>
        </w:rPr>
        <w:t>民法典</w:t>
      </w:r>
      <w:r>
        <w:rPr>
          <w:rFonts w:hint="eastAsia" w:ascii="宋体" w:hAnsi="宋体" w:eastAsia="宋体" w:cs="宋体"/>
          <w:color w:val="auto"/>
          <w:sz w:val="21"/>
          <w:szCs w:val="21"/>
        </w:rPr>
        <w:t>》、《中华人民共和国建筑法》及有关法律规定，遵循平等、自愿、公平和诚实信用的原则，双方就</w:t>
      </w:r>
      <w:r>
        <w:rPr>
          <w:rFonts w:hint="eastAsia" w:ascii="宋体" w:hAnsi="宋体" w:eastAsia="宋体" w:cs="宋体"/>
          <w:i w:val="0"/>
          <w:iCs w:val="0"/>
          <w:color w:val="auto"/>
          <w:kern w:val="2"/>
          <w:sz w:val="21"/>
          <w:szCs w:val="21"/>
          <w:u w:val="single"/>
          <w:lang w:val="en-US" w:eastAsia="zh-CN"/>
        </w:rPr>
        <w:t xml:space="preserve"> </w:t>
      </w:r>
      <w:r>
        <w:rPr>
          <w:rFonts w:hint="eastAsia" w:ascii="宋体" w:hAnsi="宋体" w:cs="宋体"/>
          <w:i w:val="0"/>
          <w:iCs w:val="0"/>
          <w:color w:val="auto"/>
          <w:kern w:val="2"/>
          <w:sz w:val="21"/>
          <w:szCs w:val="21"/>
          <w:u w:val="single"/>
          <w:lang w:val="en-US" w:eastAsia="zh-CN"/>
        </w:rPr>
        <w:t>北海市海城区第十七小学教学楼、教学综合楼项目</w:t>
      </w:r>
      <w:r>
        <w:rPr>
          <w:rFonts w:hint="eastAsia" w:ascii="宋体" w:hAnsi="宋体" w:eastAsia="宋体" w:cs="宋体"/>
          <w:i w:val="0"/>
          <w:iCs w:val="0"/>
          <w:color w:val="auto"/>
          <w:kern w:val="2"/>
          <w:sz w:val="21"/>
          <w:szCs w:val="21"/>
          <w:u w:val="single"/>
          <w:lang w:val="en-US" w:eastAsia="zh-CN"/>
        </w:rPr>
        <w:t xml:space="preserve">工程（项目招标编号：           ） </w:t>
      </w:r>
      <w:r>
        <w:rPr>
          <w:rFonts w:hint="eastAsia" w:ascii="宋体" w:hAnsi="宋体" w:eastAsia="宋体" w:cs="宋体"/>
          <w:color w:val="auto"/>
          <w:sz w:val="21"/>
          <w:szCs w:val="21"/>
        </w:rPr>
        <w:t>工程施工及有关事项协商一致，共同达成如下协议：</w:t>
      </w:r>
    </w:p>
    <w:p w14:paraId="730853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color w:val="auto"/>
          <w:sz w:val="21"/>
          <w:szCs w:val="21"/>
        </w:rPr>
      </w:pPr>
      <w:bookmarkStart w:id="40" w:name="_Toc6166"/>
      <w:r>
        <w:rPr>
          <w:rFonts w:hint="eastAsia" w:ascii="宋体" w:hAnsi="宋体" w:eastAsia="宋体" w:cs="宋体"/>
          <w:b/>
          <w:bCs/>
          <w:color w:val="auto"/>
          <w:sz w:val="21"/>
          <w:szCs w:val="21"/>
        </w:rPr>
        <w:t>一、工程概况</w:t>
      </w:r>
      <w:bookmarkEnd w:id="40"/>
    </w:p>
    <w:p w14:paraId="6B1599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bCs/>
          <w:color w:val="auto"/>
          <w:sz w:val="21"/>
          <w:szCs w:val="21"/>
        </w:rPr>
        <w:t>1.工程名称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北海市海城区第十七小学教学楼、教学综合楼项目</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0D4300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4FD6F4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3.工程立项批准文号：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1C241D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4.资金来源：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1D0DCC91">
      <w:pPr>
        <w:keepNext w:val="0"/>
        <w:keepLines w:val="0"/>
        <w:pageBreakBefore w:val="0"/>
        <w:widowControl w:val="0"/>
        <w:kinsoku/>
        <w:wordWrap/>
        <w:overflowPunct/>
        <w:topLinePunct w:val="0"/>
        <w:bidi w:val="0"/>
        <w:snapToGrid/>
        <w:spacing w:line="360" w:lineRule="auto"/>
        <w:ind w:left="0" w:leftChars="0" w:right="0" w:rightChars="0" w:firstLine="411" w:firstLineChars="196"/>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5.工程内容：</w:t>
      </w:r>
      <w:r>
        <w:rPr>
          <w:rFonts w:hint="eastAsia" w:ascii="宋体" w:hAnsi="宋体" w:eastAsia="宋体" w:cs="宋体"/>
          <w:color w:val="auto"/>
          <w:kern w:val="2"/>
          <w:sz w:val="21"/>
          <w:szCs w:val="21"/>
          <w:u w:val="single"/>
          <w:lang w:val="en-US"/>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lang w:val="en-US"/>
        </w:rPr>
        <w:t xml:space="preserve"> </w:t>
      </w:r>
      <w:r>
        <w:rPr>
          <w:rFonts w:hint="eastAsia" w:ascii="宋体" w:hAnsi="宋体" w:eastAsia="宋体" w:cs="宋体"/>
          <w:color w:val="auto"/>
          <w:sz w:val="21"/>
          <w:szCs w:val="21"/>
          <w:u w:val="none"/>
          <w:lang w:eastAsia="zh-CN"/>
        </w:rPr>
        <w:t>。</w:t>
      </w:r>
    </w:p>
    <w:p w14:paraId="0256341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6.工程承包范围：</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none"/>
        </w:rPr>
        <w:t>。</w:t>
      </w:r>
    </w:p>
    <w:p w14:paraId="4AC39D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1" w:name="_Toc30004"/>
      <w:r>
        <w:rPr>
          <w:rFonts w:hint="eastAsia" w:ascii="宋体" w:hAnsi="宋体" w:eastAsia="宋体" w:cs="宋体"/>
          <w:b/>
          <w:bCs w:val="0"/>
          <w:color w:val="auto"/>
          <w:sz w:val="21"/>
          <w:szCs w:val="21"/>
        </w:rPr>
        <w:t>二、合同工期</w:t>
      </w:r>
      <w:bookmarkEnd w:id="41"/>
    </w:p>
    <w:p w14:paraId="206612B8">
      <w:pPr>
        <w:keepNext w:val="0"/>
        <w:keepLines w:val="0"/>
        <w:pageBreakBefore w:val="0"/>
        <w:widowControl w:val="0"/>
        <w:kinsoku/>
        <w:wordWrap/>
        <w:overflowPunct/>
        <w:topLinePunct w:val="0"/>
        <w:bidi w:val="0"/>
        <w:snapToGrid/>
        <w:spacing w:line="360" w:lineRule="auto"/>
        <w:ind w:left="0" w:leftChars="0" w:right="0" w:rightChars="0" w:firstLine="459"/>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kern w:val="2"/>
          <w:sz w:val="21"/>
          <w:szCs w:val="21"/>
          <w:lang w:val="en-US" w:eastAsia="zh-CN"/>
        </w:rPr>
        <w:t>实际开工日期</w:t>
      </w:r>
      <w:r>
        <w:rPr>
          <w:rFonts w:hint="eastAsia" w:ascii="宋体" w:hAnsi="宋体" w:eastAsia="宋体" w:cs="宋体"/>
          <w:color w:val="auto"/>
          <w:kern w:val="2"/>
          <w:sz w:val="21"/>
          <w:szCs w:val="21"/>
        </w:rPr>
        <w:t>以发包人书面通知为准</w:t>
      </w:r>
      <w:r>
        <w:rPr>
          <w:rFonts w:hint="eastAsia" w:ascii="宋体" w:hAnsi="宋体" w:eastAsia="宋体" w:cs="宋体"/>
          <w:color w:val="auto"/>
          <w:sz w:val="21"/>
          <w:szCs w:val="21"/>
          <w:highlight w:val="none"/>
          <w:lang w:val="en-US" w:eastAsia="zh-CN"/>
        </w:rPr>
        <w:t>）</w:t>
      </w:r>
    </w:p>
    <w:p w14:paraId="41A672AA">
      <w:pPr>
        <w:keepNext w:val="0"/>
        <w:keepLines w:val="0"/>
        <w:pageBreakBefore w:val="0"/>
        <w:widowControl w:val="0"/>
        <w:kinsoku/>
        <w:wordWrap/>
        <w:overflowPunct/>
        <w:topLinePunct w:val="0"/>
        <w:bidi w:val="0"/>
        <w:snapToGrid/>
        <w:spacing w:line="360" w:lineRule="auto"/>
        <w:ind w:left="0" w:leftChars="0" w:right="0" w:rightChars="0" w:firstLine="459"/>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计划竣工日期：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14:paraId="6D4C9E63">
      <w:pPr>
        <w:keepNext w:val="0"/>
        <w:keepLines w:val="0"/>
        <w:pageBreakBefore w:val="0"/>
        <w:widowControl w:val="0"/>
        <w:kinsoku/>
        <w:wordWrap/>
        <w:overflowPunct/>
        <w:topLinePunct w:val="0"/>
        <w:bidi w:val="0"/>
        <w:snapToGrid/>
        <w:spacing w:line="360" w:lineRule="auto"/>
        <w:ind w:left="0" w:leftChars="0" w:right="0" w:rightChars="0" w:firstLine="459"/>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工期总日历天数：</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sz w:val="21"/>
          <w:szCs w:val="21"/>
        </w:rPr>
        <w:t>天。工期总日历天数与根据前述计划开竣工日期计算的工期天数不一致的，以工期总日历天数为准。</w:t>
      </w:r>
    </w:p>
    <w:p w14:paraId="72EF0D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val="0"/>
          <w:color w:val="auto"/>
          <w:sz w:val="21"/>
          <w:szCs w:val="21"/>
        </w:rPr>
      </w:pPr>
      <w:bookmarkStart w:id="42" w:name="_Toc27576"/>
      <w:r>
        <w:rPr>
          <w:rFonts w:hint="eastAsia" w:ascii="宋体" w:hAnsi="宋体" w:eastAsia="宋体" w:cs="宋体"/>
          <w:b/>
          <w:bCs w:val="0"/>
          <w:color w:val="auto"/>
          <w:sz w:val="21"/>
          <w:szCs w:val="21"/>
        </w:rPr>
        <w:t>三、质量标准</w:t>
      </w:r>
      <w:bookmarkEnd w:id="42"/>
    </w:p>
    <w:p w14:paraId="43CDE215">
      <w:pPr>
        <w:keepNext w:val="0"/>
        <w:keepLines w:val="0"/>
        <w:pageBreakBefore w:val="0"/>
        <w:widowControl w:val="0"/>
        <w:kinsoku/>
        <w:wordWrap/>
        <w:overflowPunct/>
        <w:topLinePunct w:val="0"/>
        <w:bidi w:val="0"/>
        <w:snapToGrid/>
        <w:spacing w:line="360" w:lineRule="auto"/>
        <w:ind w:left="0" w:leftChars="0" w:right="0" w:rightChars="0" w:firstLine="459"/>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工程质量符合</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kern w:val="2"/>
          <w:sz w:val="21"/>
          <w:szCs w:val="21"/>
          <w:u w:val="single"/>
        </w:rPr>
        <w:t>国家工程施工验收规范合格</w:t>
      </w:r>
      <w:r>
        <w:rPr>
          <w:rFonts w:hint="eastAsia" w:ascii="宋体" w:hAnsi="宋体" w:eastAsia="宋体" w:cs="宋体"/>
          <w:color w:val="auto"/>
          <w:kern w:val="2"/>
          <w:sz w:val="21"/>
          <w:szCs w:val="21"/>
          <w:u w:val="single"/>
          <w:lang w:val="en-US"/>
        </w:rPr>
        <w:t xml:space="preserve"> </w:t>
      </w:r>
      <w:r>
        <w:rPr>
          <w:rFonts w:hint="eastAsia" w:ascii="宋体" w:hAnsi="宋体" w:eastAsia="宋体" w:cs="宋体"/>
          <w:color w:val="auto"/>
          <w:sz w:val="21"/>
          <w:szCs w:val="21"/>
        </w:rPr>
        <w:t>标准。</w:t>
      </w:r>
    </w:p>
    <w:p w14:paraId="14DDF6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3" w:name="_Toc30207"/>
      <w:r>
        <w:rPr>
          <w:rFonts w:hint="eastAsia" w:ascii="宋体" w:hAnsi="宋体" w:eastAsia="宋体" w:cs="宋体"/>
          <w:b/>
          <w:bCs w:val="0"/>
          <w:color w:val="auto"/>
          <w:sz w:val="21"/>
          <w:szCs w:val="21"/>
        </w:rPr>
        <w:t>四、签约合同价与合同价格形式</w:t>
      </w:r>
      <w:bookmarkEnd w:id="43"/>
    </w:p>
    <w:p w14:paraId="1755E3C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1.签约合同价为人民币（大写）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5985D87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其中：</w:t>
      </w:r>
    </w:p>
    <w:p w14:paraId="525C3A0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（1）安全文明施工费：</w:t>
      </w:r>
    </w:p>
    <w:p w14:paraId="16AF686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375F090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（2）材料和工程设备暂估价金额：</w:t>
      </w:r>
    </w:p>
    <w:p w14:paraId="2A6378E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人民币（大写）（大写）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30BF0E4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（3）专业工程暂估价金额：</w:t>
      </w:r>
    </w:p>
    <w:p w14:paraId="099BCE5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人民币（大写）（大写）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52C6CF7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（4）暂列金额：</w:t>
      </w:r>
    </w:p>
    <w:p w14:paraId="3256159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人民币（大写）（大写）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none"/>
          <w:lang w:val="en-US" w:eastAsia="zh-CN"/>
        </w:rPr>
        <w:t>元）</w:t>
      </w:r>
      <w:r>
        <w:rPr>
          <w:rFonts w:hint="eastAsia" w:ascii="宋体" w:hAnsi="宋体" w:eastAsia="宋体" w:cs="宋体"/>
          <w:color w:val="auto"/>
          <w:sz w:val="21"/>
          <w:szCs w:val="21"/>
        </w:rPr>
        <w:t>。</w:t>
      </w:r>
    </w:p>
    <w:p w14:paraId="452B15B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2.合同价格形式：</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sz w:val="21"/>
          <w:szCs w:val="21"/>
          <w:u w:val="single"/>
          <w:lang w:val="en-US" w:eastAsia="zh-CN"/>
        </w:rPr>
        <w:t>单价合同</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1C05C6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4" w:name="_Toc1892"/>
      <w:r>
        <w:rPr>
          <w:rFonts w:hint="eastAsia" w:ascii="宋体" w:hAnsi="宋体" w:eastAsia="宋体" w:cs="宋体"/>
          <w:b/>
          <w:bCs w:val="0"/>
          <w:color w:val="auto"/>
          <w:sz w:val="21"/>
          <w:szCs w:val="21"/>
        </w:rPr>
        <w:t>五、项目经理</w:t>
      </w:r>
      <w:bookmarkEnd w:id="44"/>
    </w:p>
    <w:p w14:paraId="1402E5A7">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承包人项目经理：</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sz w:val="21"/>
          <w:szCs w:val="21"/>
          <w:u w:val="none"/>
          <w:lang w:eastAsia="zh-CN"/>
        </w:rPr>
        <w:t>。</w:t>
      </w:r>
    </w:p>
    <w:p w14:paraId="590BBE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5" w:name="_Toc5501"/>
      <w:r>
        <w:rPr>
          <w:rFonts w:hint="eastAsia" w:ascii="宋体" w:hAnsi="宋体" w:eastAsia="宋体" w:cs="宋体"/>
          <w:b/>
          <w:bCs w:val="0"/>
          <w:color w:val="auto"/>
          <w:sz w:val="21"/>
          <w:szCs w:val="21"/>
        </w:rPr>
        <w:t>六、合同文件构成</w:t>
      </w:r>
      <w:bookmarkEnd w:id="45"/>
    </w:p>
    <w:p w14:paraId="46915C5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w:t>
      </w:r>
    </w:p>
    <w:p w14:paraId="57B91C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成交通知书</w:t>
      </w:r>
      <w:r>
        <w:rPr>
          <w:rFonts w:hint="eastAsia" w:ascii="宋体" w:hAnsi="宋体" w:eastAsia="宋体" w:cs="宋体"/>
          <w:color w:val="auto"/>
          <w:sz w:val="21"/>
          <w:szCs w:val="21"/>
        </w:rPr>
        <w:t>（如果有）；</w:t>
      </w:r>
    </w:p>
    <w:p w14:paraId="459B38F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磋商书</w:t>
      </w:r>
      <w:r>
        <w:rPr>
          <w:rFonts w:hint="eastAsia" w:ascii="宋体" w:hAnsi="宋体" w:eastAsia="宋体" w:cs="宋体"/>
          <w:color w:val="auto"/>
          <w:sz w:val="21"/>
          <w:szCs w:val="21"/>
        </w:rPr>
        <w:t xml:space="preserve">及其附录（如果有）； </w:t>
      </w:r>
    </w:p>
    <w:p w14:paraId="792E009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14:paraId="4D051BD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14:paraId="63AA228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（5）技术标准和要求；</w:t>
      </w:r>
    </w:p>
    <w:p w14:paraId="1F9531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（6）图纸；</w:t>
      </w:r>
    </w:p>
    <w:p w14:paraId="7B7068C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（7）已标价工程量清单或预算书；</w:t>
      </w:r>
    </w:p>
    <w:p w14:paraId="66C4F7B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（8）其他合同文件。</w:t>
      </w:r>
    </w:p>
    <w:p w14:paraId="0A9515F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w:t>
      </w:r>
    </w:p>
    <w:p w14:paraId="13D512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14:paraId="583223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val="0"/>
          <w:bCs w:val="0"/>
          <w:color w:val="auto"/>
          <w:sz w:val="21"/>
          <w:szCs w:val="21"/>
        </w:rPr>
      </w:pPr>
      <w:bookmarkStart w:id="46" w:name="_Toc27529"/>
      <w:r>
        <w:rPr>
          <w:rFonts w:hint="eastAsia" w:ascii="宋体" w:hAnsi="宋体" w:eastAsia="宋体" w:cs="宋体"/>
          <w:b/>
          <w:bCs/>
          <w:color w:val="auto"/>
          <w:sz w:val="21"/>
          <w:szCs w:val="21"/>
        </w:rPr>
        <w:t>七、承诺</w:t>
      </w:r>
      <w:bookmarkEnd w:id="46"/>
    </w:p>
    <w:p w14:paraId="13358B3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1.发包人承诺按照法律规定履行项目审批手续、筹集工程建设资金并按照合同约定的期限和方式支付合同价款。</w:t>
      </w:r>
    </w:p>
    <w:p w14:paraId="3C416CF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2.承包人承诺按照法律规定及合同约定组织完成工程施工，确保工程质量和安全，不进行转包及违法分包，并在缺陷责任期及保修期内承担相应的工程维修责任。</w:t>
      </w:r>
    </w:p>
    <w:p w14:paraId="540927C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3.发包人和承包人通过招投标形式签订合同的，双方理解并承诺不再就同一工程另行签订与合同实质性内容相背离的协议。</w:t>
      </w:r>
    </w:p>
    <w:p w14:paraId="32F8B5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color w:val="auto"/>
          <w:sz w:val="21"/>
          <w:szCs w:val="21"/>
        </w:rPr>
      </w:pPr>
      <w:bookmarkStart w:id="47" w:name="_Toc21196"/>
      <w:r>
        <w:rPr>
          <w:rFonts w:hint="eastAsia" w:ascii="宋体" w:hAnsi="宋体" w:eastAsia="宋体" w:cs="宋体"/>
          <w:b/>
          <w:color w:val="auto"/>
          <w:sz w:val="21"/>
          <w:szCs w:val="21"/>
        </w:rPr>
        <w:t>八、词语含义</w:t>
      </w:r>
      <w:bookmarkEnd w:id="47"/>
    </w:p>
    <w:p w14:paraId="5F4646A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本协议书中词语含义与第二部分通用合同条款中赋予的含义相同。</w:t>
      </w:r>
    </w:p>
    <w:p w14:paraId="5EC43D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8" w:name="_Toc24954"/>
      <w:r>
        <w:rPr>
          <w:rFonts w:hint="eastAsia" w:ascii="宋体" w:hAnsi="宋体" w:eastAsia="宋体" w:cs="宋体"/>
          <w:b/>
          <w:bCs w:val="0"/>
          <w:color w:val="auto"/>
          <w:sz w:val="21"/>
          <w:szCs w:val="21"/>
        </w:rPr>
        <w:t>九、签订时间</w:t>
      </w:r>
      <w:bookmarkEnd w:id="48"/>
    </w:p>
    <w:p w14:paraId="59D4DB90">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本合同于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kern w:val="2"/>
          <w:sz w:val="21"/>
          <w:szCs w:val="21"/>
        </w:rPr>
        <w:t>签订。</w:t>
      </w:r>
    </w:p>
    <w:p w14:paraId="5F6FDE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val="0"/>
          <w:color w:val="auto"/>
          <w:sz w:val="21"/>
          <w:szCs w:val="21"/>
        </w:rPr>
      </w:pPr>
      <w:bookmarkStart w:id="49" w:name="_Toc9724"/>
      <w:r>
        <w:rPr>
          <w:rFonts w:hint="eastAsia" w:ascii="宋体" w:hAnsi="宋体" w:eastAsia="宋体" w:cs="宋体"/>
          <w:b/>
          <w:bCs w:val="0"/>
          <w:color w:val="auto"/>
          <w:sz w:val="21"/>
          <w:szCs w:val="21"/>
        </w:rPr>
        <w:t>十、签订地点</w:t>
      </w:r>
      <w:bookmarkEnd w:id="49"/>
    </w:p>
    <w:p w14:paraId="3D5926D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本合同在</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签订。</w:t>
      </w:r>
    </w:p>
    <w:p w14:paraId="73F65E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val="0"/>
          <w:color w:val="auto"/>
          <w:sz w:val="21"/>
          <w:szCs w:val="21"/>
        </w:rPr>
      </w:pPr>
      <w:bookmarkStart w:id="50" w:name="_Toc3333"/>
      <w:r>
        <w:rPr>
          <w:rFonts w:hint="eastAsia" w:ascii="宋体" w:hAnsi="宋体" w:eastAsia="宋体" w:cs="宋体"/>
          <w:b/>
          <w:bCs w:val="0"/>
          <w:color w:val="auto"/>
          <w:sz w:val="21"/>
          <w:szCs w:val="21"/>
        </w:rPr>
        <w:t>十一、补充协议</w:t>
      </w:r>
      <w:bookmarkEnd w:id="50"/>
    </w:p>
    <w:p w14:paraId="088AE29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bCs/>
          <w:color w:val="auto"/>
          <w:sz w:val="21"/>
          <w:szCs w:val="21"/>
        </w:rPr>
        <w:t>合同未尽事宜，合同当事人另行签订补充协议，补充协议是合同的组成部分。</w:t>
      </w:r>
    </w:p>
    <w:p w14:paraId="4E54AF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Cs w:val="0"/>
          <w:color w:val="auto"/>
          <w:sz w:val="21"/>
          <w:szCs w:val="21"/>
        </w:rPr>
      </w:pPr>
      <w:bookmarkStart w:id="51" w:name="_Toc26547"/>
      <w:r>
        <w:rPr>
          <w:rFonts w:hint="eastAsia" w:ascii="宋体" w:hAnsi="宋体" w:eastAsia="宋体" w:cs="宋体"/>
          <w:b/>
          <w:bCs w:val="0"/>
          <w:color w:val="auto"/>
          <w:sz w:val="21"/>
          <w:szCs w:val="21"/>
        </w:rPr>
        <w:t>十二、合同生效</w:t>
      </w:r>
      <w:bookmarkEnd w:id="51"/>
    </w:p>
    <w:p w14:paraId="4820C71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本合同自</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kern w:val="2"/>
          <w:sz w:val="21"/>
          <w:szCs w:val="21"/>
          <w:u w:val="single"/>
        </w:rPr>
        <w:t>双方法定代表人或其委托代理人签字（或印鉴）并加盖单位公章</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生效。</w:t>
      </w:r>
    </w:p>
    <w:p w14:paraId="6EDFE2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2" w:name="_Toc24569"/>
      <w:r>
        <w:rPr>
          <w:rFonts w:hint="eastAsia" w:ascii="宋体" w:hAnsi="宋体" w:eastAsia="宋体" w:cs="宋体"/>
          <w:b/>
          <w:bCs w:val="0"/>
          <w:color w:val="auto"/>
          <w:sz w:val="21"/>
          <w:szCs w:val="21"/>
        </w:rPr>
        <w:t>十三、合同份数</w:t>
      </w:r>
      <w:bookmarkEnd w:id="52"/>
    </w:p>
    <w:p w14:paraId="181A37D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本合同一式</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份，均具有同等法律效力，发包人执</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份，承包人执</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single"/>
        </w:rPr>
        <w:t xml:space="preserve"> </w:t>
      </w:r>
      <w:r>
        <w:rPr>
          <w:rFonts w:hint="eastAsia" w:ascii="宋体" w:hAnsi="宋体" w:eastAsia="宋体" w:cs="宋体"/>
          <w:bCs/>
          <w:color w:val="auto"/>
          <w:sz w:val="21"/>
          <w:szCs w:val="21"/>
        </w:rPr>
        <w:t>份。</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4757"/>
      </w:tblGrid>
      <w:tr w14:paraId="77C2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7248EC7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发包人：  (公章)</w:t>
            </w:r>
          </w:p>
        </w:tc>
        <w:tc>
          <w:tcPr>
            <w:tcW w:w="4757" w:type="dxa"/>
            <w:noWrap w:val="0"/>
            <w:vAlign w:val="top"/>
          </w:tcPr>
          <w:p w14:paraId="088126C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承包人：  (公章)</w:t>
            </w:r>
          </w:p>
        </w:tc>
      </w:tr>
      <w:tr w14:paraId="71E1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774AC0C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p>
        </w:tc>
        <w:tc>
          <w:tcPr>
            <w:tcW w:w="4757" w:type="dxa"/>
            <w:noWrap w:val="0"/>
            <w:vAlign w:val="top"/>
          </w:tcPr>
          <w:p w14:paraId="776CC28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p>
        </w:tc>
      </w:tr>
      <w:tr w14:paraId="4F1E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38DCF98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w:t>
            </w:r>
          </w:p>
        </w:tc>
        <w:tc>
          <w:tcPr>
            <w:tcW w:w="4757" w:type="dxa"/>
            <w:noWrap w:val="0"/>
            <w:vAlign w:val="top"/>
          </w:tcPr>
          <w:p w14:paraId="3B4FE39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w:t>
            </w:r>
          </w:p>
        </w:tc>
      </w:tr>
      <w:tr w14:paraId="66E9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71E666C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  址：</w:t>
            </w:r>
          </w:p>
        </w:tc>
        <w:tc>
          <w:tcPr>
            <w:tcW w:w="4757" w:type="dxa"/>
            <w:noWrap w:val="0"/>
            <w:vAlign w:val="top"/>
          </w:tcPr>
          <w:p w14:paraId="0814BE4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  址：</w:t>
            </w:r>
          </w:p>
        </w:tc>
      </w:tr>
      <w:tr w14:paraId="780D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66B8F9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4757" w:type="dxa"/>
            <w:noWrap w:val="0"/>
            <w:vAlign w:val="top"/>
          </w:tcPr>
          <w:p w14:paraId="0456CB3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r w14:paraId="325E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7BEE123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757" w:type="dxa"/>
            <w:noWrap w:val="0"/>
            <w:vAlign w:val="top"/>
          </w:tcPr>
          <w:p w14:paraId="462EF18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r>
      <w:tr w14:paraId="74FB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5A18AA4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757" w:type="dxa"/>
            <w:noWrap w:val="0"/>
            <w:vAlign w:val="top"/>
          </w:tcPr>
          <w:p w14:paraId="30717B9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14:paraId="64FB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48A2BF3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4757" w:type="dxa"/>
            <w:noWrap w:val="0"/>
            <w:vAlign w:val="top"/>
          </w:tcPr>
          <w:p w14:paraId="79D0417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r>
      <w:tr w14:paraId="5F6F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636E3E3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4757" w:type="dxa"/>
            <w:noWrap w:val="0"/>
            <w:vAlign w:val="top"/>
          </w:tcPr>
          <w:p w14:paraId="32C5257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r>
      <w:tr w14:paraId="1F55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2F40142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tc>
        <w:tc>
          <w:tcPr>
            <w:tcW w:w="4757" w:type="dxa"/>
            <w:noWrap w:val="0"/>
            <w:vAlign w:val="top"/>
          </w:tcPr>
          <w:p w14:paraId="7627902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tc>
      </w:tr>
      <w:tr w14:paraId="2056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695F89F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4757" w:type="dxa"/>
            <w:noWrap w:val="0"/>
            <w:vAlign w:val="top"/>
          </w:tcPr>
          <w:p w14:paraId="10BEA83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3D62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7" w:type="dxa"/>
            <w:noWrap w:val="0"/>
            <w:vAlign w:val="top"/>
          </w:tcPr>
          <w:p w14:paraId="1A1080D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  号：</w:t>
            </w:r>
          </w:p>
        </w:tc>
        <w:tc>
          <w:tcPr>
            <w:tcW w:w="4757" w:type="dxa"/>
            <w:noWrap w:val="0"/>
            <w:vAlign w:val="top"/>
          </w:tcPr>
          <w:p w14:paraId="0C1709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  号：</w:t>
            </w:r>
          </w:p>
        </w:tc>
      </w:tr>
    </w:tbl>
    <w:p w14:paraId="230CE9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670D32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711CB6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062ED5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52E429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color w:val="auto"/>
          <w:sz w:val="21"/>
          <w:szCs w:val="21"/>
          <w:lang w:val="zh-CN"/>
        </w:rPr>
        <w:sectPr>
          <w:headerReference r:id="rId6" w:type="default"/>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53" w:name="_Toc30499"/>
    </w:p>
    <w:p w14:paraId="0BB7F3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val="zh-CN"/>
        </w:rPr>
        <w:t>部分 通用合同条款</w:t>
      </w:r>
      <w:bookmarkEnd w:id="53"/>
    </w:p>
    <w:p w14:paraId="3AA69A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注：双方约定本合同“第二部分 通用合同条款”的具体内容，与国家住建部制定的</w:t>
      </w:r>
      <w:r>
        <w:rPr>
          <w:rFonts w:hint="eastAsia" w:ascii="宋体" w:hAnsi="宋体" w:eastAsia="宋体" w:cs="宋体"/>
          <w:color w:val="auto"/>
          <w:sz w:val="21"/>
          <w:szCs w:val="21"/>
          <w:lang w:val="zh-CN"/>
        </w:rPr>
        <w:t>《建设工程施工合同（示范文本）》（GF-2017-0201）</w:t>
      </w:r>
      <w:r>
        <w:rPr>
          <w:rFonts w:hint="eastAsia" w:ascii="宋体" w:hAnsi="宋体" w:eastAsia="宋体" w:cs="宋体"/>
          <w:color w:val="auto"/>
          <w:sz w:val="21"/>
          <w:szCs w:val="21"/>
          <w:lang w:val="en-US" w:eastAsia="zh-CN"/>
        </w:rPr>
        <w:t>中的“第二部分 通用合同条款”内容一致</w:t>
      </w:r>
      <w:r>
        <w:rPr>
          <w:rFonts w:hint="eastAsia" w:ascii="宋体" w:hAnsi="宋体" w:eastAsia="宋体" w:cs="宋体"/>
          <w:color w:val="auto"/>
          <w:sz w:val="21"/>
          <w:szCs w:val="21"/>
          <w:lang w:val="zh-CN"/>
        </w:rPr>
        <w:t>。</w:t>
      </w:r>
    </w:p>
    <w:p w14:paraId="4DC036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460492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auto"/>
          <w:sz w:val="21"/>
          <w:szCs w:val="21"/>
          <w:lang w:val="zh-CN"/>
        </w:rPr>
      </w:pPr>
    </w:p>
    <w:p w14:paraId="0CEF36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color w:val="auto"/>
          <w:sz w:val="32"/>
          <w:szCs w:val="32"/>
          <w:lang w:val="zh-CN"/>
        </w:rPr>
      </w:pPr>
      <w:bookmarkStart w:id="54" w:name="_Toc9954"/>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lang w:val="zh-CN"/>
        </w:rPr>
        <w:t>部分 专用合同条款</w:t>
      </w:r>
      <w:bookmarkEnd w:id="54"/>
    </w:p>
    <w:p w14:paraId="77A9CB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5" w:name="_Toc6237"/>
      <w:bookmarkStart w:id="56" w:name="_Toc351203633"/>
      <w:bookmarkStart w:id="57" w:name="_Toc297120456"/>
      <w:bookmarkStart w:id="58" w:name="_Toc296944495"/>
      <w:bookmarkStart w:id="59" w:name="_Toc296347155"/>
      <w:bookmarkStart w:id="60" w:name="_Toc292559361"/>
      <w:bookmarkStart w:id="61" w:name="_Toc296346657"/>
      <w:bookmarkStart w:id="62" w:name="_Toc296891196"/>
      <w:bookmarkStart w:id="63" w:name="_Toc296503156"/>
      <w:bookmarkStart w:id="64" w:name="_Toc292559866"/>
      <w:bookmarkStart w:id="65" w:name="_Toc297048342"/>
      <w:bookmarkStart w:id="66" w:name="_Toc296890984"/>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val="0"/>
          <w:color w:val="auto"/>
          <w:sz w:val="21"/>
          <w:szCs w:val="21"/>
        </w:rPr>
        <w:t>一般约定</w:t>
      </w:r>
      <w:bookmarkEnd w:id="55"/>
      <w:bookmarkEnd w:id="56"/>
    </w:p>
    <w:bookmarkEnd w:id="57"/>
    <w:bookmarkEnd w:id="58"/>
    <w:bookmarkEnd w:id="59"/>
    <w:bookmarkEnd w:id="60"/>
    <w:bookmarkEnd w:id="61"/>
    <w:bookmarkEnd w:id="62"/>
    <w:bookmarkEnd w:id="63"/>
    <w:bookmarkEnd w:id="64"/>
    <w:bookmarkEnd w:id="65"/>
    <w:bookmarkEnd w:id="66"/>
    <w:p w14:paraId="20EA63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 词语定义</w:t>
      </w:r>
    </w:p>
    <w:p w14:paraId="091AD7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1.1.1合同</w:t>
      </w:r>
    </w:p>
    <w:p w14:paraId="65A006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1.1.1.10其他合同文件包括：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（1）本合同协议书；（2）</w:t>
      </w:r>
      <w:r>
        <w:rPr>
          <w:rFonts w:hint="eastAsia" w:ascii="宋体" w:hAnsi="宋体" w:eastAsia="宋体" w:cs="宋体"/>
          <w:color w:val="auto"/>
          <w:sz w:val="21"/>
          <w:szCs w:val="21"/>
          <w:highlight w:val="none"/>
          <w:u w:val="single"/>
          <w:lang w:eastAsia="zh-CN"/>
        </w:rPr>
        <w:t>成交通知书</w:t>
      </w:r>
      <w:r>
        <w:rPr>
          <w:rFonts w:hint="eastAsia" w:ascii="宋体" w:hAnsi="宋体" w:eastAsia="宋体" w:cs="宋体"/>
          <w:color w:val="auto"/>
          <w:sz w:val="21"/>
          <w:szCs w:val="21"/>
          <w:highlight w:val="none"/>
          <w:u w:val="single"/>
        </w:rPr>
        <w:t>；（3）投标书及其附件；（4）本合同专用条款及补充条款；（5）本合同通用条款；（6）工程量清单及本工程预算控制价造价成果文件；（7）图纸（含图纸修改通知单及图纸设计变更文件）；（8）标准、规范及有关技术文件；（9）其他合同文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96001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rPr>
        <w:t>1.1.2 合同当事人及其他相关方</w:t>
      </w:r>
    </w:p>
    <w:p w14:paraId="48E25E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1.1.2.4监理人：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详见本工程的监理合同中的</w:t>
      </w:r>
      <w:r>
        <w:rPr>
          <w:rFonts w:hint="eastAsia" w:ascii="宋体" w:hAnsi="宋体" w:eastAsia="宋体" w:cs="宋体"/>
          <w:color w:val="auto"/>
          <w:sz w:val="21"/>
          <w:szCs w:val="21"/>
          <w:u w:val="single"/>
          <w:lang w:val="en-US" w:eastAsia="zh-CN"/>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223462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3AAB8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7BE0C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67698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ABD70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lang w:val="en-US" w:eastAsia="zh-CN"/>
        </w:rPr>
        <w:t>。</w:t>
      </w:r>
    </w:p>
    <w:p w14:paraId="4FD353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1.1.2.5 设计人：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详见本工程的</w:t>
      </w:r>
      <w:r>
        <w:rPr>
          <w:rFonts w:hint="eastAsia" w:ascii="宋体" w:hAnsi="宋体" w:eastAsia="宋体" w:cs="宋体"/>
          <w:color w:val="auto"/>
          <w:sz w:val="21"/>
          <w:szCs w:val="21"/>
          <w:u w:val="single"/>
          <w:lang w:val="en-US" w:eastAsia="zh-CN"/>
        </w:rPr>
        <w:t>设计</w:t>
      </w:r>
      <w:r>
        <w:rPr>
          <w:rFonts w:hint="eastAsia" w:ascii="宋体" w:hAnsi="宋体" w:eastAsia="宋体" w:cs="宋体"/>
          <w:color w:val="auto"/>
          <w:sz w:val="21"/>
          <w:szCs w:val="21"/>
          <w:u w:val="single"/>
        </w:rPr>
        <w:t>合同中的</w:t>
      </w:r>
      <w:r>
        <w:rPr>
          <w:rFonts w:hint="eastAsia" w:ascii="宋体" w:hAnsi="宋体" w:eastAsia="宋体" w:cs="宋体"/>
          <w:color w:val="auto"/>
          <w:sz w:val="21"/>
          <w:szCs w:val="21"/>
          <w:u w:val="single"/>
          <w:lang w:val="en-US" w:eastAsia="zh-CN"/>
        </w:rPr>
        <w:t>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p>
    <w:p w14:paraId="4CFC52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A7054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DD078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B6543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FDF23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lang w:val="en-US" w:eastAsia="zh-CN"/>
        </w:rPr>
        <w:t>。</w:t>
      </w:r>
    </w:p>
    <w:p w14:paraId="29CBF39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14:paraId="7855D08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1.1.3.7 作为施工现场组成部分的其他场所包括：</w:t>
      </w:r>
      <w:r>
        <w:rPr>
          <w:rFonts w:hint="eastAsia" w:ascii="宋体" w:hAnsi="宋体" w:eastAsia="宋体" w:cs="宋体"/>
          <w:color w:val="auto"/>
          <w:sz w:val="21"/>
          <w:szCs w:val="21"/>
          <w:u w:val="single"/>
        </w:rPr>
        <w:t xml:space="preserve"> </w:t>
      </w:r>
      <w:r>
        <w:rPr>
          <w:rFonts w:hint="eastAsia" w:ascii="Times New Roman" w:hAnsi="宋体"/>
          <w:color w:val="auto"/>
          <w:szCs w:val="21"/>
          <w:u w:val="single"/>
        </w:rPr>
        <w:t>指为完成合同约定的各项工作所服务的临时性生产和生活设施及临时用地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64670A3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1.1.3.9 永久占地包括：</w:t>
      </w:r>
      <w:r>
        <w:rPr>
          <w:rFonts w:hint="eastAsia" w:ascii="宋体" w:hAnsi="宋体" w:eastAsia="宋体" w:cs="宋体"/>
          <w:color w:val="auto"/>
          <w:sz w:val="21"/>
          <w:szCs w:val="21"/>
          <w:u w:val="single"/>
        </w:rPr>
        <w:t xml:space="preserve"> </w:t>
      </w:r>
      <w:r>
        <w:rPr>
          <w:rFonts w:hint="eastAsia" w:ascii="Times New Roman" w:hAnsi="宋体" w:cs="宋体"/>
          <w:color w:val="auto"/>
          <w:kern w:val="0"/>
          <w:szCs w:val="21"/>
          <w:u w:val="single"/>
        </w:rPr>
        <w:t>实施工程需永久占用的土地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4DC5705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1.1.3.10 临时占地包括：</w:t>
      </w:r>
      <w:r>
        <w:rPr>
          <w:rFonts w:hint="eastAsia" w:ascii="宋体" w:hAnsi="宋体" w:eastAsia="宋体" w:cs="宋体"/>
          <w:color w:val="auto"/>
          <w:sz w:val="21"/>
          <w:szCs w:val="21"/>
          <w:u w:val="single"/>
        </w:rPr>
        <w:t xml:space="preserve"> </w:t>
      </w:r>
      <w:r>
        <w:rPr>
          <w:rFonts w:hint="eastAsia" w:ascii="Times New Roman" w:hAnsi="宋体" w:cs="宋体"/>
          <w:color w:val="auto"/>
          <w:kern w:val="0"/>
          <w:szCs w:val="21"/>
          <w:u w:val="single"/>
        </w:rPr>
        <w:t>除永久占地之外，与工程有关的临时用地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3E996DB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1.3法律 </w:t>
      </w:r>
    </w:p>
    <w:p w14:paraId="5D45045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w:t>
      </w:r>
      <w:r>
        <w:rPr>
          <w:rFonts w:hint="eastAsia" w:ascii="宋体" w:hAnsi="宋体" w:eastAsia="宋体" w:cs="宋体"/>
          <w:b w:val="0"/>
          <w:bCs w:val="0"/>
          <w:color w:val="auto"/>
          <w:sz w:val="21"/>
          <w:szCs w:val="21"/>
          <w:highlight w:val="none"/>
          <w:u w:val="single"/>
        </w:rPr>
        <w:t>《中华人民共和国民法典》、《中华人民共和国建筑法》、《中华人民共和国招标投标法》、《中华人民共和国安全生产法》、《建设工程质量管理条例》，以及国家和</w:t>
      </w:r>
      <w:r>
        <w:rPr>
          <w:rFonts w:hint="eastAsia" w:ascii="宋体" w:hAnsi="宋体" w:eastAsia="宋体" w:cs="宋体"/>
          <w:b w:val="0"/>
          <w:bCs w:val="0"/>
          <w:color w:val="auto"/>
          <w:sz w:val="21"/>
          <w:szCs w:val="21"/>
          <w:highlight w:val="none"/>
          <w:u w:val="single"/>
          <w:lang w:val="en-US" w:eastAsia="zh-CN"/>
        </w:rPr>
        <w:t>工程所在地的</w:t>
      </w:r>
      <w:r>
        <w:rPr>
          <w:rFonts w:hint="eastAsia" w:ascii="宋体" w:hAnsi="宋体" w:eastAsia="宋体" w:cs="宋体"/>
          <w:b w:val="0"/>
          <w:bCs w:val="0"/>
          <w:color w:val="auto"/>
          <w:sz w:val="21"/>
          <w:szCs w:val="21"/>
          <w:highlight w:val="none"/>
          <w:u w:val="single"/>
        </w:rPr>
        <w:t>其他有关法律、法规、规章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BFFC86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 标准和规范</w:t>
      </w:r>
    </w:p>
    <w:p w14:paraId="422C899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1.4.1适用于工程的标准规范包括：</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2"/>
          <w:sz w:val="21"/>
          <w:szCs w:val="21"/>
          <w:u w:val="single"/>
        </w:rPr>
        <w:t>国家现行的施工规范、验收规范、验收标准</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sz w:val="21"/>
          <w:szCs w:val="21"/>
        </w:rPr>
        <w:t>。</w:t>
      </w:r>
    </w:p>
    <w:p w14:paraId="3AB59A4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1.4.2 发包人提供国外标准、规范的名称：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25E2C8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发包人提供国外标准、规范的份数：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07181F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发包人提供国外标准、规范的名称：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C5670D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CF69E4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 合同文件的优先顺序</w:t>
      </w:r>
    </w:p>
    <w:p w14:paraId="537551C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p>
    <w:p w14:paraId="23F02507">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（1）合同协议书；</w:t>
      </w:r>
    </w:p>
    <w:p w14:paraId="091C2200">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成交通知书</w:t>
      </w:r>
      <w:r>
        <w:rPr>
          <w:rFonts w:hint="eastAsia" w:ascii="宋体" w:hAnsi="宋体" w:eastAsia="宋体" w:cs="宋体"/>
          <w:color w:val="auto"/>
          <w:sz w:val="21"/>
          <w:szCs w:val="21"/>
        </w:rPr>
        <w:t>（如有）；</w:t>
      </w:r>
    </w:p>
    <w:p w14:paraId="1048075B">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磋商书</w:t>
      </w:r>
      <w:r>
        <w:rPr>
          <w:rFonts w:hint="eastAsia" w:ascii="宋体" w:hAnsi="宋体" w:eastAsia="宋体" w:cs="宋体"/>
          <w:color w:val="auto"/>
          <w:sz w:val="21"/>
          <w:szCs w:val="21"/>
        </w:rPr>
        <w:t>及其附录（如有）；</w:t>
      </w:r>
    </w:p>
    <w:p w14:paraId="32769D4A">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（4）专用合同条款及其附件；</w:t>
      </w:r>
    </w:p>
    <w:p w14:paraId="667FD5E8">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（5）通用合同条款；</w:t>
      </w:r>
    </w:p>
    <w:p w14:paraId="72226FE7">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（6）技术标准和要求；</w:t>
      </w:r>
    </w:p>
    <w:p w14:paraId="0E5ABDA7">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（7）已标价工程量清单或预算书；</w:t>
      </w:r>
    </w:p>
    <w:p w14:paraId="0A542299">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（8）图纸；</w:t>
      </w:r>
    </w:p>
    <w:p w14:paraId="3EAF38F3">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（9）其他合同文件</w:t>
      </w:r>
      <w:r>
        <w:rPr>
          <w:rFonts w:hint="eastAsia" w:ascii="宋体" w:hAnsi="宋体" w:eastAsia="宋体" w:cs="宋体"/>
          <w:color w:val="auto"/>
          <w:sz w:val="21"/>
          <w:szCs w:val="21"/>
          <w:lang w:eastAsia="zh-CN"/>
        </w:rPr>
        <w:t>。</w:t>
      </w:r>
    </w:p>
    <w:p w14:paraId="26B7429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 图纸和承包人文件</w:t>
      </w:r>
      <w:r>
        <w:rPr>
          <w:rFonts w:hint="eastAsia" w:ascii="宋体" w:hAnsi="宋体" w:eastAsia="宋体" w:cs="宋体"/>
          <w:color w:val="auto"/>
          <w:sz w:val="21"/>
          <w:szCs w:val="21"/>
        </w:rPr>
        <w:tab/>
      </w:r>
    </w:p>
    <w:p w14:paraId="7A7A9A3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2F90138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 xml:space="preserve"> 本合同生效后5个工作日内 </w:t>
      </w:r>
      <w:r>
        <w:rPr>
          <w:rFonts w:hint="eastAsia" w:ascii="宋体" w:hAnsi="宋体" w:eastAsia="宋体" w:cs="宋体"/>
          <w:color w:val="auto"/>
          <w:kern w:val="2"/>
          <w:sz w:val="21"/>
          <w:szCs w:val="21"/>
        </w:rPr>
        <w:t>；</w:t>
      </w:r>
    </w:p>
    <w:p w14:paraId="4487A7EC">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1</w:t>
      </w:r>
      <w:r>
        <w:rPr>
          <w:rFonts w:hint="eastAsia" w:ascii="宋体" w:hAnsi="宋体" w:eastAsia="宋体" w:cs="宋体"/>
          <w:color w:val="auto"/>
          <w:kern w:val="2"/>
          <w:sz w:val="21"/>
          <w:szCs w:val="21"/>
          <w:u w:val="single"/>
        </w:rPr>
        <w:t>套</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rPr>
        <w:t xml:space="preserve">如发包人对图纸进行了修改，或进行了变更，发包人应在工程进展中免费向承包人提供 </w:t>
      </w:r>
      <w:r>
        <w:rPr>
          <w:rFonts w:hint="eastAsia" w:ascii="宋体" w:hAnsi="宋体" w:eastAsia="宋体" w:cs="宋体"/>
          <w:color w:val="auto"/>
          <w:kern w:val="2"/>
          <w:sz w:val="21"/>
          <w:szCs w:val="21"/>
          <w:u w:val="single"/>
          <w:lang w:val="en-US" w:eastAsia="zh-CN"/>
        </w:rPr>
        <w:t>1</w:t>
      </w:r>
      <w:r>
        <w:rPr>
          <w:rFonts w:hint="eastAsia" w:ascii="宋体" w:hAnsi="宋体" w:eastAsia="宋体" w:cs="宋体"/>
          <w:color w:val="auto"/>
          <w:kern w:val="2"/>
          <w:sz w:val="21"/>
          <w:szCs w:val="21"/>
          <w:u w:val="single"/>
        </w:rPr>
        <w:t xml:space="preserve"> 套修改后的设计图纸</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lang w:val="en-US" w:eastAsia="zh-CN"/>
        </w:rPr>
        <w:t>承包人需要增加图纸套数的，发包人应代为复制，复制费用由承包人承担</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2"/>
          <w:sz w:val="21"/>
          <w:szCs w:val="21"/>
        </w:rPr>
        <w:t>；</w:t>
      </w:r>
    </w:p>
    <w:p w14:paraId="07FADA3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本合同发包内容中的全部图纸（含设计变更）及补充文件。</w:t>
      </w:r>
    </w:p>
    <w:p w14:paraId="624CA4D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6C3C0FE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需要由承包人提供的文件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w:t>
      </w:r>
      <w:r>
        <w:rPr>
          <w:rFonts w:hint="eastAsia" w:ascii="宋体" w:hAnsi="宋体" w:eastAsia="宋体" w:cs="宋体"/>
          <w:color w:val="auto"/>
          <w:sz w:val="21"/>
          <w:szCs w:val="21"/>
          <w:u w:val="single"/>
          <w:lang w:val="en-US" w:eastAsia="zh-CN"/>
        </w:rPr>
        <w:t xml:space="preserve"> </w:t>
      </w:r>
      <w:r>
        <w:rPr>
          <w:rStyle w:val="39"/>
          <w:rFonts w:hint="eastAsia" w:ascii="Times New Roman" w:hAnsi="宋体" w:eastAsia="宋体" w:cs="宋体"/>
          <w:color w:val="auto"/>
          <w:szCs w:val="21"/>
          <w:u w:val="single"/>
        </w:rPr>
        <w:t>与工程施工有关的文件</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7F06589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color w:val="auto"/>
          <w:kern w:val="2"/>
          <w:sz w:val="21"/>
          <w:szCs w:val="21"/>
          <w:u w:val="single"/>
        </w:rPr>
        <w:t xml:space="preserve"> 5个工作日 </w:t>
      </w:r>
      <w:r>
        <w:rPr>
          <w:rFonts w:hint="eastAsia" w:ascii="宋体" w:hAnsi="宋体" w:eastAsia="宋体" w:cs="宋体"/>
          <w:color w:val="auto"/>
          <w:kern w:val="2"/>
          <w:sz w:val="21"/>
          <w:szCs w:val="21"/>
        </w:rPr>
        <w:t>；</w:t>
      </w:r>
    </w:p>
    <w:p w14:paraId="183D78B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kern w:val="2"/>
          <w:sz w:val="21"/>
          <w:szCs w:val="21"/>
          <w:u w:val="single"/>
        </w:rPr>
        <w:t xml:space="preserve"> 一式四份 </w:t>
      </w:r>
      <w:r>
        <w:rPr>
          <w:rFonts w:hint="eastAsia" w:ascii="宋体" w:hAnsi="宋体" w:eastAsia="宋体" w:cs="宋体"/>
          <w:color w:val="auto"/>
          <w:kern w:val="2"/>
          <w:sz w:val="21"/>
          <w:szCs w:val="21"/>
        </w:rPr>
        <w:t>；</w:t>
      </w:r>
    </w:p>
    <w:p w14:paraId="73BF478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kern w:val="2"/>
          <w:sz w:val="21"/>
          <w:szCs w:val="21"/>
          <w:u w:val="single"/>
        </w:rPr>
        <w:t xml:space="preserve"> 纸质文件及电子表格</w:t>
      </w:r>
      <w:r>
        <w:rPr>
          <w:rFonts w:hint="eastAsia" w:ascii="宋体" w:hAnsi="宋体" w:eastAsia="宋体" w:cs="宋体"/>
          <w:color w:val="auto"/>
          <w:kern w:val="2"/>
          <w:sz w:val="21"/>
          <w:szCs w:val="21"/>
        </w:rPr>
        <w:t>；</w:t>
      </w:r>
    </w:p>
    <w:p w14:paraId="2E1A411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收到承包人提供的文件后7日内</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lang w:eastAsia="zh-CN"/>
        </w:rPr>
        <w:t>。</w:t>
      </w:r>
    </w:p>
    <w:p w14:paraId="3FA5B81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13F643A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kern w:val="2"/>
          <w:sz w:val="21"/>
          <w:szCs w:val="21"/>
          <w:u w:val="single"/>
        </w:rPr>
        <w:t xml:space="preserve"> 由承包人准备一套完整的并经审核后的施工图及承包人文件 </w:t>
      </w:r>
      <w:r>
        <w:rPr>
          <w:rFonts w:hint="eastAsia" w:ascii="宋体" w:hAnsi="宋体" w:eastAsia="宋体" w:cs="宋体"/>
          <w:color w:val="auto"/>
          <w:kern w:val="2"/>
          <w:sz w:val="21"/>
          <w:szCs w:val="21"/>
        </w:rPr>
        <w:t>。</w:t>
      </w:r>
    </w:p>
    <w:p w14:paraId="24C6E57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 联络</w:t>
      </w:r>
    </w:p>
    <w:p w14:paraId="6E5D82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1.7.1发包人和承包人应当在</w:t>
      </w:r>
      <w:r>
        <w:rPr>
          <w:rFonts w:hint="eastAsia" w:ascii="宋体" w:hAnsi="宋体" w:eastAsia="宋体" w:cs="宋体"/>
          <w:color w:val="auto"/>
          <w:kern w:val="0"/>
          <w:sz w:val="21"/>
          <w:szCs w:val="21"/>
          <w:u w:val="single"/>
          <w:lang w:val="en-US"/>
        </w:rPr>
        <w:t xml:space="preserve"> </w:t>
      </w:r>
      <w:r>
        <w:rPr>
          <w:rFonts w:hint="eastAsia" w:ascii="宋体" w:hAnsi="宋体" w:eastAsia="宋体" w:cs="宋体"/>
          <w:color w:val="auto"/>
          <w:kern w:val="0"/>
          <w:sz w:val="21"/>
          <w:szCs w:val="21"/>
          <w:u w:val="single"/>
          <w:lang w:val="en-US" w:eastAsia="zh-CN"/>
        </w:rPr>
        <w:t>7</w:t>
      </w:r>
      <w:r>
        <w:rPr>
          <w:rFonts w:hint="eastAsia" w:ascii="宋体" w:hAnsi="宋体" w:eastAsia="宋体" w:cs="宋体"/>
          <w:color w:val="auto"/>
          <w:kern w:val="0"/>
          <w:sz w:val="21"/>
          <w:szCs w:val="21"/>
          <w:u w:val="single"/>
          <w:lang w:val="en-US"/>
        </w:rPr>
        <w:t xml:space="preserve"> </w:t>
      </w:r>
      <w:r>
        <w:rPr>
          <w:rFonts w:hint="eastAsia" w:ascii="宋体" w:hAnsi="宋体" w:eastAsia="宋体" w:cs="宋体"/>
          <w:color w:val="auto"/>
          <w:kern w:val="0"/>
          <w:sz w:val="21"/>
          <w:szCs w:val="21"/>
        </w:rPr>
        <w:t>天内将与合同有关的通知、批准、证明、证书、指示、指令、要求、请求、同意、意见、确定和决定等书面函件送达对方当事人。</w:t>
      </w:r>
    </w:p>
    <w:p w14:paraId="4D0A3CE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1.7.2 发包人接收文件的地点：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2"/>
          <w:sz w:val="21"/>
          <w:szCs w:val="21"/>
          <w:u w:val="single"/>
          <w:lang w:val="en-US" w:eastAsia="zh-CN"/>
        </w:rPr>
        <w:t xml:space="preserve">按实际情况现场约定 </w:t>
      </w:r>
      <w:r>
        <w:rPr>
          <w:rFonts w:hint="eastAsia" w:ascii="宋体" w:hAnsi="宋体" w:eastAsia="宋体" w:cs="宋体"/>
          <w:color w:val="auto"/>
          <w:kern w:val="2"/>
          <w:sz w:val="21"/>
          <w:szCs w:val="21"/>
          <w:u w:val="none"/>
          <w:lang w:val="en-US" w:eastAsia="zh-CN"/>
        </w:rPr>
        <w:t>；</w:t>
      </w:r>
    </w:p>
    <w:p w14:paraId="534D978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发包人指定的接收人为：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2"/>
          <w:sz w:val="21"/>
          <w:szCs w:val="21"/>
          <w:u w:val="single"/>
          <w:lang w:val="en-US" w:eastAsia="zh-CN"/>
        </w:rPr>
        <w:t xml:space="preserve">按实际情况现场约定 </w:t>
      </w:r>
      <w:r>
        <w:rPr>
          <w:rFonts w:hint="eastAsia" w:ascii="宋体" w:hAnsi="宋体" w:eastAsia="宋体" w:cs="宋体"/>
          <w:color w:val="auto"/>
          <w:kern w:val="2"/>
          <w:sz w:val="21"/>
          <w:szCs w:val="21"/>
          <w:u w:val="none"/>
          <w:lang w:val="en-US" w:eastAsia="zh-CN"/>
        </w:rPr>
        <w:t>。</w:t>
      </w:r>
    </w:p>
    <w:p w14:paraId="5730E62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承包人接收文件的地点：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u w:val="none"/>
          <w:lang w:val="en-US" w:eastAsia="zh-CN"/>
        </w:rPr>
        <w:t>；</w:t>
      </w:r>
    </w:p>
    <w:p w14:paraId="5CF2F4D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承包人指定的接收人为：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none"/>
          <w:lang w:val="en-US" w:eastAsia="zh-CN"/>
        </w:rPr>
        <w:t>。</w:t>
      </w:r>
    </w:p>
    <w:p w14:paraId="233DD1E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监理人接收文件的地点：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2"/>
          <w:sz w:val="21"/>
          <w:szCs w:val="21"/>
          <w:u w:val="single"/>
          <w:lang w:val="en-US" w:eastAsia="zh-CN"/>
        </w:rPr>
        <w:t xml:space="preserve">按实际情况现场约定 </w:t>
      </w:r>
      <w:r>
        <w:rPr>
          <w:rFonts w:hint="eastAsia" w:ascii="宋体" w:hAnsi="宋体" w:eastAsia="宋体" w:cs="宋体"/>
          <w:color w:val="auto"/>
          <w:kern w:val="2"/>
          <w:sz w:val="21"/>
          <w:szCs w:val="21"/>
          <w:u w:val="none"/>
          <w:lang w:val="en-US" w:eastAsia="zh-CN"/>
        </w:rPr>
        <w:t>；</w:t>
      </w:r>
    </w:p>
    <w:p w14:paraId="456EB1F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监理人指定的接收人为：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2"/>
          <w:sz w:val="21"/>
          <w:szCs w:val="21"/>
          <w:u w:val="single"/>
          <w:lang w:val="en-US" w:eastAsia="zh-CN"/>
        </w:rPr>
        <w:t xml:space="preserve">按实际情况现场约定 </w:t>
      </w:r>
      <w:r>
        <w:rPr>
          <w:rFonts w:hint="eastAsia" w:ascii="宋体" w:hAnsi="宋体" w:eastAsia="宋体" w:cs="宋体"/>
          <w:color w:val="auto"/>
          <w:kern w:val="2"/>
          <w:sz w:val="21"/>
          <w:szCs w:val="21"/>
          <w:u w:val="none"/>
          <w:lang w:val="en-US" w:eastAsia="zh-CN"/>
        </w:rPr>
        <w:t>。</w:t>
      </w:r>
    </w:p>
    <w:p w14:paraId="26F5E15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0AED58C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67" w:name="_Toc312677986"/>
      <w:bookmarkStart w:id="68" w:name="_Toc318581155"/>
      <w:bookmarkStart w:id="69" w:name="_Toc300934943"/>
      <w:bookmarkStart w:id="70" w:name="_Toc303539100"/>
      <w:bookmarkStart w:id="71" w:name="_Toc304295521"/>
      <w:r>
        <w:rPr>
          <w:rFonts w:hint="eastAsia" w:ascii="宋体" w:hAnsi="宋体" w:eastAsia="宋体" w:cs="宋体"/>
          <w:color w:val="auto"/>
          <w:sz w:val="21"/>
          <w:szCs w:val="21"/>
        </w:rPr>
        <w:t>.10.1 出入现场的权利</w:t>
      </w:r>
    </w:p>
    <w:p w14:paraId="3EB7787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bookmarkEnd w:id="67"/>
    <w:bookmarkEnd w:id="68"/>
    <w:bookmarkEnd w:id="69"/>
    <w:bookmarkEnd w:id="70"/>
    <w:bookmarkEnd w:id="71"/>
    <w:p w14:paraId="0E5490C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72" w:name="_Toc312677987"/>
      <w:bookmarkStart w:id="73" w:name="_Toc304295522"/>
      <w:bookmarkStart w:id="74" w:name="_Toc303539101"/>
      <w:bookmarkStart w:id="75" w:name="_Toc300934944"/>
      <w:bookmarkStart w:id="76" w:name="_Toc318581156"/>
      <w:r>
        <w:rPr>
          <w:rFonts w:hint="eastAsia" w:ascii="宋体" w:hAnsi="宋体" w:eastAsia="宋体" w:cs="宋体"/>
          <w:color w:val="auto"/>
          <w:sz w:val="21"/>
          <w:szCs w:val="21"/>
        </w:rPr>
        <w:t>.10.3 场内交通</w:t>
      </w:r>
    </w:p>
    <w:p w14:paraId="630D2AC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施工现场封闭围挡范围以内为场内交通，范围以外为场外交通</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3778990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由承包人负责实施并承担相关费用和责任。同时应遵守北海市交通管理部门限制通行的有关规定以及北海市城管部门的有关规定和承担违反规定引起的罚款等责任 </w:t>
      </w:r>
      <w:r>
        <w:rPr>
          <w:rFonts w:hint="eastAsia" w:ascii="宋体" w:hAnsi="宋体" w:eastAsia="宋体" w:cs="宋体"/>
          <w:color w:val="auto"/>
          <w:sz w:val="21"/>
          <w:szCs w:val="21"/>
        </w:rPr>
        <w:t>。</w:t>
      </w:r>
      <w:bookmarkEnd w:id="72"/>
      <w:bookmarkEnd w:id="73"/>
      <w:bookmarkEnd w:id="74"/>
      <w:bookmarkEnd w:id="75"/>
      <w:bookmarkEnd w:id="76"/>
      <w:bookmarkStart w:id="77" w:name="_Toc318581157"/>
    </w:p>
    <w:p w14:paraId="6AEB228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1.10.4超大件和超重件的运输</w:t>
      </w:r>
    </w:p>
    <w:p w14:paraId="50B8ED1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承担。</w:t>
      </w:r>
    </w:p>
    <w:bookmarkEnd w:id="77"/>
    <w:p w14:paraId="22D64F0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 知识产权</w:t>
      </w:r>
    </w:p>
    <w:p w14:paraId="4C44D7D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归属发包人所有</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承包人不得向其他人转借、出售或泄露与本项目有关的上述文件资料情况 </w:t>
      </w:r>
      <w:r>
        <w:rPr>
          <w:rFonts w:hint="eastAsia" w:ascii="宋体" w:hAnsi="宋体" w:eastAsia="宋体" w:cs="宋体"/>
          <w:color w:val="auto"/>
          <w:sz w:val="21"/>
          <w:szCs w:val="21"/>
        </w:rPr>
        <w:t>。</w:t>
      </w:r>
    </w:p>
    <w:p w14:paraId="36C9ED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未经发包人书面同意，承包人不得为了合同以外的目的而复制、使用上述文件或将之提供给任何第三方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D61163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除署名权以外的著作权属于发包人</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1D3ACCA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highlight w:val="none"/>
          <w:u w:val="single"/>
        </w:rPr>
        <w:t>未经发包人书面同意，承包人不得为了合同以外的目的而复制、使用上述文件或将之提供给任何第三方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55712B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highlight w:val="none"/>
          <w:u w:val="single"/>
        </w:rPr>
        <w:t>由承包人自行承担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819510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1.13工程量清单错误的修正</w:t>
      </w:r>
    </w:p>
    <w:p w14:paraId="1043EF9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出现工程量清单错误时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是否调整合同价格：</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kern w:val="0"/>
          <w:sz w:val="21"/>
          <w:szCs w:val="21"/>
        </w:rPr>
        <w:t>。</w:t>
      </w:r>
    </w:p>
    <w:p w14:paraId="2FB08EF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197AE2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78" w:name="_Toc351203634"/>
      <w:bookmarkStart w:id="79" w:name="_Toc24693"/>
      <w:bookmarkStart w:id="80" w:name="_Toc296503157"/>
      <w:bookmarkStart w:id="81" w:name="_Toc296891197"/>
      <w:bookmarkStart w:id="82" w:name="_Toc296347156"/>
      <w:bookmarkStart w:id="83" w:name="_Toc297120457"/>
      <w:bookmarkStart w:id="84" w:name="_Toc296944496"/>
      <w:bookmarkStart w:id="85" w:name="_Toc296890985"/>
      <w:bookmarkStart w:id="86" w:name="_Toc297048343"/>
      <w:bookmarkStart w:id="87" w:name="_Toc292559867"/>
      <w:bookmarkStart w:id="88" w:name="_Toc296346658"/>
      <w:bookmarkStart w:id="89" w:name="_Toc292559362"/>
      <w:r>
        <w:rPr>
          <w:rFonts w:hint="eastAsia" w:ascii="宋体" w:hAnsi="宋体" w:cs="宋体"/>
          <w:b/>
          <w:bCs w:val="0"/>
          <w:color w:val="auto"/>
          <w:sz w:val="21"/>
          <w:szCs w:val="21"/>
          <w:lang w:val="en-US" w:eastAsia="zh-CN"/>
        </w:rPr>
        <w:t>2.</w:t>
      </w:r>
      <w:r>
        <w:rPr>
          <w:rFonts w:hint="eastAsia" w:ascii="宋体" w:hAnsi="宋体" w:eastAsia="宋体" w:cs="宋体"/>
          <w:b/>
          <w:bCs w:val="0"/>
          <w:color w:val="auto"/>
          <w:sz w:val="21"/>
          <w:szCs w:val="21"/>
        </w:rPr>
        <w:t>发包人</w:t>
      </w:r>
      <w:bookmarkEnd w:id="78"/>
      <w:bookmarkEnd w:id="79"/>
    </w:p>
    <w:bookmarkEnd w:id="80"/>
    <w:bookmarkEnd w:id="81"/>
    <w:bookmarkEnd w:id="82"/>
    <w:bookmarkEnd w:id="83"/>
    <w:bookmarkEnd w:id="84"/>
    <w:bookmarkEnd w:id="85"/>
    <w:bookmarkEnd w:id="86"/>
    <w:bookmarkEnd w:id="87"/>
    <w:bookmarkEnd w:id="88"/>
    <w:bookmarkEnd w:id="89"/>
    <w:p w14:paraId="08ED26C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2.2 发包人代表</w:t>
      </w:r>
    </w:p>
    <w:p w14:paraId="6C67A3A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2875FE1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34CE38E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51DA202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5606B55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243C04D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4C43A63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lang w:eastAsia="zh-CN"/>
        </w:rPr>
        <w:t>。</w:t>
      </w:r>
    </w:p>
    <w:p w14:paraId="5DAC968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kern w:val="2"/>
          <w:sz w:val="21"/>
          <w:szCs w:val="21"/>
          <w:u w:val="single"/>
        </w:rPr>
        <w:t xml:space="preserve"> 代表发包人行使对项目质量、进度、投资的控制和安全管理的权力 </w:t>
      </w:r>
      <w:r>
        <w:rPr>
          <w:rFonts w:hint="eastAsia" w:ascii="宋体" w:hAnsi="宋体" w:eastAsia="宋体" w:cs="宋体"/>
          <w:color w:val="auto"/>
          <w:kern w:val="2"/>
          <w:sz w:val="21"/>
          <w:szCs w:val="21"/>
        </w:rPr>
        <w:t>。</w:t>
      </w:r>
    </w:p>
    <w:p w14:paraId="48CD27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2.4 施工现场、施工条件和基础资料的提供</w:t>
      </w:r>
    </w:p>
    <w:p w14:paraId="6997046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1CE1462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按通用合同条款执行</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79A9278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712F34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关于发包人应负责提供施工所需要的条件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w:t>
      </w:r>
      <w:r>
        <w:rPr>
          <w:rFonts w:hint="eastAsia" w:ascii="宋体" w:hAnsi="宋体" w:eastAsia="宋体" w:cs="宋体"/>
          <w:color w:val="auto"/>
          <w:sz w:val="21"/>
          <w:szCs w:val="21"/>
          <w:u w:val="single"/>
        </w:rPr>
        <w:t xml:space="preserve"> 按通用合同条款执行</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1F8EA1F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2.5 资金来源证明及支付担保</w:t>
      </w:r>
    </w:p>
    <w:p w14:paraId="5D73809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发包人提供资金来源证明的期限要求：</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rPr>
        <w:t>/</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2C180C5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rPr>
        <w:t>/</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13191E1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rPr>
        <w:t>/</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25D027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90" w:name="_Toc351203635"/>
      <w:bookmarkStart w:id="91" w:name="_Toc5764"/>
      <w:bookmarkStart w:id="92" w:name="_Toc296944497"/>
      <w:bookmarkStart w:id="93" w:name="_Toc297048344"/>
      <w:bookmarkStart w:id="94" w:name="_Toc296890986"/>
      <w:bookmarkStart w:id="95" w:name="_Toc296503158"/>
      <w:bookmarkStart w:id="96" w:name="_Toc296347157"/>
      <w:bookmarkStart w:id="97" w:name="_Toc292559868"/>
      <w:bookmarkStart w:id="98" w:name="_Toc296891198"/>
      <w:bookmarkStart w:id="99" w:name="_Toc292559363"/>
      <w:bookmarkStart w:id="100" w:name="_Toc297120458"/>
      <w:bookmarkStart w:id="101" w:name="_Toc296346659"/>
      <w:r>
        <w:rPr>
          <w:rFonts w:hint="eastAsia" w:ascii="宋体" w:hAnsi="宋体" w:cs="宋体"/>
          <w:b/>
          <w:bCs w:val="0"/>
          <w:color w:val="auto"/>
          <w:sz w:val="21"/>
          <w:szCs w:val="21"/>
          <w:lang w:val="en-US" w:eastAsia="zh-CN"/>
        </w:rPr>
        <w:t>3.</w:t>
      </w:r>
      <w:r>
        <w:rPr>
          <w:rFonts w:hint="eastAsia" w:ascii="宋体" w:hAnsi="宋体" w:eastAsia="宋体" w:cs="宋体"/>
          <w:b/>
          <w:bCs w:val="0"/>
          <w:color w:val="auto"/>
          <w:sz w:val="21"/>
          <w:szCs w:val="21"/>
        </w:rPr>
        <w:t>承包人</w:t>
      </w:r>
      <w:bookmarkEnd w:id="90"/>
      <w:bookmarkEnd w:id="91"/>
    </w:p>
    <w:bookmarkEnd w:id="92"/>
    <w:bookmarkEnd w:id="93"/>
    <w:bookmarkEnd w:id="94"/>
    <w:bookmarkEnd w:id="95"/>
    <w:bookmarkEnd w:id="96"/>
    <w:bookmarkEnd w:id="97"/>
    <w:bookmarkEnd w:id="98"/>
    <w:bookmarkEnd w:id="99"/>
    <w:bookmarkEnd w:id="100"/>
    <w:bookmarkEnd w:id="101"/>
    <w:p w14:paraId="42AE090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3.1 承包人的一般义务</w:t>
      </w:r>
    </w:p>
    <w:p w14:paraId="4AD1984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承包人提交的竣工资料的内容：</w:t>
      </w:r>
      <w:r>
        <w:rPr>
          <w:rFonts w:hint="eastAsia" w:ascii="宋体" w:hAnsi="宋体" w:eastAsia="宋体" w:cs="宋体"/>
          <w:color w:val="auto"/>
          <w:sz w:val="21"/>
          <w:szCs w:val="21"/>
          <w:u w:val="single"/>
        </w:rPr>
        <w:t xml:space="preserve"> </w:t>
      </w:r>
      <w:r>
        <w:rPr>
          <w:rStyle w:val="39"/>
          <w:rFonts w:hint="eastAsia" w:ascii="Times New Roman" w:hAnsi="宋体" w:eastAsia="宋体" w:cs="宋体"/>
          <w:color w:val="auto"/>
          <w:szCs w:val="21"/>
          <w:u w:val="single"/>
        </w:rPr>
        <w:t>承包人应按照国家及广西区发改委、广西区档案管理部门、北海市有关工程竣工验收的相关规定标准，向发包人提供完整准确的竣工资料（包括但不仅限于含发包人直接签署合同的项目及各分包项目的竣工资料及竣工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CACDBC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Times New Roman" w:hAnsi="宋体" w:cs="宋体"/>
          <w:color w:val="auto"/>
          <w:szCs w:val="21"/>
          <w:u w:val="single"/>
        </w:rPr>
        <w:t>一式八套</w:t>
      </w:r>
      <w:r>
        <w:rPr>
          <w:rFonts w:hint="eastAsia" w:ascii="宋体" w:hAnsi="宋体" w:eastAsia="宋体" w:cs="宋体"/>
          <w:color w:val="auto"/>
          <w:sz w:val="21"/>
          <w:szCs w:val="21"/>
        </w:rPr>
        <w:t>。</w:t>
      </w:r>
    </w:p>
    <w:p w14:paraId="07A45CF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由</w:t>
      </w:r>
      <w:r>
        <w:rPr>
          <w:rFonts w:hint="eastAsia" w:ascii="宋体" w:hAnsi="宋体" w:eastAsia="宋体" w:cs="宋体"/>
          <w:color w:val="auto"/>
          <w:kern w:val="2"/>
          <w:sz w:val="21"/>
          <w:szCs w:val="21"/>
          <w:u w:val="single"/>
        </w:rPr>
        <w:t>承包人</w:t>
      </w:r>
      <w:r>
        <w:rPr>
          <w:rFonts w:hint="eastAsia" w:ascii="宋体" w:hAnsi="宋体" w:eastAsia="宋体" w:cs="宋体"/>
          <w:color w:val="auto"/>
          <w:kern w:val="2"/>
          <w:sz w:val="21"/>
          <w:szCs w:val="21"/>
          <w:u w:val="single"/>
          <w:lang w:val="en-US" w:eastAsia="zh-CN"/>
        </w:rPr>
        <w:t>自行</w:t>
      </w:r>
      <w:r>
        <w:rPr>
          <w:rFonts w:hint="eastAsia" w:ascii="宋体" w:hAnsi="宋体" w:eastAsia="宋体" w:cs="宋体"/>
          <w:color w:val="auto"/>
          <w:kern w:val="2"/>
          <w:sz w:val="21"/>
          <w:szCs w:val="21"/>
          <w:u w:val="single"/>
        </w:rPr>
        <w:t>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DD742B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工程</w:t>
      </w:r>
      <w:r>
        <w:rPr>
          <w:rFonts w:hint="eastAsia" w:ascii="宋体" w:hAnsi="宋体" w:eastAsia="宋体" w:cs="宋体"/>
          <w:color w:val="auto"/>
          <w:sz w:val="21"/>
          <w:szCs w:val="21"/>
          <w:u w:val="single"/>
        </w:rPr>
        <w:t xml:space="preserve">竣工验收合格之日起30天内 </w:t>
      </w:r>
      <w:r>
        <w:rPr>
          <w:rFonts w:hint="eastAsia" w:ascii="宋体" w:hAnsi="宋体" w:eastAsia="宋体" w:cs="宋体"/>
          <w:color w:val="auto"/>
          <w:sz w:val="21"/>
          <w:szCs w:val="21"/>
        </w:rPr>
        <w:t>。</w:t>
      </w:r>
    </w:p>
    <w:p w14:paraId="066DEF8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Times New Roman" w:hAnsi="宋体" w:cs="宋体"/>
          <w:color w:val="auto"/>
          <w:szCs w:val="21"/>
          <w:u w:val="single"/>
        </w:rPr>
        <w:t>纸质资料和电子光盘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C5F4F85">
      <w:pPr>
        <w:keepNext w:val="0"/>
        <w:keepLines w:val="0"/>
        <w:pageBreakBefore w:val="0"/>
        <w:widowControl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kern w:val="0"/>
          <w:sz w:val="21"/>
          <w:szCs w:val="21"/>
        </w:rPr>
        <w:t>（10）承包人应履行的其他义务：</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kern w:val="2"/>
          <w:sz w:val="21"/>
          <w:szCs w:val="21"/>
          <w:u w:val="none"/>
        </w:rPr>
        <w:t>。</w:t>
      </w:r>
    </w:p>
    <w:p w14:paraId="1A27C06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3.2 项目经理</w:t>
      </w:r>
    </w:p>
    <w:p w14:paraId="2F7C7F2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3.2.1 </w:t>
      </w:r>
      <w:r>
        <w:rPr>
          <w:rFonts w:hint="eastAsia" w:ascii="宋体" w:hAnsi="宋体" w:eastAsia="宋体" w:cs="宋体"/>
          <w:color w:val="auto"/>
          <w:sz w:val="21"/>
          <w:szCs w:val="21"/>
        </w:rPr>
        <w:t>项目经理：</w:t>
      </w:r>
    </w:p>
    <w:p w14:paraId="397C955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4CEF9F2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437931A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70016CE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20BFF95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7A75CDF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330FED8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2DCF99D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0C0CDF3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p>
    <w:p w14:paraId="24D23C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sz w:val="21"/>
          <w:szCs w:val="21"/>
        </w:rPr>
        <w:t>承包人对项目经理的授权范围如下：</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sz w:val="21"/>
          <w:szCs w:val="21"/>
          <w:highlight w:val="none"/>
          <w:u w:val="single"/>
        </w:rPr>
        <w:t>全权处理本项目的一切施工事宜</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619FECB3">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对本工程的建设进行全面管理，行使合同约定的权利，履行合同约定的义务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0195AF28">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负责本工程的施工组织、劳动力组织、机械设备组织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08AE1672">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在授权范围内协调与项目有关的内、外部关系</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74027339">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负责与发包人、监理人办理设计变更、现场签证等手续</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22607DBB">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代表承包人接受监理工程或发包人现场代表发出的指示和指令</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7D8731F8">
      <w:pPr>
        <w:pStyle w:val="102"/>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未经承包人电子签章同意不得以承包人名义向外融资、采购材料设备、租用件数周转材料、雇佣劳动力、签订分包合同等从事一切为承包人设立义务或责任的行为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37AECF9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关于项目经理每月在施工现场的时间要求：</w:t>
      </w:r>
      <w:r>
        <w:rPr>
          <w:rFonts w:hint="eastAsia" w:ascii="宋体" w:hAnsi="宋体" w:eastAsia="宋体" w:cs="宋体"/>
          <w:color w:val="auto"/>
          <w:sz w:val="21"/>
          <w:szCs w:val="21"/>
          <w:u w:val="single"/>
        </w:rPr>
        <w:t xml:space="preserve"> 项目经理每月在岗带班时间不得少于当月施工时间的80%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2DED30E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承包人未提交劳动合同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以及没有为项目经理缴纳社会保险证明的违约责任：</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按通用合同条款执行 </w:t>
      </w:r>
      <w:r>
        <w:rPr>
          <w:rFonts w:hint="eastAsia" w:ascii="宋体" w:hAnsi="宋体" w:eastAsia="宋体" w:cs="宋体"/>
          <w:color w:val="auto"/>
          <w:sz w:val="21"/>
          <w:szCs w:val="21"/>
        </w:rPr>
        <w:t>。</w:t>
      </w:r>
    </w:p>
    <w:p w14:paraId="16D7BC2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项目经理未经批准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擅自离开施工现场的违约责任：</w:t>
      </w:r>
      <w:r>
        <w:rPr>
          <w:rFonts w:hint="eastAsia" w:ascii="宋体" w:hAnsi="宋体" w:eastAsia="宋体" w:cs="宋体"/>
          <w:color w:val="auto"/>
          <w:sz w:val="21"/>
          <w:szCs w:val="21"/>
          <w:u w:val="single"/>
        </w:rPr>
        <w:t xml:space="preserve"> 项目经理每月在岗带班时间不得少于当月施工时间的80%。未经发包人同意或正当理由</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项目经理每月在岗带班时间少于当月施工时间80%的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少在岗带班一天</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发包人有权处违约金¥</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00元/</w:t>
      </w:r>
      <w:r>
        <w:rPr>
          <w:rFonts w:hint="eastAsia" w:ascii="宋体" w:hAnsi="宋体" w:eastAsia="宋体" w:cs="宋体"/>
          <w:color w:val="auto"/>
          <w:sz w:val="21"/>
          <w:szCs w:val="21"/>
          <w:u w:val="single"/>
          <w:lang w:val="en-US" w:eastAsia="zh-CN"/>
        </w:rPr>
        <w:t>天</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192933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未经发包人书面同意</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承包人擅自更换项目经理的视为违约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违约金处¥</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p w14:paraId="5718AB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因承包人项目经理不称职</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发包人要求调换</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承包人无正当理由拒绝更换</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承包人</w:t>
      </w:r>
      <w:r>
        <w:rPr>
          <w:rFonts w:hint="eastAsia" w:ascii="宋体" w:hAnsi="宋体" w:eastAsia="宋体" w:cs="宋体"/>
          <w:color w:val="auto"/>
          <w:sz w:val="21"/>
          <w:szCs w:val="21"/>
          <w:u w:val="single"/>
        </w:rPr>
        <w:t>须向发包人交纳违约金¥</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p w14:paraId="1BFD758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3.3 承包人人员</w:t>
      </w:r>
    </w:p>
    <w:p w14:paraId="359B49A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签订施工合同后5日内提供</w:t>
      </w:r>
      <w:r>
        <w:rPr>
          <w:rFonts w:hint="eastAsia" w:ascii="宋体" w:hAnsi="宋体" w:eastAsia="宋体" w:cs="宋体"/>
          <w:color w:val="auto"/>
          <w:sz w:val="21"/>
          <w:szCs w:val="21"/>
          <w:u w:val="single"/>
        </w:rPr>
        <w:t>项目管理机构及施工现场管理人员</w:t>
      </w:r>
      <w:r>
        <w:rPr>
          <w:rFonts w:hint="eastAsia" w:ascii="宋体" w:hAnsi="宋体" w:eastAsia="宋体" w:cs="宋体"/>
          <w:color w:val="auto"/>
          <w:sz w:val="21"/>
          <w:szCs w:val="21"/>
          <w:u w:val="single"/>
          <w:lang w:val="en-US" w:eastAsia="zh-CN"/>
        </w:rPr>
        <w:t>名单及相关资质证书、岗位证书</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D80ED7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因承包人主要施工管理人员不称职</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发包人要求调换</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承包人无正当理由拒绝更换</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承包人</w:t>
      </w:r>
      <w:r>
        <w:rPr>
          <w:rFonts w:hint="eastAsia" w:ascii="宋体" w:hAnsi="宋体" w:eastAsia="宋体" w:cs="宋体"/>
          <w:color w:val="auto"/>
          <w:sz w:val="21"/>
          <w:szCs w:val="21"/>
          <w:u w:val="single"/>
        </w:rPr>
        <w:t>须向发包人交纳违约金</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违约金标准：</w:t>
      </w:r>
      <w:r>
        <w:rPr>
          <w:rFonts w:hint="eastAsia" w:ascii="宋体" w:hAnsi="宋体" w:eastAsia="宋体" w:cs="宋体"/>
          <w:color w:val="auto"/>
          <w:sz w:val="21"/>
          <w:szCs w:val="21"/>
          <w:u w:val="single"/>
        </w:rPr>
        <w:t>技术负责人¥</w:t>
      </w:r>
      <w:r>
        <w:rPr>
          <w:rFonts w:hint="eastAsia" w:ascii="宋体" w:hAnsi="宋体" w:eastAsia="宋体" w:cs="宋体"/>
          <w:color w:val="auto"/>
          <w:sz w:val="21"/>
          <w:szCs w:val="21"/>
          <w:u w:val="single"/>
          <w:lang w:val="en-US" w:eastAsia="zh-CN"/>
        </w:rPr>
        <w:t>100</w:t>
      </w:r>
      <w:r>
        <w:rPr>
          <w:rFonts w:hint="eastAsia" w:ascii="宋体" w:hAnsi="宋体" w:eastAsia="宋体" w:cs="宋体"/>
          <w:color w:val="auto"/>
          <w:sz w:val="21"/>
          <w:szCs w:val="21"/>
          <w:u w:val="single"/>
        </w:rPr>
        <w:t>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专业</w:t>
      </w:r>
      <w:r>
        <w:rPr>
          <w:rFonts w:hint="eastAsia" w:ascii="宋体" w:hAnsi="宋体" w:eastAsia="宋体" w:cs="宋体"/>
          <w:color w:val="auto"/>
          <w:sz w:val="21"/>
          <w:szCs w:val="21"/>
          <w:u w:val="single"/>
          <w:lang w:val="en-US" w:eastAsia="zh-CN"/>
        </w:rPr>
        <w:t>技术人员¥50</w:t>
      </w:r>
      <w:r>
        <w:rPr>
          <w:rFonts w:hint="eastAsia" w:ascii="宋体" w:hAnsi="宋体" w:eastAsia="宋体" w:cs="宋体"/>
          <w:color w:val="auto"/>
          <w:sz w:val="21"/>
          <w:szCs w:val="21"/>
          <w:u w:val="single"/>
        </w:rPr>
        <w:t>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p w14:paraId="29516A2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按通用合同条款执行 </w:t>
      </w:r>
      <w:r>
        <w:rPr>
          <w:rFonts w:hint="eastAsia" w:ascii="宋体" w:hAnsi="宋体" w:eastAsia="宋体" w:cs="宋体"/>
          <w:color w:val="auto"/>
          <w:sz w:val="21"/>
          <w:szCs w:val="21"/>
        </w:rPr>
        <w:t>。</w:t>
      </w:r>
    </w:p>
    <w:p w14:paraId="6E69920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3.3.5承包人擅自更换主要施工管理人员的违约责任：</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highlight w:val="none"/>
          <w:u w:val="single"/>
        </w:rPr>
        <w:t>项目技术负责人、专职安全员及其承诺的其它在场管理人员未经发包人书面同意不准擅自更换，擅自更换项目技术负责人处</w:t>
      </w:r>
      <w:r>
        <w:rPr>
          <w:rFonts w:hint="eastAsia" w:ascii="宋体" w:hAnsi="宋体" w:eastAsia="宋体" w:cs="宋体"/>
          <w:color w:val="auto"/>
          <w:sz w:val="21"/>
          <w:szCs w:val="21"/>
          <w:u w:val="single"/>
        </w:rPr>
        <w:t>¥</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highlight w:val="none"/>
          <w:u w:val="single"/>
        </w:rPr>
        <w:t>次（人民币）违约金；擅自更换专职安全员处</w:t>
      </w:r>
      <w:r>
        <w:rPr>
          <w:rFonts w:hint="eastAsia" w:ascii="宋体" w:hAnsi="宋体" w:eastAsia="宋体" w:cs="宋体"/>
          <w:color w:val="auto"/>
          <w:sz w:val="21"/>
          <w:szCs w:val="21"/>
          <w:u w:val="singl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highlight w:val="none"/>
          <w:u w:val="single"/>
        </w:rPr>
        <w:t>次违约金；擅自更换其它在场管理人员处</w:t>
      </w:r>
      <w:r>
        <w:rPr>
          <w:rFonts w:hint="eastAsia" w:ascii="宋体" w:hAnsi="宋体" w:eastAsia="宋体" w:cs="宋体"/>
          <w:color w:val="auto"/>
          <w:sz w:val="21"/>
          <w:szCs w:val="21"/>
          <w:u w:val="singl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highlight w:val="none"/>
          <w:u w:val="single"/>
        </w:rPr>
        <w:t>次违约金</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p w14:paraId="7655ED7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 xml:space="preserve"> 未经发包人同意</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项目技术负责人擅自离岗的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发包人有权处违约金¥</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次；未经发包人同意</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专职安全员擅自离岗的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发包人有权处违约金¥</w:t>
      </w:r>
      <w:r>
        <w:rPr>
          <w:rFonts w:hint="eastAsia" w:ascii="宋体" w:hAnsi="宋体" w:eastAsia="宋体" w:cs="宋体"/>
          <w:color w:val="auto"/>
          <w:sz w:val="21"/>
          <w:szCs w:val="21"/>
          <w:u w:val="single"/>
          <w:lang w:val="en-US"/>
        </w:rPr>
        <w:t>2</w:t>
      </w:r>
      <w:r>
        <w:rPr>
          <w:rFonts w:hint="eastAsia" w:ascii="宋体" w:hAnsi="宋体" w:eastAsia="宋体" w:cs="宋体"/>
          <w:color w:val="auto"/>
          <w:sz w:val="21"/>
          <w:szCs w:val="21"/>
          <w:u w:val="single"/>
        </w:rPr>
        <w:t>00元/人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次；其它主要施工管理人员擅自离岗的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视为承包人违约</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发包人有权处违约金¥</w:t>
      </w:r>
      <w:r>
        <w:rPr>
          <w:rFonts w:hint="eastAsia" w:ascii="宋体" w:hAnsi="宋体" w:eastAsia="宋体" w:cs="宋体"/>
          <w:color w:val="auto"/>
          <w:sz w:val="21"/>
          <w:szCs w:val="21"/>
          <w:u w:val="single"/>
          <w:lang w:val="en-US"/>
        </w:rPr>
        <w:t>10</w:t>
      </w:r>
      <w:r>
        <w:rPr>
          <w:rFonts w:hint="eastAsia" w:ascii="宋体" w:hAnsi="宋体" w:eastAsia="宋体" w:cs="宋体"/>
          <w:color w:val="auto"/>
          <w:sz w:val="21"/>
          <w:szCs w:val="21"/>
          <w:u w:val="single"/>
        </w:rPr>
        <w:t>0元/人</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次 </w:t>
      </w:r>
      <w:r>
        <w:rPr>
          <w:rFonts w:hint="eastAsia" w:ascii="宋体" w:hAnsi="宋体" w:eastAsia="宋体" w:cs="宋体"/>
          <w:color w:val="auto"/>
          <w:sz w:val="21"/>
          <w:szCs w:val="21"/>
        </w:rPr>
        <w:t>。</w:t>
      </w:r>
    </w:p>
    <w:p w14:paraId="44D2050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102" w:name="_Toc303539102"/>
      <w:bookmarkStart w:id="103" w:name="_Toc297048345"/>
      <w:bookmarkStart w:id="104" w:name="_Toc296347158"/>
      <w:bookmarkStart w:id="105" w:name="_Toc292559364"/>
      <w:bookmarkStart w:id="106" w:name="_Toc297120459"/>
      <w:bookmarkStart w:id="107" w:name="_Toc312677988"/>
      <w:bookmarkStart w:id="108" w:name="_Toc297216151"/>
      <w:bookmarkStart w:id="109" w:name="_Toc296346660"/>
      <w:bookmarkStart w:id="110" w:name="_Toc296890987"/>
      <w:bookmarkStart w:id="111" w:name="_Toc296891199"/>
      <w:bookmarkStart w:id="112" w:name="_Toc292559869"/>
      <w:bookmarkStart w:id="113" w:name="_Toc300934945"/>
      <w:bookmarkStart w:id="114" w:name="_Toc297123492"/>
      <w:bookmarkStart w:id="115" w:name="_Toc304295523"/>
      <w:bookmarkStart w:id="116" w:name="_Toc296503159"/>
      <w:bookmarkStart w:id="117" w:name="_Toc296944498"/>
      <w:r>
        <w:rPr>
          <w:rFonts w:hint="eastAsia" w:ascii="宋体" w:hAnsi="宋体" w:eastAsia="宋体" w:cs="宋体"/>
          <w:color w:val="auto"/>
          <w:sz w:val="21"/>
          <w:szCs w:val="21"/>
        </w:rPr>
        <w:t>.5 分包</w:t>
      </w: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3357459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118" w:name="_Toc296346661"/>
      <w:bookmarkStart w:id="119" w:name="_Toc297123493"/>
      <w:bookmarkStart w:id="120" w:name="_Toc292559365"/>
      <w:bookmarkStart w:id="121" w:name="_Toc304295524"/>
      <w:bookmarkStart w:id="122" w:name="_Toc300934946"/>
      <w:bookmarkStart w:id="123" w:name="_Toc296503160"/>
      <w:bookmarkStart w:id="124" w:name="_Toc297216152"/>
      <w:bookmarkStart w:id="125" w:name="_Toc296347159"/>
      <w:bookmarkStart w:id="126" w:name="_Toc296891200"/>
      <w:bookmarkStart w:id="127" w:name="_Toc296944499"/>
      <w:bookmarkStart w:id="128" w:name="_Toc297120460"/>
      <w:bookmarkStart w:id="129" w:name="_Toc292559870"/>
      <w:bookmarkStart w:id="130" w:name="_Toc303539103"/>
      <w:bookmarkStart w:id="131" w:name="_Toc296890988"/>
      <w:bookmarkStart w:id="132" w:name="_Toc297048346"/>
      <w:bookmarkStart w:id="133" w:name="_Toc312677989"/>
      <w:bookmarkStart w:id="134" w:name="_Toc318581158"/>
      <w:r>
        <w:rPr>
          <w:rFonts w:hint="eastAsia" w:ascii="宋体" w:hAnsi="宋体" w:eastAsia="宋体" w:cs="宋体"/>
          <w:color w:val="auto"/>
          <w:sz w:val="21"/>
          <w:szCs w:val="21"/>
        </w:rPr>
        <w:t>.5.1 分包的一般约定</w:t>
      </w:r>
    </w:p>
    <w:p w14:paraId="77ACFA9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本项目包含的所有工程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921C32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主体结构、关键性工作的范围：</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Start w:id="135" w:name="_Toc297120461"/>
      <w:bookmarkStart w:id="136" w:name="_Toc296890989"/>
      <w:bookmarkStart w:id="137" w:name="_Toc300934947"/>
      <w:bookmarkStart w:id="138" w:name="_Toc296346662"/>
      <w:bookmarkStart w:id="139" w:name="_Toc304295525"/>
      <w:bookmarkStart w:id="140" w:name="_Toc296891201"/>
      <w:bookmarkStart w:id="141" w:name="_Toc297216153"/>
      <w:bookmarkStart w:id="142" w:name="_Toc297123494"/>
      <w:bookmarkStart w:id="143" w:name="_Toc297048347"/>
      <w:bookmarkStart w:id="144" w:name="_Toc296503161"/>
      <w:bookmarkStart w:id="145" w:name="_Toc303539104"/>
      <w:bookmarkStart w:id="146" w:name="_Toc296347160"/>
      <w:bookmarkStart w:id="147" w:name="_Toc29694450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详见图纸</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17BF03B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148" w:name="_Toc312677990"/>
      <w:bookmarkStart w:id="149" w:name="_Toc318581159"/>
      <w:r>
        <w:rPr>
          <w:rFonts w:hint="eastAsia" w:ascii="宋体" w:hAnsi="宋体" w:eastAsia="宋体" w:cs="宋体"/>
          <w:color w:val="auto"/>
          <w:sz w:val="21"/>
          <w:szCs w:val="21"/>
        </w:rPr>
        <w:t>.5.2分包的确定</w:t>
      </w:r>
    </w:p>
    <w:p w14:paraId="7E03DCE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C7559F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23DCC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3.5.4 分包合同价款</w:t>
      </w:r>
    </w:p>
    <w:p w14:paraId="043C4D8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rPr>
        <w:t>。</w:t>
      </w:r>
    </w:p>
    <w:bookmarkEnd w:id="148"/>
    <w:bookmarkEnd w:id="149"/>
    <w:p w14:paraId="2F0A67E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3.6 工程照管与成品、半成品保护</w:t>
      </w:r>
    </w:p>
    <w:p w14:paraId="5EC865D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承包人负责照管工程及工程相关的材料、工程设备的起始时间：</w:t>
      </w:r>
      <w:r>
        <w:rPr>
          <w:rFonts w:hint="eastAsia" w:ascii="宋体" w:hAnsi="宋体" w:eastAsia="宋体" w:cs="宋体"/>
          <w:color w:val="auto"/>
          <w:kern w:val="0"/>
          <w:sz w:val="21"/>
          <w:szCs w:val="21"/>
          <w:u w:val="single"/>
        </w:rPr>
        <w:t xml:space="preserve"> 工程及工程相关的材料、工程设备进场</w:t>
      </w:r>
      <w:r>
        <w:rPr>
          <w:rFonts w:hint="eastAsia" w:ascii="宋体" w:hAnsi="宋体" w:eastAsia="宋体" w:cs="宋体"/>
          <w:color w:val="auto"/>
          <w:kern w:val="0"/>
          <w:sz w:val="21"/>
          <w:szCs w:val="21"/>
          <w:u w:val="single"/>
          <w:lang w:val="en-US" w:eastAsia="zh-CN"/>
        </w:rPr>
        <w:t>后，</w:t>
      </w:r>
      <w:r>
        <w:rPr>
          <w:rFonts w:hint="eastAsia" w:ascii="宋体" w:hAnsi="宋体" w:eastAsia="宋体" w:cs="宋体"/>
          <w:color w:val="auto"/>
          <w:kern w:val="0"/>
          <w:sz w:val="21"/>
          <w:szCs w:val="21"/>
          <w:u w:val="single"/>
        </w:rPr>
        <w:t>至验收交付使用</w:t>
      </w:r>
      <w:r>
        <w:rPr>
          <w:rFonts w:hint="eastAsia" w:ascii="宋体" w:hAnsi="宋体" w:eastAsia="宋体" w:cs="宋体"/>
          <w:color w:val="auto"/>
          <w:kern w:val="0"/>
          <w:sz w:val="21"/>
          <w:szCs w:val="21"/>
          <w:u w:val="single"/>
          <w:lang w:val="en-US" w:eastAsia="zh-CN"/>
        </w:rPr>
        <w:t>期间</w:t>
      </w:r>
      <w:r>
        <w:rPr>
          <w:rFonts w:hint="eastAsia" w:ascii="宋体" w:hAnsi="宋体" w:eastAsia="宋体" w:cs="宋体"/>
          <w:color w:val="auto"/>
          <w:kern w:val="0"/>
          <w:sz w:val="21"/>
          <w:szCs w:val="21"/>
          <w:u w:val="single"/>
        </w:rPr>
        <w:t>由承包人负责</w:t>
      </w:r>
      <w:r>
        <w:rPr>
          <w:rFonts w:hint="eastAsia" w:ascii="宋体" w:hAnsi="宋体" w:eastAsia="宋体" w:cs="宋体"/>
          <w:color w:val="auto"/>
          <w:kern w:val="0"/>
          <w:sz w:val="21"/>
          <w:szCs w:val="21"/>
          <w:u w:val="single"/>
          <w:lang w:val="en-US" w:eastAsia="zh-CN"/>
        </w:rPr>
        <w:t>照管</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u w:val="single"/>
          <w:lang w:val="en-US" w:eastAsia="zh-CN"/>
        </w:rPr>
        <w:t>但由于发包人原因导致的工程停工期间，</w:t>
      </w:r>
      <w:r>
        <w:rPr>
          <w:rFonts w:hint="eastAsia" w:ascii="宋体" w:hAnsi="宋体" w:eastAsia="宋体" w:cs="宋体"/>
          <w:color w:val="auto"/>
          <w:kern w:val="0"/>
          <w:sz w:val="21"/>
          <w:szCs w:val="21"/>
          <w:u w:val="single"/>
        </w:rPr>
        <w:t>工程及工程相关的材料、工程设备</w:t>
      </w:r>
      <w:r>
        <w:rPr>
          <w:rFonts w:hint="eastAsia" w:ascii="宋体" w:hAnsi="宋体" w:eastAsia="宋体" w:cs="宋体"/>
          <w:color w:val="auto"/>
          <w:kern w:val="0"/>
          <w:sz w:val="21"/>
          <w:szCs w:val="21"/>
          <w:u w:val="single"/>
          <w:lang w:val="en-US" w:eastAsia="zh-CN"/>
        </w:rPr>
        <w:t>的一切损失由发包人负责</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5A23FB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3.7 履约担保</w:t>
      </w:r>
    </w:p>
    <w:p w14:paraId="061E0D3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承包人是否提供履约担保：</w:t>
      </w:r>
      <w:r>
        <w:rPr>
          <w:rFonts w:hint="eastAsia" w:ascii="宋体" w:hAnsi="宋体" w:eastAsia="宋体" w:cs="宋体"/>
          <w:color w:val="auto"/>
          <w:sz w:val="21"/>
          <w:szCs w:val="21"/>
          <w:u w:val="single"/>
        </w:rPr>
        <w:t xml:space="preserve"> 否 </w:t>
      </w:r>
      <w:r>
        <w:rPr>
          <w:rFonts w:hint="eastAsia" w:ascii="宋体" w:hAnsi="宋体" w:eastAsia="宋体" w:cs="宋体"/>
          <w:color w:val="auto"/>
          <w:kern w:val="0"/>
          <w:sz w:val="21"/>
          <w:szCs w:val="21"/>
        </w:rPr>
        <w:t>。</w:t>
      </w:r>
    </w:p>
    <w:p w14:paraId="59C164D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rPr>
        <w:t>/</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w:t>
      </w:r>
    </w:p>
    <w:p w14:paraId="20F0DB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150" w:name="_Toc296944501"/>
      <w:bookmarkStart w:id="151" w:name="_Toc297120462"/>
      <w:bookmarkStart w:id="152" w:name="_Toc296503162"/>
      <w:bookmarkStart w:id="153" w:name="_Toc267251413"/>
      <w:bookmarkStart w:id="154" w:name="_Toc292559366"/>
      <w:bookmarkStart w:id="155" w:name="_Toc292559871"/>
      <w:bookmarkStart w:id="156" w:name="_Toc296890990"/>
      <w:bookmarkStart w:id="157" w:name="_Toc296891202"/>
      <w:bookmarkStart w:id="158" w:name="_Toc296346663"/>
      <w:bookmarkStart w:id="159" w:name="_Toc297048348"/>
      <w:bookmarkStart w:id="160" w:name="_Toc296347161"/>
      <w:bookmarkStart w:id="161" w:name="_Toc23938"/>
      <w:bookmarkStart w:id="162" w:name="_Toc351203636"/>
      <w:r>
        <w:rPr>
          <w:rFonts w:hint="eastAsia" w:ascii="宋体" w:hAnsi="宋体" w:cs="宋体"/>
          <w:b/>
          <w:bCs w:val="0"/>
          <w:color w:val="auto"/>
          <w:sz w:val="21"/>
          <w:szCs w:val="21"/>
          <w:lang w:val="en-US" w:eastAsia="zh-CN"/>
        </w:rPr>
        <w:t>4.</w:t>
      </w:r>
      <w:r>
        <w:rPr>
          <w:rFonts w:hint="eastAsia" w:ascii="宋体" w:hAnsi="宋体" w:eastAsia="宋体" w:cs="宋体"/>
          <w:b/>
          <w:bCs w:val="0"/>
          <w:color w:val="auto"/>
          <w:sz w:val="21"/>
          <w:szCs w:val="21"/>
        </w:rPr>
        <w:t>监</w:t>
      </w:r>
      <w:bookmarkEnd w:id="150"/>
      <w:bookmarkEnd w:id="151"/>
      <w:bookmarkEnd w:id="152"/>
      <w:bookmarkEnd w:id="153"/>
      <w:bookmarkEnd w:id="154"/>
      <w:bookmarkEnd w:id="155"/>
      <w:bookmarkEnd w:id="156"/>
      <w:bookmarkEnd w:id="157"/>
      <w:bookmarkEnd w:id="158"/>
      <w:bookmarkEnd w:id="159"/>
      <w:bookmarkEnd w:id="160"/>
      <w:r>
        <w:rPr>
          <w:rFonts w:hint="eastAsia" w:ascii="宋体" w:hAnsi="宋体" w:eastAsia="宋体" w:cs="宋体"/>
          <w:b/>
          <w:bCs w:val="0"/>
          <w:color w:val="auto"/>
          <w:sz w:val="21"/>
          <w:szCs w:val="21"/>
        </w:rPr>
        <w:t>理人</w:t>
      </w:r>
      <w:bookmarkEnd w:id="161"/>
      <w:bookmarkEnd w:id="162"/>
    </w:p>
    <w:p w14:paraId="18B1136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4.1监理人的一般规定</w:t>
      </w:r>
    </w:p>
    <w:p w14:paraId="223CFE2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详见本工程的监理合同中的有关条款 </w:t>
      </w:r>
      <w:r>
        <w:rPr>
          <w:rFonts w:hint="eastAsia" w:ascii="宋体" w:hAnsi="宋体" w:eastAsia="宋体" w:cs="宋体"/>
          <w:color w:val="auto"/>
          <w:sz w:val="21"/>
          <w:szCs w:val="21"/>
        </w:rPr>
        <w:t>。</w:t>
      </w:r>
    </w:p>
    <w:p w14:paraId="5DEC954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详见本工程的监理合同中的有关条款 </w:t>
      </w:r>
      <w:r>
        <w:rPr>
          <w:rFonts w:hint="eastAsia" w:ascii="宋体" w:hAnsi="宋体" w:eastAsia="宋体" w:cs="宋体"/>
          <w:color w:val="auto"/>
          <w:sz w:val="21"/>
          <w:szCs w:val="21"/>
        </w:rPr>
        <w:t xml:space="preserve">。 </w:t>
      </w:r>
    </w:p>
    <w:p w14:paraId="5FDFA66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关于监理人在施工现场的办公场所、生活场所的提供和费用承担的约定：</w:t>
      </w:r>
      <w:r>
        <w:rPr>
          <w:rFonts w:hint="eastAsia" w:ascii="宋体" w:hAnsi="宋体" w:eastAsia="宋体" w:cs="宋体"/>
          <w:color w:val="auto"/>
          <w:sz w:val="21"/>
          <w:szCs w:val="21"/>
          <w:u w:val="single"/>
        </w:rPr>
        <w:t xml:space="preserve"> 详见本工程的监理合同中的有关条款 </w:t>
      </w:r>
      <w:r>
        <w:rPr>
          <w:rFonts w:hint="eastAsia" w:ascii="宋体" w:hAnsi="宋体" w:eastAsia="宋体" w:cs="宋体"/>
          <w:color w:val="auto"/>
          <w:sz w:val="21"/>
          <w:szCs w:val="21"/>
        </w:rPr>
        <w:t>。</w:t>
      </w:r>
    </w:p>
    <w:p w14:paraId="22ADEC7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4.2 监理人员</w:t>
      </w:r>
    </w:p>
    <w:p w14:paraId="78E9D98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w:t>
      </w:r>
    </w:p>
    <w:p w14:paraId="38526BF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7C9B1B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EB393C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F8874B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1DDD07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F72B60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A6DA44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关于监理人的其他约定：</w:t>
      </w:r>
      <w:r>
        <w:rPr>
          <w:rFonts w:hint="eastAsia" w:ascii="宋体" w:hAnsi="宋体" w:eastAsia="宋体" w:cs="宋体"/>
          <w:color w:val="auto"/>
          <w:sz w:val="21"/>
          <w:szCs w:val="21"/>
          <w:u w:val="single"/>
        </w:rPr>
        <w:t xml:space="preserve"> 详见本工程的监理合同中的有关条款</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w:t>
      </w:r>
    </w:p>
    <w:p w14:paraId="1AD6837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4.4 商定或确定</w:t>
      </w:r>
    </w:p>
    <w:p w14:paraId="483C889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163" w:name="_Toc267251418"/>
      <w:r>
        <w:rPr>
          <w:rFonts w:hint="eastAsia" w:ascii="宋体" w:hAnsi="宋体" w:eastAsia="宋体" w:cs="宋体"/>
          <w:color w:val="auto"/>
          <w:sz w:val="21"/>
          <w:szCs w:val="21"/>
        </w:rPr>
        <w:t>在发包人和承包人不能通过协商达成一致意见时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发包人授权监理人对以下事项进行确定：</w:t>
      </w:r>
    </w:p>
    <w:p w14:paraId="004F04B1">
      <w:pPr>
        <w:keepNext w:val="0"/>
        <w:keepLines w:val="0"/>
        <w:pageBreakBefore w:val="0"/>
        <w:widowControl w:val="0"/>
        <w:numPr>
          <w:ilvl w:val="0"/>
          <w:numId w:val="0"/>
        </w:numPr>
        <w:kinsoku/>
        <w:wordWrap/>
        <w:overflowPunct/>
        <w:topLinePunct w:val="0"/>
        <w:bidi w:val="0"/>
        <w:snapToGrid/>
        <w:spacing w:line="360" w:lineRule="auto"/>
        <w:ind w:left="0" w:leftChars="0" w:right="0" w:right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工作范围和工作界面</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 xml:space="preserve">； </w:t>
      </w:r>
    </w:p>
    <w:p w14:paraId="58AA662A">
      <w:pPr>
        <w:keepNext w:val="0"/>
        <w:keepLines w:val="0"/>
        <w:pageBreakBefore w:val="0"/>
        <w:widowControl w:val="0"/>
        <w:numPr>
          <w:ilvl w:val="0"/>
          <w:numId w:val="0"/>
        </w:numPr>
        <w:kinsoku/>
        <w:wordWrap/>
        <w:overflowPunct/>
        <w:topLinePunct w:val="0"/>
        <w:bidi w:val="0"/>
        <w:snapToGrid/>
        <w:spacing w:line="360" w:lineRule="auto"/>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隐蔽工程的质量和数量的争议</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lang w:val="en-US" w:eastAsia="zh-CN"/>
        </w:rPr>
        <w:t>。</w:t>
      </w:r>
    </w:p>
    <w:bookmarkEnd w:id="163"/>
    <w:p w14:paraId="7D0F7D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164" w:name="_Toc351203637"/>
      <w:bookmarkStart w:id="165" w:name="_Toc20601"/>
      <w:bookmarkStart w:id="166" w:name="_Toc292559367"/>
      <w:bookmarkStart w:id="167" w:name="_Toc292559872"/>
      <w:bookmarkStart w:id="168" w:name="_Toc297120463"/>
      <w:bookmarkStart w:id="169" w:name="_Toc296891203"/>
      <w:bookmarkStart w:id="170" w:name="_Toc296346664"/>
      <w:bookmarkStart w:id="171" w:name="_Toc296890991"/>
      <w:bookmarkStart w:id="172" w:name="_Toc297048349"/>
      <w:bookmarkStart w:id="173" w:name="_Toc296347162"/>
      <w:bookmarkStart w:id="174" w:name="_Toc296503163"/>
      <w:bookmarkStart w:id="175" w:name="_Toc296944502"/>
      <w:r>
        <w:rPr>
          <w:rFonts w:hint="eastAsia" w:ascii="宋体" w:hAnsi="宋体" w:cs="宋体"/>
          <w:b/>
          <w:bCs w:val="0"/>
          <w:color w:val="auto"/>
          <w:sz w:val="21"/>
          <w:szCs w:val="21"/>
          <w:lang w:val="en-US" w:eastAsia="zh-CN"/>
        </w:rPr>
        <w:t>5.</w:t>
      </w:r>
      <w:r>
        <w:rPr>
          <w:rFonts w:hint="eastAsia" w:ascii="宋体" w:hAnsi="宋体" w:eastAsia="宋体" w:cs="宋体"/>
          <w:b/>
          <w:bCs w:val="0"/>
          <w:color w:val="auto"/>
          <w:sz w:val="21"/>
          <w:szCs w:val="21"/>
        </w:rPr>
        <w:t>工程质量</w:t>
      </w:r>
      <w:bookmarkEnd w:id="164"/>
      <w:bookmarkEnd w:id="165"/>
    </w:p>
    <w:p w14:paraId="3CAEBB9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5.1 质量要求</w:t>
      </w:r>
    </w:p>
    <w:p w14:paraId="17EABBB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bookmarkStart w:id="176" w:name="_Toc297216155"/>
      <w:bookmarkStart w:id="177" w:name="_Toc318581164"/>
      <w:bookmarkStart w:id="178" w:name="_Toc312677997"/>
      <w:bookmarkStart w:id="179" w:name="_Toc304295527"/>
      <w:bookmarkStart w:id="180" w:name="_Toc303539106"/>
      <w:bookmarkStart w:id="181" w:name="_Toc300934949"/>
      <w:bookmarkStart w:id="182" w:name="_Toc297123496"/>
      <w:r>
        <w:rPr>
          <w:rFonts w:hint="eastAsia" w:ascii="宋体" w:hAnsi="宋体" w:eastAsia="宋体" w:cs="宋体"/>
          <w:color w:val="auto"/>
          <w:sz w:val="21"/>
          <w:szCs w:val="21"/>
        </w:rPr>
        <w:t>.1.1 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符合现行国家有关工程施工质量验收规范和标准的要求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269F58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A9775B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14:paraId="7F58BB4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2"/>
          <w:sz w:val="21"/>
          <w:szCs w:val="21"/>
          <w:u w:val="single"/>
        </w:rPr>
        <w:t>工程隐蔽或中间验收前12小时以书面形式通知发包人和监理工程师验收的内容、时间、地点</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rPr>
        <w:t>承包人准备验收记录单（最好是印制的表格）由双方签证。验收合格</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rPr>
        <w:t>承包人可进行隐蔽和继续施工；验收不合格</w:t>
      </w:r>
      <w:r>
        <w:rPr>
          <w:rFonts w:hint="eastAsia" w:ascii="宋体" w:hAnsi="宋体" w:eastAsia="宋体" w:cs="宋体"/>
          <w:color w:val="auto"/>
          <w:kern w:val="2"/>
          <w:sz w:val="21"/>
          <w:szCs w:val="21"/>
          <w:u w:val="single"/>
          <w:lang w:eastAsia="zh-CN"/>
        </w:rPr>
        <w:t>，</w:t>
      </w:r>
      <w:r>
        <w:rPr>
          <w:rFonts w:hint="eastAsia" w:ascii="宋体" w:hAnsi="宋体" w:eastAsia="宋体" w:cs="宋体"/>
          <w:color w:val="auto"/>
          <w:kern w:val="2"/>
          <w:sz w:val="21"/>
          <w:szCs w:val="21"/>
          <w:u w:val="single"/>
        </w:rPr>
        <w:t>双方商订时限内修改后按上述循序重新验收</w:t>
      </w:r>
      <w:r>
        <w:rPr>
          <w:rFonts w:hint="eastAsia" w:ascii="宋体" w:hAnsi="宋体" w:eastAsia="宋体" w:cs="宋体"/>
          <w:color w:val="auto"/>
          <w:sz w:val="21"/>
          <w:szCs w:val="21"/>
          <w:u w:val="single"/>
        </w:rPr>
        <w:t xml:space="preserve"> 。</w:t>
      </w:r>
    </w:p>
    <w:p w14:paraId="2796A5B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应提前</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24</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小时提交书面延期要求。</w:t>
      </w:r>
    </w:p>
    <w:p w14:paraId="4765675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48</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w:t>
      </w:r>
    </w:p>
    <w:p w14:paraId="5C2AE0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183" w:name="_Toc21870"/>
      <w:bookmarkStart w:id="184" w:name="_Toc351203638"/>
      <w:r>
        <w:rPr>
          <w:rFonts w:hint="eastAsia" w:ascii="宋体" w:hAnsi="宋体" w:cs="宋体"/>
          <w:b/>
          <w:bCs w:val="0"/>
          <w:color w:val="auto"/>
          <w:sz w:val="21"/>
          <w:szCs w:val="21"/>
          <w:lang w:val="en-US" w:eastAsia="zh-CN"/>
        </w:rPr>
        <w:t>6.</w:t>
      </w:r>
      <w:r>
        <w:rPr>
          <w:rFonts w:hint="eastAsia" w:ascii="宋体" w:hAnsi="宋体" w:eastAsia="宋体" w:cs="宋体"/>
          <w:b/>
          <w:bCs w:val="0"/>
          <w:color w:val="auto"/>
          <w:sz w:val="21"/>
          <w:szCs w:val="21"/>
        </w:rPr>
        <w:t>安全文明施工与环境保护</w:t>
      </w:r>
      <w:bookmarkEnd w:id="183"/>
      <w:bookmarkEnd w:id="184"/>
    </w:p>
    <w:p w14:paraId="2DD8E78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6.1安全文明施工</w:t>
      </w:r>
    </w:p>
    <w:p w14:paraId="626E67E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w:t>
      </w:r>
      <w:r>
        <w:rPr>
          <w:rStyle w:val="39"/>
          <w:rFonts w:hint="eastAsia" w:ascii="Times New Roman" w:hAnsi="宋体" w:eastAsia="宋体" w:cs="宋体"/>
          <w:color w:val="auto"/>
          <w:szCs w:val="21"/>
          <w:u w:val="single"/>
        </w:rPr>
        <w:t>以无安全事故为目标，做好安全生产工作</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15851F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 xml:space="preserve"> 承包人应承担施工安全保卫工作及非夜间施工照明的责任</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承包人应采取一切合理的预防措施</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防止人员伤亡、财产损失事故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费用由承包人承担。承包人</w:t>
      </w:r>
      <w:r>
        <w:rPr>
          <w:rFonts w:hint="eastAsia" w:ascii="宋体" w:hAnsi="宋体" w:eastAsia="宋体" w:cs="宋体"/>
          <w:color w:val="auto"/>
          <w:sz w:val="21"/>
          <w:szCs w:val="21"/>
          <w:u w:val="single"/>
          <w:lang w:val="en-US" w:eastAsia="zh-CN"/>
        </w:rPr>
        <w:t>的</w:t>
      </w:r>
      <w:r>
        <w:rPr>
          <w:rFonts w:hint="eastAsia" w:ascii="宋体" w:hAnsi="宋体" w:eastAsia="宋体" w:cs="宋体"/>
          <w:color w:val="auto"/>
          <w:sz w:val="21"/>
          <w:szCs w:val="21"/>
          <w:u w:val="single"/>
        </w:rPr>
        <w:t>生活设施及施工场应自费配备消防设备</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防止火灾发生 </w:t>
      </w:r>
      <w:r>
        <w:rPr>
          <w:rFonts w:hint="eastAsia" w:ascii="宋体" w:hAnsi="宋体" w:eastAsia="宋体" w:cs="宋体"/>
          <w:color w:val="auto"/>
          <w:sz w:val="21"/>
          <w:szCs w:val="21"/>
        </w:rPr>
        <w:t>。</w:t>
      </w:r>
    </w:p>
    <w:p w14:paraId="59F43C7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工程</w:t>
      </w:r>
      <w:r>
        <w:rPr>
          <w:rFonts w:hint="eastAsia" w:ascii="宋体" w:hAnsi="宋体" w:eastAsia="宋体" w:cs="宋体"/>
          <w:color w:val="auto"/>
          <w:sz w:val="21"/>
          <w:szCs w:val="21"/>
          <w:u w:val="single"/>
        </w:rPr>
        <w:t xml:space="preserve">开工前3天提供 </w:t>
      </w:r>
      <w:r>
        <w:rPr>
          <w:rFonts w:hint="eastAsia" w:ascii="宋体" w:hAnsi="宋体" w:eastAsia="宋体" w:cs="宋体"/>
          <w:color w:val="auto"/>
          <w:sz w:val="21"/>
          <w:szCs w:val="21"/>
        </w:rPr>
        <w:t>。</w:t>
      </w:r>
    </w:p>
    <w:p w14:paraId="3885617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14:paraId="60C6535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color w:val="auto"/>
          <w:sz w:val="21"/>
          <w:szCs w:val="21"/>
          <w:u w:val="single"/>
        </w:rPr>
        <w:t xml:space="preserve"> 达到《建筑施工现场环境与卫生标准》（JGJ146-2004）的标准和符合《广西壮族自治区建设工程安全文明施工费使用细则》（桂建质安【2015】16号文）的要求 </w:t>
      </w:r>
      <w:r>
        <w:rPr>
          <w:rFonts w:hint="eastAsia" w:ascii="宋体" w:hAnsi="宋体" w:eastAsia="宋体" w:cs="宋体"/>
          <w:color w:val="auto"/>
          <w:sz w:val="21"/>
          <w:szCs w:val="21"/>
        </w:rPr>
        <w:t>。</w:t>
      </w:r>
    </w:p>
    <w:p w14:paraId="29E308EA">
      <w:pPr>
        <w:keepNext w:val="0"/>
        <w:keepLines w:val="0"/>
        <w:pageBreakBefore w:val="0"/>
        <w:widowControl w:val="0"/>
        <w:kinsoku/>
        <w:wordWrap/>
        <w:overflowPunct/>
        <w:topLinePunct w:val="0"/>
        <w:autoSpaceDE w:val="0"/>
        <w:autoSpaceDN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r>
        <w:rPr>
          <w:rFonts w:hint="eastAsia" w:ascii="宋体" w:hAnsi="宋体" w:eastAsia="宋体" w:cs="宋体"/>
          <w:color w:val="auto"/>
          <w:sz w:val="21"/>
          <w:szCs w:val="21"/>
          <w:u w:val="single"/>
          <w:lang w:val="en-US" w:eastAsia="zh-CN"/>
        </w:rPr>
        <w:t xml:space="preserve"> 要求</w:t>
      </w:r>
      <w:r>
        <w:rPr>
          <w:rFonts w:hint="eastAsia" w:ascii="宋体" w:hAnsi="宋体" w:eastAsia="宋体" w:cs="宋体"/>
          <w:color w:val="auto"/>
          <w:sz w:val="21"/>
          <w:szCs w:val="21"/>
          <w:u w:val="single"/>
        </w:rPr>
        <w:t>专款专用</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。具体按</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《广西壮族自治区建设工程安全文明施工费使用管理细则》（桂建质〔20</w:t>
      </w:r>
      <w:r>
        <w:rPr>
          <w:rFonts w:hint="eastAsia" w:ascii="宋体" w:hAnsi="宋体" w:eastAsia="宋体" w:cs="宋体"/>
          <w:color w:val="auto"/>
          <w:sz w:val="21"/>
          <w:szCs w:val="21"/>
          <w:u w:val="single"/>
          <w:lang w:val="en-US"/>
        </w:rPr>
        <w:t>21</w:t>
      </w:r>
      <w:r>
        <w:rPr>
          <w:rFonts w:hint="eastAsia" w:ascii="宋体" w:hAnsi="宋体" w:eastAsia="宋体" w:cs="宋体"/>
          <w:color w:val="auto"/>
          <w:sz w:val="21"/>
          <w:szCs w:val="21"/>
          <w:u w:val="single"/>
        </w:rPr>
        <w:t>〕16号）</w:t>
      </w:r>
      <w:r>
        <w:rPr>
          <w:rFonts w:hint="eastAsia" w:ascii="宋体" w:hAnsi="宋体" w:eastAsia="宋体" w:cs="宋体"/>
          <w:color w:val="auto"/>
          <w:sz w:val="21"/>
          <w:szCs w:val="21"/>
        </w:rPr>
        <w:t>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工程所在地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相关规定执行。</w:t>
      </w:r>
    </w:p>
    <w:bookmarkEnd w:id="176"/>
    <w:bookmarkEnd w:id="177"/>
    <w:bookmarkEnd w:id="178"/>
    <w:bookmarkEnd w:id="179"/>
    <w:bookmarkEnd w:id="180"/>
    <w:bookmarkEnd w:id="181"/>
    <w:bookmarkEnd w:id="182"/>
    <w:p w14:paraId="513F54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185" w:name="_Toc19439"/>
      <w:bookmarkStart w:id="186" w:name="_Toc351203639"/>
      <w:r>
        <w:rPr>
          <w:rFonts w:hint="eastAsia" w:ascii="宋体" w:hAnsi="宋体" w:cs="宋体"/>
          <w:b/>
          <w:bCs w:val="0"/>
          <w:color w:val="auto"/>
          <w:sz w:val="21"/>
          <w:szCs w:val="21"/>
          <w:lang w:val="en-US" w:eastAsia="zh-CN"/>
        </w:rPr>
        <w:t>7.</w:t>
      </w:r>
      <w:r>
        <w:rPr>
          <w:rFonts w:hint="eastAsia" w:ascii="宋体" w:hAnsi="宋体" w:eastAsia="宋体" w:cs="宋体"/>
          <w:b/>
          <w:bCs w:val="0"/>
          <w:color w:val="auto"/>
          <w:sz w:val="21"/>
          <w:szCs w:val="21"/>
        </w:rPr>
        <w:t>工期和进度</w:t>
      </w:r>
      <w:bookmarkEnd w:id="185"/>
      <w:bookmarkEnd w:id="186"/>
    </w:p>
    <w:p w14:paraId="42C3164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7.1 施工组织设计</w:t>
      </w:r>
    </w:p>
    <w:p w14:paraId="651E86F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7.1.1 合</w:t>
      </w:r>
      <w:r>
        <w:rPr>
          <w:rFonts w:hint="eastAsia" w:ascii="宋体" w:hAnsi="宋体" w:eastAsia="宋体" w:cs="宋体"/>
          <w:color w:val="auto"/>
          <w:kern w:val="0"/>
          <w:sz w:val="21"/>
          <w:szCs w:val="21"/>
        </w:rPr>
        <w:t>同当事人约定的施工组织设计应包括的其他内容：</w:t>
      </w:r>
    </w:p>
    <w:p w14:paraId="03C45EA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rPr>
        <w:t>1</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管理人员名单</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含职称、职务并附相关人员岗位证书等复印件</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rPr>
        <w:t>；</w:t>
      </w:r>
    </w:p>
    <w:p w14:paraId="37B161D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施工进度计划包括总进度计划、分阶段和分项进度计划、设备材料人员进场计划；施工方案说明包括分部、分项工程或工程部位的名称及施工顺序和方法</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none"/>
        </w:rPr>
        <w:t>；</w:t>
      </w:r>
    </w:p>
    <w:p w14:paraId="3C93B4F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u w:val="none"/>
        </w:rPr>
        <w:t>（3）</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国家及地方有关规定应当提交的内容 </w:t>
      </w:r>
      <w:r>
        <w:rPr>
          <w:rFonts w:hint="eastAsia" w:ascii="宋体" w:hAnsi="宋体" w:eastAsia="宋体" w:cs="宋体"/>
          <w:color w:val="auto"/>
          <w:sz w:val="21"/>
          <w:szCs w:val="21"/>
        </w:rPr>
        <w:t>。</w:t>
      </w:r>
    </w:p>
    <w:p w14:paraId="08B2BC1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7.1.2 </w:t>
      </w:r>
      <w:r>
        <w:rPr>
          <w:rFonts w:hint="eastAsia" w:ascii="宋体" w:hAnsi="宋体" w:eastAsia="宋体" w:cs="宋体"/>
          <w:color w:val="auto"/>
          <w:kern w:val="0"/>
          <w:sz w:val="21"/>
          <w:szCs w:val="21"/>
        </w:rPr>
        <w:t>施工组织设计的提交和修改</w:t>
      </w:r>
    </w:p>
    <w:p w14:paraId="1A4E29B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承包人提交详细施工组织设计的期限的约定：</w:t>
      </w:r>
      <w:r>
        <w:rPr>
          <w:rFonts w:hint="eastAsia" w:ascii="宋体" w:hAnsi="宋体" w:eastAsia="宋体" w:cs="宋体"/>
          <w:color w:val="auto"/>
          <w:sz w:val="21"/>
          <w:szCs w:val="21"/>
          <w:u w:val="single"/>
        </w:rPr>
        <w:t xml:space="preserve"> 最迟不得晚于开工通知载明的开工日期前7天 </w:t>
      </w:r>
      <w:r>
        <w:rPr>
          <w:rFonts w:hint="eastAsia" w:ascii="宋体" w:hAnsi="宋体" w:eastAsia="宋体" w:cs="宋体"/>
          <w:color w:val="auto"/>
          <w:sz w:val="21"/>
          <w:szCs w:val="21"/>
        </w:rPr>
        <w:t>。</w:t>
      </w:r>
    </w:p>
    <w:p w14:paraId="74F0C68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收到施工组织设计后</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天内确认或提出修改意见 </w:t>
      </w:r>
      <w:r>
        <w:rPr>
          <w:rFonts w:hint="eastAsia" w:ascii="宋体" w:hAnsi="宋体" w:eastAsia="宋体" w:cs="宋体"/>
          <w:color w:val="auto"/>
          <w:sz w:val="21"/>
          <w:szCs w:val="21"/>
        </w:rPr>
        <w:t>。</w:t>
      </w:r>
    </w:p>
    <w:p w14:paraId="6E34F1D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187" w:name="_Toc312677479"/>
      <w:bookmarkStart w:id="188" w:name="_Toc300934966"/>
      <w:bookmarkStart w:id="189" w:name="_Toc304295541"/>
      <w:bookmarkStart w:id="190" w:name="_Toc303539123"/>
      <w:bookmarkStart w:id="191" w:name="_Toc297216173"/>
      <w:bookmarkStart w:id="192" w:name="_Toc297123514"/>
      <w:bookmarkStart w:id="193" w:name="_Toc312678005"/>
      <w:r>
        <w:rPr>
          <w:rFonts w:hint="eastAsia" w:ascii="宋体" w:hAnsi="宋体" w:eastAsia="宋体" w:cs="宋体"/>
          <w:color w:val="auto"/>
          <w:sz w:val="21"/>
          <w:szCs w:val="21"/>
        </w:rPr>
        <w:t>.2 施工进度计划</w:t>
      </w:r>
    </w:p>
    <w:p w14:paraId="657AED8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14:paraId="5F24CA7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收到修订的施工进度计划后</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天内确认或提出修改意见 </w:t>
      </w:r>
      <w:r>
        <w:rPr>
          <w:rFonts w:hint="eastAsia" w:ascii="宋体" w:hAnsi="宋体" w:eastAsia="宋体" w:cs="宋体"/>
          <w:color w:val="auto"/>
          <w:sz w:val="21"/>
          <w:szCs w:val="21"/>
        </w:rPr>
        <w:t>。</w:t>
      </w:r>
    </w:p>
    <w:p w14:paraId="253ABC5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7.3 开工</w:t>
      </w:r>
    </w:p>
    <w:p w14:paraId="2D43C22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14:paraId="5772E86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w:t>
      </w:r>
      <w:r>
        <w:rPr>
          <w:rFonts w:hint="eastAsia" w:ascii="宋体" w:hAnsi="宋体" w:eastAsia="宋体" w:cs="宋体"/>
          <w:color w:val="auto"/>
          <w:kern w:val="0"/>
          <w:sz w:val="21"/>
          <w:szCs w:val="21"/>
        </w:rPr>
        <w:t>工程开工报审表的期限：</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675B1DD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按通用合同条款执行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D228C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按通用合同条款执行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9632A2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7.3.2开工通知</w:t>
      </w:r>
    </w:p>
    <w:p w14:paraId="053C3E1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90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天内发出开工通知的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承包人有权提出价格调整要求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或者解除合同。</w:t>
      </w:r>
    </w:p>
    <w:bookmarkEnd w:id="187"/>
    <w:bookmarkEnd w:id="188"/>
    <w:bookmarkEnd w:id="189"/>
    <w:bookmarkEnd w:id="190"/>
    <w:bookmarkEnd w:id="191"/>
    <w:bookmarkEnd w:id="192"/>
    <w:bookmarkEnd w:id="193"/>
    <w:p w14:paraId="73FA916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7.4 测量放线</w:t>
      </w:r>
    </w:p>
    <w:p w14:paraId="08E8067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7.4.1发包人通过监理人向承包人提供测量基准点、基准线和水准点及其书面资料的期限：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按通用合同条款执行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BF0057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194" w:name="_Toc312677484"/>
      <w:bookmarkStart w:id="195" w:name="_Toc297216175"/>
      <w:bookmarkStart w:id="196" w:name="_Toc297123516"/>
      <w:bookmarkStart w:id="197" w:name="_Toc300934968"/>
      <w:bookmarkStart w:id="198" w:name="_Toc312678010"/>
      <w:bookmarkStart w:id="199" w:name="_Toc303539125"/>
      <w:bookmarkStart w:id="200" w:name="_Toc304295546"/>
      <w:r>
        <w:rPr>
          <w:rFonts w:hint="eastAsia" w:ascii="宋体" w:hAnsi="宋体" w:eastAsia="宋体" w:cs="宋体"/>
          <w:color w:val="auto"/>
          <w:sz w:val="21"/>
          <w:szCs w:val="21"/>
        </w:rPr>
        <w:t>.5 工期延误</w:t>
      </w:r>
    </w:p>
    <w:bookmarkEnd w:id="194"/>
    <w:bookmarkEnd w:id="195"/>
    <w:bookmarkEnd w:id="196"/>
    <w:bookmarkEnd w:id="197"/>
    <w:bookmarkEnd w:id="198"/>
    <w:bookmarkEnd w:id="199"/>
    <w:bookmarkEnd w:id="200"/>
    <w:p w14:paraId="07FAD3A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14:paraId="6F8469E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因发包人原因导致工期延误的其他情形：</w:t>
      </w:r>
    </w:p>
    <w:p w14:paraId="140B5CB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u w:val="none"/>
        </w:rPr>
        <w:t>①</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重大图纸变更影响关健线路工序施工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2E666D2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u w:val="none"/>
        </w:rPr>
        <w:t>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施工期间如因停电、停水连续8小时以上或一周内间歇性停水、停电累计8小时（含8小时）影响正常施工的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56C78C8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u w:val="none"/>
        </w:rPr>
        <w:t>③</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政府指令性停工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5373194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u w:val="none"/>
        </w:rPr>
        <w:t>④</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在施工过程中遇到地下障碍物、溶洞、岩石、文物或地下管线的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34CA4A3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⑤</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因发包人未能及时确认变更价格或甲供材料提供延误的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7808DEE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非承包人的责任造成的工期延误其他情形 </w:t>
      </w:r>
      <w:r>
        <w:rPr>
          <w:rFonts w:hint="eastAsia" w:ascii="宋体" w:hAnsi="宋体" w:eastAsia="宋体" w:cs="宋体"/>
          <w:color w:val="auto"/>
          <w:sz w:val="21"/>
          <w:szCs w:val="21"/>
        </w:rPr>
        <w:t>。</w:t>
      </w:r>
    </w:p>
    <w:p w14:paraId="304ACCF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201" w:name="_Toc312677486"/>
      <w:bookmarkStart w:id="202" w:name="_Toc318581169"/>
      <w:bookmarkStart w:id="203" w:name="_Toc312678012"/>
      <w:bookmarkStart w:id="204" w:name="_Toc297216177"/>
      <w:bookmarkStart w:id="205" w:name="_Toc303539127"/>
      <w:bookmarkStart w:id="206" w:name="_Toc300934970"/>
      <w:bookmarkStart w:id="207" w:name="_Toc304295548"/>
      <w:bookmarkStart w:id="208" w:name="_Toc297123518"/>
      <w:r>
        <w:rPr>
          <w:rFonts w:hint="eastAsia" w:ascii="宋体" w:hAnsi="宋体" w:eastAsia="宋体" w:cs="宋体"/>
          <w:color w:val="auto"/>
          <w:sz w:val="21"/>
          <w:szCs w:val="21"/>
        </w:rPr>
        <w:t>.5.2 因承包人原因导致工期延误</w:t>
      </w:r>
    </w:p>
    <w:bookmarkEnd w:id="201"/>
    <w:bookmarkEnd w:id="202"/>
    <w:bookmarkEnd w:id="203"/>
    <w:p w14:paraId="08913E7E">
      <w:pPr>
        <w:pStyle w:val="105"/>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因</w:t>
      </w:r>
      <w:bookmarkStart w:id="209" w:name="_Toc312677487"/>
      <w:bookmarkStart w:id="210" w:name="_Toc312678013"/>
      <w:bookmarkStart w:id="211" w:name="_Toc318581170"/>
      <w:r>
        <w:rPr>
          <w:rFonts w:hint="eastAsia" w:ascii="宋体" w:hAnsi="宋体" w:eastAsia="宋体" w:cs="宋体"/>
          <w:color w:val="auto"/>
          <w:sz w:val="21"/>
          <w:szCs w:val="21"/>
        </w:rPr>
        <w:t>承包人原因造成工期延误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逾期竣工违约金的计算方法为：</w:t>
      </w:r>
      <w:r>
        <w:rPr>
          <w:rFonts w:hint="eastAsia" w:ascii="宋体" w:hAnsi="宋体" w:eastAsia="宋体" w:cs="宋体"/>
          <w:color w:val="auto"/>
          <w:sz w:val="21"/>
          <w:szCs w:val="21"/>
          <w:u w:val="single"/>
          <w:lang w:val="en-US" w:eastAsia="zh-CN"/>
        </w:rPr>
        <w:t xml:space="preserve"> </w:t>
      </w:r>
      <w:r>
        <w:rPr>
          <w:rFonts w:hint="eastAsia" w:ascii="Times New Roman" w:hAnsi="宋体" w:cs="宋体"/>
          <w:color w:val="auto"/>
          <w:szCs w:val="21"/>
          <w:u w:val="single"/>
        </w:rPr>
        <w:t>非上述原因，承包人不能按合同约定的时间竣工，承包人应承担违约责任。应向发包人支付误期赔偿费（赔偿费按逾期竣工的单项工程罚款，每延误一天,按该项工程结算造价扣除建安劳保费、发包人材料设备价款、暂估专业工程、暂列金额后</w:t>
      </w:r>
      <w:r>
        <w:rPr>
          <w:rFonts w:hint="eastAsia" w:ascii="Times New Roman" w:hAnsi="宋体" w:cs="宋体"/>
          <w:color w:val="auto"/>
          <w:szCs w:val="21"/>
          <w:highlight w:val="none"/>
          <w:u w:val="single"/>
        </w:rPr>
        <w:t>的万分之二处罚,罚款直接从结算款中扣除。） ，误期时间从规定竣工日期起直到实际竣工日期的天数（扣除发包人批准顺延的工期） 。发包人可从应向承包人支付的任何金额中扣除此项赔款费或其他方式收回此款，此赔偿款的支付并不能解除承包人应完成工程的责任或合同规定的其他责任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color w:val="auto"/>
          <w:sz w:val="21"/>
          <w:szCs w:val="21"/>
        </w:rPr>
        <w:t>。</w:t>
      </w:r>
      <w:bookmarkEnd w:id="204"/>
      <w:bookmarkEnd w:id="205"/>
      <w:bookmarkEnd w:id="206"/>
      <w:bookmarkEnd w:id="207"/>
      <w:bookmarkEnd w:id="208"/>
      <w:bookmarkEnd w:id="209"/>
      <w:bookmarkEnd w:id="210"/>
    </w:p>
    <w:bookmarkEnd w:id="211"/>
    <w:p w14:paraId="7E46DB2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逾</w:t>
      </w:r>
      <w:bookmarkStart w:id="212" w:name="_Toc318581171"/>
      <w:bookmarkStart w:id="213" w:name="_Toc312678014"/>
      <w:r>
        <w:rPr>
          <w:rFonts w:hint="eastAsia" w:ascii="宋体" w:hAnsi="宋体" w:eastAsia="宋体" w:cs="宋体"/>
          <w:color w:val="auto"/>
          <w:sz w:val="21"/>
          <w:szCs w:val="21"/>
        </w:rPr>
        <w:t>期竣工违约金的上限：</w:t>
      </w:r>
      <w:r>
        <w:rPr>
          <w:rFonts w:hint="eastAsia" w:ascii="宋体" w:hAnsi="宋体" w:eastAsia="宋体" w:cs="宋体"/>
          <w:color w:val="auto"/>
          <w:sz w:val="21"/>
          <w:szCs w:val="21"/>
          <w:u w:val="single"/>
        </w:rPr>
        <w:t xml:space="preserve"> 合同价扣除建安劳保费、发包人材料价款、暂估专业工程、暂列金额后的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bookmarkEnd w:id="212"/>
    <w:bookmarkEnd w:id="213"/>
    <w:p w14:paraId="7141CF3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214" w:name="_Toc300934971"/>
      <w:bookmarkStart w:id="215" w:name="_Toc303539128"/>
      <w:bookmarkStart w:id="216" w:name="_Toc297123519"/>
      <w:bookmarkStart w:id="217" w:name="_Toc304295549"/>
      <w:bookmarkStart w:id="218" w:name="_Toc297216178"/>
      <w:bookmarkStart w:id="219" w:name="_Toc312678015"/>
      <w:r>
        <w:rPr>
          <w:rFonts w:hint="eastAsia" w:ascii="宋体" w:hAnsi="宋体" w:eastAsia="宋体" w:cs="宋体"/>
          <w:color w:val="auto"/>
          <w:sz w:val="21"/>
          <w:szCs w:val="21"/>
        </w:rPr>
        <w:t>.6 不</w:t>
      </w:r>
      <w:bookmarkEnd w:id="214"/>
      <w:bookmarkEnd w:id="215"/>
      <w:bookmarkEnd w:id="216"/>
      <w:bookmarkEnd w:id="217"/>
      <w:bookmarkEnd w:id="218"/>
      <w:bookmarkEnd w:id="219"/>
      <w:r>
        <w:rPr>
          <w:rFonts w:hint="eastAsia" w:ascii="宋体" w:hAnsi="宋体" w:eastAsia="宋体" w:cs="宋体"/>
          <w:color w:val="auto"/>
          <w:sz w:val="21"/>
          <w:szCs w:val="21"/>
        </w:rPr>
        <w:t>利物质条件</w:t>
      </w:r>
    </w:p>
    <w:p w14:paraId="60EEFFF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220" w:name="_Toc297216179"/>
      <w:bookmarkStart w:id="221" w:name="_Toc318581172"/>
      <w:bookmarkStart w:id="222" w:name="_Toc304295550"/>
      <w:bookmarkStart w:id="223" w:name="_Toc303539129"/>
      <w:bookmarkStart w:id="224" w:name="_Toc312678016"/>
      <w:bookmarkStart w:id="225" w:name="_Toc297123520"/>
      <w:bookmarkStart w:id="226" w:name="_Toc300934972"/>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以</w:t>
      </w:r>
      <w:r>
        <w:rPr>
          <w:rFonts w:hint="eastAsia" w:ascii="宋体" w:hAnsi="宋体" w:eastAsia="宋体" w:cs="宋体"/>
          <w:color w:val="auto"/>
          <w:sz w:val="21"/>
          <w:szCs w:val="21"/>
          <w:u w:val="single"/>
          <w:lang w:val="en-US" w:eastAsia="zh-CN"/>
        </w:rPr>
        <w:t>下</w:t>
      </w:r>
      <w:r>
        <w:rPr>
          <w:rFonts w:hint="eastAsia" w:ascii="宋体" w:hAnsi="宋体" w:eastAsia="宋体" w:cs="宋体"/>
          <w:color w:val="auto"/>
          <w:sz w:val="21"/>
          <w:szCs w:val="21"/>
          <w:u w:val="single"/>
        </w:rPr>
        <w:t>不利物质条件延误工期的相应延长工期</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因发包人原因给承包人造成损失的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由</w:t>
      </w:r>
      <w:r>
        <w:rPr>
          <w:rFonts w:hint="eastAsia" w:ascii="宋体" w:hAnsi="宋体" w:eastAsia="宋体" w:cs="宋体"/>
          <w:color w:val="auto"/>
          <w:sz w:val="21"/>
          <w:szCs w:val="21"/>
          <w:u w:val="single"/>
        </w:rPr>
        <w:t>发包人相应赔偿承包人；属于政府和环境等原因引起的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由双方协商处理 </w:t>
      </w:r>
      <w:r>
        <w:rPr>
          <w:rFonts w:hint="eastAsia" w:ascii="宋体" w:hAnsi="宋体" w:eastAsia="宋体" w:cs="宋体"/>
          <w:color w:val="auto"/>
          <w:sz w:val="21"/>
          <w:szCs w:val="21"/>
        </w:rPr>
        <w:t>。</w:t>
      </w:r>
    </w:p>
    <w:p w14:paraId="62E2A6B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一周内非承包人原因</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停水停电等造成停工连续超过24小时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044B7BE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重大设计变更和工程量增加</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794425F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发包人手续不全致使施工不能正常进行的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6CEEFD7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发包人未能按约定时间支付工程款致使施工不能正常进行的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293304B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非承包人原因的政府及发包人有关的停工通知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bookmarkEnd w:id="220"/>
    <w:bookmarkEnd w:id="221"/>
    <w:bookmarkEnd w:id="222"/>
    <w:bookmarkEnd w:id="223"/>
    <w:bookmarkEnd w:id="224"/>
    <w:bookmarkEnd w:id="225"/>
    <w:bookmarkEnd w:id="226"/>
    <w:p w14:paraId="7D5009C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227" w:name="_Toc312678017"/>
      <w:bookmarkStart w:id="228" w:name="_Toc303539130"/>
      <w:bookmarkStart w:id="229" w:name="_Toc300934973"/>
      <w:bookmarkStart w:id="230" w:name="_Toc297123521"/>
      <w:bookmarkStart w:id="231" w:name="_Toc304295551"/>
      <w:bookmarkStart w:id="232" w:name="_Toc297216180"/>
      <w:r>
        <w:rPr>
          <w:rFonts w:hint="eastAsia" w:ascii="宋体" w:hAnsi="宋体" w:eastAsia="宋体" w:cs="宋体"/>
          <w:color w:val="auto"/>
          <w:sz w:val="21"/>
          <w:szCs w:val="21"/>
        </w:rPr>
        <w:t>.7异常恶劣的气候条件</w:t>
      </w:r>
    </w:p>
    <w:bookmarkEnd w:id="227"/>
    <w:bookmarkEnd w:id="228"/>
    <w:bookmarkEnd w:id="229"/>
    <w:bookmarkEnd w:id="230"/>
    <w:bookmarkEnd w:id="231"/>
    <w:bookmarkEnd w:id="232"/>
    <w:p w14:paraId="23E6C28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5EE6D51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24小时内可能或者已经受热带气旋影响，沿海或者陆地平均风力达6级以上，或者阵风8级以上并可能持续 </w:t>
      </w:r>
      <w:r>
        <w:rPr>
          <w:rFonts w:hint="eastAsia" w:ascii="宋体" w:hAnsi="宋体" w:eastAsia="宋体" w:cs="宋体"/>
          <w:color w:val="auto"/>
          <w:sz w:val="21"/>
          <w:szCs w:val="21"/>
        </w:rPr>
        <w:t>；</w:t>
      </w:r>
    </w:p>
    <w:p w14:paraId="1D1182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12小时内可能受大风影响，平均风力可达8级以上，或者阵风9级以上;或者已经受大风影响，平均风力为8～9级，或者阵风9～10级并可能持续 </w:t>
      </w:r>
      <w:r>
        <w:rPr>
          <w:rFonts w:hint="eastAsia" w:ascii="宋体" w:hAnsi="宋体" w:eastAsia="宋体" w:cs="宋体"/>
          <w:color w:val="auto"/>
          <w:sz w:val="21"/>
          <w:szCs w:val="21"/>
        </w:rPr>
        <w:t>；</w:t>
      </w:r>
    </w:p>
    <w:p w14:paraId="496F31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3小时内降雨量达50毫米以上，或者12小时内降雨量达100毫米以上 </w:t>
      </w:r>
      <w:r>
        <w:rPr>
          <w:rFonts w:hint="eastAsia" w:ascii="宋体" w:hAnsi="宋体" w:eastAsia="宋体" w:cs="宋体"/>
          <w:color w:val="auto"/>
          <w:sz w:val="21"/>
          <w:szCs w:val="21"/>
        </w:rPr>
        <w:t>；</w:t>
      </w:r>
    </w:p>
    <w:p w14:paraId="40BB02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24小时内最高气温将升至40℃以上 </w:t>
      </w:r>
      <w:r>
        <w:rPr>
          <w:rFonts w:hint="eastAsia" w:ascii="宋体" w:hAnsi="宋体" w:eastAsia="宋体" w:cs="宋体"/>
          <w:color w:val="auto"/>
          <w:sz w:val="21"/>
          <w:szCs w:val="21"/>
          <w:u w:val="none"/>
          <w:lang w:eastAsia="zh-CN"/>
        </w:rPr>
        <w:t>。</w:t>
      </w:r>
    </w:p>
    <w:p w14:paraId="754D7F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7.9 提前竣工的奖励</w:t>
      </w:r>
    </w:p>
    <w:p w14:paraId="02F666C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7.9.2提前竣工的奖励：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E7AC2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233" w:name="_Toc351203640"/>
      <w:bookmarkStart w:id="234" w:name="_Toc15232"/>
      <w:r>
        <w:rPr>
          <w:rFonts w:hint="eastAsia" w:ascii="宋体" w:hAnsi="宋体" w:cs="宋体"/>
          <w:b/>
          <w:bCs w:val="0"/>
          <w:color w:val="auto"/>
          <w:sz w:val="21"/>
          <w:szCs w:val="21"/>
          <w:lang w:val="en-US" w:eastAsia="zh-CN"/>
        </w:rPr>
        <w:t>8.</w:t>
      </w:r>
      <w:r>
        <w:rPr>
          <w:rFonts w:hint="eastAsia" w:ascii="宋体" w:hAnsi="宋体" w:eastAsia="宋体" w:cs="宋体"/>
          <w:b/>
          <w:bCs w:val="0"/>
          <w:color w:val="auto"/>
          <w:sz w:val="21"/>
          <w:szCs w:val="21"/>
        </w:rPr>
        <w:t>材料与设备</w:t>
      </w:r>
      <w:bookmarkEnd w:id="233"/>
      <w:bookmarkEnd w:id="234"/>
    </w:p>
    <w:bookmarkEnd w:id="166"/>
    <w:bookmarkEnd w:id="167"/>
    <w:bookmarkEnd w:id="168"/>
    <w:bookmarkEnd w:id="169"/>
    <w:bookmarkEnd w:id="170"/>
    <w:bookmarkEnd w:id="171"/>
    <w:bookmarkEnd w:id="172"/>
    <w:bookmarkEnd w:id="173"/>
    <w:bookmarkEnd w:id="174"/>
    <w:bookmarkEnd w:id="175"/>
    <w:p w14:paraId="32CFF3F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bookmarkStart w:id="235" w:name="_Toc296503167"/>
      <w:bookmarkStart w:id="236" w:name="_Toc297048353"/>
      <w:bookmarkStart w:id="237" w:name="_Toc296891207"/>
      <w:bookmarkStart w:id="238" w:name="_Toc280868654"/>
      <w:bookmarkStart w:id="239" w:name="_Toc297216186"/>
      <w:bookmarkStart w:id="240" w:name="_Toc296347166"/>
      <w:bookmarkStart w:id="241" w:name="_Toc296346668"/>
      <w:bookmarkStart w:id="242" w:name="_Toc296944506"/>
      <w:bookmarkStart w:id="243" w:name="_Toc296890995"/>
      <w:bookmarkStart w:id="244" w:name="_Toc297123527"/>
      <w:bookmarkStart w:id="245" w:name="_Toc312678019"/>
      <w:bookmarkStart w:id="246" w:name="_Toc304295556"/>
      <w:bookmarkStart w:id="247" w:name="_Toc303539136"/>
      <w:bookmarkStart w:id="248" w:name="_Toc312677493"/>
      <w:bookmarkStart w:id="249" w:name="_Toc300934979"/>
      <w:bookmarkStart w:id="250" w:name="_Toc292559877"/>
      <w:bookmarkStart w:id="251" w:name="_Toc292559372"/>
      <w:bookmarkStart w:id="252" w:name="_Toc297120467"/>
      <w:bookmarkStart w:id="253" w:name="_Toc280868656"/>
      <w:bookmarkStart w:id="254" w:name="_Toc267251424"/>
      <w:bookmarkStart w:id="255" w:name="_Toc280868655"/>
      <w:r>
        <w:rPr>
          <w:rFonts w:hint="eastAsia" w:ascii="宋体" w:hAnsi="宋体" w:eastAsia="宋体" w:cs="宋体"/>
          <w:color w:val="auto"/>
          <w:sz w:val="21"/>
          <w:szCs w:val="21"/>
        </w:rPr>
        <w:t>.4材料与工程设备的保管与使用</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14:paraId="1C4A44B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bookmarkStart w:id="256" w:name="_Toc292559373"/>
      <w:bookmarkStart w:id="257" w:name="_Toc292559878"/>
      <w:bookmarkStart w:id="258" w:name="_Toc300934980"/>
      <w:bookmarkStart w:id="259" w:name="_Toc296890996"/>
      <w:bookmarkStart w:id="260" w:name="_Toc312677494"/>
      <w:bookmarkStart w:id="261" w:name="_Toc297120468"/>
      <w:bookmarkStart w:id="262" w:name="_Toc312678020"/>
      <w:bookmarkStart w:id="263" w:name="_Toc296503168"/>
      <w:bookmarkStart w:id="264" w:name="_Toc297123528"/>
      <w:bookmarkStart w:id="265" w:name="_Toc297216187"/>
      <w:bookmarkStart w:id="266" w:name="_Toc296944507"/>
      <w:bookmarkStart w:id="267" w:name="_Toc296891208"/>
      <w:bookmarkStart w:id="268" w:name="_Toc297048354"/>
      <w:bookmarkStart w:id="269" w:name="_Toc304295557"/>
      <w:bookmarkStart w:id="270" w:name="_Toc296346669"/>
      <w:bookmarkStart w:id="271" w:name="_Toc318581173"/>
      <w:bookmarkStart w:id="272" w:name="_Toc296347167"/>
      <w:bookmarkStart w:id="273" w:name="_Toc303539137"/>
      <w:r>
        <w:rPr>
          <w:rFonts w:hint="eastAsia" w:ascii="宋体" w:hAnsi="宋体" w:eastAsia="宋体" w:cs="宋体"/>
          <w:color w:val="auto"/>
          <w:sz w:val="21"/>
          <w:szCs w:val="21"/>
        </w:rPr>
        <w:t>.4.1发包人供应的材料设备的保管费用的承担：</w:t>
      </w:r>
      <w:r>
        <w:rPr>
          <w:rFonts w:hint="eastAsia" w:ascii="宋体" w:hAnsi="宋体" w:eastAsia="宋体" w:cs="宋体"/>
          <w:color w:val="auto"/>
          <w:sz w:val="21"/>
          <w:szCs w:val="21"/>
          <w:u w:val="single"/>
        </w:rPr>
        <w:t xml:space="preserve"> 进入施工场地前由发包人承担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进入施工场地后由承包人承担 </w:t>
      </w:r>
      <w:r>
        <w:rPr>
          <w:rFonts w:hint="eastAsia" w:ascii="宋体" w:hAnsi="宋体" w:eastAsia="宋体" w:cs="宋体"/>
          <w:color w:val="auto"/>
          <w:sz w:val="21"/>
          <w:szCs w:val="21"/>
        </w:rPr>
        <w:t>。</w:t>
      </w:r>
      <w:bookmarkEnd w:id="256"/>
      <w:bookmarkEnd w:id="257"/>
    </w:p>
    <w:p w14:paraId="7699627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8.6 样品</w:t>
      </w:r>
    </w:p>
    <w:p w14:paraId="4FCC162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8.6.1</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样品的报送与封存</w:t>
      </w:r>
    </w:p>
    <w:p w14:paraId="3540804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需要承包人报送样品的材料或工程设备</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样品的种类、名称、规格、数量要求：</w:t>
      </w:r>
      <w:r>
        <w:rPr>
          <w:rFonts w:hint="eastAsia" w:ascii="宋体" w:hAnsi="宋体" w:eastAsia="宋体" w:cs="宋体"/>
          <w:color w:val="auto"/>
          <w:sz w:val="21"/>
          <w:szCs w:val="21"/>
          <w:u w:val="single"/>
        </w:rPr>
        <w:t xml:space="preserve"> 材料或工程设备的品牌、规格、型号、颜色、质感等方面的内容</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承包人应在计划采购前将材料样品报送监理人</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并经发包人确认后方能采购</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包括但不限于工程所需使用的主要材料 </w:t>
      </w:r>
      <w:r>
        <w:rPr>
          <w:rFonts w:hint="eastAsia" w:ascii="宋体" w:hAnsi="宋体" w:eastAsia="宋体" w:cs="宋体"/>
          <w:color w:val="auto"/>
          <w:sz w:val="21"/>
          <w:szCs w:val="21"/>
        </w:rPr>
        <w:t>。</w:t>
      </w:r>
    </w:p>
    <w:p w14:paraId="25FD4C6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8.8 施工设备和临时设施</w:t>
      </w:r>
    </w:p>
    <w:p w14:paraId="1B88D91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14:paraId="53D731A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除专用合同条款另有约定的其他独立承包人和监理人指示的他人提供条件外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承包人运入施工场地的所有施工设备以及在施工场地建设的临时设施仅限于用于合同工程。承包人用于本工程的主要机械设备清单见合同附件4。</w:t>
      </w:r>
    </w:p>
    <w:p w14:paraId="56820F9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p>
    <w:p w14:paraId="5C0799A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highlight w:val="none"/>
          <w:u w:val="single"/>
        </w:rPr>
        <w:t>承包人的临时用地（含项目部驻地等）租用费（含拆迁补偿）、临时用地的环保、恢复、临时用地的青苗补偿及地面附着物拆除等费用均由承包人负责，以上费用在投标报价中综合考虑</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0660079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承包人负责合同实施期间其合同段内临时交通道路（含场内道路及场外连接公共交通不超过500米的临时道路）和临时交通设施的修建、维修、养护和交通管理工作</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并承担一切费用</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w:t>
      </w:r>
    </w:p>
    <w:p w14:paraId="2FF884A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承包人修建的临时道路和交通设施</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应免费提供给发包人、监理工程师和其他合同段的承包人使用</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如共同使用的路基损坏严重</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发包人或监理工程师将负责通知有关承包人共同出资修复</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若使用频率相差悬殊</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则按比例分摊</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bookmarkEnd w:id="253"/>
    <w:bookmarkEnd w:id="254"/>
    <w:bookmarkEnd w:id="25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14:paraId="7D57BC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274" w:name="_Toc351203641"/>
      <w:bookmarkStart w:id="275" w:name="_Toc2564"/>
      <w:bookmarkStart w:id="276" w:name="_Toc312678021"/>
      <w:bookmarkStart w:id="277" w:name="_Toc303539139"/>
      <w:bookmarkStart w:id="278" w:name="_Toc304295559"/>
      <w:bookmarkStart w:id="279" w:name="_Toc297123533"/>
      <w:bookmarkStart w:id="280" w:name="_Toc312677495"/>
      <w:bookmarkStart w:id="281" w:name="_Toc297216192"/>
      <w:bookmarkStart w:id="282" w:name="_Toc300934982"/>
      <w:bookmarkStart w:id="283" w:name="_Toc296503173"/>
      <w:bookmarkStart w:id="284" w:name="_Toc267251428"/>
      <w:bookmarkStart w:id="285" w:name="_Toc292559883"/>
      <w:bookmarkStart w:id="286" w:name="_Toc292559378"/>
      <w:bookmarkStart w:id="287" w:name="_Toc296891001"/>
      <w:bookmarkStart w:id="288" w:name="_Toc296944512"/>
      <w:bookmarkStart w:id="289" w:name="_Toc267251427"/>
      <w:bookmarkStart w:id="290" w:name="_Toc297048359"/>
      <w:bookmarkStart w:id="291" w:name="_Toc297120473"/>
      <w:bookmarkStart w:id="292" w:name="_Toc296346674"/>
      <w:bookmarkStart w:id="293" w:name="_Toc296891213"/>
      <w:bookmarkStart w:id="294" w:name="_Toc296347172"/>
      <w:r>
        <w:rPr>
          <w:rFonts w:hint="eastAsia" w:ascii="宋体" w:hAnsi="宋体" w:cs="宋体"/>
          <w:b/>
          <w:bCs w:val="0"/>
          <w:color w:val="auto"/>
          <w:sz w:val="21"/>
          <w:szCs w:val="21"/>
          <w:lang w:val="en-US" w:eastAsia="zh-CN"/>
        </w:rPr>
        <w:t>9.</w:t>
      </w:r>
      <w:r>
        <w:rPr>
          <w:rFonts w:hint="eastAsia" w:ascii="宋体" w:hAnsi="宋体" w:eastAsia="宋体" w:cs="宋体"/>
          <w:b/>
          <w:bCs w:val="0"/>
          <w:color w:val="auto"/>
          <w:sz w:val="21"/>
          <w:szCs w:val="21"/>
        </w:rPr>
        <w:t>试验与检验</w:t>
      </w:r>
      <w:bookmarkEnd w:id="274"/>
      <w:bookmarkEnd w:id="275"/>
    </w:p>
    <w:bookmarkEnd w:id="276"/>
    <w:bookmarkEnd w:id="277"/>
    <w:bookmarkEnd w:id="278"/>
    <w:bookmarkEnd w:id="279"/>
    <w:bookmarkEnd w:id="280"/>
    <w:bookmarkEnd w:id="281"/>
    <w:bookmarkEnd w:id="282"/>
    <w:p w14:paraId="0FC62C9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9</w:t>
      </w:r>
      <w:bookmarkStart w:id="295" w:name="_Toc300934983"/>
      <w:bookmarkStart w:id="296" w:name="_Toc312678022"/>
      <w:bookmarkStart w:id="297" w:name="_Toc297123534"/>
      <w:bookmarkStart w:id="298" w:name="_Toc312677496"/>
      <w:bookmarkStart w:id="299" w:name="_Toc297216193"/>
      <w:bookmarkStart w:id="300" w:name="_Toc303539140"/>
      <w:bookmarkStart w:id="301" w:name="_Toc304295560"/>
      <w:r>
        <w:rPr>
          <w:rFonts w:hint="eastAsia" w:ascii="宋体" w:hAnsi="宋体" w:eastAsia="宋体" w:cs="宋体"/>
          <w:color w:val="auto"/>
          <w:sz w:val="21"/>
          <w:szCs w:val="21"/>
        </w:rPr>
        <w:t>.1试验设备与试验人员</w:t>
      </w:r>
    </w:p>
    <w:bookmarkEnd w:id="295"/>
    <w:bookmarkEnd w:id="296"/>
    <w:bookmarkEnd w:id="297"/>
    <w:bookmarkEnd w:id="298"/>
    <w:bookmarkEnd w:id="299"/>
    <w:bookmarkEnd w:id="300"/>
    <w:bookmarkEnd w:id="301"/>
    <w:p w14:paraId="1F14D64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9</w:t>
      </w:r>
      <w:bookmarkStart w:id="302" w:name="_Toc300934984"/>
      <w:bookmarkStart w:id="303" w:name="_Toc312677497"/>
      <w:bookmarkStart w:id="304" w:name="_Toc304295561"/>
      <w:bookmarkStart w:id="305" w:name="_Toc312678023"/>
      <w:bookmarkStart w:id="306" w:name="_Toc297216194"/>
      <w:bookmarkStart w:id="307" w:name="_Toc303539141"/>
      <w:bookmarkStart w:id="308" w:name="_Toc297123535"/>
      <w:bookmarkStart w:id="309" w:name="_Toc318581174"/>
      <w:r>
        <w:rPr>
          <w:rFonts w:hint="eastAsia" w:ascii="宋体" w:hAnsi="宋体" w:eastAsia="宋体" w:cs="宋体"/>
          <w:color w:val="auto"/>
          <w:sz w:val="21"/>
          <w:szCs w:val="21"/>
        </w:rPr>
        <w:t>.1.2 试验设备</w:t>
      </w:r>
    </w:p>
    <w:p w14:paraId="3AF16F4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施工现场需要配置的试验场所：</w:t>
      </w:r>
      <w:bookmarkEnd w:id="302"/>
      <w:bookmarkEnd w:id="303"/>
      <w:bookmarkEnd w:id="304"/>
      <w:bookmarkEnd w:id="305"/>
      <w:bookmarkEnd w:id="306"/>
      <w:bookmarkEnd w:id="307"/>
      <w:bookmarkEnd w:id="308"/>
      <w:bookmarkStart w:id="310" w:name="_Toc300934985"/>
      <w:bookmarkStart w:id="311" w:name="_Toc312677498"/>
      <w:bookmarkStart w:id="312" w:name="_Toc304295562"/>
      <w:bookmarkStart w:id="313" w:name="_Toc297216195"/>
      <w:bookmarkStart w:id="314" w:name="_Toc312678024"/>
      <w:bookmarkStart w:id="315" w:name="_Toc297123536"/>
      <w:bookmarkStart w:id="316" w:name="_Toc303539142"/>
      <w:r>
        <w:rPr>
          <w:rFonts w:hint="eastAsia" w:ascii="宋体" w:hAnsi="宋体" w:eastAsia="宋体" w:cs="宋体"/>
          <w:color w:val="auto"/>
          <w:sz w:val="21"/>
          <w:szCs w:val="21"/>
          <w:u w:val="single"/>
        </w:rPr>
        <w:t xml:space="preserve"> 按国家及地方有关规定和现场实际情况配置 </w:t>
      </w:r>
      <w:r>
        <w:rPr>
          <w:rFonts w:hint="eastAsia" w:ascii="宋体" w:hAnsi="宋体" w:eastAsia="宋体" w:cs="宋体"/>
          <w:color w:val="auto"/>
          <w:sz w:val="21"/>
          <w:szCs w:val="21"/>
        </w:rPr>
        <w:t xml:space="preserve">。 </w:t>
      </w:r>
    </w:p>
    <w:p w14:paraId="690B470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按国家及地方有关规定和现场实际情况配置 </w:t>
      </w:r>
      <w:r>
        <w:rPr>
          <w:rFonts w:hint="eastAsia" w:ascii="宋体" w:hAnsi="宋体" w:eastAsia="宋体" w:cs="宋体"/>
          <w:color w:val="auto"/>
          <w:sz w:val="21"/>
          <w:szCs w:val="21"/>
        </w:rPr>
        <w:t>。</w:t>
      </w:r>
    </w:p>
    <w:p w14:paraId="7D8B5CC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按国家及地方有关规定和现场实际情况配置 </w:t>
      </w:r>
      <w:r>
        <w:rPr>
          <w:rFonts w:hint="eastAsia" w:ascii="宋体" w:hAnsi="宋体" w:eastAsia="宋体" w:cs="宋体"/>
          <w:color w:val="auto"/>
          <w:sz w:val="21"/>
          <w:szCs w:val="21"/>
        </w:rPr>
        <w:t>。</w:t>
      </w:r>
    </w:p>
    <w:p w14:paraId="4D3585B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9.4 现场工艺试验 </w:t>
      </w:r>
    </w:p>
    <w:p w14:paraId="3547ADD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bookmarkEnd w:id="283"/>
    <w:bookmarkEnd w:id="284"/>
    <w:bookmarkEnd w:id="285"/>
    <w:bookmarkEnd w:id="286"/>
    <w:bookmarkEnd w:id="287"/>
    <w:bookmarkEnd w:id="288"/>
    <w:bookmarkEnd w:id="289"/>
    <w:bookmarkEnd w:id="290"/>
    <w:bookmarkEnd w:id="291"/>
    <w:bookmarkEnd w:id="292"/>
    <w:bookmarkEnd w:id="293"/>
    <w:bookmarkEnd w:id="294"/>
    <w:bookmarkEnd w:id="309"/>
    <w:bookmarkEnd w:id="310"/>
    <w:bookmarkEnd w:id="311"/>
    <w:bookmarkEnd w:id="312"/>
    <w:bookmarkEnd w:id="313"/>
    <w:bookmarkEnd w:id="314"/>
    <w:bookmarkEnd w:id="315"/>
    <w:bookmarkEnd w:id="316"/>
    <w:p w14:paraId="6B30A6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317" w:name="_Toc304295566"/>
      <w:bookmarkStart w:id="318" w:name="_Toc296944532"/>
      <w:bookmarkStart w:id="319" w:name="_Toc296891021"/>
      <w:bookmarkStart w:id="320" w:name="_Toc296346694"/>
      <w:bookmarkStart w:id="321" w:name="_Toc17282"/>
      <w:bookmarkStart w:id="322" w:name="_Toc297120493"/>
      <w:bookmarkStart w:id="323" w:name="_Toc303539146"/>
      <w:bookmarkStart w:id="324" w:name="_Toc297048379"/>
      <w:bookmarkStart w:id="325" w:name="_Toc296347192"/>
      <w:bookmarkStart w:id="326" w:name="_Toc297216199"/>
      <w:bookmarkStart w:id="327" w:name="_Toc292559903"/>
      <w:bookmarkStart w:id="328" w:name="_Toc351203642"/>
      <w:bookmarkStart w:id="329" w:name="_Toc296503193"/>
      <w:bookmarkStart w:id="330" w:name="_Toc296891233"/>
      <w:bookmarkStart w:id="331" w:name="_Toc297123540"/>
      <w:bookmarkStart w:id="332" w:name="_Toc292559398"/>
      <w:bookmarkStart w:id="333" w:name="_Toc300934989"/>
      <w:bookmarkStart w:id="334" w:name="_Toc312678025"/>
      <w:bookmarkStart w:id="335" w:name="_Toc312677499"/>
      <w:bookmarkStart w:id="336" w:name="_Toc267251437"/>
      <w:bookmarkStart w:id="337" w:name="_Toc267251435"/>
      <w:bookmarkStart w:id="338" w:name="_Toc267251439"/>
      <w:bookmarkStart w:id="339" w:name="_Toc267251440"/>
      <w:bookmarkStart w:id="340" w:name="_Toc267251433"/>
      <w:bookmarkStart w:id="341" w:name="_Toc267251441"/>
      <w:bookmarkStart w:id="342" w:name="_Toc267251442"/>
      <w:r>
        <w:rPr>
          <w:rFonts w:hint="eastAsia" w:ascii="宋体" w:hAnsi="宋体" w:cs="宋体"/>
          <w:b/>
          <w:bCs w:val="0"/>
          <w:color w:val="auto"/>
          <w:sz w:val="21"/>
          <w:szCs w:val="21"/>
          <w:lang w:val="en-US" w:eastAsia="zh-CN"/>
        </w:rPr>
        <w:t>10.</w:t>
      </w:r>
      <w:r>
        <w:rPr>
          <w:rFonts w:hint="eastAsia" w:ascii="宋体" w:hAnsi="宋体" w:eastAsia="宋体" w:cs="宋体"/>
          <w:b/>
          <w:bCs w:val="0"/>
          <w:color w:val="auto"/>
          <w:sz w:val="21"/>
          <w:szCs w:val="21"/>
        </w:rPr>
        <w:t>变更</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bookmarkEnd w:id="334"/>
    <w:bookmarkEnd w:id="335"/>
    <w:p w14:paraId="4D1CA1F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343" w:name="_Toc312677500"/>
      <w:bookmarkStart w:id="344" w:name="_Toc292559399"/>
      <w:bookmarkStart w:id="345" w:name="_Toc304295567"/>
      <w:bookmarkStart w:id="346" w:name="_Toc296944533"/>
      <w:bookmarkStart w:id="347" w:name="_Toc303539147"/>
      <w:bookmarkStart w:id="348" w:name="_Toc297123541"/>
      <w:bookmarkStart w:id="349" w:name="_Toc312678026"/>
      <w:bookmarkStart w:id="350" w:name="_Toc297120494"/>
      <w:bookmarkStart w:id="351" w:name="_Toc296891022"/>
      <w:bookmarkStart w:id="352" w:name="_Toc297216200"/>
      <w:bookmarkStart w:id="353" w:name="_Toc296503194"/>
      <w:bookmarkStart w:id="354" w:name="_Toc292559904"/>
      <w:bookmarkStart w:id="355" w:name="_Toc296891234"/>
      <w:bookmarkStart w:id="356" w:name="_Toc296347193"/>
      <w:bookmarkStart w:id="357" w:name="_Toc297048380"/>
      <w:bookmarkStart w:id="358" w:name="_Toc296346695"/>
      <w:bookmarkStart w:id="359" w:name="_Toc300934990"/>
      <w:r>
        <w:rPr>
          <w:rFonts w:hint="eastAsia" w:ascii="宋体" w:hAnsi="宋体" w:eastAsia="宋体" w:cs="宋体"/>
          <w:color w:val="auto"/>
          <w:sz w:val="21"/>
          <w:szCs w:val="21"/>
        </w:rPr>
        <w:t>0.1变更的范围</w:t>
      </w:r>
    </w:p>
    <w:p w14:paraId="684BC5C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01D8274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10.4 变更估价</w:t>
      </w:r>
    </w:p>
    <w:p w14:paraId="6776935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14:paraId="2EA296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关于变更估价的约定：</w:t>
      </w:r>
      <w:r>
        <w:rPr>
          <w:rFonts w:hint="eastAsia" w:ascii="宋体" w:hAnsi="宋体" w:eastAsia="宋体" w:cs="宋体"/>
          <w:color w:val="auto"/>
          <w:sz w:val="21"/>
          <w:szCs w:val="21"/>
          <w:u w:val="single"/>
        </w:rPr>
        <w:t xml:space="preserve"> （1）合同中已有相同清单项目的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按合同该清单项目价格进行计算；（2）合同中只有类似清单项目的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参照该类似清单项目价格进行计算；（3）合同中没有适用或类似清单项目的价格计算方法：有定额的套定额</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并（□乘以下浮系数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fldChar w:fldCharType="begin"/>
      </w:r>
      <w:r>
        <w:rPr>
          <w:rFonts w:hint="eastAsia" w:ascii="宋体" w:hAnsi="宋体" w:eastAsia="宋体" w:cs="宋体"/>
          <w:color w:val="auto"/>
          <w:sz w:val="21"/>
          <w:szCs w:val="21"/>
          <w:u w:val="single"/>
          <w:lang w:val="en-US" w:eastAsia="zh-CN"/>
        </w:rPr>
        <w:instrText xml:space="preserve"> EQ \o\ac(</w:instrText>
      </w:r>
      <w:r>
        <w:rPr>
          <w:rFonts w:hint="eastAsia" w:ascii="宋体" w:hAnsi="宋体" w:eastAsia="宋体" w:cs="宋体"/>
          <w:color w:val="auto"/>
          <w:kern w:val="2"/>
          <w:position w:val="-4"/>
          <w:sz w:val="31"/>
          <w:szCs w:val="21"/>
          <w:u w:val="single"/>
          <w:lang w:val="en-US" w:eastAsia="zh-CN" w:bidi="ar-SA"/>
        </w:rPr>
        <w:instrText xml:space="preserve">□</w:instrText>
      </w:r>
      <w:r>
        <w:rPr>
          <w:rFonts w:hint="eastAsia" w:ascii="宋体" w:hAnsi="宋体" w:eastAsia="宋体" w:cs="宋体"/>
          <w:color w:val="auto"/>
          <w:position w:val="0"/>
          <w:sz w:val="21"/>
          <w:szCs w:val="21"/>
          <w:u w:val="single"/>
          <w:lang w:val="en-US" w:eastAsia="zh-CN"/>
        </w:rPr>
        <w:instrText xml:space="preserve">,</w:instrText>
      </w:r>
      <w:r>
        <w:rPr>
          <w:rFonts w:hint="eastAsia" w:ascii="宋体" w:hAnsi="宋体" w:eastAsia="宋体" w:cs="宋体"/>
          <w:color w:val="auto"/>
          <w:kern w:val="2"/>
          <w:position w:val="0"/>
          <w:sz w:val="21"/>
          <w:szCs w:val="21"/>
          <w:u w:val="single"/>
          <w:lang w:val="en-US" w:eastAsia="zh-CN" w:bidi="ar-SA"/>
        </w:rPr>
        <w:instrText xml:space="preserve">√</w:instrText>
      </w:r>
      <w:r>
        <w:rPr>
          <w:rFonts w:hint="eastAsia" w:ascii="宋体" w:hAnsi="宋体" w:eastAsia="宋体" w:cs="宋体"/>
          <w:color w:val="auto"/>
          <w:position w:val="0"/>
          <w:sz w:val="21"/>
          <w:szCs w:val="21"/>
          <w:u w:val="single"/>
          <w:lang w:val="en-US" w:eastAsia="zh-CN"/>
        </w:rPr>
        <w:instrText xml:space="preserve">)</w:instrText>
      </w:r>
      <w:r>
        <w:rPr>
          <w:rFonts w:hint="eastAsia" w:ascii="宋体" w:hAnsi="宋体" w:eastAsia="宋体" w:cs="宋体"/>
          <w:color w:val="auto"/>
          <w:sz w:val="21"/>
          <w:szCs w:val="21"/>
          <w:u w:val="single"/>
          <w:lang w:val="en-US" w:eastAsia="zh-CN"/>
        </w:rPr>
        <w:fldChar w:fldCharType="end"/>
      </w:r>
      <w:r>
        <w:rPr>
          <w:rFonts w:hint="eastAsia" w:ascii="宋体" w:hAnsi="宋体" w:eastAsia="宋体" w:cs="宋体"/>
          <w:color w:val="auto"/>
          <w:sz w:val="21"/>
          <w:szCs w:val="21"/>
          <w:u w:val="single"/>
        </w:rPr>
        <w:t>不乘下浮系数）计算</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其中：材料设备价格按施工期间的《</w:t>
      </w:r>
      <w:r>
        <w:rPr>
          <w:rFonts w:hint="eastAsia" w:ascii="宋体" w:hAnsi="宋体" w:eastAsia="宋体" w:cs="宋体"/>
          <w:color w:val="auto"/>
          <w:sz w:val="21"/>
          <w:szCs w:val="21"/>
          <w:u w:val="single"/>
          <w:lang w:val="en-US" w:eastAsia="zh-CN"/>
        </w:rPr>
        <w:t>工程所在地的</w:t>
      </w:r>
      <w:r>
        <w:rPr>
          <w:rFonts w:hint="eastAsia" w:ascii="宋体" w:hAnsi="宋体" w:eastAsia="宋体" w:cs="宋体"/>
          <w:color w:val="auto"/>
          <w:sz w:val="21"/>
          <w:szCs w:val="21"/>
          <w:u w:val="single"/>
        </w:rPr>
        <w:t>市建设工程造价信息》相应信息价的加权平均值计算</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工程所在地的</w:t>
      </w:r>
      <w:r>
        <w:rPr>
          <w:rFonts w:hint="eastAsia" w:ascii="宋体" w:hAnsi="宋体" w:eastAsia="宋体" w:cs="宋体"/>
          <w:color w:val="auto"/>
          <w:sz w:val="21"/>
          <w:szCs w:val="21"/>
          <w:u w:val="single"/>
        </w:rPr>
        <w:t>市建设工程造价信息》没有相应信息价的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由建设单位、施工单位、监理单位或造价咨询单位根据市场行情协商确定；无定额可套的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由建设单位、施工单位、监理单位或造价咨询单位根据市场行情协商确定包含除税金以外所有费用的税前综合价格。以上约定同时适用于招标工程量清单缺项以及工程量清单项目特征与图纸不符时的价款确定。</w:t>
      </w:r>
    </w:p>
    <w:p w14:paraId="2E77B59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工程变更导致实际完成的变更工程量与已标价清单或预算书中列明的该项目工程量有偏差时</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其综合单价的确定按专用条款“1.13工程量清单错误的修正”执行 </w:t>
      </w:r>
      <w:r>
        <w:rPr>
          <w:rFonts w:hint="eastAsia" w:ascii="宋体" w:hAnsi="宋体" w:eastAsia="宋体" w:cs="宋体"/>
          <w:color w:val="auto"/>
          <w:sz w:val="21"/>
          <w:szCs w:val="21"/>
        </w:rPr>
        <w:t>。</w:t>
      </w:r>
    </w:p>
    <w:p w14:paraId="24E19E9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Start w:id="360" w:name="_Toc296944536"/>
      <w:bookmarkStart w:id="361" w:name="_Toc300934993"/>
      <w:bookmarkStart w:id="362" w:name="_Toc297123544"/>
      <w:bookmarkStart w:id="363" w:name="_Toc296891237"/>
      <w:bookmarkStart w:id="364" w:name="_Toc292559907"/>
      <w:bookmarkStart w:id="365" w:name="_Toc303539150"/>
      <w:bookmarkStart w:id="366" w:name="_Toc296346698"/>
      <w:bookmarkStart w:id="367" w:name="_Toc297120497"/>
      <w:bookmarkStart w:id="368" w:name="_Toc292559402"/>
      <w:bookmarkStart w:id="369" w:name="_Toc296503197"/>
      <w:bookmarkStart w:id="370" w:name="_Toc297216203"/>
      <w:bookmarkStart w:id="371" w:name="_Toc296891025"/>
      <w:bookmarkStart w:id="372" w:name="_Toc297048383"/>
      <w:bookmarkStart w:id="373" w:name="_Toc296347196"/>
      <w:bookmarkStart w:id="374" w:name="_Toc312677503"/>
      <w:bookmarkStart w:id="375" w:name="_Toc312678029"/>
      <w:bookmarkStart w:id="376" w:name="_Toc304295570"/>
      <w:r>
        <w:rPr>
          <w:rFonts w:hint="eastAsia" w:ascii="宋体" w:hAnsi="宋体" w:eastAsia="宋体" w:cs="宋体"/>
          <w:color w:val="auto"/>
          <w:sz w:val="21"/>
          <w:szCs w:val="21"/>
        </w:rPr>
        <w:t>0.5承</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7" w:name="_Toc296891243"/>
      <w:bookmarkStart w:id="378" w:name="_Toc296891031"/>
      <w:bookmarkStart w:id="379" w:name="_Toc297216204"/>
      <w:bookmarkStart w:id="380" w:name="_Toc297120503"/>
      <w:bookmarkStart w:id="381" w:name="_Toc300934994"/>
      <w:bookmarkStart w:id="382" w:name="_Toc296347202"/>
      <w:bookmarkStart w:id="383" w:name="_Toc297123545"/>
      <w:bookmarkStart w:id="384" w:name="_Toc303539151"/>
      <w:bookmarkStart w:id="385" w:name="_Toc296944542"/>
      <w:bookmarkStart w:id="386" w:name="_Toc297048389"/>
      <w:bookmarkStart w:id="387" w:name="_Toc296503203"/>
      <w:bookmarkStart w:id="388" w:name="_Toc292559913"/>
      <w:bookmarkStart w:id="389" w:name="_Toc296346704"/>
      <w:bookmarkStart w:id="390" w:name="_Toc292559408"/>
      <w:r>
        <w:rPr>
          <w:rFonts w:hint="eastAsia" w:ascii="宋体" w:hAnsi="宋体" w:eastAsia="宋体" w:cs="宋体"/>
          <w:color w:val="auto"/>
          <w:sz w:val="21"/>
          <w:szCs w:val="21"/>
        </w:rPr>
        <w:t>包人的合理化建议</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22E3160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6CCC8FD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3B93F03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承</w:t>
      </w:r>
      <w:bookmarkStart w:id="391" w:name="_Toc296503204"/>
      <w:bookmarkStart w:id="392" w:name="_Toc312677504"/>
      <w:bookmarkStart w:id="393" w:name="_Toc312678030"/>
      <w:bookmarkStart w:id="394" w:name="_Toc297216205"/>
      <w:bookmarkStart w:id="395" w:name="_Toc296891032"/>
      <w:bookmarkStart w:id="396" w:name="_Toc296346705"/>
      <w:bookmarkStart w:id="397" w:name="_Toc300934995"/>
      <w:bookmarkStart w:id="398" w:name="_Toc297123546"/>
      <w:bookmarkStart w:id="399" w:name="_Toc296347203"/>
      <w:bookmarkStart w:id="400" w:name="_Toc292559914"/>
      <w:bookmarkStart w:id="401" w:name="_Toc297048390"/>
      <w:bookmarkStart w:id="402" w:name="_Toc297120504"/>
      <w:bookmarkStart w:id="403" w:name="_Toc318581175"/>
      <w:bookmarkStart w:id="404" w:name="_Toc292559409"/>
      <w:bookmarkStart w:id="405" w:name="_Toc296891244"/>
      <w:bookmarkStart w:id="406" w:name="_Toc303539152"/>
      <w:bookmarkStart w:id="407" w:name="_Toc304295571"/>
      <w:bookmarkStart w:id="408" w:name="_Toc296944543"/>
      <w:r>
        <w:rPr>
          <w:rFonts w:hint="eastAsia" w:ascii="宋体" w:hAnsi="宋体" w:eastAsia="宋体" w:cs="宋体"/>
          <w:color w:val="auto"/>
          <w:sz w:val="21"/>
          <w:szCs w:val="21"/>
        </w:rPr>
        <w:t>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14:paraId="5250F4E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409" w:name="_Toc297120499"/>
      <w:bookmarkStart w:id="410" w:name="_Toc303539154"/>
      <w:bookmarkStart w:id="411" w:name="_Toc296944538"/>
      <w:bookmarkStart w:id="412" w:name="_Toc296891239"/>
      <w:bookmarkStart w:id="413" w:name="_Toc312678033"/>
      <w:bookmarkStart w:id="414" w:name="_Toc296891027"/>
      <w:bookmarkStart w:id="415" w:name="_Toc292559404"/>
      <w:bookmarkStart w:id="416" w:name="_Toc297048385"/>
      <w:bookmarkStart w:id="417" w:name="_Toc296346700"/>
      <w:bookmarkStart w:id="418" w:name="_Toc300934997"/>
      <w:bookmarkStart w:id="419" w:name="_Toc297216207"/>
      <w:bookmarkStart w:id="420" w:name="_Toc292559909"/>
      <w:bookmarkStart w:id="421" w:name="_Toc296347198"/>
      <w:bookmarkStart w:id="422" w:name="_Toc312677507"/>
      <w:bookmarkStart w:id="423" w:name="_Toc304295574"/>
      <w:bookmarkStart w:id="424" w:name="_Toc296503199"/>
      <w:bookmarkStart w:id="425" w:name="_Toc297123548"/>
      <w:r>
        <w:rPr>
          <w:rFonts w:hint="eastAsia" w:ascii="宋体" w:hAnsi="宋体" w:eastAsia="宋体" w:cs="宋体"/>
          <w:color w:val="auto"/>
          <w:sz w:val="21"/>
          <w:szCs w:val="21"/>
        </w:rPr>
        <w:t>0.7 暂估价</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14:paraId="65D1064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暂</w:t>
      </w:r>
      <w:bookmarkStart w:id="426" w:name="_Toc312677508"/>
      <w:bookmarkStart w:id="427" w:name="_Toc312678034"/>
      <w:bookmarkStart w:id="428" w:name="_Toc318581176"/>
      <w:r>
        <w:rPr>
          <w:rFonts w:hint="eastAsia" w:ascii="宋体" w:hAnsi="宋体" w:eastAsia="宋体" w:cs="宋体"/>
          <w:color w:val="auto"/>
          <w:kern w:val="0"/>
          <w:sz w:val="21"/>
          <w:szCs w:val="21"/>
        </w:rPr>
        <w:t>估价材料和工程设备的明细详见附件11：《</w:t>
      </w:r>
      <w:r>
        <w:rPr>
          <w:rFonts w:hint="eastAsia" w:ascii="宋体" w:hAnsi="宋体" w:eastAsia="宋体" w:cs="宋体"/>
          <w:color w:val="auto"/>
          <w:sz w:val="21"/>
          <w:szCs w:val="21"/>
        </w:rPr>
        <w:t>暂估价一览表》</w:t>
      </w:r>
      <w:r>
        <w:rPr>
          <w:rFonts w:hint="eastAsia" w:ascii="宋体" w:hAnsi="宋体" w:eastAsia="宋体" w:cs="宋体"/>
          <w:color w:val="auto"/>
          <w:kern w:val="0"/>
          <w:sz w:val="21"/>
          <w:szCs w:val="21"/>
        </w:rPr>
        <w:t>。</w:t>
      </w:r>
    </w:p>
    <w:bookmarkEnd w:id="426"/>
    <w:bookmarkEnd w:id="427"/>
    <w:bookmarkEnd w:id="428"/>
    <w:p w14:paraId="6E2F8E1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429" w:name="_Toc312678035"/>
      <w:bookmarkStart w:id="430" w:name="_Toc312677509"/>
      <w:bookmarkStart w:id="431" w:name="_Toc318581177"/>
      <w:r>
        <w:rPr>
          <w:rFonts w:hint="eastAsia" w:ascii="宋体" w:hAnsi="宋体" w:eastAsia="宋体" w:cs="宋体"/>
          <w:color w:val="auto"/>
          <w:sz w:val="21"/>
          <w:szCs w:val="21"/>
        </w:rPr>
        <w:t>0.7.1 依法必须招标的暂估价项目</w:t>
      </w:r>
    </w:p>
    <w:bookmarkEnd w:id="429"/>
    <w:bookmarkEnd w:id="430"/>
    <w:bookmarkEnd w:id="431"/>
    <w:p w14:paraId="0182F18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种方式确定。</w:t>
      </w:r>
    </w:p>
    <w:p w14:paraId="19DDDE3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14:paraId="4A576B7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种方式确定。</w:t>
      </w:r>
    </w:p>
    <w:p w14:paraId="5464BDA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第3种方式：</w:t>
      </w:r>
      <w:r>
        <w:rPr>
          <w:rFonts w:hint="eastAsia" w:ascii="宋体" w:hAnsi="宋体" w:eastAsia="宋体" w:cs="宋体"/>
          <w:color w:val="auto"/>
          <w:kern w:val="0"/>
          <w:sz w:val="21"/>
          <w:szCs w:val="21"/>
        </w:rPr>
        <w:t>承包人直接实施的暂估价项目</w:t>
      </w:r>
    </w:p>
    <w:p w14:paraId="7D40226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4E4590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10.8 暂列金额</w:t>
      </w:r>
    </w:p>
    <w:p w14:paraId="6A9B33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合同当事人关于暂列金额使用的约定：</w:t>
      </w:r>
    </w:p>
    <w:p w14:paraId="6276B9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已签约合同价中的暂列金额由发包人掌握使用</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p>
    <w:p w14:paraId="418C3D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发包人按照规定所作支付后</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暂列金额如有余额归发包人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16D074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32" w:name="_Toc29146"/>
      <w:bookmarkStart w:id="433" w:name="_Toc351203643"/>
      <w:r>
        <w:rPr>
          <w:rFonts w:hint="eastAsia" w:ascii="宋体" w:hAnsi="宋体" w:cs="宋体"/>
          <w:b/>
          <w:bCs w:val="0"/>
          <w:color w:val="auto"/>
          <w:sz w:val="21"/>
          <w:szCs w:val="21"/>
          <w:lang w:val="en-US" w:eastAsia="zh-CN"/>
        </w:rPr>
        <w:t>11.</w:t>
      </w:r>
      <w:r>
        <w:rPr>
          <w:rFonts w:hint="eastAsia" w:ascii="宋体" w:hAnsi="宋体" w:eastAsia="宋体" w:cs="宋体"/>
          <w:b/>
          <w:bCs w:val="0"/>
          <w:color w:val="auto"/>
          <w:sz w:val="21"/>
          <w:szCs w:val="21"/>
        </w:rPr>
        <w:t>价格调整</w:t>
      </w:r>
      <w:bookmarkEnd w:id="432"/>
      <w:bookmarkEnd w:id="433"/>
    </w:p>
    <w:p w14:paraId="398CCCC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434" w:name="_Toc312678039"/>
      <w:bookmarkStart w:id="435" w:name="_Toc292559911"/>
      <w:bookmarkStart w:id="436" w:name="_Toc297123550"/>
      <w:bookmarkStart w:id="437" w:name="_Toc296891029"/>
      <w:bookmarkStart w:id="438" w:name="_Toc296346702"/>
      <w:bookmarkStart w:id="439" w:name="_Toc297048387"/>
      <w:bookmarkStart w:id="440" w:name="_Toc292559406"/>
      <w:bookmarkStart w:id="441" w:name="_Toc296503201"/>
      <w:bookmarkStart w:id="442" w:name="_Toc297120501"/>
      <w:bookmarkStart w:id="443" w:name="_Toc297216209"/>
      <w:bookmarkStart w:id="444" w:name="_Toc296891241"/>
      <w:bookmarkStart w:id="445" w:name="_Toc296347200"/>
      <w:bookmarkStart w:id="446" w:name="_Toc304295577"/>
      <w:bookmarkStart w:id="447" w:name="_Toc300935000"/>
      <w:bookmarkStart w:id="448" w:name="_Toc303539157"/>
      <w:bookmarkStart w:id="449" w:name="_Toc296944540"/>
      <w:r>
        <w:rPr>
          <w:rFonts w:hint="eastAsia" w:ascii="宋体" w:hAnsi="宋体" w:eastAsia="宋体" w:cs="宋体"/>
          <w:color w:val="auto"/>
          <w:sz w:val="21"/>
          <w:szCs w:val="21"/>
        </w:rPr>
        <w:t>11.1 市场价格波动引起的调整</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0EFBD4F2">
      <w:pPr>
        <w:pStyle w:val="49"/>
        <w:spacing w:line="360" w:lineRule="auto"/>
        <w:ind w:firstLine="420" w:firstLineChars="200"/>
        <w:jc w:val="left"/>
        <w:rPr>
          <w:rStyle w:val="39"/>
          <w:rFonts w:hint="eastAsia" w:ascii="Calibri" w:hAnsi="Calibri" w:eastAsia="宋体" w:cs="Times New Roman"/>
          <w:color w:val="auto"/>
          <w:highlight w:val="none"/>
          <w:u w:val="none"/>
        </w:rPr>
      </w:pPr>
      <w:r>
        <w:rPr>
          <w:rStyle w:val="39"/>
          <w:rFonts w:hint="eastAsia" w:ascii="Calibri" w:hAnsi="Calibri" w:eastAsia="宋体" w:cs="Times New Roman"/>
          <w:color w:val="auto"/>
          <w:highlight w:val="none"/>
          <w:u w:val="none"/>
        </w:rPr>
        <w:t>市场价格波动是否调整合同价格的约定：</w:t>
      </w:r>
      <w:r>
        <w:rPr>
          <w:rStyle w:val="39"/>
          <w:rFonts w:hint="eastAsia" w:ascii="Calibri" w:hAnsi="Calibri" w:eastAsia="宋体" w:cs="Times New Roman"/>
          <w:color w:val="auto"/>
          <w:highlight w:val="none"/>
          <w:u w:val="single"/>
          <w:lang w:val="en-US" w:eastAsia="zh-CN"/>
        </w:rPr>
        <w:t xml:space="preserve"> </w:t>
      </w:r>
      <w:r>
        <w:rPr>
          <w:rStyle w:val="39"/>
          <w:rFonts w:hint="eastAsia" w:cs="Times New Roman"/>
          <w:color w:val="auto"/>
          <w:highlight w:val="none"/>
          <w:u w:val="single"/>
          <w:lang w:val="en-US" w:eastAsia="zh-CN"/>
        </w:rPr>
        <w:t xml:space="preserve">  </w:t>
      </w:r>
      <w:r>
        <w:rPr>
          <w:rStyle w:val="39"/>
          <w:rFonts w:hint="eastAsia" w:ascii="Calibri" w:hAnsi="Calibri" w:eastAsia="宋体" w:cs="Times New Roman"/>
          <w:color w:val="auto"/>
          <w:highlight w:val="none"/>
          <w:u w:val="single"/>
          <w:lang w:val="en-US" w:eastAsia="zh-CN"/>
        </w:rPr>
        <w:t xml:space="preserve">  </w:t>
      </w:r>
      <w:r>
        <w:rPr>
          <w:rStyle w:val="39"/>
          <w:rFonts w:hint="eastAsia" w:ascii="Calibri" w:hAnsi="Calibri" w:eastAsia="宋体" w:cs="Times New Roman"/>
          <w:color w:val="auto"/>
          <w:highlight w:val="none"/>
          <w:u w:val="none"/>
        </w:rPr>
        <w:t xml:space="preserve">。 </w:t>
      </w:r>
    </w:p>
    <w:p w14:paraId="77ABF49B">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因市场价格波动调整合同价格，采用以下第</w:t>
      </w:r>
      <w:r>
        <w:rPr>
          <w:rStyle w:val="39"/>
          <w:rFonts w:hint="eastAsia" w:ascii="Calibri" w:hAnsi="Calibri" w:eastAsia="宋体" w:cs="Times New Roman"/>
          <w:color w:val="auto"/>
          <w:kern w:val="2"/>
          <w:sz w:val="21"/>
          <w:szCs w:val="22"/>
          <w:highlight w:val="none"/>
          <w:u w:val="single"/>
          <w:lang w:val="en-US" w:eastAsia="zh-CN" w:bidi="ar-SA"/>
        </w:rPr>
        <w:t xml:space="preserve">   </w:t>
      </w:r>
      <w:r>
        <w:rPr>
          <w:rStyle w:val="39"/>
          <w:rFonts w:hint="eastAsia" w:ascii="Calibri" w:hAnsi="Calibri" w:eastAsia="宋体" w:cs="Times New Roman"/>
          <w:color w:val="auto"/>
          <w:kern w:val="2"/>
          <w:sz w:val="21"/>
          <w:szCs w:val="22"/>
          <w:highlight w:val="none"/>
          <w:u w:val="none"/>
          <w:lang w:val="en-US" w:eastAsia="zh-CN" w:bidi="ar-SA"/>
        </w:rPr>
        <w:t>种方式对合同价格进行调整：</w:t>
      </w:r>
    </w:p>
    <w:p w14:paraId="770CFE25">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第1种方式：采用价格指数进行价格调整。</w:t>
      </w:r>
    </w:p>
    <w:p w14:paraId="04C76B45">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关于各可调因子、定值和变值权重，以及基本价格指数及其来源的约定：</w:t>
      </w:r>
      <w:r>
        <w:rPr>
          <w:rStyle w:val="39"/>
          <w:rFonts w:hint="eastAsia" w:ascii="Calibri" w:hAnsi="Calibri" w:eastAsia="宋体" w:cs="Times New Roman"/>
          <w:color w:val="auto"/>
          <w:kern w:val="2"/>
          <w:sz w:val="21"/>
          <w:szCs w:val="22"/>
          <w:highlight w:val="none"/>
          <w:u w:val="single"/>
          <w:lang w:val="en-US" w:eastAsia="zh-CN" w:bidi="ar-SA"/>
        </w:rPr>
        <w:t xml:space="preserve">   无  </w:t>
      </w:r>
      <w:r>
        <w:rPr>
          <w:rStyle w:val="39"/>
          <w:rFonts w:hint="eastAsia" w:ascii="Calibri" w:hAnsi="Calibri" w:eastAsia="宋体" w:cs="Times New Roman"/>
          <w:color w:val="auto"/>
          <w:kern w:val="2"/>
          <w:sz w:val="21"/>
          <w:szCs w:val="22"/>
          <w:highlight w:val="none"/>
          <w:u w:val="none"/>
          <w:lang w:val="en-US" w:eastAsia="zh-CN" w:bidi="ar-SA"/>
        </w:rPr>
        <w:t xml:space="preserve">；  </w:t>
      </w:r>
    </w:p>
    <w:p w14:paraId="15C0E956">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第2种方式：采用造价信息进行价格调整。</w:t>
      </w:r>
    </w:p>
    <w:p w14:paraId="1BFC5933">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（2）关于基准价格的约定：</w:t>
      </w:r>
      <w:r>
        <w:rPr>
          <w:rStyle w:val="39"/>
          <w:rFonts w:hint="eastAsia" w:ascii="Calibri" w:hAnsi="Calibri" w:eastAsia="宋体" w:cs="Times New Roman"/>
          <w:color w:val="auto"/>
          <w:kern w:val="2"/>
          <w:sz w:val="21"/>
          <w:szCs w:val="22"/>
          <w:highlight w:val="none"/>
          <w:u w:val="single"/>
          <w:lang w:val="en-US" w:eastAsia="zh-CN" w:bidi="ar-SA"/>
        </w:rPr>
        <w:t xml:space="preserve">                                   </w:t>
      </w:r>
      <w:r>
        <w:rPr>
          <w:rStyle w:val="39"/>
          <w:rFonts w:hint="eastAsia" w:ascii="Calibri" w:hAnsi="Calibri" w:eastAsia="宋体" w:cs="Times New Roman"/>
          <w:color w:val="auto"/>
          <w:kern w:val="2"/>
          <w:sz w:val="21"/>
          <w:szCs w:val="22"/>
          <w:highlight w:val="none"/>
          <w:u w:val="none"/>
          <w:lang w:val="en-US" w:eastAsia="zh-CN" w:bidi="ar-SA"/>
        </w:rPr>
        <w:t>。</w:t>
      </w:r>
    </w:p>
    <w:p w14:paraId="1D33A5E7">
      <w:pPr>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专用合同条款①承包人在已标价工程量清单或预算书中载明的材料单价低于基准价格的：专用合同条款合同履行期间材料单价涨幅以基准价格为基础超过  %时，或材料单价跌幅以已标价工程量清单或预算书中载明材料单价为基础超过  %时，其超过部分据实调整。</w:t>
      </w:r>
    </w:p>
    <w:p w14:paraId="37A1ABD8">
      <w:pPr>
        <w:spacing w:line="360" w:lineRule="auto"/>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②承包人在已标价工程量清单或预算书中载明的材料单价高于基准价格的：专用合同条款合同履行期间材料单价跌幅以基准价格为基础超过  %时，材料单价涨幅以已标价工程量清单或预算书中载明材料单价为基础超过  %时，其超过部分据实调整。</w:t>
      </w:r>
    </w:p>
    <w:p w14:paraId="16EAF5E8">
      <w:pPr>
        <w:spacing w:line="360" w:lineRule="auto"/>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③承包人在已标价工程量清单或预算书中载明的材料单价等于基准单价的：专用合同条款合同履行期间材料单价涨跌幅以基准单价为基础超过±  %时，其超过部分据实调整。</w:t>
      </w:r>
    </w:p>
    <w:p w14:paraId="1160663A">
      <w:pPr>
        <w:pStyle w:val="49"/>
        <w:spacing w:line="360" w:lineRule="auto"/>
        <w:ind w:firstLine="420" w:firstLineChars="200"/>
        <w:jc w:val="left"/>
        <w:rPr>
          <w:rStyle w:val="39"/>
          <w:rFonts w:hint="eastAsia" w:ascii="Calibri" w:hAnsi="Calibri" w:eastAsia="宋体" w:cs="Times New Roman"/>
          <w:color w:val="auto"/>
          <w:kern w:val="2"/>
          <w:sz w:val="21"/>
          <w:szCs w:val="22"/>
          <w:highlight w:val="none"/>
          <w:u w:val="none"/>
          <w:lang w:val="en-US" w:eastAsia="zh-CN" w:bidi="ar-SA"/>
        </w:rPr>
      </w:pPr>
      <w:r>
        <w:rPr>
          <w:rStyle w:val="39"/>
          <w:rFonts w:hint="eastAsia" w:ascii="Calibri" w:hAnsi="Calibri" w:eastAsia="宋体" w:cs="Times New Roman"/>
          <w:color w:val="auto"/>
          <w:kern w:val="2"/>
          <w:sz w:val="21"/>
          <w:szCs w:val="22"/>
          <w:highlight w:val="none"/>
          <w:u w:val="none"/>
          <w:lang w:val="en-US" w:eastAsia="zh-CN" w:bidi="ar-SA"/>
        </w:rPr>
        <w:t>第3种方式：其他价格调整方式： 无 。</w:t>
      </w:r>
    </w:p>
    <w:bookmarkEnd w:id="336"/>
    <w:bookmarkEnd w:id="337"/>
    <w:bookmarkEnd w:id="338"/>
    <w:bookmarkEnd w:id="339"/>
    <w:bookmarkEnd w:id="340"/>
    <w:bookmarkEnd w:id="341"/>
    <w:p w14:paraId="724CB5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50" w:name="_Toc351203644"/>
      <w:bookmarkStart w:id="451" w:name="_Toc14473"/>
      <w:bookmarkStart w:id="452" w:name="_Toc312678040"/>
      <w:bookmarkStart w:id="453" w:name="_Toc300935002"/>
      <w:bookmarkStart w:id="454" w:name="_Toc304295579"/>
      <w:bookmarkStart w:id="455" w:name="_Toc297123552"/>
      <w:bookmarkStart w:id="456" w:name="_Toc297216211"/>
      <w:bookmarkStart w:id="457" w:name="_Toc303539159"/>
      <w:r>
        <w:rPr>
          <w:rFonts w:hint="eastAsia" w:ascii="宋体" w:hAnsi="宋体" w:cs="宋体"/>
          <w:b/>
          <w:bCs w:val="0"/>
          <w:color w:val="auto"/>
          <w:sz w:val="21"/>
          <w:szCs w:val="21"/>
          <w:lang w:val="en-US" w:eastAsia="zh-CN"/>
        </w:rPr>
        <w:t>12.</w:t>
      </w:r>
      <w:r>
        <w:rPr>
          <w:rFonts w:hint="eastAsia" w:ascii="宋体" w:hAnsi="宋体" w:eastAsia="宋体" w:cs="宋体"/>
          <w:b/>
          <w:bCs w:val="0"/>
          <w:color w:val="auto"/>
          <w:sz w:val="21"/>
          <w:szCs w:val="21"/>
        </w:rPr>
        <w:t>合同价格、计量与支付</w:t>
      </w:r>
      <w:bookmarkEnd w:id="450"/>
      <w:bookmarkEnd w:id="451"/>
    </w:p>
    <w:bookmarkEnd w:id="452"/>
    <w:bookmarkEnd w:id="453"/>
    <w:bookmarkEnd w:id="454"/>
    <w:bookmarkEnd w:id="455"/>
    <w:bookmarkEnd w:id="456"/>
    <w:bookmarkEnd w:id="457"/>
    <w:p w14:paraId="4BD42AB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12.1 合同价格形式 </w:t>
      </w:r>
    </w:p>
    <w:p w14:paraId="2F76481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本工程采用</w:t>
      </w:r>
      <w:r>
        <w:rPr>
          <w:rFonts w:hint="eastAsia" w:ascii="宋体" w:hAnsi="宋体" w:eastAsia="宋体" w:cs="宋体"/>
          <w:snapToGrid w:val="0"/>
          <w:color w:val="000000"/>
          <w:kern w:val="0"/>
          <w:sz w:val="21"/>
          <w:szCs w:val="21"/>
          <w:u w:val="single"/>
          <w:lang w:val="en-US" w:eastAsia="zh-CN" w:bidi="ar"/>
        </w:rPr>
        <w:t>固定综合单价</w:t>
      </w:r>
      <w:r>
        <w:rPr>
          <w:rFonts w:hint="eastAsia" w:ascii="宋体" w:hAnsi="宋体" w:eastAsia="宋体" w:cs="宋体"/>
          <w:snapToGrid w:val="0"/>
          <w:color w:val="000000"/>
          <w:kern w:val="0"/>
          <w:sz w:val="21"/>
          <w:szCs w:val="21"/>
          <w:lang w:val="en-US" w:eastAsia="zh-CN" w:bidi="ar"/>
        </w:rPr>
        <w:t xml:space="preserve">合同价格形式，合同价格包含增值税，本工程计价时采用的增值税 </w:t>
      </w:r>
    </w:p>
    <w:p w14:paraId="2857789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 xml:space="preserve">计税方法为： </w:t>
      </w:r>
      <w:r>
        <w:rPr>
          <w:rStyle w:val="39"/>
          <w:rFonts w:hint="eastAsia" w:ascii="宋体" w:hAnsi="宋体" w:eastAsia="宋体" w:cs="宋体"/>
          <w:color w:val="000000"/>
          <w:highlight w:val="none"/>
        </w:rPr>
        <w:t>☑</w:t>
      </w:r>
      <w:r>
        <w:rPr>
          <w:rFonts w:hint="eastAsia" w:ascii="宋体" w:hAnsi="宋体" w:eastAsia="宋体" w:cs="宋体"/>
          <w:snapToGrid w:val="0"/>
          <w:color w:val="000000"/>
          <w:kern w:val="0"/>
          <w:sz w:val="21"/>
          <w:szCs w:val="21"/>
          <w:lang w:val="en-US" w:eastAsia="zh-CN" w:bidi="ar"/>
        </w:rPr>
        <w:t>一般计税法  □简易计税法。</w:t>
      </w:r>
    </w:p>
    <w:p w14:paraId="1A6599CA">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08A34B72">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p>
    <w:p w14:paraId="5E26E5C3">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14:paraId="032974EF">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344F6569">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32B79F03">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71281B78">
      <w:pPr>
        <w:spacing w:line="360" w:lineRule="auto"/>
        <w:ind w:firstLine="420" w:firstLineChars="200"/>
        <w:jc w:val="left"/>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70E4B762">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s="宋体"/>
          <w:color w:val="auto"/>
          <w:highlight w:val="none"/>
        </w:rPr>
        <w:t>。</w:t>
      </w:r>
    </w:p>
    <w:p w14:paraId="5CCF3875">
      <w:pPr>
        <w:pStyle w:val="47"/>
        <w:spacing w:line="360" w:lineRule="auto"/>
        <w:ind w:firstLine="420" w:firstLineChars="200"/>
        <w:jc w:val="left"/>
        <w:rPr>
          <w:rStyle w:val="39"/>
          <w:rFonts w:ascii="Calibri" w:hAnsi="宋体" w:eastAsia="宋体" w:cs="Times New Roman"/>
          <w:color w:val="000000"/>
          <w:sz w:val="21"/>
          <w:szCs w:val="21"/>
          <w:highlight w:val="none"/>
        </w:rPr>
      </w:pPr>
      <w:r>
        <w:rPr>
          <w:rStyle w:val="39"/>
          <w:rFonts w:hint="eastAsia" w:ascii="Calibri" w:hAnsi="宋体" w:eastAsia="宋体" w:cs="宋体"/>
          <w:color w:val="000000"/>
          <w:sz w:val="21"/>
          <w:szCs w:val="21"/>
          <w:highlight w:val="none"/>
        </w:rPr>
        <w:t>（</w:t>
      </w:r>
      <w:r>
        <w:rPr>
          <w:rStyle w:val="39"/>
          <w:rFonts w:ascii="Calibri" w:hAnsi="宋体" w:eastAsia="宋体" w:cs="Times New Roman"/>
          <w:color w:val="000000"/>
          <w:sz w:val="21"/>
          <w:szCs w:val="21"/>
          <w:highlight w:val="none"/>
        </w:rPr>
        <w:t>2</w:t>
      </w:r>
      <w:r>
        <w:rPr>
          <w:rStyle w:val="39"/>
          <w:rFonts w:hint="eastAsia" w:ascii="Calibri" w:hAnsi="宋体" w:eastAsia="宋体" w:cs="宋体"/>
          <w:color w:val="000000"/>
          <w:sz w:val="21"/>
          <w:szCs w:val="21"/>
          <w:highlight w:val="none"/>
        </w:rPr>
        <w:t>）总价合同。</w:t>
      </w:r>
    </w:p>
    <w:p w14:paraId="21A2C6A3">
      <w:pPr>
        <w:pStyle w:val="47"/>
        <w:spacing w:line="360" w:lineRule="auto"/>
        <w:ind w:firstLine="420" w:firstLineChars="200"/>
        <w:jc w:val="left"/>
        <w:rPr>
          <w:rStyle w:val="39"/>
          <w:rFonts w:ascii="Calibri" w:hAnsi="宋体" w:eastAsia="宋体" w:cs="Times New Roman"/>
          <w:color w:val="000000"/>
          <w:sz w:val="21"/>
          <w:szCs w:val="21"/>
          <w:highlight w:val="none"/>
        </w:rPr>
      </w:pPr>
      <w:r>
        <w:rPr>
          <w:rStyle w:val="39"/>
          <w:rFonts w:hint="eastAsia" w:ascii="Calibri" w:hAnsi="宋体" w:eastAsia="宋体" w:cs="宋体"/>
          <w:color w:val="000000"/>
          <w:sz w:val="21"/>
          <w:szCs w:val="21"/>
          <w:highlight w:val="none"/>
        </w:rPr>
        <w:t>总价包含的风险范围：</w:t>
      </w:r>
      <w:r>
        <w:rPr>
          <w:rStyle w:val="39"/>
          <w:rFonts w:hint="eastAsia" w:hAnsi="宋体" w:eastAsia="宋体" w:cs="宋体"/>
          <w:color w:val="000000"/>
          <w:sz w:val="21"/>
          <w:szCs w:val="21"/>
          <w:highlight w:val="none"/>
          <w:u w:val="single"/>
          <w:lang w:val="en-US" w:eastAsia="zh-CN"/>
        </w:rPr>
        <w:t xml:space="preserve">  </w:t>
      </w:r>
      <w:r>
        <w:rPr>
          <w:rStyle w:val="39"/>
          <w:rFonts w:hint="eastAsia" w:hAnsi="宋体" w:eastAsia="宋体" w:cs="宋体"/>
          <w:color w:val="000000"/>
          <w:sz w:val="21"/>
          <w:szCs w:val="21"/>
          <w:highlight w:val="none"/>
          <w:u w:val="single"/>
          <w:lang w:eastAsia="zh-CN"/>
        </w:rPr>
        <w:t>无</w:t>
      </w:r>
      <w:r>
        <w:rPr>
          <w:rStyle w:val="39"/>
          <w:rFonts w:ascii="Calibri" w:hAnsi="宋体" w:eastAsia="宋体" w:cs="Times New Roman"/>
          <w:color w:val="000000"/>
          <w:sz w:val="21"/>
          <w:szCs w:val="21"/>
          <w:highlight w:val="none"/>
          <w:u w:val="single"/>
        </w:rPr>
        <w:t xml:space="preserve">    </w:t>
      </w:r>
      <w:r>
        <w:rPr>
          <w:rStyle w:val="39"/>
          <w:rFonts w:hint="eastAsia" w:ascii="Calibri" w:hAnsi="宋体" w:eastAsia="宋体" w:cs="宋体"/>
          <w:color w:val="000000"/>
          <w:sz w:val="21"/>
          <w:szCs w:val="21"/>
          <w:highlight w:val="none"/>
        </w:rPr>
        <w:t>。</w:t>
      </w:r>
    </w:p>
    <w:p w14:paraId="5E50AA70">
      <w:pPr>
        <w:pStyle w:val="47"/>
        <w:spacing w:line="360" w:lineRule="auto"/>
        <w:ind w:firstLine="420" w:firstLineChars="200"/>
        <w:jc w:val="left"/>
        <w:rPr>
          <w:rStyle w:val="39"/>
          <w:rFonts w:ascii="Calibri" w:hAnsi="宋体" w:eastAsia="宋体" w:cs="Times New Roman"/>
          <w:color w:val="000000"/>
          <w:sz w:val="21"/>
          <w:szCs w:val="21"/>
          <w:highlight w:val="none"/>
        </w:rPr>
      </w:pPr>
      <w:r>
        <w:rPr>
          <w:rStyle w:val="39"/>
          <w:rFonts w:hint="eastAsia" w:ascii="Calibri" w:hAnsi="Calibri" w:eastAsia="宋体" w:cs="宋体"/>
          <w:color w:val="000000"/>
          <w:sz w:val="21"/>
          <w:szCs w:val="21"/>
          <w:highlight w:val="none"/>
        </w:rPr>
        <w:t>风险范围以外合同价格的调整方法：</w:t>
      </w:r>
      <w:r>
        <w:rPr>
          <w:rStyle w:val="39"/>
          <w:rFonts w:hint="eastAsia" w:hAnsi="宋体" w:eastAsia="宋体" w:cs="宋体"/>
          <w:color w:val="000000"/>
          <w:sz w:val="21"/>
          <w:szCs w:val="21"/>
          <w:highlight w:val="none"/>
          <w:u w:val="single"/>
          <w:lang w:val="en-US" w:eastAsia="zh-CN"/>
        </w:rPr>
        <w:t xml:space="preserve">  </w:t>
      </w:r>
      <w:r>
        <w:rPr>
          <w:rStyle w:val="39"/>
          <w:rFonts w:hint="eastAsia" w:hAnsi="宋体" w:eastAsia="宋体" w:cs="宋体"/>
          <w:color w:val="000000"/>
          <w:sz w:val="21"/>
          <w:szCs w:val="21"/>
          <w:highlight w:val="none"/>
          <w:u w:val="single"/>
          <w:lang w:eastAsia="zh-CN"/>
        </w:rPr>
        <w:t>无</w:t>
      </w:r>
      <w:r>
        <w:rPr>
          <w:rStyle w:val="39"/>
          <w:rFonts w:ascii="Calibri" w:hAnsi="宋体" w:eastAsia="宋体" w:cs="Times New Roman"/>
          <w:color w:val="000000"/>
          <w:sz w:val="21"/>
          <w:szCs w:val="21"/>
          <w:highlight w:val="none"/>
          <w:u w:val="single"/>
        </w:rPr>
        <w:t xml:space="preserve">    </w:t>
      </w:r>
      <w:r>
        <w:rPr>
          <w:rStyle w:val="39"/>
          <w:rFonts w:hint="eastAsia" w:ascii="Calibri" w:hAnsi="宋体" w:eastAsia="宋体" w:cs="宋体"/>
          <w:color w:val="000000"/>
          <w:sz w:val="21"/>
          <w:szCs w:val="21"/>
          <w:highlight w:val="none"/>
        </w:rPr>
        <w:t>。</w:t>
      </w:r>
    </w:p>
    <w:p w14:paraId="680E1A9F">
      <w:pPr>
        <w:pStyle w:val="47"/>
        <w:spacing w:line="360" w:lineRule="auto"/>
        <w:ind w:firstLine="420" w:firstLineChars="200"/>
        <w:jc w:val="left"/>
        <w:rPr>
          <w:rStyle w:val="39"/>
          <w:rFonts w:ascii="Calibri" w:hAnsi="Calibri" w:eastAsia="宋体" w:cs="Times New Roman"/>
          <w:color w:val="000000"/>
          <w:sz w:val="21"/>
          <w:szCs w:val="21"/>
          <w:highlight w:val="none"/>
        </w:rPr>
      </w:pPr>
      <w:r>
        <w:rPr>
          <w:rStyle w:val="39"/>
          <w:rFonts w:hint="eastAsia" w:ascii="Calibri" w:hAnsi="Calibri" w:eastAsia="宋体" w:cs="宋体"/>
          <w:color w:val="000000"/>
          <w:sz w:val="21"/>
          <w:szCs w:val="21"/>
          <w:highlight w:val="none"/>
        </w:rPr>
        <w:t>（</w:t>
      </w:r>
      <w:r>
        <w:rPr>
          <w:rStyle w:val="39"/>
          <w:rFonts w:ascii="Calibri" w:hAnsi="Calibri" w:eastAsia="宋体" w:cs="Times New Roman"/>
          <w:color w:val="000000"/>
          <w:sz w:val="21"/>
          <w:szCs w:val="21"/>
          <w:highlight w:val="none"/>
        </w:rPr>
        <w:t>3</w:t>
      </w:r>
      <w:r>
        <w:rPr>
          <w:rStyle w:val="39"/>
          <w:rFonts w:hint="eastAsia" w:ascii="Calibri" w:hAnsi="Calibri" w:eastAsia="宋体" w:cs="宋体"/>
          <w:color w:val="000000"/>
          <w:sz w:val="21"/>
          <w:szCs w:val="21"/>
          <w:highlight w:val="none"/>
        </w:rPr>
        <w:t>）其他价格方式：</w:t>
      </w:r>
      <w:r>
        <w:rPr>
          <w:rStyle w:val="39"/>
          <w:rFonts w:hint="eastAsia" w:hAnsi="宋体" w:eastAsia="宋体" w:cs="宋体"/>
          <w:color w:val="000000"/>
          <w:sz w:val="21"/>
          <w:szCs w:val="21"/>
          <w:highlight w:val="none"/>
          <w:u w:val="single"/>
          <w:lang w:val="en-US" w:eastAsia="zh-CN"/>
        </w:rPr>
        <w:t xml:space="preserve">  </w:t>
      </w:r>
      <w:r>
        <w:rPr>
          <w:rStyle w:val="39"/>
          <w:rFonts w:hint="eastAsia" w:hAnsi="宋体" w:eastAsia="宋体" w:cs="宋体"/>
          <w:color w:val="000000"/>
          <w:sz w:val="21"/>
          <w:szCs w:val="21"/>
          <w:highlight w:val="none"/>
          <w:u w:val="single"/>
          <w:lang w:eastAsia="zh-CN"/>
        </w:rPr>
        <w:t>无</w:t>
      </w:r>
      <w:r>
        <w:rPr>
          <w:rStyle w:val="39"/>
          <w:rFonts w:ascii="Calibri" w:hAnsi="宋体" w:eastAsia="宋体" w:cs="Times New Roman"/>
          <w:color w:val="000000"/>
          <w:sz w:val="21"/>
          <w:szCs w:val="21"/>
          <w:highlight w:val="none"/>
          <w:u w:val="single"/>
        </w:rPr>
        <w:t xml:space="preserve">    </w:t>
      </w:r>
      <w:r>
        <w:rPr>
          <w:rStyle w:val="39"/>
          <w:rFonts w:hint="eastAsia" w:ascii="Calibri" w:hAnsi="宋体" w:eastAsia="宋体" w:cs="宋体"/>
          <w:color w:val="000000"/>
          <w:sz w:val="21"/>
          <w:szCs w:val="21"/>
          <w:highlight w:val="none"/>
        </w:rPr>
        <w:t>。</w:t>
      </w:r>
    </w:p>
    <w:p w14:paraId="608A99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color w:val="000000"/>
          <w:sz w:val="21"/>
          <w:szCs w:val="21"/>
          <w:highlight w:val="none"/>
        </w:rPr>
      </w:pPr>
      <w:r>
        <w:rPr>
          <w:rFonts w:hint="eastAsia" w:ascii="宋体" w:hAnsi="宋体" w:eastAsia="宋体" w:cs="宋体"/>
          <w:b/>
          <w:bCs/>
          <w:snapToGrid w:val="0"/>
          <w:color w:val="000000"/>
          <w:kern w:val="0"/>
          <w:sz w:val="21"/>
          <w:szCs w:val="21"/>
          <w:highlight w:val="none"/>
          <w:lang w:val="en-US" w:eastAsia="zh-CN" w:bidi="ar"/>
        </w:rPr>
        <w:t xml:space="preserve">12.2 预付款 </w:t>
      </w:r>
    </w:p>
    <w:p w14:paraId="17C7EF15">
      <w:pPr>
        <w:pStyle w:val="105"/>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12.2.1 预付款的支付</w:t>
      </w:r>
    </w:p>
    <w:p w14:paraId="22BC4B83">
      <w:pPr>
        <w:pStyle w:val="106"/>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预付款支付比例或金额：</w:t>
      </w:r>
      <w:r>
        <w:rPr>
          <w:rFonts w:hint="eastAsia" w:ascii="宋体" w:hAnsi="宋体" w:eastAsia="宋体" w:cs="宋体"/>
          <w:color w:val="000000"/>
          <w:sz w:val="21"/>
          <w:szCs w:val="21"/>
          <w:highlight w:val="none"/>
          <w:u w:val="single"/>
          <w:lang w:val="en-US" w:eastAsia="zh-CN"/>
        </w:rPr>
        <w:t>合同价</w:t>
      </w:r>
      <w:r>
        <w:rPr>
          <w:rFonts w:hint="eastAsia" w:ascii="宋体" w:hAnsi="宋体" w:cs="宋体"/>
          <w:color w:val="000000"/>
          <w:sz w:val="21"/>
          <w:szCs w:val="21"/>
          <w:highlight w:val="none"/>
          <w:u w:val="single"/>
          <w:lang w:val="en-US" w:eastAsia="zh-CN"/>
        </w:rPr>
        <w:t>的</w:t>
      </w:r>
      <w:r>
        <w:rPr>
          <w:rFonts w:hint="eastAsia" w:ascii="宋体" w:hAnsi="宋体" w:eastAsia="宋体" w:cs="宋体"/>
          <w:color w:val="000000"/>
          <w:sz w:val="21"/>
          <w:szCs w:val="21"/>
          <w:highlight w:val="none"/>
          <w:u w:val="single"/>
          <w:lang w:val="en-US" w:eastAsia="zh-CN"/>
        </w:rPr>
        <w:t>30%</w:t>
      </w:r>
      <w:r>
        <w:rPr>
          <w:rFonts w:hint="eastAsia" w:ascii="宋体" w:hAnsi="宋体" w:eastAsia="宋体" w:cs="宋体"/>
          <w:color w:val="000000"/>
          <w:sz w:val="21"/>
          <w:szCs w:val="21"/>
          <w:highlight w:val="none"/>
          <w:u w:val="single"/>
        </w:rPr>
        <w:t>。</w:t>
      </w:r>
    </w:p>
    <w:p w14:paraId="67126396">
      <w:pPr>
        <w:pStyle w:val="106"/>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预付款支付期限：</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p>
    <w:p w14:paraId="7F249312">
      <w:pPr>
        <w:pStyle w:val="106"/>
        <w:spacing w:line="400" w:lineRule="exact"/>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预付款扣回的方式：</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eastAsia="zh-CN"/>
        </w:rPr>
        <w:t>。</w:t>
      </w:r>
    </w:p>
    <w:p w14:paraId="62912D77">
      <w:pPr>
        <w:pStyle w:val="106"/>
        <w:spacing w:line="40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12.2.2 预付款担保：</w:t>
      </w:r>
    </w:p>
    <w:p w14:paraId="00A03B25">
      <w:pPr>
        <w:pStyle w:val="106"/>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承包人提交预付款担保的期限：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69989ED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预付款担保的形式为：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C0A25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color w:val="000000"/>
          <w:sz w:val="21"/>
          <w:szCs w:val="21"/>
          <w:highlight w:val="none"/>
        </w:rPr>
      </w:pPr>
      <w:r>
        <w:rPr>
          <w:rFonts w:hint="eastAsia" w:ascii="宋体" w:hAnsi="宋体" w:eastAsia="宋体" w:cs="宋体"/>
          <w:b/>
          <w:bCs/>
          <w:snapToGrid w:val="0"/>
          <w:color w:val="000000"/>
          <w:kern w:val="0"/>
          <w:sz w:val="21"/>
          <w:szCs w:val="21"/>
          <w:highlight w:val="none"/>
          <w:lang w:val="en-US" w:eastAsia="zh-CN" w:bidi="ar"/>
        </w:rPr>
        <w:t xml:space="preserve">12.3 计量 </w:t>
      </w:r>
    </w:p>
    <w:p w14:paraId="114FA0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color w:val="000000"/>
          <w:sz w:val="21"/>
          <w:szCs w:val="21"/>
          <w:highlight w:val="none"/>
        </w:rPr>
      </w:pPr>
      <w:r>
        <w:rPr>
          <w:rFonts w:hint="eastAsia" w:ascii="宋体" w:hAnsi="宋体" w:eastAsia="宋体" w:cs="宋体"/>
          <w:snapToGrid w:val="0"/>
          <w:color w:val="000000"/>
          <w:kern w:val="0"/>
          <w:sz w:val="21"/>
          <w:szCs w:val="21"/>
          <w:highlight w:val="none"/>
          <w:lang w:val="en-US" w:eastAsia="zh-CN" w:bidi="ar"/>
        </w:rPr>
        <w:t xml:space="preserve">12.3.1 计量原则 </w:t>
      </w:r>
    </w:p>
    <w:p w14:paraId="03580913">
      <w:pPr>
        <w:pStyle w:val="47"/>
        <w:spacing w:line="360" w:lineRule="auto"/>
        <w:ind w:firstLine="420" w:firstLineChars="200"/>
        <w:jc w:val="left"/>
        <w:rPr>
          <w:rStyle w:val="39"/>
          <w:rFonts w:ascii="Calibri" w:hAnsi="Calibri" w:eastAsia="宋体" w:cs="Times New Roman"/>
          <w:color w:val="000000"/>
          <w:sz w:val="21"/>
          <w:szCs w:val="21"/>
        </w:rPr>
      </w:pPr>
      <w:r>
        <w:rPr>
          <w:rStyle w:val="39"/>
          <w:rFonts w:hint="eastAsia" w:ascii="Calibri" w:hAnsi="宋体" w:eastAsia="宋体" w:cs="宋体"/>
          <w:color w:val="000000"/>
          <w:sz w:val="21"/>
          <w:szCs w:val="21"/>
        </w:rPr>
        <w:t>工程量计算规则：</w:t>
      </w:r>
      <w:r>
        <w:rPr>
          <w:rStyle w:val="39"/>
          <w:rFonts w:hint="eastAsia" w:ascii="Calibri" w:hAnsi="宋体" w:eastAsia="宋体" w:cs="宋体"/>
          <w:color w:val="000000"/>
          <w:sz w:val="21"/>
          <w:szCs w:val="21"/>
          <w:u w:val="single"/>
        </w:rPr>
        <w:t>工程的计量均以《建设工程工程量清单计价规范》（</w:t>
      </w:r>
      <w:r>
        <w:rPr>
          <w:rStyle w:val="39"/>
          <w:rFonts w:ascii="Calibri" w:hAnsi="Calibri" w:eastAsia="宋体" w:cs="Times New Roman"/>
          <w:color w:val="000000"/>
          <w:sz w:val="21"/>
          <w:szCs w:val="21"/>
          <w:u w:val="single"/>
        </w:rPr>
        <w:t>GB50500</w:t>
      </w:r>
      <w:r>
        <w:rPr>
          <w:rStyle w:val="39"/>
          <w:rFonts w:hint="eastAsia" w:ascii="Calibri" w:hAnsi="宋体" w:eastAsia="宋体" w:cs="宋体"/>
          <w:color w:val="000000"/>
          <w:sz w:val="21"/>
          <w:szCs w:val="21"/>
          <w:u w:val="single"/>
        </w:rPr>
        <w:t>－</w:t>
      </w:r>
      <w:r>
        <w:rPr>
          <w:rStyle w:val="39"/>
          <w:rFonts w:ascii="Calibri" w:hAnsi="Calibri" w:eastAsia="宋体" w:cs="Times New Roman"/>
          <w:color w:val="000000"/>
          <w:sz w:val="21"/>
          <w:szCs w:val="21"/>
          <w:u w:val="single"/>
        </w:rPr>
        <w:t>2013</w:t>
      </w:r>
      <w:r>
        <w:rPr>
          <w:rStyle w:val="39"/>
          <w:rFonts w:hint="eastAsia" w:ascii="Calibri" w:hAnsi="宋体" w:eastAsia="宋体" w:cs="宋体"/>
          <w:color w:val="000000"/>
          <w:sz w:val="21"/>
          <w:szCs w:val="21"/>
          <w:u w:val="single"/>
        </w:rPr>
        <w:t>）及广西壮族自治区实施细则、《建设工程工程量清单计算规范》（</w:t>
      </w:r>
      <w:r>
        <w:rPr>
          <w:rStyle w:val="39"/>
          <w:rFonts w:ascii="Calibri" w:hAnsi="Calibri" w:eastAsia="宋体" w:cs="Times New Roman"/>
          <w:color w:val="000000"/>
          <w:sz w:val="21"/>
          <w:szCs w:val="21"/>
          <w:u w:val="single"/>
        </w:rPr>
        <w:t>GB50854~50862</w:t>
      </w:r>
      <w:r>
        <w:rPr>
          <w:rStyle w:val="39"/>
          <w:rFonts w:hint="eastAsia" w:ascii="Calibri" w:hAnsi="宋体" w:eastAsia="宋体" w:cs="宋体"/>
          <w:color w:val="000000"/>
          <w:sz w:val="21"/>
          <w:szCs w:val="21"/>
          <w:u w:val="single"/>
        </w:rPr>
        <w:t>－</w:t>
      </w:r>
      <w:r>
        <w:rPr>
          <w:rStyle w:val="39"/>
          <w:rFonts w:ascii="Calibri" w:hAnsi="Calibri" w:eastAsia="宋体" w:cs="Times New Roman"/>
          <w:color w:val="000000"/>
          <w:sz w:val="21"/>
          <w:szCs w:val="21"/>
          <w:u w:val="single"/>
        </w:rPr>
        <w:t>2013</w:t>
      </w:r>
      <w:r>
        <w:rPr>
          <w:rStyle w:val="39"/>
          <w:rFonts w:hint="eastAsia" w:ascii="Calibri" w:hAnsi="宋体" w:eastAsia="宋体" w:cs="宋体"/>
          <w:color w:val="000000"/>
          <w:sz w:val="21"/>
          <w:szCs w:val="21"/>
          <w:u w:val="single"/>
        </w:rPr>
        <w:t>）及广西实施细则、本工程补充项目清单为准。</w:t>
      </w:r>
    </w:p>
    <w:p w14:paraId="5836B1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12.3.2 计量周期 </w:t>
      </w:r>
    </w:p>
    <w:p w14:paraId="2A7B30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关于计量周期的约定：</w:t>
      </w:r>
      <w:r>
        <w:rPr>
          <w:rFonts w:hint="eastAsia" w:ascii="宋体" w:hAnsi="宋体" w:eastAsia="宋体" w:cs="宋体"/>
          <w:b/>
          <w:bCs/>
          <w:snapToGrid w:val="0"/>
          <w:color w:val="000000"/>
          <w:kern w:val="0"/>
          <w:sz w:val="21"/>
          <w:szCs w:val="21"/>
          <w:highlight w:val="none"/>
          <w:u w:val="single"/>
          <w:lang w:val="en-US" w:eastAsia="zh-CN" w:bidi="ar"/>
        </w:rPr>
        <w:t xml:space="preserve">       </w:t>
      </w:r>
      <w:r>
        <w:rPr>
          <w:rFonts w:hint="eastAsia" w:ascii="宋体" w:hAnsi="宋体" w:eastAsia="宋体" w:cs="宋体"/>
          <w:snapToGrid w:val="0"/>
          <w:color w:val="000000"/>
          <w:kern w:val="0"/>
          <w:sz w:val="21"/>
          <w:szCs w:val="21"/>
          <w:highlight w:val="none"/>
          <w:lang w:val="en-US" w:eastAsia="zh-CN" w:bidi="ar"/>
        </w:rPr>
        <w:t xml:space="preserve">。 </w:t>
      </w:r>
    </w:p>
    <w:p w14:paraId="6BF6724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12.3.3 单价合同的计量 </w:t>
      </w:r>
    </w:p>
    <w:p w14:paraId="37494E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关于单价合同计量的约定： </w:t>
      </w:r>
    </w:p>
    <w:p w14:paraId="12E3FE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(1) 工程量清单所列的工程量，不能作为承包人按合同履行其责任依据，实际施工中发生的工程量增加或减少并不影响承包人履行合同的责任，工程结算以完成的实际工程量为准。 </w:t>
      </w:r>
    </w:p>
    <w:p w14:paraId="3959A65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000000"/>
          <w:highlight w:val="none"/>
        </w:rPr>
      </w:pPr>
      <w:r>
        <w:rPr>
          <w:rFonts w:hint="eastAsia" w:ascii="宋体" w:hAnsi="宋体" w:eastAsia="宋体" w:cs="宋体"/>
          <w:snapToGrid w:val="0"/>
          <w:color w:val="000000"/>
          <w:kern w:val="0"/>
          <w:sz w:val="21"/>
          <w:szCs w:val="21"/>
          <w:highlight w:val="none"/>
          <w:lang w:val="en-US" w:eastAsia="zh-CN" w:bidi="ar"/>
        </w:rPr>
        <w:t xml:space="preserve">(2) 除另有规定外，发包人应按照合同通过计量来核实确定已完成的工程量和价款，承包人应得到该价款扣除保留金后的金额。当发包人要对已完工的工程量进行计量时，应适时地通知承包人参加。 </w:t>
      </w:r>
    </w:p>
    <w:p w14:paraId="722D5A78">
      <w:pPr>
        <w:pStyle w:val="47"/>
        <w:spacing w:line="360" w:lineRule="auto"/>
        <w:ind w:firstLine="420" w:firstLineChars="200"/>
        <w:jc w:val="left"/>
        <w:rPr>
          <w:rStyle w:val="39"/>
          <w:rFonts w:ascii="Calibri" w:hAnsi="Calibri" w:eastAsia="宋体" w:cs="Times New Roman"/>
          <w:color w:val="000000"/>
          <w:sz w:val="21"/>
          <w:szCs w:val="21"/>
        </w:rPr>
      </w:pPr>
      <w:r>
        <w:rPr>
          <w:rStyle w:val="39"/>
          <w:rFonts w:ascii="Calibri" w:hAnsi="Calibri" w:eastAsia="宋体" w:cs="Times New Roman"/>
          <w:color w:val="000000"/>
          <w:sz w:val="21"/>
          <w:szCs w:val="21"/>
        </w:rPr>
        <w:t xml:space="preserve">12.3.4 </w:t>
      </w:r>
      <w:r>
        <w:rPr>
          <w:rStyle w:val="39"/>
          <w:rFonts w:hint="eastAsia" w:ascii="Calibri" w:hAnsi="宋体" w:eastAsia="宋体" w:cs="宋体"/>
          <w:color w:val="000000"/>
          <w:sz w:val="21"/>
          <w:szCs w:val="21"/>
        </w:rPr>
        <w:t>总价合同的计量</w:t>
      </w:r>
    </w:p>
    <w:p w14:paraId="0B6C3FAA">
      <w:pPr>
        <w:pStyle w:val="47"/>
        <w:spacing w:line="360" w:lineRule="auto"/>
        <w:ind w:firstLine="420" w:firstLineChars="200"/>
        <w:jc w:val="left"/>
        <w:rPr>
          <w:rStyle w:val="39"/>
          <w:rFonts w:ascii="Calibri" w:hAnsi="Calibri" w:eastAsia="宋体" w:cs="宋体"/>
          <w:color w:val="000000"/>
          <w:sz w:val="21"/>
          <w:szCs w:val="21"/>
        </w:rPr>
      </w:pPr>
      <w:r>
        <w:rPr>
          <w:rStyle w:val="39"/>
          <w:rFonts w:hint="eastAsia" w:ascii="Calibri" w:hAnsi="宋体" w:eastAsia="宋体" w:cs="宋体"/>
          <w:color w:val="000000"/>
          <w:sz w:val="21"/>
          <w:szCs w:val="21"/>
        </w:rPr>
        <w:t>（1）总价合同计量约定：进度款按支付分解表支付</w:t>
      </w:r>
      <w:r>
        <w:rPr>
          <w:rStyle w:val="39"/>
          <w:rFonts w:hint="eastAsia" w:ascii="宋体" w:hAnsi="宋体" w:eastAsia="宋体" w:cs="宋体"/>
          <w:color w:val="000000"/>
          <w:kern w:val="0"/>
          <w:sz w:val="21"/>
          <w:szCs w:val="21"/>
        </w:rPr>
        <w:t>，</w:t>
      </w:r>
      <w:r>
        <w:rPr>
          <w:rStyle w:val="39"/>
          <w:rFonts w:hint="eastAsia" w:ascii="Calibri" w:hAnsi="Calibri" w:eastAsia="宋体" w:cs="宋体"/>
          <w:color w:val="000000"/>
          <w:sz w:val="21"/>
          <w:szCs w:val="21"/>
        </w:rPr>
        <w:t>支付分解表在招标完成后签合同之前制定，具体详见本专用合同条款12.4.6。</w:t>
      </w:r>
    </w:p>
    <w:p w14:paraId="7ADE6540">
      <w:pPr>
        <w:pStyle w:val="47"/>
        <w:spacing w:line="360" w:lineRule="auto"/>
        <w:ind w:firstLine="420" w:firstLineChars="200"/>
        <w:jc w:val="left"/>
        <w:rPr>
          <w:rStyle w:val="39"/>
          <w:rFonts w:ascii="Calibri" w:hAnsi="Calibri" w:eastAsia="宋体" w:cs="Times New Roman"/>
          <w:color w:val="000000"/>
          <w:sz w:val="21"/>
          <w:szCs w:val="21"/>
        </w:rPr>
      </w:pPr>
      <w:r>
        <w:rPr>
          <w:rStyle w:val="39"/>
          <w:rFonts w:ascii="Calibri" w:hAnsi="Calibri" w:eastAsia="宋体" w:cs="Times New Roman"/>
          <w:color w:val="000000"/>
          <w:sz w:val="21"/>
          <w:szCs w:val="21"/>
        </w:rPr>
        <w:t xml:space="preserve">12.3.6 </w:t>
      </w:r>
      <w:r>
        <w:rPr>
          <w:rStyle w:val="39"/>
          <w:rFonts w:hint="eastAsia" w:ascii="Calibri" w:hAnsi="宋体" w:eastAsia="宋体" w:cs="宋体"/>
          <w:color w:val="000000"/>
          <w:sz w:val="21"/>
          <w:szCs w:val="21"/>
        </w:rPr>
        <w:t>其他价格形式合同的计量</w:t>
      </w:r>
    </w:p>
    <w:p w14:paraId="77C5C197">
      <w:pPr>
        <w:pStyle w:val="47"/>
        <w:spacing w:line="360" w:lineRule="auto"/>
        <w:ind w:firstLine="420" w:firstLineChars="200"/>
        <w:jc w:val="left"/>
        <w:rPr>
          <w:rStyle w:val="39"/>
          <w:rFonts w:ascii="Calibri" w:hAnsi="Calibri" w:eastAsia="宋体" w:cs="Times New Roman"/>
          <w:color w:val="auto"/>
          <w:sz w:val="21"/>
          <w:szCs w:val="21"/>
          <w:highlight w:val="none"/>
          <w:u w:val="single"/>
        </w:rPr>
      </w:pPr>
      <w:r>
        <w:rPr>
          <w:rStyle w:val="39"/>
          <w:rFonts w:hint="eastAsia" w:ascii="Calibri" w:hAnsi="宋体" w:eastAsia="宋体" w:cs="宋体"/>
          <w:color w:val="auto"/>
          <w:sz w:val="21"/>
          <w:szCs w:val="21"/>
          <w:highlight w:val="none"/>
        </w:rPr>
        <w:t>其他价格形式的计量方式和程序：</w:t>
      </w:r>
      <w:r>
        <w:rPr>
          <w:rStyle w:val="39"/>
          <w:rFonts w:ascii="Calibri" w:hAnsi="Calibri" w:eastAsia="宋体" w:cs="Times New Roman"/>
          <w:color w:val="auto"/>
          <w:sz w:val="21"/>
          <w:szCs w:val="21"/>
          <w:highlight w:val="none"/>
          <w:u w:val="single"/>
        </w:rPr>
        <w:t xml:space="preserve">    </w:t>
      </w:r>
      <w:r>
        <w:rPr>
          <w:rStyle w:val="39"/>
          <w:rFonts w:hint="eastAsia" w:eastAsia="宋体" w:cs="Times New Roman"/>
          <w:color w:val="auto"/>
          <w:sz w:val="21"/>
          <w:szCs w:val="21"/>
          <w:highlight w:val="none"/>
          <w:u w:val="single"/>
          <w:lang w:val="en-US" w:eastAsia="zh-CN"/>
        </w:rPr>
        <w:t>/</w:t>
      </w:r>
      <w:r>
        <w:rPr>
          <w:rStyle w:val="39"/>
          <w:rFonts w:ascii="Calibri" w:hAnsi="Calibri" w:eastAsia="宋体" w:cs="Times New Roman"/>
          <w:color w:val="auto"/>
          <w:sz w:val="21"/>
          <w:szCs w:val="21"/>
          <w:highlight w:val="none"/>
          <w:u w:val="single"/>
        </w:rPr>
        <w:t xml:space="preserve"> </w:t>
      </w:r>
      <w:r>
        <w:rPr>
          <w:rStyle w:val="39"/>
          <w:rFonts w:hint="eastAsia" w:eastAsia="宋体" w:cs="Times New Roman"/>
          <w:color w:val="auto"/>
          <w:sz w:val="21"/>
          <w:szCs w:val="21"/>
          <w:highlight w:val="none"/>
          <w:u w:val="single"/>
          <w:lang w:val="en-US" w:eastAsia="zh-CN"/>
        </w:rPr>
        <w:t xml:space="preserve">   </w:t>
      </w:r>
      <w:r>
        <w:rPr>
          <w:rStyle w:val="39"/>
          <w:rFonts w:ascii="Calibri" w:hAnsi="Calibri" w:eastAsia="宋体" w:cs="Times New Roman"/>
          <w:color w:val="auto"/>
          <w:sz w:val="21"/>
          <w:szCs w:val="21"/>
          <w:highlight w:val="none"/>
          <w:u w:val="single"/>
        </w:rPr>
        <w:t xml:space="preserve">  </w:t>
      </w:r>
      <w:r>
        <w:rPr>
          <w:rStyle w:val="39"/>
          <w:rFonts w:hint="eastAsia" w:ascii="Calibri" w:hAnsi="宋体" w:eastAsia="宋体" w:cs="宋体"/>
          <w:color w:val="auto"/>
          <w:sz w:val="21"/>
          <w:szCs w:val="21"/>
          <w:highlight w:val="none"/>
        </w:rPr>
        <w:t>。</w:t>
      </w:r>
    </w:p>
    <w:p w14:paraId="721A7EE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12.4 工程进度款支付</w:t>
      </w:r>
    </w:p>
    <w:p w14:paraId="301AE66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458" w:name="_Toc296944550"/>
      <w:bookmarkStart w:id="459" w:name="_Toc296891039"/>
      <w:bookmarkStart w:id="460" w:name="_Toc292559921"/>
      <w:bookmarkStart w:id="461" w:name="_Toc296891251"/>
      <w:bookmarkStart w:id="462" w:name="_Toc292559416"/>
      <w:bookmarkStart w:id="463" w:name="_Toc297120511"/>
      <w:bookmarkStart w:id="464" w:name="_Toc296503211"/>
      <w:bookmarkStart w:id="465" w:name="_Toc297048397"/>
      <w:bookmarkStart w:id="466" w:name="_Toc300935006"/>
      <w:bookmarkStart w:id="467" w:name="_Toc297216215"/>
      <w:bookmarkStart w:id="468" w:name="_Toc296346712"/>
      <w:bookmarkStart w:id="469" w:name="_Toc296347210"/>
      <w:bookmarkStart w:id="470" w:name="_Toc297123556"/>
      <w:bookmarkStart w:id="471" w:name="_Toc303539163"/>
      <w:r>
        <w:rPr>
          <w:rFonts w:hint="eastAsia" w:ascii="宋体" w:hAnsi="宋体" w:eastAsia="宋体" w:cs="宋体"/>
          <w:color w:val="auto"/>
          <w:sz w:val="21"/>
          <w:szCs w:val="21"/>
        </w:rPr>
        <w:t>12.4.1 付款周期</w:t>
      </w:r>
    </w:p>
    <w:p w14:paraId="2D2B6F5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关于付款周期的约定：</w:t>
      </w:r>
    </w:p>
    <w:p w14:paraId="6F66048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合同签订且资金拨付到位后10个工作日内发包人一次性向承包人支付工程价款（合同价）的30%作为工程预付款；工程竣工验收合格后支付至合同总价的8</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en-US"/>
        </w:rPr>
        <w:t>%，经审计部门审定后，支付至结算款总价的97%，预留结算总额的3%作为质量保证金，保修期内承包人无任何违约行为的，待保修期满后一次性无息返还。每期工程款支付前承包人需向发包人开具对等金额的发票。</w:t>
      </w:r>
    </w:p>
    <w:p w14:paraId="63AD667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12.4.2 进度付款申请单的编制</w:t>
      </w:r>
    </w:p>
    <w:p w14:paraId="3F4B7567">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关于进度付款申请单编制的约定：</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rPr>
        <w:t>。</w:t>
      </w:r>
    </w:p>
    <w:p w14:paraId="761E945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宋体" w:hAnsi="宋体" w:eastAsia="宋体" w:cs="宋体"/>
          <w:color w:val="auto"/>
          <w:sz w:val="21"/>
          <w:szCs w:val="21"/>
        </w:rPr>
        <w:t>2.4.3 进度付款申请单的提交</w:t>
      </w:r>
    </w:p>
    <w:p w14:paraId="4378BD4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8AD01F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（2）总价合同进度付款申请单提交的约定：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78F119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（3）其他价格形式合同进度付款申请单提交的约定：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33BB60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12.4.4 进度款审核和支付</w:t>
      </w:r>
    </w:p>
    <w:p w14:paraId="6F728AD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（1）监理人审查并报送发包人的期限：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监理人收到承包人进度付款申请单以及相关资料后7天内完成审查并报送发包人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22896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发包人完成审批并签发进度款支付证书的期限：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收到后7天内完成审批并签发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775BF8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（2）发包人支付进度款的期限：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办理相关手续后</w:t>
      </w:r>
      <w:r>
        <w:rPr>
          <w:rFonts w:hint="eastAsia" w:ascii="宋体" w:hAnsi="宋体" w:eastAsia="宋体" w:cs="宋体"/>
          <w:color w:val="auto"/>
          <w:sz w:val="21"/>
          <w:szCs w:val="21"/>
          <w:highlight w:val="none"/>
          <w:u w:val="single"/>
          <w:lang w:val="en-US"/>
        </w:rPr>
        <w:t>10</w:t>
      </w:r>
      <w:r>
        <w:rPr>
          <w:rFonts w:hint="eastAsia" w:ascii="宋体" w:hAnsi="宋体" w:eastAsia="宋体" w:cs="宋体"/>
          <w:color w:val="auto"/>
          <w:sz w:val="21"/>
          <w:szCs w:val="21"/>
          <w:highlight w:val="none"/>
          <w:u w:val="single"/>
        </w:rPr>
        <w:t>天内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B757FF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发包人逾期支付进度款的违约金的计算方式：</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7863918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12.4.6 支付分解表的编制</w:t>
      </w:r>
    </w:p>
    <w:p w14:paraId="5102307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2、总价合同支付分解表的编制与审批：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0F6F51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3、单价合同的总价项目支付分解表的编制与审批：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总价项目不采用支付分解表的方式计算，而按《建设工程工程量清单计价规范（GB50500-2013）广西壮族自治区实施细则》的规定执行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342"/>
    <w:p w14:paraId="7D6A6A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472" w:name="_Toc2247"/>
      <w:bookmarkStart w:id="473" w:name="_Toc351203645"/>
      <w:bookmarkStart w:id="474" w:name="_Toc296891259"/>
      <w:bookmarkStart w:id="475" w:name="_Toc296347218"/>
      <w:bookmarkStart w:id="476" w:name="_Toc304295593"/>
      <w:bookmarkStart w:id="477" w:name="_Toc296346720"/>
      <w:bookmarkStart w:id="478" w:name="_Toc297120519"/>
      <w:bookmarkStart w:id="479" w:name="_Toc303539172"/>
      <w:bookmarkStart w:id="480" w:name="_Toc297123564"/>
      <w:bookmarkStart w:id="481" w:name="_Toc292559929"/>
      <w:bookmarkStart w:id="482" w:name="_Toc297216223"/>
      <w:bookmarkStart w:id="483" w:name="_Toc312678053"/>
      <w:bookmarkStart w:id="484" w:name="_Toc300935015"/>
      <w:bookmarkStart w:id="485" w:name="_Toc292559424"/>
      <w:bookmarkStart w:id="486" w:name="_Toc297048405"/>
      <w:bookmarkStart w:id="487" w:name="_Toc296503219"/>
      <w:bookmarkStart w:id="488" w:name="_Toc296891047"/>
      <w:bookmarkStart w:id="489" w:name="_Toc296944558"/>
      <w:r>
        <w:rPr>
          <w:rFonts w:hint="eastAsia" w:ascii="宋体" w:hAnsi="宋体" w:cs="宋体"/>
          <w:b/>
          <w:bCs w:val="0"/>
          <w:color w:val="auto"/>
          <w:sz w:val="21"/>
          <w:szCs w:val="21"/>
          <w:lang w:val="en-US" w:eastAsia="zh-CN"/>
        </w:rPr>
        <w:t>13.</w:t>
      </w:r>
      <w:r>
        <w:rPr>
          <w:rFonts w:hint="eastAsia" w:ascii="宋体" w:hAnsi="宋体" w:eastAsia="宋体" w:cs="宋体"/>
          <w:b/>
          <w:bCs w:val="0"/>
          <w:color w:val="auto"/>
          <w:sz w:val="21"/>
          <w:szCs w:val="21"/>
        </w:rPr>
        <w:t>验收和工程试车</w:t>
      </w:r>
      <w:bookmarkEnd w:id="472"/>
      <w:bookmarkEnd w:id="473"/>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75CA57C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13.1 分部分项工程验收</w:t>
      </w:r>
    </w:p>
    <w:p w14:paraId="737A282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13.1.2监理人不能按时进行验收时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24</w:t>
      </w:r>
      <w:r>
        <w:rPr>
          <w:rFonts w:hint="eastAsia" w:ascii="宋体" w:hAnsi="宋体" w:eastAsia="宋体" w:cs="宋体"/>
          <w:color w:val="auto"/>
          <w:sz w:val="21"/>
          <w:szCs w:val="21"/>
        </w:rPr>
        <w:t>小时提交书面延期要求。</w:t>
      </w:r>
    </w:p>
    <w:p w14:paraId="1A4E5E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48</w:t>
      </w:r>
      <w:r>
        <w:rPr>
          <w:rFonts w:hint="eastAsia" w:ascii="宋体" w:hAnsi="宋体" w:eastAsia="宋体" w:cs="宋体"/>
          <w:color w:val="auto"/>
          <w:sz w:val="21"/>
          <w:szCs w:val="21"/>
        </w:rPr>
        <w:t>小时。</w:t>
      </w:r>
    </w:p>
    <w:p w14:paraId="198F708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490" w:name="_Toc297123565"/>
      <w:bookmarkStart w:id="491" w:name="_Toc296347222"/>
      <w:bookmarkStart w:id="492" w:name="_Toc312678056"/>
      <w:bookmarkStart w:id="493" w:name="_Toc297048409"/>
      <w:bookmarkStart w:id="494" w:name="_Toc300935016"/>
      <w:bookmarkStart w:id="495" w:name="_Toc304295596"/>
      <w:bookmarkStart w:id="496" w:name="_Toc296346724"/>
      <w:bookmarkStart w:id="497" w:name="_Toc296503223"/>
      <w:bookmarkStart w:id="498" w:name="_Toc292559933"/>
      <w:bookmarkStart w:id="499" w:name="_Toc292559428"/>
      <w:bookmarkStart w:id="500" w:name="_Toc296891263"/>
      <w:bookmarkStart w:id="501" w:name="_Toc297120523"/>
      <w:bookmarkStart w:id="502" w:name="_Toc296891051"/>
      <w:bookmarkStart w:id="503" w:name="_Toc303539173"/>
      <w:bookmarkStart w:id="504" w:name="_Toc297216224"/>
      <w:bookmarkStart w:id="505" w:name="_Toc296944562"/>
      <w:bookmarkStart w:id="506" w:name="_Toc267251473"/>
      <w:bookmarkStart w:id="507" w:name="_Toc267251470"/>
      <w:bookmarkStart w:id="508" w:name="_Toc267251475"/>
      <w:bookmarkStart w:id="509" w:name="_Toc267251474"/>
      <w:bookmarkStart w:id="510" w:name="_Toc267251476"/>
      <w:bookmarkStart w:id="511" w:name="_Toc267251472"/>
      <w:bookmarkStart w:id="512" w:name="_Toc267251471"/>
      <w:r>
        <w:rPr>
          <w:rFonts w:hint="eastAsia" w:ascii="宋体" w:hAnsi="宋体" w:eastAsia="宋体" w:cs="宋体"/>
          <w:color w:val="auto"/>
          <w:sz w:val="21"/>
          <w:szCs w:val="21"/>
        </w:rPr>
        <w:t>13.2 竣工验收</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639D5E2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bookmarkStart w:id="513" w:name="_Toc280868704"/>
      <w:bookmarkStart w:id="514" w:name="_Toc280868705"/>
      <w:bookmarkStart w:id="515" w:name="_Toc280868706"/>
      <w:bookmarkStart w:id="516" w:name="_Toc280868707"/>
      <w:bookmarkStart w:id="517" w:name="_Toc280868708"/>
      <w:bookmarkStart w:id="518" w:name="_Toc280868709"/>
      <w:r>
        <w:rPr>
          <w:rFonts w:hint="eastAsia" w:ascii="宋体" w:hAnsi="宋体" w:eastAsia="宋体" w:cs="宋体"/>
          <w:color w:val="auto"/>
          <w:sz w:val="21"/>
          <w:szCs w:val="21"/>
        </w:rPr>
        <w:t>13.2.2竣工验收程序</w:t>
      </w:r>
    </w:p>
    <w:bookmarkEnd w:id="513"/>
    <w:p w14:paraId="7B6811B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关于竣工验收程序的约定：</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71079CD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发包人不按照本项约定组织竣工验收、颁发工程接收证书的违约金的计算方法：</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bookmarkEnd w:id="514"/>
    <w:p w14:paraId="1B2230E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13.2.5移交、接收全部与部分工程</w:t>
      </w:r>
    </w:p>
    <w:bookmarkEnd w:id="515"/>
    <w:p w14:paraId="7B291B5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承包人向发包人移交工程的期限：</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3926B3C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发包人未按本合同约定接收全部或部分工程的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按通用条款执行</w:t>
      </w:r>
      <w:r>
        <w:rPr>
          <w:rFonts w:hint="eastAsia" w:ascii="宋体" w:hAnsi="宋体" w:eastAsia="宋体" w:cs="宋体"/>
          <w:color w:val="auto"/>
          <w:sz w:val="21"/>
          <w:szCs w:val="21"/>
        </w:rPr>
        <w:t>。</w:t>
      </w:r>
    </w:p>
    <w:bookmarkEnd w:id="516"/>
    <w:p w14:paraId="30BE9B3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承包人未按时移交工程的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按通用条款执行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FDF9D0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13.3 工程试车</w:t>
      </w:r>
    </w:p>
    <w:bookmarkEnd w:id="517"/>
    <w:p w14:paraId="3EA71F3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13.3.1 试车程序</w:t>
      </w:r>
    </w:p>
    <w:p w14:paraId="03B7E8C8">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工程试车内容：</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sz w:val="21"/>
          <w:szCs w:val="21"/>
        </w:rPr>
        <w:t>。</w:t>
      </w:r>
    </w:p>
    <w:p w14:paraId="6DC4AD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（1）单机无负荷试车费用由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承担；</w:t>
      </w:r>
    </w:p>
    <w:p w14:paraId="0C46777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（2）无负荷联动试车费用由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承担。</w:t>
      </w:r>
    </w:p>
    <w:p w14:paraId="730D89D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13.3.3 投料试车</w:t>
      </w:r>
    </w:p>
    <w:p w14:paraId="018A6EF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093556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13.6 竣工退场</w:t>
      </w:r>
    </w:p>
    <w:p w14:paraId="5FECBCA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13.6.1 竣工退场</w:t>
      </w:r>
    </w:p>
    <w:p w14:paraId="5C6A555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承包人完成竣工退场的期限：</w:t>
      </w:r>
      <w:r>
        <w:rPr>
          <w:rFonts w:hint="eastAsia" w:ascii="宋体" w:hAnsi="宋体" w:eastAsia="宋体" w:cs="宋体"/>
          <w:color w:val="auto"/>
          <w:sz w:val="21"/>
          <w:szCs w:val="21"/>
          <w:u w:val="single"/>
        </w:rPr>
        <w:t xml:space="preserve"> 竣工验收合格后15日内 </w:t>
      </w:r>
      <w:r>
        <w:rPr>
          <w:rFonts w:hint="eastAsia" w:ascii="宋体" w:hAnsi="宋体" w:eastAsia="宋体" w:cs="宋体"/>
          <w:color w:val="auto"/>
          <w:kern w:val="0"/>
          <w:sz w:val="21"/>
          <w:szCs w:val="21"/>
        </w:rPr>
        <w:t>。</w:t>
      </w:r>
    </w:p>
    <w:p w14:paraId="4B4B99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19" w:name="_Toc351203646"/>
      <w:bookmarkStart w:id="520" w:name="_Toc7904"/>
      <w:r>
        <w:rPr>
          <w:rFonts w:hint="eastAsia" w:ascii="宋体" w:hAnsi="宋体" w:cs="宋体"/>
          <w:b/>
          <w:bCs w:val="0"/>
          <w:color w:val="auto"/>
          <w:sz w:val="21"/>
          <w:szCs w:val="21"/>
          <w:lang w:val="en-US" w:eastAsia="zh-CN"/>
        </w:rPr>
        <w:t>14.</w:t>
      </w:r>
      <w:r>
        <w:rPr>
          <w:rFonts w:hint="eastAsia" w:ascii="宋体" w:hAnsi="宋体" w:eastAsia="宋体" w:cs="宋体"/>
          <w:b/>
          <w:bCs w:val="0"/>
          <w:color w:val="auto"/>
          <w:sz w:val="21"/>
          <w:szCs w:val="21"/>
        </w:rPr>
        <w:t>竣工结算</w:t>
      </w:r>
      <w:bookmarkEnd w:id="519"/>
      <w:bookmarkEnd w:id="520"/>
    </w:p>
    <w:p w14:paraId="0496443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14.1 竣工结算申请</w:t>
      </w:r>
    </w:p>
    <w:p w14:paraId="7E53E70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承包人提交竣工结算申请单的期限：</w:t>
      </w:r>
      <w:r>
        <w:rPr>
          <w:rStyle w:val="39"/>
          <w:rFonts w:hint="eastAsia" w:ascii="Calibri" w:hAnsi="Calibri" w:eastAsia="宋体" w:cs="Times New Roman"/>
          <w:color w:val="auto"/>
          <w:highlight w:val="none"/>
          <w:u w:val="single"/>
        </w:rPr>
        <w:t>按通用条款约定及国家现行法律法规执行</w:t>
      </w:r>
      <w:r>
        <w:rPr>
          <w:rFonts w:hint="eastAsia" w:ascii="宋体" w:hAnsi="宋体" w:eastAsia="宋体" w:cs="宋体"/>
          <w:color w:val="auto"/>
          <w:sz w:val="21"/>
          <w:szCs w:val="21"/>
        </w:rPr>
        <w:t>。</w:t>
      </w:r>
    </w:p>
    <w:p w14:paraId="214AAC7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竣工结算申请单应包括的内容：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highlight w:val="none"/>
          <w:u w:val="single"/>
        </w:rPr>
        <w:t>竣工结算由承包人提交相关结算资料（包括但不限于施工合同、工程量计算书、结算书、变更设计通知单、签证单、竣工图、有关材料价格调整的依据、有关工期调整的依据等）报监理初审，监理初审后报</w:t>
      </w:r>
      <w:r>
        <w:rPr>
          <w:rFonts w:hint="eastAsia" w:ascii="宋体" w:hAnsi="宋体" w:eastAsia="宋体" w:cs="宋体"/>
          <w:color w:val="auto"/>
          <w:kern w:val="0"/>
          <w:sz w:val="21"/>
          <w:szCs w:val="21"/>
          <w:highlight w:val="none"/>
          <w:u w:val="single"/>
        </w:rPr>
        <w:t>财政评审中心或发包人委托的造价咨询机构</w:t>
      </w:r>
      <w:r>
        <w:rPr>
          <w:rFonts w:hint="eastAsia" w:ascii="宋体" w:hAnsi="宋体" w:eastAsia="宋体" w:cs="宋体"/>
          <w:color w:val="auto"/>
          <w:sz w:val="21"/>
          <w:szCs w:val="21"/>
          <w:highlight w:val="none"/>
          <w:u w:val="single"/>
        </w:rPr>
        <w:t>审核</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50BA0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14.2 竣工结算审核</w:t>
      </w:r>
    </w:p>
    <w:p w14:paraId="1098F19D">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发包人审批竣工付款申请单的期限：</w:t>
      </w:r>
    </w:p>
    <w:tbl>
      <w:tblPr>
        <w:tblStyle w:val="3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551"/>
        <w:gridCol w:w="6236"/>
      </w:tblGrid>
      <w:tr w14:paraId="7189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78799F83">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highlight w:val="none"/>
              </w:rPr>
            </w:pPr>
          </w:p>
        </w:tc>
        <w:tc>
          <w:tcPr>
            <w:tcW w:w="2551" w:type="dxa"/>
            <w:tcBorders>
              <w:top w:val="single" w:color="auto" w:sz="4" w:space="0"/>
              <w:left w:val="nil"/>
              <w:bottom w:val="single" w:color="auto" w:sz="4" w:space="0"/>
              <w:right w:val="single" w:color="auto" w:sz="4" w:space="0"/>
            </w:tcBorders>
            <w:noWrap w:val="0"/>
            <w:vAlign w:val="center"/>
          </w:tcPr>
          <w:p w14:paraId="68493FAE">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工程竣工结算金额</w:t>
            </w:r>
          </w:p>
        </w:tc>
        <w:tc>
          <w:tcPr>
            <w:tcW w:w="6236" w:type="dxa"/>
            <w:tcBorders>
              <w:top w:val="single" w:color="auto" w:sz="4" w:space="0"/>
              <w:left w:val="nil"/>
              <w:bottom w:val="single" w:color="auto" w:sz="4" w:space="0"/>
              <w:right w:val="single" w:color="auto" w:sz="4" w:space="0"/>
            </w:tcBorders>
            <w:noWrap w:val="0"/>
            <w:vAlign w:val="center"/>
          </w:tcPr>
          <w:p w14:paraId="2C0105ED">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发包人审查时间</w:t>
            </w:r>
          </w:p>
        </w:tc>
      </w:tr>
      <w:tr w14:paraId="06E0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08D361F0">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51" w:type="dxa"/>
            <w:tcBorders>
              <w:top w:val="single" w:color="auto" w:sz="4" w:space="0"/>
              <w:left w:val="nil"/>
              <w:bottom w:val="single" w:color="auto" w:sz="4" w:space="0"/>
              <w:right w:val="single" w:color="auto" w:sz="4" w:space="0"/>
            </w:tcBorders>
            <w:noWrap w:val="0"/>
            <w:vAlign w:val="center"/>
          </w:tcPr>
          <w:p w14:paraId="7CF8E8BF">
            <w:pPr>
              <w:pStyle w:val="104"/>
              <w:keepNext w:val="0"/>
              <w:keepLines w:val="0"/>
              <w:pageBreakBefore w:val="0"/>
              <w:widowControl w:val="0"/>
              <w:kinsoku/>
              <w:wordWrap/>
              <w:overflowPunct/>
              <w:topLinePunct w:val="0"/>
              <w:bidi w:val="0"/>
              <w:spacing w:line="360" w:lineRule="auto"/>
              <w:ind w:left="0" w:leftChars="0" w:right="0" w:rightChars="0" w:firstLine="155" w:firstLineChars="74"/>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500万元以下</w:t>
            </w:r>
          </w:p>
        </w:tc>
        <w:tc>
          <w:tcPr>
            <w:tcW w:w="6236" w:type="dxa"/>
            <w:tcBorders>
              <w:top w:val="single" w:color="auto" w:sz="4" w:space="0"/>
              <w:left w:val="nil"/>
              <w:bottom w:val="single" w:color="auto" w:sz="4" w:space="0"/>
              <w:right w:val="single" w:color="auto" w:sz="4" w:space="0"/>
            </w:tcBorders>
            <w:noWrap w:val="0"/>
            <w:vAlign w:val="center"/>
          </w:tcPr>
          <w:p w14:paraId="57198D59">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从接到竣工结算报告和完整的竣工结算资料之日起60天</w:t>
            </w:r>
          </w:p>
        </w:tc>
      </w:tr>
      <w:tr w14:paraId="0CB1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6468D1FB">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51" w:type="dxa"/>
            <w:tcBorders>
              <w:top w:val="single" w:color="auto" w:sz="4" w:space="0"/>
              <w:left w:val="nil"/>
              <w:bottom w:val="single" w:color="auto" w:sz="4" w:space="0"/>
              <w:right w:val="single" w:color="auto" w:sz="4" w:space="0"/>
            </w:tcBorders>
            <w:noWrap w:val="0"/>
            <w:vAlign w:val="center"/>
          </w:tcPr>
          <w:p w14:paraId="28FE135A">
            <w:pPr>
              <w:pStyle w:val="104"/>
              <w:keepNext w:val="0"/>
              <w:keepLines w:val="0"/>
              <w:pageBreakBefore w:val="0"/>
              <w:widowControl w:val="0"/>
              <w:kinsoku/>
              <w:wordWrap/>
              <w:overflowPunct/>
              <w:topLinePunct w:val="0"/>
              <w:bidi w:val="0"/>
              <w:spacing w:line="360" w:lineRule="auto"/>
              <w:ind w:left="0" w:leftChars="0" w:right="0" w:rightChars="0" w:firstLine="155" w:firstLineChars="74"/>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500万元-2000万元</w:t>
            </w:r>
          </w:p>
        </w:tc>
        <w:tc>
          <w:tcPr>
            <w:tcW w:w="6236" w:type="dxa"/>
            <w:tcBorders>
              <w:top w:val="single" w:color="auto" w:sz="4" w:space="0"/>
              <w:left w:val="nil"/>
              <w:bottom w:val="single" w:color="auto" w:sz="4" w:space="0"/>
              <w:right w:val="single" w:color="auto" w:sz="4" w:space="0"/>
            </w:tcBorders>
            <w:noWrap w:val="0"/>
            <w:vAlign w:val="center"/>
          </w:tcPr>
          <w:p w14:paraId="71D3B575">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从接到竣工结算报告和完整的竣工结算资料之日起90天</w:t>
            </w:r>
          </w:p>
        </w:tc>
      </w:tr>
      <w:tr w14:paraId="3632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2EBF04F2">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51" w:type="dxa"/>
            <w:tcBorders>
              <w:top w:val="single" w:color="auto" w:sz="4" w:space="0"/>
              <w:left w:val="nil"/>
              <w:bottom w:val="single" w:color="auto" w:sz="4" w:space="0"/>
              <w:right w:val="single" w:color="auto" w:sz="4" w:space="0"/>
            </w:tcBorders>
            <w:noWrap w:val="0"/>
            <w:vAlign w:val="center"/>
          </w:tcPr>
          <w:p w14:paraId="765981F3">
            <w:pPr>
              <w:pStyle w:val="104"/>
              <w:keepNext w:val="0"/>
              <w:keepLines w:val="0"/>
              <w:pageBreakBefore w:val="0"/>
              <w:widowControl w:val="0"/>
              <w:kinsoku/>
              <w:wordWrap/>
              <w:overflowPunct/>
              <w:topLinePunct w:val="0"/>
              <w:bidi w:val="0"/>
              <w:spacing w:line="360" w:lineRule="auto"/>
              <w:ind w:left="0" w:leftChars="0" w:right="0" w:rightChars="0" w:firstLine="155" w:firstLineChars="74"/>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2000万元-5000万元</w:t>
            </w:r>
          </w:p>
        </w:tc>
        <w:tc>
          <w:tcPr>
            <w:tcW w:w="6236" w:type="dxa"/>
            <w:tcBorders>
              <w:top w:val="single" w:color="auto" w:sz="4" w:space="0"/>
              <w:left w:val="nil"/>
              <w:bottom w:val="single" w:color="auto" w:sz="4" w:space="0"/>
              <w:right w:val="single" w:color="auto" w:sz="4" w:space="0"/>
            </w:tcBorders>
            <w:noWrap w:val="0"/>
            <w:vAlign w:val="center"/>
          </w:tcPr>
          <w:p w14:paraId="54216679">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从接到竣工结算报告和完整的竣工结算资料之日起120天</w:t>
            </w:r>
          </w:p>
        </w:tc>
      </w:tr>
      <w:tr w14:paraId="2408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3740934B">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51" w:type="dxa"/>
            <w:tcBorders>
              <w:top w:val="single" w:color="auto" w:sz="4" w:space="0"/>
              <w:left w:val="nil"/>
              <w:bottom w:val="single" w:color="auto" w:sz="4" w:space="0"/>
              <w:right w:val="single" w:color="auto" w:sz="4" w:space="0"/>
            </w:tcBorders>
            <w:noWrap w:val="0"/>
            <w:vAlign w:val="center"/>
          </w:tcPr>
          <w:p w14:paraId="6927C30F">
            <w:pPr>
              <w:pStyle w:val="104"/>
              <w:keepNext w:val="0"/>
              <w:keepLines w:val="0"/>
              <w:pageBreakBefore w:val="0"/>
              <w:widowControl w:val="0"/>
              <w:kinsoku/>
              <w:wordWrap/>
              <w:overflowPunct/>
              <w:topLinePunct w:val="0"/>
              <w:bidi w:val="0"/>
              <w:spacing w:line="360" w:lineRule="auto"/>
              <w:ind w:left="0" w:leftChars="0" w:right="0" w:rightChars="0" w:firstLine="155" w:firstLineChars="74"/>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5000万元以上</w:t>
            </w:r>
          </w:p>
        </w:tc>
        <w:tc>
          <w:tcPr>
            <w:tcW w:w="6236" w:type="dxa"/>
            <w:tcBorders>
              <w:top w:val="single" w:color="auto" w:sz="4" w:space="0"/>
              <w:left w:val="nil"/>
              <w:bottom w:val="single" w:color="auto" w:sz="4" w:space="0"/>
              <w:right w:val="single" w:color="auto" w:sz="4" w:space="0"/>
            </w:tcBorders>
            <w:noWrap w:val="0"/>
            <w:vAlign w:val="center"/>
          </w:tcPr>
          <w:p w14:paraId="237580C7">
            <w:pPr>
              <w:pStyle w:val="104"/>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从接到竣工结算报告和完整的竣工结算资料之日起180天</w:t>
            </w:r>
          </w:p>
        </w:tc>
      </w:tr>
    </w:tbl>
    <w:p w14:paraId="02E070D0">
      <w:pPr>
        <w:pStyle w:val="49"/>
        <w:spacing w:line="360" w:lineRule="auto"/>
        <w:ind w:firstLine="420" w:firstLineChars="200"/>
        <w:jc w:val="left"/>
        <w:rPr>
          <w:rStyle w:val="39"/>
          <w:rFonts w:ascii="Calibri" w:hAnsi="宋体" w:eastAsia="宋体" w:cs="Times New Roman"/>
          <w:color w:val="auto"/>
          <w:highlight w:val="none"/>
        </w:rPr>
      </w:pPr>
      <w:r>
        <w:rPr>
          <w:rStyle w:val="39"/>
          <w:rFonts w:hint="eastAsia" w:ascii="Calibri" w:hAnsi="宋体" w:eastAsia="宋体" w:cs="宋体"/>
          <w:color w:val="auto"/>
          <w:highlight w:val="none"/>
        </w:rPr>
        <w:t>因承包人提供的结算资料不完整而需要补充或承包人不按时对账耽误时间时，审查时间应相应顺延。</w:t>
      </w:r>
    </w:p>
    <w:p w14:paraId="68AB5747">
      <w:pPr>
        <w:pStyle w:val="49"/>
        <w:spacing w:line="360" w:lineRule="auto"/>
        <w:ind w:firstLine="420" w:firstLineChars="200"/>
        <w:jc w:val="left"/>
        <w:rPr>
          <w:rStyle w:val="39"/>
          <w:rFonts w:ascii="Calibri" w:hAnsi="Calibri" w:eastAsia="宋体" w:cs="Times New Roman"/>
          <w:color w:val="auto"/>
          <w:highlight w:val="none"/>
          <w:u w:val="none"/>
        </w:rPr>
      </w:pPr>
      <w:r>
        <w:rPr>
          <w:rStyle w:val="39"/>
          <w:rFonts w:hint="eastAsia" w:ascii="Calibri" w:hAnsi="Calibri" w:eastAsia="宋体" w:cs="Times New Roman"/>
          <w:color w:val="auto"/>
          <w:highlight w:val="none"/>
          <w:u w:val="none"/>
        </w:rPr>
        <w:t>14.2.2竣工结算审核约定：</w:t>
      </w:r>
    </w:p>
    <w:p w14:paraId="4859A157">
      <w:pPr>
        <w:pStyle w:val="49"/>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lang w:eastAsia="zh-CN"/>
        </w:rPr>
        <w:t>（</w:t>
      </w:r>
      <w:r>
        <w:rPr>
          <w:rStyle w:val="39"/>
          <w:rFonts w:hint="eastAsia" w:ascii="宋体" w:hAnsi="宋体" w:eastAsia="宋体" w:cs="宋体"/>
          <w:color w:val="auto"/>
          <w:szCs w:val="21"/>
          <w:highlight w:val="none"/>
          <w:lang w:val="en-US" w:eastAsia="zh-CN"/>
        </w:rPr>
        <w:t>1</w:t>
      </w:r>
      <w:r>
        <w:rPr>
          <w:rStyle w:val="39"/>
          <w:rFonts w:hint="eastAsia" w:ascii="宋体" w:hAnsi="宋体" w:eastAsia="宋体" w:cs="宋体"/>
          <w:color w:val="auto"/>
          <w:szCs w:val="21"/>
          <w:highlight w:val="none"/>
          <w:lang w:eastAsia="zh-CN"/>
        </w:rPr>
        <w:t>）</w:t>
      </w:r>
      <w:r>
        <w:rPr>
          <w:rStyle w:val="39"/>
          <w:rFonts w:hint="eastAsia" w:ascii="宋体" w:hAnsi="宋体" w:eastAsia="宋体" w:cs="宋体"/>
          <w:color w:val="auto"/>
          <w:szCs w:val="21"/>
          <w:highlight w:val="none"/>
        </w:rPr>
        <w:t>工程竣工验收报告经发包人认可后60天内，承包人向发包人递交竣工验收合格资料及完整的结算资料和报告，双方按照本工程合同约定的价格形式及价款调整办法进行工程竣工结算。</w:t>
      </w:r>
    </w:p>
    <w:p w14:paraId="75A1A56B">
      <w:pPr>
        <w:pStyle w:val="49"/>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lang w:eastAsia="zh-CN"/>
        </w:rPr>
        <w:t>（</w:t>
      </w:r>
      <w:r>
        <w:rPr>
          <w:rStyle w:val="39"/>
          <w:rFonts w:hint="eastAsia" w:ascii="宋体" w:hAnsi="宋体" w:eastAsia="宋体" w:cs="宋体"/>
          <w:color w:val="auto"/>
          <w:szCs w:val="21"/>
          <w:highlight w:val="none"/>
          <w:lang w:val="en-US" w:eastAsia="zh-CN"/>
        </w:rPr>
        <w:t>2</w:t>
      </w:r>
      <w:r>
        <w:rPr>
          <w:rStyle w:val="39"/>
          <w:rFonts w:hint="eastAsia" w:ascii="宋体" w:hAnsi="宋体" w:eastAsia="宋体" w:cs="宋体"/>
          <w:color w:val="auto"/>
          <w:szCs w:val="21"/>
          <w:highlight w:val="none"/>
          <w:lang w:eastAsia="zh-CN"/>
        </w:rPr>
        <w:t>）</w:t>
      </w:r>
      <w:r>
        <w:rPr>
          <w:rStyle w:val="39"/>
          <w:rFonts w:hint="eastAsia" w:ascii="宋体" w:hAnsi="宋体" w:eastAsia="宋体" w:cs="宋体"/>
          <w:color w:val="auto"/>
          <w:szCs w:val="21"/>
          <w:highlight w:val="none"/>
        </w:rPr>
        <w:t>发包人收到承包人递交的竣工结算报告及结算资料之日起30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天内提出异议，必要时合同当事人要当面核对，直至完成工程竣工结算。除非有特殊情形，否则从承包人递交竣工结算报告到完成竣工结算的时间应控制在“发包人审核竣工付款申请单的期限”要求的时间范围内。</w:t>
      </w:r>
      <w:r>
        <w:rPr>
          <w:rStyle w:val="39"/>
          <w:rFonts w:hint="eastAsia" w:ascii="Calibri" w:hAnsi="宋体" w:eastAsia="宋体" w:cs="宋体"/>
          <w:color w:val="auto"/>
          <w:kern w:val="0"/>
          <w:highlight w:val="none"/>
        </w:rPr>
        <w:t>本项目以政府结算审核机构审定的审计结论为最终结算依据（若不需政府结算审核机构审定，则由发包人委托第三方工程造价咨询单位审定，如设备工程等）</w:t>
      </w:r>
      <w:r>
        <w:rPr>
          <w:rStyle w:val="39"/>
          <w:rFonts w:hint="eastAsia" w:ascii="宋体" w:hAnsi="宋体" w:eastAsia="宋体" w:cs="宋体"/>
          <w:color w:val="auto"/>
          <w:szCs w:val="21"/>
          <w:highlight w:val="none"/>
        </w:rPr>
        <w:t>，</w:t>
      </w:r>
      <w:r>
        <w:rPr>
          <w:rStyle w:val="39"/>
          <w:rFonts w:hint="eastAsia" w:ascii="宋体" w:hAnsi="宋体" w:eastAsia="宋体" w:cs="宋体"/>
          <w:color w:val="auto"/>
          <w:szCs w:val="21"/>
          <w:highlight w:val="none"/>
          <w:lang w:eastAsia="zh-CN"/>
        </w:rPr>
        <w:t>承包人</w:t>
      </w:r>
      <w:r>
        <w:rPr>
          <w:rStyle w:val="39"/>
          <w:rFonts w:hint="eastAsia" w:ascii="宋体" w:hAnsi="宋体" w:eastAsia="宋体" w:cs="宋体"/>
          <w:color w:val="auto"/>
          <w:szCs w:val="21"/>
          <w:highlight w:val="none"/>
        </w:rPr>
        <w:t>将对审计审核结果给予确认或者提出审核意见。承包人对发包人确认的结算价款或审核意见有异议的，应在收到发包人确认的 价款或审核意见之日起5个工作日内提出异议。逾期不提出异议又不对审核结果签字盖章确认的，将按本合同专用条款 16.2.2（1）约定处罚。对审核结果如必要，合同当事人应当面核对，直至完成工程竣工结算审核。</w:t>
      </w:r>
    </w:p>
    <w:p w14:paraId="6B0D1231">
      <w:pPr>
        <w:pStyle w:val="49"/>
        <w:spacing w:line="360" w:lineRule="auto"/>
        <w:ind w:firstLine="420" w:firstLineChars="200"/>
        <w:jc w:val="left"/>
        <w:rPr>
          <w:rStyle w:val="39"/>
          <w:rFonts w:ascii="Calibri" w:hAnsi="Calibri" w:eastAsia="宋体" w:cs="Times New Roman"/>
          <w:color w:val="auto"/>
          <w:highlight w:val="none"/>
          <w:u w:val="none"/>
        </w:rPr>
      </w:pPr>
      <w:r>
        <w:rPr>
          <w:rStyle w:val="39"/>
          <w:rFonts w:hint="eastAsia" w:ascii="Calibri" w:hAnsi="Calibri" w:eastAsia="宋体" w:cs="Times New Roman"/>
          <w:color w:val="auto"/>
          <w:highlight w:val="none"/>
          <w:u w:val="none"/>
        </w:rPr>
        <w:t>备注：对于国有投资项目结算审核约定，双方可结合各地政府或有关部门出台的管理规定进行局部调整</w:t>
      </w:r>
    </w:p>
    <w:p w14:paraId="2C4571A7">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14.4 最终结清</w:t>
      </w:r>
    </w:p>
    <w:p w14:paraId="059C865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14.4.1 最终结清申请单</w:t>
      </w:r>
    </w:p>
    <w:p w14:paraId="2726551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肆份</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328636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承包人提交最终结算申请单的期限：</w:t>
      </w:r>
      <w:r>
        <w:rPr>
          <w:rFonts w:hint="eastAsia" w:ascii="宋体" w:hAnsi="宋体" w:eastAsia="宋体" w:cs="宋体"/>
          <w:color w:val="auto"/>
          <w:sz w:val="21"/>
          <w:szCs w:val="21"/>
          <w:u w:val="single"/>
        </w:rPr>
        <w:t xml:space="preserve"> </w:t>
      </w:r>
      <w:r>
        <w:rPr>
          <w:rFonts w:hint="eastAsia" w:ascii="Times New Roman" w:hAnsi="Times New Roman"/>
          <w:color w:val="auto"/>
          <w:szCs w:val="21"/>
          <w:u w:val="single"/>
        </w:rPr>
        <w:t>缺陷责任期终止证书签发后28天内</w:t>
      </w:r>
      <w:r>
        <w:rPr>
          <w:rFonts w:ascii="Times New Roman" w:hAnsi="Times New Roman"/>
          <w:color w:val="auto"/>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42BFC0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14:paraId="129795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 </w:t>
      </w:r>
      <w:r>
        <w:rPr>
          <w:color w:val="auto"/>
          <w:u w:val="single"/>
        </w:rPr>
        <w:t xml:space="preserve">  </w:t>
      </w:r>
      <w:r>
        <w:rPr>
          <w:rFonts w:hint="eastAsia" w:ascii="Times New Roman" w:hAnsi="Times New Roman"/>
          <w:color w:val="auto"/>
          <w:szCs w:val="21"/>
          <w:u w:val="single"/>
        </w:rPr>
        <w:t>28天</w:t>
      </w:r>
      <w:r>
        <w:rPr>
          <w:rFonts w:ascii="Times New Roman" w:hAnsi="Times New Roman"/>
          <w:color w:val="auto"/>
          <w:szCs w:val="21"/>
          <w:u w:val="single"/>
        </w:rPr>
        <w:t xml:space="preserve"> </w:t>
      </w:r>
      <w:r>
        <w:rPr>
          <w:color w:val="auto"/>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ABB421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w:t>
      </w:r>
      <w:r>
        <w:rPr>
          <w:rFonts w:hint="eastAsia" w:ascii="Times New Roman" w:hAnsi="Times New Roman"/>
          <w:color w:val="auto"/>
          <w:szCs w:val="21"/>
          <w:u w:val="single"/>
        </w:rPr>
        <w:t>按合同付款约定执行</w:t>
      </w:r>
      <w:r>
        <w:rPr>
          <w:color w:val="auto"/>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506"/>
    <w:bookmarkEnd w:id="507"/>
    <w:bookmarkEnd w:id="508"/>
    <w:bookmarkEnd w:id="509"/>
    <w:bookmarkEnd w:id="510"/>
    <w:bookmarkEnd w:id="511"/>
    <w:bookmarkEnd w:id="512"/>
    <w:bookmarkEnd w:id="518"/>
    <w:p w14:paraId="5AD5FD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21" w:name="_Toc11526"/>
      <w:bookmarkStart w:id="522" w:name="_Toc351203647"/>
      <w:bookmarkStart w:id="523" w:name="_Toc267251483"/>
      <w:bookmarkStart w:id="524" w:name="_Toc267251482"/>
      <w:bookmarkStart w:id="525" w:name="_Toc267251484"/>
      <w:bookmarkStart w:id="526" w:name="_Toc267251485"/>
      <w:bookmarkStart w:id="527" w:name="_Toc267251490"/>
      <w:bookmarkStart w:id="528" w:name="_Toc267251489"/>
      <w:bookmarkStart w:id="529" w:name="_Toc267251486"/>
      <w:bookmarkStart w:id="530" w:name="_Toc267251488"/>
      <w:bookmarkStart w:id="531" w:name="_Toc267251493"/>
      <w:bookmarkStart w:id="532" w:name="_Toc267251499"/>
      <w:bookmarkStart w:id="533" w:name="_Toc267251502"/>
      <w:bookmarkStart w:id="534" w:name="_Toc267251495"/>
      <w:bookmarkStart w:id="535" w:name="_Toc267251491"/>
      <w:bookmarkStart w:id="536" w:name="_Toc267251503"/>
      <w:bookmarkStart w:id="537" w:name="_Toc267251492"/>
      <w:bookmarkStart w:id="538" w:name="_Toc267251498"/>
      <w:bookmarkStart w:id="539" w:name="_Toc267251496"/>
      <w:bookmarkStart w:id="540" w:name="_Toc267251501"/>
      <w:bookmarkStart w:id="541" w:name="_Toc267251497"/>
      <w:bookmarkStart w:id="542" w:name="_Toc267251494"/>
      <w:bookmarkStart w:id="543" w:name="_Toc267251506"/>
      <w:bookmarkStart w:id="544" w:name="_Toc267251504"/>
      <w:bookmarkStart w:id="545" w:name="_Toc267251507"/>
      <w:bookmarkStart w:id="546" w:name="_Toc267251508"/>
      <w:bookmarkStart w:id="547" w:name="_Toc267251511"/>
      <w:bookmarkStart w:id="548" w:name="_Toc267251510"/>
      <w:bookmarkStart w:id="549" w:name="_Toc267251513"/>
      <w:bookmarkStart w:id="550" w:name="_Toc267251515"/>
      <w:bookmarkStart w:id="551" w:name="_Toc267251509"/>
      <w:bookmarkStart w:id="552" w:name="_Toc267251514"/>
      <w:r>
        <w:rPr>
          <w:rFonts w:hint="eastAsia" w:ascii="宋体" w:hAnsi="宋体" w:cs="宋体"/>
          <w:b/>
          <w:bCs w:val="0"/>
          <w:color w:val="auto"/>
          <w:sz w:val="21"/>
          <w:szCs w:val="21"/>
          <w:lang w:val="en-US" w:eastAsia="zh-CN"/>
        </w:rPr>
        <w:t>15.</w:t>
      </w:r>
      <w:r>
        <w:rPr>
          <w:rFonts w:hint="eastAsia" w:ascii="宋体" w:hAnsi="宋体" w:eastAsia="宋体" w:cs="宋体"/>
          <w:b/>
          <w:bCs w:val="0"/>
          <w:color w:val="auto"/>
          <w:sz w:val="21"/>
          <w:szCs w:val="21"/>
        </w:rPr>
        <w:t>缺陷责任期与保修</w:t>
      </w:r>
      <w:bookmarkEnd w:id="521"/>
      <w:bookmarkEnd w:id="522"/>
    </w:p>
    <w:p w14:paraId="303C237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15.2缺陷责任期</w:t>
      </w:r>
      <w:bookmarkEnd w:id="523"/>
    </w:p>
    <w:p w14:paraId="5D2FF4E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 xml:space="preserve"> </w:t>
      </w:r>
      <w:r>
        <w:rPr>
          <w:rFonts w:hint="eastAsia" w:ascii="Times New Roman" w:hAnsi="Times New Roman"/>
          <w:color w:val="auto"/>
          <w:szCs w:val="21"/>
          <w:highlight w:val="none"/>
          <w:u w:val="single"/>
          <w:lang w:val="en-US" w:eastAsia="zh-CN"/>
        </w:rPr>
        <w:t>12</w:t>
      </w:r>
      <w:r>
        <w:rPr>
          <w:rFonts w:hint="eastAsia" w:ascii="Times New Roman" w:hAnsi="Times New Roman"/>
          <w:color w:val="auto"/>
          <w:szCs w:val="21"/>
          <w:highlight w:val="none"/>
          <w:u w:val="single"/>
        </w:rPr>
        <w:t>个月（自竣工</w:t>
      </w:r>
      <w:r>
        <w:rPr>
          <w:rFonts w:hint="eastAsia" w:ascii="Times New Roman" w:hAnsi="Times New Roman"/>
          <w:color w:val="auto"/>
          <w:szCs w:val="21"/>
          <w:highlight w:val="none"/>
          <w:u w:val="single"/>
          <w:lang w:val="en-US" w:eastAsia="zh-CN"/>
        </w:rPr>
        <w:t>验收合格</w:t>
      </w:r>
      <w:r>
        <w:rPr>
          <w:rFonts w:hint="eastAsia" w:ascii="Times New Roman" w:hAnsi="Times New Roman"/>
          <w:color w:val="auto"/>
          <w:szCs w:val="21"/>
          <w:highlight w:val="none"/>
          <w:u w:val="single"/>
        </w:rPr>
        <w:t xml:space="preserve">之日起计算） </w:t>
      </w:r>
      <w:r>
        <w:rPr>
          <w:rFonts w:hint="eastAsia" w:ascii="宋体" w:hAnsi="宋体" w:eastAsia="宋体" w:cs="宋体"/>
          <w:color w:val="auto"/>
          <w:sz w:val="21"/>
          <w:szCs w:val="21"/>
        </w:rPr>
        <w:t>。</w:t>
      </w:r>
    </w:p>
    <w:p w14:paraId="6FCAFEA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15.3 质量保证金</w:t>
      </w:r>
    </w:p>
    <w:p w14:paraId="55F8962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 xml:space="preserve"> </w:t>
      </w:r>
      <w:r>
        <w:rPr>
          <w:rStyle w:val="39"/>
          <w:rFonts w:hint="eastAsia" w:ascii="Calibri" w:hAnsi="Calibri" w:eastAsia="宋体" w:cs="Times New Roman"/>
          <w:color w:val="auto"/>
          <w:sz w:val="21"/>
          <w:szCs w:val="21"/>
          <w:u w:val="single"/>
          <w:lang w:eastAsia="zh-CN"/>
        </w:rPr>
        <w:t>发包人按工程价款结算总额的3%扣留工程质量保证金，待缺陷责任期满后返还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BA655F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在工程项目竣工前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承包人按专用合同条款第3.7条提供履约担保的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发包人不得同时预留工程质量保证金。</w:t>
      </w:r>
    </w:p>
    <w:p w14:paraId="609CACC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14:paraId="784CFC8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14:paraId="7D56362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（1）质量保证金保函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保证金额为：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14:paraId="41C899B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highlight w:val="none"/>
        </w:rPr>
        <w:t>发包人按工程价款结算总额的</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%预留工程质量</w:t>
      </w:r>
      <w:r>
        <w:rPr>
          <w:rFonts w:hint="eastAsia" w:ascii="宋体" w:hAnsi="宋体" w:eastAsia="宋体" w:cs="宋体"/>
          <w:color w:val="auto"/>
          <w:sz w:val="21"/>
          <w:szCs w:val="21"/>
          <w:u w:val="none"/>
        </w:rPr>
        <w:t>保证</w:t>
      </w:r>
      <w:r>
        <w:rPr>
          <w:rFonts w:hint="eastAsia" w:ascii="宋体" w:hAnsi="宋体" w:eastAsia="宋体" w:cs="宋体"/>
          <w:color w:val="auto"/>
          <w:sz w:val="21"/>
          <w:szCs w:val="21"/>
          <w:highlight w:val="none"/>
        </w:rPr>
        <w:t>金。发包人在工程缺陷责任期满后</w:t>
      </w:r>
      <w:r>
        <w:rPr>
          <w:rFonts w:hint="eastAsia" w:ascii="宋体" w:hAnsi="宋体" w:eastAsia="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u w:val="none"/>
        </w:rPr>
        <w:t>天内将</w:t>
      </w:r>
      <w:r>
        <w:rPr>
          <w:rFonts w:hint="eastAsia" w:ascii="宋体" w:hAnsi="宋体" w:eastAsia="宋体" w:cs="宋体"/>
          <w:color w:val="auto"/>
          <w:sz w:val="21"/>
          <w:szCs w:val="21"/>
          <w:u w:val="none"/>
        </w:rPr>
        <w:t>质量保证金（无息）</w:t>
      </w:r>
      <w:r>
        <w:rPr>
          <w:rFonts w:hint="eastAsia" w:ascii="宋体" w:hAnsi="宋体" w:eastAsia="宋体" w:cs="宋体"/>
          <w:color w:val="auto"/>
          <w:sz w:val="21"/>
          <w:szCs w:val="21"/>
          <w:highlight w:val="none"/>
          <w:u w:val="none"/>
        </w:rPr>
        <w:t>返回给承包人</w:t>
      </w:r>
      <w:r>
        <w:rPr>
          <w:rFonts w:hint="eastAsia" w:ascii="宋体" w:hAnsi="宋体" w:eastAsia="宋体" w:cs="宋体"/>
          <w:color w:val="auto"/>
          <w:sz w:val="21"/>
          <w:szCs w:val="21"/>
          <w:highlight w:val="none"/>
        </w:rPr>
        <w:t>。质量保证金的返还，并不能免除承包人按照合同约定应承担的质量保修责任和应履行的质量保修义务</w:t>
      </w:r>
      <w:r>
        <w:rPr>
          <w:rFonts w:hint="eastAsia" w:ascii="宋体" w:hAnsi="宋体" w:eastAsia="宋体" w:cs="宋体"/>
          <w:color w:val="auto"/>
          <w:kern w:val="0"/>
          <w:sz w:val="21"/>
          <w:szCs w:val="21"/>
          <w:highlight w:val="none"/>
        </w:rPr>
        <w:t>。</w:t>
      </w:r>
    </w:p>
    <w:p w14:paraId="0CE3E22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（3）其他方式：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6284FB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15.3.2 质量保证金的扣留</w:t>
      </w:r>
    </w:p>
    <w:p w14:paraId="4F6ADF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14:paraId="7251BD7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（1）在支付工程进度款时逐次扣留</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在此情形下</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质量保证金的计算基数不包括预付款的支付、扣回以及价格调整的金额；</w:t>
      </w:r>
    </w:p>
    <w:p w14:paraId="664865E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（2）工程竣工结算时一次性扣留质量保证金；</w:t>
      </w:r>
    </w:p>
    <w:p w14:paraId="113B957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（3）其他扣留方式:：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5ED275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bookmarkEnd w:id="524"/>
    <w:bookmarkEnd w:id="525"/>
    <w:p w14:paraId="32B196C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15.4保修</w:t>
      </w:r>
    </w:p>
    <w:bookmarkEnd w:id="526"/>
    <w:p w14:paraId="7EFE410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41B93A8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kern w:val="0"/>
          <w:sz w:val="21"/>
          <w:szCs w:val="21"/>
          <w:highlight w:val="none"/>
          <w:u w:val="single"/>
        </w:rPr>
        <w:t>根据《建设工程质量管理条例》及有关规定，约定本工程的保修期详见《工程质量保修书》</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BE4D6F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14:paraId="019DDC1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承包人收到保修通知并到达工程现场的合理时间：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highlight w:val="none"/>
          <w:u w:val="single"/>
        </w:rPr>
        <w:t>一般工程2天内到达，紧急工程</w:t>
      </w:r>
      <w:r>
        <w:rPr>
          <w:rFonts w:hint="eastAsia" w:ascii="宋体" w:hAnsi="宋体" w:eastAsia="宋体" w:cs="宋体"/>
          <w:color w:val="auto"/>
          <w:kern w:val="0"/>
          <w:sz w:val="21"/>
          <w:szCs w:val="21"/>
          <w:highlight w:val="none"/>
          <w:u w:val="single"/>
          <w:lang w:val="en-US"/>
        </w:rPr>
        <w:t>12</w:t>
      </w:r>
      <w:r>
        <w:rPr>
          <w:rFonts w:hint="eastAsia" w:ascii="宋体" w:hAnsi="宋体" w:eastAsia="宋体" w:cs="宋体"/>
          <w:color w:val="auto"/>
          <w:kern w:val="0"/>
          <w:sz w:val="21"/>
          <w:szCs w:val="21"/>
          <w:highlight w:val="none"/>
          <w:u w:val="single"/>
        </w:rPr>
        <w:t>小时内到达</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bookmarkEnd w:id="527"/>
    <w:bookmarkEnd w:id="528"/>
    <w:bookmarkEnd w:id="529"/>
    <w:bookmarkEnd w:id="530"/>
    <w:p w14:paraId="29640F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53" w:name="_Toc351203648"/>
      <w:bookmarkStart w:id="554" w:name="_Toc8813"/>
      <w:bookmarkStart w:id="555" w:name="_Toc280868717"/>
      <w:bookmarkStart w:id="556" w:name="_Toc280868718"/>
      <w:r>
        <w:rPr>
          <w:rFonts w:hint="eastAsia" w:ascii="宋体" w:hAnsi="宋体" w:cs="宋体"/>
          <w:b/>
          <w:bCs w:val="0"/>
          <w:color w:val="auto"/>
          <w:sz w:val="21"/>
          <w:szCs w:val="21"/>
          <w:lang w:val="en-US" w:eastAsia="zh-CN"/>
        </w:rPr>
        <w:t>16.</w:t>
      </w:r>
      <w:r>
        <w:rPr>
          <w:rFonts w:hint="eastAsia" w:ascii="宋体" w:hAnsi="宋体" w:eastAsia="宋体" w:cs="宋体"/>
          <w:b/>
          <w:bCs w:val="0"/>
          <w:color w:val="auto"/>
          <w:sz w:val="21"/>
          <w:szCs w:val="21"/>
        </w:rPr>
        <w:t>违约</w:t>
      </w:r>
      <w:bookmarkEnd w:id="553"/>
      <w:bookmarkEnd w:id="554"/>
    </w:p>
    <w:p w14:paraId="2B2BB01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16.1 发包人违约</w:t>
      </w:r>
    </w:p>
    <w:p w14:paraId="3A47A71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0459BCF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发包人违约的其他情形：</w:t>
      </w:r>
      <w:r>
        <w:rPr>
          <w:rFonts w:hint="eastAsia" w:ascii="宋体" w:hAnsi="宋体" w:eastAsia="宋体" w:cs="宋体"/>
          <w:color w:val="auto"/>
          <w:sz w:val="21"/>
          <w:szCs w:val="21"/>
          <w:u w:val="single"/>
        </w:rPr>
        <w:t xml:space="preserve"> 按通用合同条款执行 </w:t>
      </w:r>
      <w:r>
        <w:rPr>
          <w:rFonts w:hint="eastAsia" w:ascii="宋体" w:hAnsi="宋体" w:eastAsia="宋体" w:cs="宋体"/>
          <w:color w:val="auto"/>
          <w:kern w:val="0"/>
          <w:sz w:val="21"/>
          <w:szCs w:val="21"/>
        </w:rPr>
        <w:t>。</w:t>
      </w:r>
    </w:p>
    <w:p w14:paraId="42DE57DD">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16.1.2 发包人违约的责任</w:t>
      </w:r>
    </w:p>
    <w:p w14:paraId="20EB11D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发包人违约责任的承担方式和计算方法：</w:t>
      </w:r>
    </w:p>
    <w:p w14:paraId="2A3A1D5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（1）因发包人原因未能在计划开工日期前7天内下达开工通知的违约责任：</w:t>
      </w:r>
      <w:r>
        <w:rPr>
          <w:rFonts w:hint="eastAsia" w:ascii="宋体" w:hAnsi="宋体" w:eastAsia="宋体" w:cs="宋体"/>
          <w:color w:val="auto"/>
          <w:kern w:val="0"/>
          <w:sz w:val="21"/>
          <w:szCs w:val="21"/>
          <w:u w:val="single"/>
        </w:rPr>
        <w:t xml:space="preserve"> 工期顺延 </w:t>
      </w:r>
      <w:r>
        <w:rPr>
          <w:rFonts w:hint="eastAsia" w:ascii="宋体" w:hAnsi="宋体" w:eastAsia="宋体" w:cs="宋体"/>
          <w:color w:val="auto"/>
          <w:kern w:val="0"/>
          <w:sz w:val="21"/>
          <w:szCs w:val="21"/>
        </w:rPr>
        <w:t>。</w:t>
      </w:r>
    </w:p>
    <w:p w14:paraId="2B72347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（2）因发包人原因未能按合同约定支付合同价款的违约责任：</w:t>
      </w:r>
      <w:r>
        <w:rPr>
          <w:rFonts w:hint="eastAsia" w:ascii="宋体" w:hAnsi="宋体" w:eastAsia="宋体" w:cs="宋体"/>
          <w:color w:val="auto"/>
          <w:kern w:val="0"/>
          <w:sz w:val="21"/>
          <w:szCs w:val="21"/>
          <w:u w:val="single"/>
        </w:rPr>
        <w:t xml:space="preserve"> </w:t>
      </w:r>
      <w:r>
        <w:rPr>
          <w:rStyle w:val="39"/>
          <w:rFonts w:hint="eastAsia" w:ascii="Calibri" w:hAnsi="宋体" w:eastAsia="宋体" w:cs="宋体"/>
          <w:color w:val="auto"/>
          <w:kern w:val="0"/>
          <w:highlight w:val="none"/>
          <w:u w:val="single"/>
        </w:rPr>
        <w:t>承担因违约给承包人延误的工期，延误的工期由合同双方及监理人根据实际情况商定，不承担经济责任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14D2B7F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（3）发包人违反第10.1款〔变更的范围〕第（2）项约定</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自行实施被取消的工作或转由他人实施的违约责任：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按</w:t>
      </w:r>
      <w:r>
        <w:rPr>
          <w:rFonts w:hint="eastAsia" w:ascii="宋体" w:hAnsi="宋体" w:eastAsia="宋体" w:cs="宋体"/>
          <w:color w:val="auto"/>
          <w:sz w:val="21"/>
          <w:szCs w:val="21"/>
          <w:u w:val="single"/>
        </w:rPr>
        <w:t>通用合同条款执行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427C30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（4）发包人提供的材料、工程设备的规格、数量或质量不符合合同约定</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或因发包人原因导致交货日期延误或交货地点变更等情况的违约责任：</w:t>
      </w:r>
      <w:r>
        <w:rPr>
          <w:rFonts w:hint="eastAsia" w:ascii="宋体" w:hAnsi="宋体" w:eastAsia="宋体" w:cs="宋体"/>
          <w:color w:val="auto"/>
          <w:kern w:val="0"/>
          <w:sz w:val="21"/>
          <w:szCs w:val="21"/>
          <w:u w:val="single"/>
        </w:rPr>
        <w:t xml:space="preserve"> </w:t>
      </w:r>
      <w:r>
        <w:rPr>
          <w:rFonts w:hint="eastAsia" w:ascii="Times New Roman" w:hAnsi="Times New Roman"/>
          <w:color w:val="auto"/>
          <w:kern w:val="0"/>
          <w:szCs w:val="21"/>
          <w:u w:val="single"/>
        </w:rPr>
        <w:t>按通用条款及相关法律法规执行</w:t>
      </w:r>
      <w:r>
        <w:rPr>
          <w:color w:val="auto"/>
          <w:kern w:val="0"/>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E3297A9">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（5）因发包人违反合同约定造成暂停施工的违约责任：</w:t>
      </w:r>
      <w:r>
        <w:rPr>
          <w:rFonts w:hint="eastAsia" w:ascii="宋体" w:hAnsi="宋体" w:eastAsia="宋体" w:cs="宋体"/>
          <w:color w:val="auto"/>
          <w:kern w:val="0"/>
          <w:sz w:val="21"/>
          <w:szCs w:val="21"/>
          <w:u w:val="single"/>
        </w:rPr>
        <w:t xml:space="preserve"> </w:t>
      </w:r>
      <w:r>
        <w:rPr>
          <w:rFonts w:hint="eastAsia" w:ascii="Times New Roman" w:hAnsi="Times New Roman"/>
          <w:color w:val="auto"/>
          <w:kern w:val="0"/>
          <w:szCs w:val="21"/>
          <w:u w:val="single"/>
        </w:rPr>
        <w:t>按通用条款及相关法律法规执行</w:t>
      </w:r>
      <w:r>
        <w:rPr>
          <w:color w:val="auto"/>
          <w:kern w:val="0"/>
          <w:u w:val="single"/>
        </w:rPr>
        <w:t xml:space="preserve"> </w:t>
      </w:r>
      <w:r>
        <w:rPr>
          <w:rFonts w:hint="eastAsia" w:ascii="宋体" w:hAnsi="宋体" w:eastAsia="宋体" w:cs="宋体"/>
          <w:color w:val="auto"/>
          <w:kern w:val="0"/>
          <w:sz w:val="21"/>
          <w:szCs w:val="21"/>
        </w:rPr>
        <w:t>。</w:t>
      </w:r>
    </w:p>
    <w:p w14:paraId="32DA8F2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（6）发包人无正当理由没有在约定期限内发出复工指示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导致承包人无法复工的违约责任：</w:t>
      </w:r>
      <w:r>
        <w:rPr>
          <w:rFonts w:hint="eastAsia" w:ascii="宋体" w:hAnsi="宋体" w:eastAsia="宋体" w:cs="宋体"/>
          <w:color w:val="auto"/>
          <w:kern w:val="0"/>
          <w:sz w:val="21"/>
          <w:szCs w:val="21"/>
          <w:u w:val="single"/>
        </w:rPr>
        <w:t xml:space="preserve"> </w:t>
      </w:r>
      <w:r>
        <w:rPr>
          <w:rFonts w:hint="eastAsia" w:ascii="Times New Roman" w:hAnsi="Times New Roman"/>
          <w:color w:val="auto"/>
          <w:kern w:val="0"/>
          <w:szCs w:val="21"/>
          <w:u w:val="single"/>
        </w:rPr>
        <w:t>按通用条款及相关法律法规执行</w:t>
      </w:r>
      <w:r>
        <w:rPr>
          <w:color w:val="auto"/>
          <w:kern w:val="0"/>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0637AB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（7）其他：</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BB0EC6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5824DF0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承包人按16.1.1项〔发包人违约的情形〕约定暂停施工满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rPr>
        <w:t>1</w:t>
      </w:r>
      <w:r>
        <w:rPr>
          <w:rFonts w:hint="eastAsia" w:ascii="宋体" w:hAnsi="宋体" w:cs="宋体"/>
          <w:color w:val="auto"/>
          <w:kern w:val="0"/>
          <w:sz w:val="21"/>
          <w:szCs w:val="21"/>
          <w:u w:val="single"/>
          <w:lang w:val="en-US" w:eastAsia="zh-CN"/>
        </w:rPr>
        <w:t>8</w:t>
      </w:r>
      <w:r>
        <w:rPr>
          <w:rFonts w:hint="eastAsia" w:ascii="宋体" w:hAnsi="宋体" w:eastAsia="宋体" w:cs="宋体"/>
          <w:color w:val="auto"/>
          <w:kern w:val="0"/>
          <w:sz w:val="21"/>
          <w:szCs w:val="21"/>
          <w:u w:val="single"/>
          <w:lang w:val="en-US"/>
        </w:rPr>
        <w:t>0</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天后发包人仍不纠正其违约行为并致使合同目的不能实现的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承包人有权解除合同。</w:t>
      </w:r>
    </w:p>
    <w:p w14:paraId="202932F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16.2 承包人违约</w:t>
      </w:r>
    </w:p>
    <w:p w14:paraId="6D612E9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16.2.1 承包人违约的情形</w:t>
      </w:r>
    </w:p>
    <w:p w14:paraId="1D01DCC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承包人违约的其他情形：</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z w:val="21"/>
          <w:szCs w:val="21"/>
          <w:u w:val="single"/>
        </w:rPr>
        <w:t>按通用合同条款</w:t>
      </w:r>
      <w:r>
        <w:rPr>
          <w:rFonts w:hint="eastAsia" w:ascii="宋体" w:hAnsi="宋体" w:eastAsia="宋体" w:cs="宋体"/>
          <w:color w:val="auto"/>
          <w:sz w:val="21"/>
          <w:szCs w:val="21"/>
          <w:highlight w:val="none"/>
          <w:u w:val="single"/>
        </w:rPr>
        <w:t>以及专用条款约定的情形</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ABC890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16.2.2承包人违约的责任</w:t>
      </w:r>
    </w:p>
    <w:p w14:paraId="4C434C61">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承包人违约责任的承担方式和计算方法：</w:t>
      </w:r>
    </w:p>
    <w:p w14:paraId="7303106A">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承包人未按本合同通用条款第一款第16.2.1（2）、（3）项内容完成的，承包人无条件返工处理，直到达到工程质量要求并承担相关的费用；</w:t>
      </w:r>
      <w:r>
        <w:rPr>
          <w:rFonts w:hint="eastAsia" w:ascii="宋体" w:hAnsi="宋体" w:eastAsia="宋体" w:cs="宋体"/>
          <w:color w:val="auto"/>
          <w:sz w:val="21"/>
          <w:szCs w:val="21"/>
          <w:highlight w:val="none"/>
          <w:u w:val="single"/>
        </w:rPr>
        <w:t>若未能发包人规定的时间内完成返工，发包人有权不予支付返工部分的工程款，并且另行委托他人进行返工。如返工产生的费用超过发包人扣减承包人工程款的，承包人应承担发包人为返工该部分工程产生的实际费用，此外发包人还有权要求承包人支付该部分工程返工费用数额10%的违约金</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eastAsia="zh-CN"/>
        </w:rPr>
        <w:t>；</w:t>
      </w:r>
    </w:p>
    <w:p w14:paraId="6CF8F6F9">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承包人存在本合同通用条款第一款第16.2.1（6）项情形的，或经监理人检验返工修复质量不合格承包人拒绝再次返工的，发包人将不返还承包人所有的质量保修金。</w:t>
      </w:r>
      <w:r>
        <w:rPr>
          <w:rFonts w:hint="eastAsia" w:ascii="宋体" w:hAnsi="宋体" w:eastAsia="宋体" w:cs="宋体"/>
          <w:color w:val="auto"/>
          <w:sz w:val="21"/>
          <w:szCs w:val="21"/>
          <w:highlight w:val="none"/>
          <w:u w:val="single"/>
        </w:rPr>
        <w:t>发包人有权另行委托他人进行返工。如返工产生的费用超过质量保修数额的，承包人应承担发包人为返工该部分工程产生的实际费用，此外发包人还有权要求承包人支付该部分工程返工费用数额10%的违约金</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eastAsia="zh-CN"/>
        </w:rPr>
        <w:t>；</w:t>
      </w:r>
    </w:p>
    <w:p w14:paraId="0B749DE5">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承包人存在本专用合同条款第3.2、3.3条违约责任的、发包人将扣除承包人的违约金</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lang w:eastAsia="zh-CN"/>
        </w:rPr>
        <w:t>；</w:t>
      </w:r>
    </w:p>
    <w:p w14:paraId="15C82848">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承包人存在本合同通用条款第一款第16.2.1（1）、（4）、(5)项情形的</w:t>
      </w:r>
      <w:r>
        <w:rPr>
          <w:rFonts w:hint="eastAsia" w:ascii="宋体" w:hAnsi="宋体" w:eastAsia="宋体" w:cs="宋体"/>
          <w:color w:val="auto"/>
          <w:sz w:val="21"/>
          <w:szCs w:val="21"/>
          <w:highlight w:val="none"/>
          <w:u w:val="single"/>
        </w:rPr>
        <w:t>，承包人向发包人交纳处罚金</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000元（人民币）</w:t>
      </w:r>
      <w:r>
        <w:rPr>
          <w:rFonts w:hint="eastAsia" w:ascii="宋体" w:hAnsi="宋体" w:eastAsia="宋体" w:cs="宋体"/>
          <w:color w:val="auto"/>
          <w:sz w:val="21"/>
          <w:szCs w:val="21"/>
          <w:highlight w:val="none"/>
        </w:rPr>
        <w:t>。</w:t>
      </w:r>
    </w:p>
    <w:p w14:paraId="620B2C0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2D09065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关于承包人违约解除合同的特别约定：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highlight w:val="none"/>
          <w:u w:val="single"/>
        </w:rPr>
        <w:t>承包人有违反以下情况之一的，发包人有权解除合同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29D2DB1">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承包人无正当理由不按开工通知的要求及时进场组织施工和不按签订协议书的时间定的进度计划有效的开展施工准备，造成延期开工超过60天的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w:t>
      </w:r>
    </w:p>
    <w:p w14:paraId="09A87C3B">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2）</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承包人违反本合同通用条款第3.5条规定私自将合同或合同的任何部分或任何权利转移给其他人，或私自将工程或工程的一部分分包出去的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eastAsia="zh-CN"/>
        </w:rPr>
        <w:t>；</w:t>
      </w:r>
    </w:p>
    <w:p w14:paraId="012EAC57">
      <w:pPr>
        <w:pStyle w:val="104"/>
        <w:keepNext w:val="0"/>
        <w:keepLines w:val="0"/>
        <w:pageBreakBefore w:val="0"/>
        <w:widowControl w:val="0"/>
        <w:kinsoku/>
        <w:wordWrap/>
        <w:overflowPunct/>
        <w:topLinePunct w:val="0"/>
        <w:bidi w:val="0"/>
        <w:spacing w:line="360" w:lineRule="auto"/>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u w:val="none"/>
        </w:rPr>
        <w:t>3）</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未经监理人批准，承包人私自将已按投标文件承诺进入工地现场的工程施工设备、材料等调离施工现场的</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lang w:eastAsia="zh-CN"/>
        </w:rPr>
        <w:t>。</w:t>
      </w:r>
    </w:p>
    <w:p w14:paraId="186CD55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0CCA4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57" w:name="_Toc28449"/>
      <w:bookmarkStart w:id="558" w:name="_Toc351203649"/>
      <w:r>
        <w:rPr>
          <w:rFonts w:hint="eastAsia" w:ascii="宋体" w:hAnsi="宋体" w:cs="宋体"/>
          <w:b/>
          <w:bCs w:val="0"/>
          <w:color w:val="auto"/>
          <w:sz w:val="21"/>
          <w:szCs w:val="21"/>
          <w:lang w:val="en-US" w:eastAsia="zh-CN"/>
        </w:rPr>
        <w:t>17.</w:t>
      </w:r>
      <w:r>
        <w:rPr>
          <w:rFonts w:hint="eastAsia" w:ascii="宋体" w:hAnsi="宋体" w:eastAsia="宋体" w:cs="宋体"/>
          <w:b/>
          <w:bCs w:val="0"/>
          <w:color w:val="auto"/>
          <w:sz w:val="21"/>
          <w:szCs w:val="21"/>
        </w:rPr>
        <w:t>不可抗力</w:t>
      </w:r>
      <w:bookmarkEnd w:id="557"/>
      <w:bookmarkEnd w:id="558"/>
      <w:r>
        <w:rPr>
          <w:rFonts w:hint="eastAsia" w:ascii="宋体" w:hAnsi="宋体" w:eastAsia="宋体" w:cs="宋体"/>
          <w:b/>
          <w:bCs w:val="0"/>
          <w:color w:val="auto"/>
          <w:sz w:val="21"/>
          <w:szCs w:val="21"/>
        </w:rPr>
        <w:t xml:space="preserve"> </w:t>
      </w:r>
      <w:bookmarkEnd w:id="555"/>
    </w:p>
    <w:p w14:paraId="5169A901">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17.1 不可抗力的确认</w:t>
      </w:r>
    </w:p>
    <w:p w14:paraId="0C1AC9A5">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除通用合同条款约定的不可抗力事件之外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视为不可抗力的其他情形： </w:t>
      </w:r>
    </w:p>
    <w:p w14:paraId="07097C3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（1）</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恐怖主义、动乱、空中飞行整体坠落</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7654567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2</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非发包人、承包人责任造成的爆炸、停工、火灾</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729CA87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3</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当地气象部门规定的情形</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783E345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4</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当地地震部门规定的情形</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2B57994F">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5</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当地卫生部门规定的情形</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none"/>
        </w:rPr>
        <w:t>；</w:t>
      </w:r>
    </w:p>
    <w:p w14:paraId="43CD80A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rPr>
        <w:t>6</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当地政府相关部门提供的对不可抗力的证明材料</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CC548A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17.4 因不可抗力解除合同</w:t>
      </w:r>
    </w:p>
    <w:p w14:paraId="14533F9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合同解除后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发包人应在商定或确定发包人应支付款项后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14</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天内完成款项的支付。</w:t>
      </w:r>
    </w:p>
    <w:p w14:paraId="2A6BEF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59" w:name="_Toc7424"/>
      <w:bookmarkStart w:id="560" w:name="_Toc351203650"/>
      <w:r>
        <w:rPr>
          <w:rFonts w:hint="eastAsia" w:ascii="宋体" w:hAnsi="宋体" w:cs="宋体"/>
          <w:b/>
          <w:bCs w:val="0"/>
          <w:color w:val="auto"/>
          <w:sz w:val="21"/>
          <w:szCs w:val="21"/>
          <w:lang w:val="en-US" w:eastAsia="zh-CN"/>
        </w:rPr>
        <w:t>18.</w:t>
      </w:r>
      <w:r>
        <w:rPr>
          <w:rFonts w:hint="eastAsia" w:ascii="宋体" w:hAnsi="宋体" w:eastAsia="宋体" w:cs="宋体"/>
          <w:b/>
          <w:bCs w:val="0"/>
          <w:color w:val="auto"/>
          <w:sz w:val="21"/>
          <w:szCs w:val="21"/>
        </w:rPr>
        <w:t>保险</w:t>
      </w:r>
      <w:bookmarkEnd w:id="559"/>
      <w:bookmarkEnd w:id="560"/>
    </w:p>
    <w:bookmarkEnd w:id="556"/>
    <w:p w14:paraId="5765231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18.1 工程保险</w:t>
      </w:r>
    </w:p>
    <w:p w14:paraId="6989B4D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kern w:val="0"/>
          <w:sz w:val="21"/>
          <w:szCs w:val="21"/>
          <w:u w:val="single"/>
        </w:rPr>
        <w:t xml:space="preserve"> 承包人应投保</w:t>
      </w:r>
      <w:r>
        <w:rPr>
          <w:rFonts w:hint="eastAsia" w:ascii="宋体" w:hAnsi="宋体" w:eastAsia="宋体" w:cs="宋体"/>
          <w:color w:val="auto"/>
          <w:kern w:val="0"/>
          <w:sz w:val="21"/>
          <w:szCs w:val="21"/>
          <w:u w:val="single"/>
          <w:lang w:val="en-US" w:eastAsia="zh-CN"/>
        </w:rPr>
        <w:t>本</w:t>
      </w:r>
      <w:r>
        <w:rPr>
          <w:rFonts w:hint="eastAsia" w:ascii="宋体" w:hAnsi="宋体" w:eastAsia="宋体" w:cs="宋体"/>
          <w:color w:val="auto"/>
          <w:kern w:val="0"/>
          <w:sz w:val="21"/>
          <w:szCs w:val="21"/>
          <w:u w:val="single"/>
          <w:lang w:eastAsia="zh-CN"/>
        </w:rPr>
        <w:t>工程</w:t>
      </w:r>
      <w:r>
        <w:rPr>
          <w:rFonts w:hint="eastAsia" w:ascii="宋体" w:hAnsi="宋体" w:eastAsia="宋体" w:cs="宋体"/>
          <w:color w:val="auto"/>
          <w:kern w:val="0"/>
          <w:sz w:val="21"/>
          <w:szCs w:val="21"/>
          <w:u w:val="single"/>
        </w:rPr>
        <w:t xml:space="preserve">一切险并承担与之相关的所有费用 </w:t>
      </w:r>
      <w:r>
        <w:rPr>
          <w:rFonts w:hint="eastAsia" w:ascii="宋体" w:hAnsi="宋体" w:eastAsia="宋体" w:cs="宋体"/>
          <w:color w:val="auto"/>
          <w:kern w:val="0"/>
          <w:sz w:val="21"/>
          <w:szCs w:val="21"/>
        </w:rPr>
        <w:t>。</w:t>
      </w:r>
    </w:p>
    <w:p w14:paraId="473B6DA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18.3 其他保险</w:t>
      </w:r>
    </w:p>
    <w:p w14:paraId="6687DCB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kern w:val="0"/>
          <w:sz w:val="21"/>
          <w:szCs w:val="21"/>
          <w:u w:val="single"/>
        </w:rPr>
        <w:t xml:space="preserve"> 承包人必须为施工现场从事施工的所有作业人员和管理人员办理意外伤害保险，并支付保险费 </w:t>
      </w:r>
      <w:r>
        <w:rPr>
          <w:rFonts w:hint="eastAsia" w:ascii="宋体" w:hAnsi="宋体" w:eastAsia="宋体" w:cs="宋体"/>
          <w:color w:val="auto"/>
          <w:kern w:val="0"/>
          <w:sz w:val="21"/>
          <w:szCs w:val="21"/>
        </w:rPr>
        <w:t>。</w:t>
      </w:r>
    </w:p>
    <w:p w14:paraId="1B5417C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按</w:t>
      </w:r>
      <w:r>
        <w:rPr>
          <w:rFonts w:hint="eastAsia" w:ascii="宋体" w:hAnsi="宋体" w:eastAsia="宋体" w:cs="宋体"/>
          <w:color w:val="auto"/>
          <w:sz w:val="21"/>
          <w:szCs w:val="21"/>
          <w:u w:val="single"/>
        </w:rPr>
        <w:t>通用合同条款执行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z w:val="21"/>
          <w:szCs w:val="21"/>
        </w:rPr>
        <w:t>。</w:t>
      </w:r>
    </w:p>
    <w:p w14:paraId="150DE876">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18.7 通知义务</w:t>
      </w:r>
    </w:p>
    <w:p w14:paraId="3A753AC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关于变更保险合同时的通知义务的约定：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按</w:t>
      </w:r>
      <w:r>
        <w:rPr>
          <w:rFonts w:hint="eastAsia" w:ascii="宋体" w:hAnsi="宋体" w:eastAsia="宋体" w:cs="宋体"/>
          <w:color w:val="auto"/>
          <w:sz w:val="21"/>
          <w:szCs w:val="21"/>
          <w:u w:val="single"/>
        </w:rPr>
        <w:t>通用合同条款执行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z w:val="21"/>
          <w:szCs w:val="21"/>
        </w:rPr>
        <w:t>。</w:t>
      </w:r>
    </w:p>
    <w:bookmarkEnd w:id="531"/>
    <w:bookmarkEnd w:id="532"/>
    <w:bookmarkEnd w:id="533"/>
    <w:bookmarkEnd w:id="534"/>
    <w:bookmarkEnd w:id="535"/>
    <w:bookmarkEnd w:id="536"/>
    <w:bookmarkEnd w:id="537"/>
    <w:bookmarkEnd w:id="538"/>
    <w:bookmarkEnd w:id="539"/>
    <w:bookmarkEnd w:id="540"/>
    <w:bookmarkEnd w:id="541"/>
    <w:bookmarkEnd w:id="542"/>
    <w:p w14:paraId="1767EE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1"/>
        <w:rPr>
          <w:rFonts w:hint="eastAsia" w:ascii="宋体" w:hAnsi="宋体" w:eastAsia="宋体" w:cs="宋体"/>
          <w:b/>
          <w:bCs w:val="0"/>
          <w:color w:val="auto"/>
          <w:sz w:val="21"/>
          <w:szCs w:val="21"/>
        </w:rPr>
      </w:pPr>
      <w:bookmarkStart w:id="561" w:name="_Toc351203651"/>
      <w:bookmarkStart w:id="562" w:name="_Toc18272"/>
      <w:r>
        <w:rPr>
          <w:rFonts w:hint="eastAsia" w:ascii="宋体" w:hAnsi="宋体" w:cs="宋体"/>
          <w:b/>
          <w:bCs w:val="0"/>
          <w:color w:val="auto"/>
          <w:sz w:val="21"/>
          <w:szCs w:val="21"/>
          <w:lang w:val="en-US" w:eastAsia="zh-CN"/>
        </w:rPr>
        <w:t>20.</w:t>
      </w:r>
      <w:r>
        <w:rPr>
          <w:rFonts w:hint="eastAsia" w:ascii="宋体" w:hAnsi="宋体" w:eastAsia="宋体" w:cs="宋体"/>
          <w:b/>
          <w:bCs w:val="0"/>
          <w:color w:val="auto"/>
          <w:sz w:val="21"/>
          <w:szCs w:val="21"/>
        </w:rPr>
        <w:t>争议解决</w:t>
      </w:r>
      <w:bookmarkEnd w:id="561"/>
      <w:bookmarkEnd w:id="562"/>
    </w:p>
    <w:bookmarkEnd w:id="543"/>
    <w:bookmarkEnd w:id="544"/>
    <w:p w14:paraId="2144730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3 争</w:t>
      </w:r>
      <w:bookmarkEnd w:id="545"/>
      <w:r>
        <w:rPr>
          <w:rFonts w:hint="eastAsia" w:ascii="宋体" w:hAnsi="宋体" w:eastAsia="宋体" w:cs="宋体"/>
          <w:color w:val="auto"/>
          <w:sz w:val="21"/>
          <w:szCs w:val="21"/>
        </w:rPr>
        <w:t>议评审</w:t>
      </w:r>
    </w:p>
    <w:p w14:paraId="3D3EED1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CAC2EE4">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.3.1 争议评审小组的确定</w:t>
      </w:r>
    </w:p>
    <w:p w14:paraId="7B6257C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178603B2">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2D46BB0">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3A597A3">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DDBB61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20</w:t>
      </w:r>
      <w:r>
        <w:rPr>
          <w:rFonts w:hint="eastAsia" w:ascii="宋体" w:hAnsi="宋体" w:eastAsia="宋体" w:cs="宋体"/>
          <w:color w:val="auto"/>
          <w:kern w:val="0"/>
          <w:sz w:val="21"/>
          <w:szCs w:val="21"/>
        </w:rPr>
        <w:t>.3.2 争议评审小组的决定</w:t>
      </w:r>
    </w:p>
    <w:p w14:paraId="20FE5DA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7CC28AE">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.4仲裁或诉讼</w:t>
      </w:r>
      <w:bookmarkEnd w:id="546"/>
    </w:p>
    <w:p w14:paraId="2E6C4CDB">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按下列第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种方式解决：</w:t>
      </w:r>
    </w:p>
    <w:p w14:paraId="3A904A3A">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仲裁委员会申请仲裁；</w:t>
      </w:r>
    </w:p>
    <w:p w14:paraId="1D47924C">
      <w:pPr>
        <w:keepNext w:val="0"/>
        <w:keepLines w:val="0"/>
        <w:pageBreakBefore w:val="0"/>
        <w:widowControl w:val="0"/>
        <w:kinsoku/>
        <w:wordWrap/>
        <w:overflowPunct/>
        <w:topLinePunct w:val="0"/>
        <w:bidi w:val="0"/>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项目</w:t>
      </w:r>
      <w:r>
        <w:rPr>
          <w:rFonts w:hint="eastAsia" w:ascii="宋体" w:hAnsi="宋体" w:eastAsia="宋体" w:cs="宋体"/>
          <w:color w:val="auto"/>
          <w:sz w:val="21"/>
          <w:szCs w:val="21"/>
          <w:u w:val="single"/>
          <w:lang w:val="en-US" w:eastAsia="zh-CN"/>
        </w:rPr>
        <w:t>所在地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人民法院起诉。</w:t>
      </w:r>
      <w:bookmarkEnd w:id="547"/>
      <w:bookmarkEnd w:id="548"/>
      <w:bookmarkEnd w:id="549"/>
      <w:bookmarkEnd w:id="550"/>
      <w:bookmarkEnd w:id="551"/>
      <w:bookmarkEnd w:id="552"/>
    </w:p>
    <w:p w14:paraId="314A78F5">
      <w:pPr>
        <w:spacing w:line="360" w:lineRule="auto"/>
        <w:rPr>
          <w:rFonts w:hint="eastAsia" w:ascii="宋体" w:hAnsi="宋体" w:cs="宋体"/>
          <w:color w:val="auto"/>
          <w:szCs w:val="21"/>
        </w:rPr>
      </w:pPr>
    </w:p>
    <w:p w14:paraId="141508DE">
      <w:pPr>
        <w:spacing w:line="360" w:lineRule="auto"/>
        <w:jc w:val="left"/>
        <w:rPr>
          <w:rFonts w:eastAsia="黑体"/>
          <w:b/>
          <w:color w:val="auto"/>
          <w:sz w:val="32"/>
          <w:szCs w:val="32"/>
        </w:rPr>
      </w:pPr>
      <w:bookmarkStart w:id="563" w:name="_Toc351203652"/>
      <w:r>
        <w:rPr>
          <w:rFonts w:eastAsia="黑体"/>
          <w:b/>
          <w:color w:val="auto"/>
          <w:sz w:val="32"/>
          <w:szCs w:val="32"/>
        </w:rPr>
        <w:t>附件</w:t>
      </w:r>
      <w:bookmarkEnd w:id="563"/>
    </w:p>
    <w:p w14:paraId="2961EE2B">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：工程质量保修书</w:t>
      </w:r>
    </w:p>
    <w:p w14:paraId="6E40528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：承包人用于本工程施工的机械设备表</w:t>
      </w:r>
    </w:p>
    <w:p w14:paraId="1E9D3AA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：承包人主要施工管理人员表</w:t>
      </w:r>
    </w:p>
    <w:p w14:paraId="4F61B140">
      <w:pPr>
        <w:spacing w:line="360" w:lineRule="auto"/>
        <w:jc w:val="left"/>
        <w:rPr>
          <w:rFonts w:hint="eastAsia" w:ascii="宋体" w:hAnsi="宋体" w:eastAsia="宋体" w:cs="宋体"/>
          <w:color w:val="auto"/>
          <w:sz w:val="21"/>
          <w:szCs w:val="21"/>
        </w:rPr>
        <w:sectPr>
          <w:footerReference r:id="rId8" w:type="default"/>
          <w:pgSz w:w="11906" w:h="16838"/>
          <w:pgMar w:top="1418" w:right="1135" w:bottom="1418" w:left="1531" w:header="851" w:footer="992" w:gutter="0"/>
          <w:pgNumType w:fmt="decimal"/>
          <w:cols w:space="720" w:num="1"/>
          <w:docGrid w:type="lines" w:linePitch="312" w:charSpace="0"/>
        </w:sectPr>
      </w:pPr>
    </w:p>
    <w:p w14:paraId="7B6BA91B">
      <w:pPr>
        <w:spacing w:line="440" w:lineRule="exact"/>
        <w:rPr>
          <w:rFonts w:eastAsia="黑体"/>
          <w:color w:val="auto"/>
          <w:sz w:val="30"/>
          <w:szCs w:val="30"/>
        </w:rPr>
      </w:pPr>
      <w:r>
        <w:rPr>
          <w:rFonts w:eastAsia="仿宋_GB2312"/>
          <w:color w:val="auto"/>
          <w:sz w:val="30"/>
          <w:szCs w:val="30"/>
        </w:rPr>
        <w:t>附</w:t>
      </w:r>
      <w:bookmarkStart w:id="564" w:name="_Toc296503226"/>
      <w:bookmarkStart w:id="565" w:name="_Toc296891054"/>
      <w:bookmarkStart w:id="566" w:name="_Toc296347225"/>
      <w:bookmarkStart w:id="567" w:name="_Toc267261693"/>
      <w:bookmarkStart w:id="568" w:name="_Toc296891266"/>
      <w:bookmarkStart w:id="569" w:name="_Toc296944565"/>
      <w:bookmarkStart w:id="570" w:name="_Toc296346727"/>
      <w:r>
        <w:rPr>
          <w:rFonts w:eastAsia="仿宋_GB2312"/>
          <w:color w:val="auto"/>
          <w:sz w:val="30"/>
          <w:szCs w:val="30"/>
        </w:rPr>
        <w:t>件</w:t>
      </w:r>
      <w:r>
        <w:rPr>
          <w:rFonts w:hint="eastAsia" w:eastAsia="仿宋_GB2312"/>
          <w:color w:val="auto"/>
          <w:sz w:val="30"/>
          <w:szCs w:val="30"/>
          <w:lang w:val="en-US" w:eastAsia="zh-CN"/>
        </w:rPr>
        <w:t>1</w:t>
      </w:r>
      <w:r>
        <w:rPr>
          <w:rFonts w:eastAsia="仿宋_GB2312"/>
          <w:color w:val="auto"/>
          <w:sz w:val="30"/>
          <w:szCs w:val="30"/>
        </w:rPr>
        <w:t>：</w:t>
      </w:r>
      <w:bookmarkEnd w:id="564"/>
      <w:bookmarkEnd w:id="565"/>
      <w:bookmarkEnd w:id="566"/>
      <w:bookmarkEnd w:id="567"/>
      <w:bookmarkEnd w:id="568"/>
      <w:bookmarkEnd w:id="569"/>
      <w:bookmarkEnd w:id="570"/>
      <w:r>
        <w:rPr>
          <w:rFonts w:eastAsia="黑体"/>
          <w:color w:val="auto"/>
          <w:sz w:val="30"/>
          <w:szCs w:val="30"/>
        </w:rPr>
        <w:t xml:space="preserve">    </w:t>
      </w:r>
    </w:p>
    <w:p w14:paraId="6BB037A3">
      <w:pPr>
        <w:spacing w:before="120" w:beforeLines="50" w:after="120" w:afterLines="50" w:line="440" w:lineRule="exact"/>
        <w:jc w:val="center"/>
        <w:rPr>
          <w:rFonts w:eastAsia="黑体"/>
          <w:color w:val="auto"/>
          <w:sz w:val="30"/>
          <w:szCs w:val="30"/>
        </w:rPr>
      </w:pPr>
      <w:r>
        <w:rPr>
          <w:rFonts w:eastAsia="黑体"/>
          <w:color w:val="auto"/>
          <w:sz w:val="30"/>
          <w:szCs w:val="30"/>
        </w:rPr>
        <w:t>工程质量保修书</w:t>
      </w:r>
    </w:p>
    <w:p w14:paraId="2C429138">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1487271">
      <w:pPr>
        <w:spacing w:line="440" w:lineRule="exact"/>
        <w:rPr>
          <w:rFonts w:hint="eastAsia" w:ascii="宋体" w:hAnsi="宋体" w:cs="宋体"/>
          <w:color w:val="auto"/>
          <w:szCs w:val="21"/>
        </w:rPr>
      </w:pPr>
      <w:r>
        <w:rPr>
          <w:rFonts w:hint="eastAsia" w:ascii="宋体" w:hAnsi="宋体" w:cs="宋体"/>
          <w:color w:val="auto"/>
          <w:szCs w:val="21"/>
        </w:rPr>
        <w:t>　　承包人（全称）：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0563460">
      <w:pPr>
        <w:spacing w:line="440" w:lineRule="exact"/>
        <w:rPr>
          <w:rFonts w:hint="eastAsia" w:ascii="宋体" w:hAnsi="宋体" w:cs="宋体"/>
          <w:color w:val="auto"/>
          <w:szCs w:val="21"/>
        </w:rPr>
      </w:pPr>
    </w:p>
    <w:p w14:paraId="0DBD4E8F">
      <w:pPr>
        <w:spacing w:line="360" w:lineRule="auto"/>
        <w:rPr>
          <w:rFonts w:hint="eastAsia" w:ascii="宋体" w:hAnsi="宋体" w:cs="宋体"/>
          <w:color w:val="auto"/>
          <w:szCs w:val="21"/>
        </w:rPr>
      </w:pPr>
      <w:r>
        <w:rPr>
          <w:rFonts w:hint="eastAsia" w:ascii="宋体" w:hAnsi="宋体" w:cs="宋体"/>
          <w:color w:val="auto"/>
          <w:szCs w:val="21"/>
        </w:rPr>
        <w:t>　　发包人和承包人根据《中华人民共和国建筑法》和《建设工程质量管理条例》，经协商一致就</w:t>
      </w:r>
      <w:r>
        <w:rPr>
          <w:rFonts w:hint="eastAsia" w:ascii="宋体" w:hAnsi="宋体" w:cs="宋体"/>
          <w:color w:val="auto"/>
          <w:szCs w:val="21"/>
          <w:u w:val="single"/>
        </w:rPr>
        <w:t xml:space="preserve">             </w:t>
      </w:r>
      <w:r>
        <w:rPr>
          <w:rFonts w:hint="eastAsia" w:ascii="宋体" w:hAnsi="宋体" w:cs="宋体"/>
          <w:color w:val="auto"/>
          <w:szCs w:val="21"/>
        </w:rPr>
        <w:t>（工程全称）签订工程质量保修书。</w:t>
      </w:r>
    </w:p>
    <w:p w14:paraId="2181EDC6">
      <w:pPr>
        <w:spacing w:line="360" w:lineRule="auto"/>
        <w:rPr>
          <w:rFonts w:hint="eastAsia" w:ascii="宋体" w:hAnsi="宋体" w:cs="宋体"/>
          <w:color w:val="auto"/>
          <w:szCs w:val="21"/>
        </w:rPr>
      </w:pPr>
      <w:r>
        <w:rPr>
          <w:rFonts w:hint="eastAsia" w:ascii="宋体" w:hAnsi="宋体" w:cs="宋体"/>
          <w:b/>
          <w:bCs/>
          <w:color w:val="auto"/>
          <w:szCs w:val="21"/>
        </w:rPr>
        <w:t>一、工程质量保修范围和内容</w:t>
      </w:r>
    </w:p>
    <w:p w14:paraId="638CAD4A">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承包人在质量保修期内，按照有关法律规定和合同约定，承担工程质量保修责任。</w:t>
      </w:r>
    </w:p>
    <w:p w14:paraId="6956F9C7">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质量保修范围包括</w:t>
      </w:r>
      <w:r>
        <w:rPr>
          <w:rStyle w:val="39"/>
          <w:rFonts w:ascii="宋体" w:hAnsi="宋体" w:eastAsia="宋体" w:cs="宋体"/>
          <w:color w:val="auto"/>
          <w:highlight w:val="none"/>
          <w:u w:val="single"/>
        </w:rPr>
        <w:t xml:space="preserve"> </w:t>
      </w:r>
      <w:r>
        <w:rPr>
          <w:rStyle w:val="39"/>
          <w:rFonts w:hint="eastAsia" w:ascii="宋体" w:hAnsi="宋体" w:eastAsia="宋体" w:cs="宋体"/>
          <w:color w:val="auto"/>
          <w:highlight w:val="none"/>
          <w:u w:val="single"/>
          <w:lang w:val="en-US" w:eastAsia="zh-CN"/>
        </w:rPr>
        <w:t xml:space="preserve">             </w:t>
      </w:r>
      <w:r>
        <w:rPr>
          <w:rStyle w:val="39"/>
          <w:rFonts w:hint="eastAsia" w:ascii="宋体" w:hAnsi="宋体" w:eastAsia="宋体" w:cs="宋体"/>
          <w:color w:val="auto"/>
          <w:highlight w:val="none"/>
        </w:rPr>
        <w:t>，以及双方约定的其他项目。具体保修的内容，双方约定如下：</w:t>
      </w:r>
      <w:r>
        <w:rPr>
          <w:rStyle w:val="39"/>
          <w:rFonts w:ascii="宋体" w:hAnsi="宋体" w:eastAsia="宋体" w:cs="宋体"/>
          <w:color w:val="auto"/>
          <w:highlight w:val="none"/>
          <w:u w:val="single"/>
        </w:rPr>
        <w:t xml:space="preserve"> </w:t>
      </w:r>
      <w:r>
        <w:rPr>
          <w:rStyle w:val="39"/>
          <w:rFonts w:hint="eastAsia" w:ascii="宋体" w:hAnsi="宋体" w:cs="宋体"/>
          <w:color w:val="auto"/>
          <w:highlight w:val="none"/>
          <w:u w:val="single"/>
          <w:lang w:val="en-US" w:eastAsia="zh-CN"/>
        </w:rPr>
        <w:t xml:space="preserve">     </w:t>
      </w:r>
      <w:r>
        <w:rPr>
          <w:rStyle w:val="39"/>
          <w:rFonts w:hint="eastAsia" w:ascii="宋体" w:hAnsi="宋体" w:eastAsia="宋体" w:cs="宋体"/>
          <w:color w:val="auto"/>
          <w:highlight w:val="none"/>
        </w:rPr>
        <w:t>。</w:t>
      </w:r>
    </w:p>
    <w:p w14:paraId="0272AFC5">
      <w:pPr>
        <w:spacing w:line="360" w:lineRule="auto"/>
        <w:rPr>
          <w:rFonts w:hint="eastAsia" w:ascii="宋体" w:hAnsi="宋体" w:cs="宋体"/>
          <w:b/>
          <w:bCs/>
          <w:color w:val="auto"/>
          <w:szCs w:val="21"/>
        </w:rPr>
      </w:pPr>
      <w:r>
        <w:rPr>
          <w:rFonts w:hint="eastAsia" w:ascii="宋体" w:hAnsi="宋体" w:cs="宋体"/>
          <w:b/>
          <w:bCs/>
          <w:color w:val="auto"/>
          <w:szCs w:val="21"/>
        </w:rPr>
        <w:t>二、质量保修期</w:t>
      </w:r>
    </w:p>
    <w:p w14:paraId="0868BF7F">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根据《建设工程质量管理条例》及有关规定，工程的质量保修期如下：</w:t>
      </w:r>
    </w:p>
    <w:p w14:paraId="64824810">
      <w:pPr>
        <w:pStyle w:val="108"/>
        <w:spacing w:line="360" w:lineRule="auto"/>
        <w:ind w:firstLine="426"/>
        <w:rPr>
          <w:rStyle w:val="39"/>
          <w:rFonts w:ascii="Calibri" w:hAnsi="Calibri" w:eastAsia="宋体" w:cs="Times New Roman"/>
          <w:color w:val="auto"/>
          <w:highlight w:val="none"/>
        </w:rPr>
      </w:pPr>
      <w:r>
        <w:rPr>
          <w:rStyle w:val="39"/>
          <w:rFonts w:ascii="宋体" w:hAnsi="宋体" w:eastAsia="宋体" w:cs="宋体"/>
          <w:color w:val="auto"/>
          <w:highlight w:val="none"/>
        </w:rPr>
        <w:t>1</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桥梁工程为</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年（建议桥梁隧道主体结构工程为设计文件规定的合理使用年限）；</w:t>
      </w:r>
    </w:p>
    <w:p w14:paraId="67800336">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2</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道路工程为</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年（建议路基、路面、桥面为</w:t>
      </w:r>
      <w:r>
        <w:rPr>
          <w:rStyle w:val="39"/>
          <w:rFonts w:ascii="Calibri" w:hAnsi="Calibri" w:eastAsia="宋体" w:cs="Times New Roman"/>
          <w:color w:val="auto"/>
          <w:highlight w:val="none"/>
        </w:rPr>
        <w:t>2</w:t>
      </w:r>
      <w:r>
        <w:rPr>
          <w:rStyle w:val="39"/>
          <w:rFonts w:hint="eastAsia" w:ascii="Calibri" w:hAnsi="Calibri" w:eastAsia="宋体" w:cs="宋体"/>
          <w:color w:val="auto"/>
          <w:highlight w:val="none"/>
        </w:rPr>
        <w:t>年）；</w:t>
      </w:r>
    </w:p>
    <w:p w14:paraId="7B89B13D">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3</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排水（雨水）工程为</w:t>
      </w:r>
      <w:r>
        <w:rPr>
          <w:rStyle w:val="39"/>
          <w:rFonts w:ascii="Calibri" w:hAnsi="Calibri" w:eastAsia="宋体" w:cs="Times New Roman"/>
          <w:color w:val="auto"/>
          <w:highlight w:val="none"/>
          <w:u w:val="single"/>
        </w:rPr>
        <w:t xml:space="preserve">   </w:t>
      </w:r>
      <w:r>
        <w:rPr>
          <w:rStyle w:val="39"/>
          <w:rFonts w:hint="eastAsia" w:eastAsia="宋体" w:cs="Times New Roman"/>
          <w:color w:val="auto"/>
          <w:highlight w:val="none"/>
          <w:u w:val="single"/>
          <w:lang w:val="en-US" w:eastAsia="zh-CN"/>
        </w:rPr>
        <w:t>3</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年（建议道路工程中的排水工程为</w:t>
      </w:r>
      <w:r>
        <w:rPr>
          <w:rStyle w:val="39"/>
          <w:rFonts w:ascii="Calibri" w:hAnsi="Calibri" w:eastAsia="宋体" w:cs="Times New Roman"/>
          <w:color w:val="auto"/>
          <w:highlight w:val="none"/>
        </w:rPr>
        <w:t>3</w:t>
      </w:r>
      <w:r>
        <w:rPr>
          <w:rStyle w:val="39"/>
          <w:rFonts w:hint="eastAsia" w:ascii="Calibri" w:hAnsi="Calibri" w:eastAsia="宋体" w:cs="宋体"/>
          <w:color w:val="auto"/>
          <w:highlight w:val="none"/>
        </w:rPr>
        <w:t>年）；</w:t>
      </w:r>
    </w:p>
    <w:p w14:paraId="7CD7C65E">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4</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绿化工程为</w:t>
      </w:r>
      <w:r>
        <w:rPr>
          <w:rStyle w:val="39"/>
          <w:rFonts w:ascii="Calibri" w:hAnsi="Calibri" w:eastAsia="宋体" w:cs="Times New Roman"/>
          <w:color w:val="auto"/>
          <w:highlight w:val="none"/>
        </w:rPr>
        <w:t xml:space="preserve"> </w:t>
      </w:r>
      <w:r>
        <w:rPr>
          <w:rStyle w:val="39"/>
          <w:rFonts w:hint="eastAsia" w:ascii="Calibri" w:hAnsi="Calibri" w:eastAsia="宋体" w:cs="宋体"/>
          <w:color w:val="auto"/>
          <w:highlight w:val="none"/>
          <w:u w:val="single"/>
        </w:rPr>
        <w:t>单位工程竣工验收合格后</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u w:val="single"/>
        </w:rPr>
        <w:t>年</w:t>
      </w:r>
      <w:r>
        <w:rPr>
          <w:rStyle w:val="39"/>
          <w:rFonts w:hint="eastAsia" w:ascii="Calibri" w:hAnsi="Calibri" w:eastAsia="宋体" w:cs="宋体"/>
          <w:color w:val="auto"/>
          <w:highlight w:val="none"/>
        </w:rPr>
        <w:t>；</w:t>
      </w:r>
    </w:p>
    <w:p w14:paraId="36F12B7C">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 xml:space="preserve">5. </w:t>
      </w:r>
      <w:r>
        <w:rPr>
          <w:rStyle w:val="39"/>
          <w:rFonts w:hint="eastAsia" w:ascii="Calibri" w:hAnsi="Calibri" w:eastAsia="宋体" w:cs="宋体"/>
          <w:color w:val="auto"/>
          <w:highlight w:val="none"/>
        </w:rPr>
        <w:t>地下防水工程为</w:t>
      </w:r>
      <w:r>
        <w:rPr>
          <w:rStyle w:val="39"/>
          <w:rFonts w:ascii="Calibri" w:hAnsi="Calibri" w:eastAsia="宋体" w:cs="Times New Roman"/>
          <w:color w:val="auto"/>
          <w:highlight w:val="none"/>
          <w:u w:val="single"/>
        </w:rPr>
        <w:t xml:space="preserve">   </w:t>
      </w:r>
      <w:r>
        <w:rPr>
          <w:rStyle w:val="39"/>
          <w:rFonts w:hint="eastAsia" w:eastAsia="宋体" w:cs="Times New Roman"/>
          <w:color w:val="auto"/>
          <w:highlight w:val="none"/>
          <w:u w:val="single"/>
          <w:lang w:val="en-US" w:eastAsia="zh-CN"/>
        </w:rPr>
        <w:t>5</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年（建议为</w:t>
      </w:r>
      <w:r>
        <w:rPr>
          <w:rStyle w:val="39"/>
          <w:rFonts w:ascii="Calibri" w:hAnsi="Calibri" w:eastAsia="宋体" w:cs="Times New Roman"/>
          <w:color w:val="auto"/>
          <w:highlight w:val="none"/>
        </w:rPr>
        <w:t>5</w:t>
      </w:r>
      <w:r>
        <w:rPr>
          <w:rStyle w:val="39"/>
          <w:rFonts w:hint="eastAsia" w:ascii="Calibri" w:hAnsi="Calibri" w:eastAsia="宋体" w:cs="宋体"/>
          <w:color w:val="auto"/>
          <w:highlight w:val="none"/>
        </w:rPr>
        <w:t>年）；</w:t>
      </w:r>
    </w:p>
    <w:p w14:paraId="4E5E8CE6">
      <w:pPr>
        <w:pStyle w:val="108"/>
        <w:spacing w:line="360" w:lineRule="auto"/>
        <w:ind w:firstLine="426"/>
        <w:rPr>
          <w:rStyle w:val="39"/>
          <w:rFonts w:ascii="Calibri" w:hAnsi="Calibri" w:eastAsia="宋体" w:cs="Times New Roman"/>
          <w:color w:val="auto"/>
          <w:highlight w:val="none"/>
        </w:rPr>
      </w:pPr>
      <w:r>
        <w:rPr>
          <w:rStyle w:val="39"/>
          <w:rFonts w:ascii="Calibri" w:hAnsi="Calibri" w:eastAsia="宋体" w:cs="Times New Roman"/>
          <w:color w:val="auto"/>
          <w:highlight w:val="none"/>
        </w:rPr>
        <w:t>6</w:t>
      </w:r>
      <w:r>
        <w:rPr>
          <w:rStyle w:val="39"/>
          <w:rFonts w:hint="eastAsia" w:ascii="宋体" w:hAnsi="宋体" w:eastAsia="宋体" w:cs="宋体"/>
          <w:color w:val="auto"/>
          <w:highlight w:val="none"/>
        </w:rPr>
        <w:t>．</w:t>
      </w:r>
      <w:r>
        <w:rPr>
          <w:rStyle w:val="39"/>
          <w:rFonts w:hint="eastAsia" w:ascii="Calibri" w:hAnsi="Calibri" w:eastAsia="宋体" w:cs="宋体"/>
          <w:color w:val="auto"/>
          <w:highlight w:val="none"/>
        </w:rPr>
        <w:t>其他附属工程为</w:t>
      </w:r>
      <w:r>
        <w:rPr>
          <w:rStyle w:val="39"/>
          <w:rFonts w:ascii="Calibri" w:hAnsi="Calibri" w:eastAsia="宋体" w:cs="Times New Roman"/>
          <w:color w:val="auto"/>
          <w:highlight w:val="none"/>
          <w:u w:val="single"/>
        </w:rPr>
        <w:t xml:space="preserve">      </w:t>
      </w:r>
      <w:r>
        <w:rPr>
          <w:rStyle w:val="39"/>
          <w:rFonts w:hint="eastAsia" w:ascii="Calibri" w:hAnsi="Calibri" w:eastAsia="宋体" w:cs="宋体"/>
          <w:color w:val="auto"/>
          <w:highlight w:val="none"/>
        </w:rPr>
        <w:t>年；</w:t>
      </w:r>
    </w:p>
    <w:p w14:paraId="79282106">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7</w:t>
      </w:r>
      <w:r>
        <w:rPr>
          <w:rStyle w:val="39"/>
          <w:rFonts w:hint="eastAsia" w:ascii="宋体" w:hAnsi="宋体" w:eastAsia="宋体" w:cs="宋体"/>
          <w:color w:val="auto"/>
          <w:highlight w:val="none"/>
        </w:rPr>
        <w:t>．其他项目保修期限约定如下：</w:t>
      </w:r>
    </w:p>
    <w:p w14:paraId="645CE085">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u w:val="single"/>
        </w:rPr>
        <w:t xml:space="preserve">                                                                                                                                                              </w:t>
      </w:r>
      <w:r>
        <w:rPr>
          <w:rStyle w:val="39"/>
          <w:rFonts w:hint="eastAsia" w:ascii="宋体" w:hAnsi="宋体" w:eastAsia="宋体" w:cs="宋体"/>
          <w:color w:val="auto"/>
          <w:highlight w:val="none"/>
        </w:rPr>
        <w:t>。</w:t>
      </w:r>
    </w:p>
    <w:p w14:paraId="5A35D0E6">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质量保修期自工程竣工验收合格之日起计算。</w:t>
      </w:r>
    </w:p>
    <w:p w14:paraId="489EDF13">
      <w:pPr>
        <w:spacing w:line="360" w:lineRule="auto"/>
        <w:rPr>
          <w:rFonts w:hint="eastAsia" w:ascii="宋体" w:hAnsi="宋体" w:cs="宋体"/>
          <w:b/>
          <w:bCs/>
          <w:color w:val="auto"/>
          <w:szCs w:val="21"/>
        </w:rPr>
      </w:pPr>
      <w:r>
        <w:rPr>
          <w:rFonts w:hint="eastAsia" w:ascii="宋体" w:hAnsi="宋体" w:cs="宋体"/>
          <w:b/>
          <w:bCs/>
          <w:color w:val="auto"/>
          <w:szCs w:val="21"/>
        </w:rPr>
        <w:t>三、缺陷责任期</w:t>
      </w:r>
    </w:p>
    <w:p w14:paraId="253C24F6">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工程缺陷责任期为</w:t>
      </w:r>
      <w:r>
        <w:rPr>
          <w:rStyle w:val="39"/>
          <w:rFonts w:ascii="宋体" w:hAnsi="宋体" w:eastAsia="宋体" w:cs="宋体"/>
          <w:color w:val="auto"/>
          <w:highlight w:val="none"/>
          <w:u w:val="single"/>
        </w:rPr>
        <w:t xml:space="preserve">  </w:t>
      </w:r>
      <w:r>
        <w:rPr>
          <w:rStyle w:val="39"/>
          <w:rFonts w:hint="eastAsia" w:ascii="宋体" w:hAnsi="宋体" w:cs="宋体"/>
          <w:color w:val="auto"/>
          <w:highlight w:val="none"/>
          <w:u w:val="single"/>
          <w:lang w:val="en-US" w:eastAsia="zh-CN"/>
        </w:rPr>
        <w:t>12</w:t>
      </w:r>
      <w:r>
        <w:rPr>
          <w:rStyle w:val="39"/>
          <w:rFonts w:ascii="宋体" w:hAnsi="宋体" w:eastAsia="宋体" w:cs="宋体"/>
          <w:color w:val="auto"/>
          <w:highlight w:val="none"/>
          <w:u w:val="single"/>
        </w:rPr>
        <w:t xml:space="preserve"> </w:t>
      </w:r>
      <w:r>
        <w:rPr>
          <w:rStyle w:val="39"/>
          <w:rFonts w:hint="eastAsia" w:ascii="宋体" w:hAnsi="宋体" w:eastAsia="宋体" w:cs="宋体"/>
          <w:color w:val="auto"/>
          <w:highlight w:val="none"/>
        </w:rPr>
        <w:t>个月</w:t>
      </w:r>
      <w:r>
        <w:rPr>
          <w:rStyle w:val="39"/>
          <w:rFonts w:hint="eastAsia" w:ascii="Calibri" w:hAnsi="宋体" w:eastAsia="宋体" w:cs="宋体"/>
          <w:color w:val="auto"/>
          <w:highlight w:val="none"/>
        </w:rPr>
        <w:t>（最长不超过</w:t>
      </w:r>
      <w:r>
        <w:rPr>
          <w:rStyle w:val="39"/>
          <w:rFonts w:ascii="Calibri" w:hAnsi="宋体" w:eastAsia="宋体" w:cs="Times New Roman"/>
          <w:color w:val="auto"/>
          <w:highlight w:val="none"/>
        </w:rPr>
        <w:t>24</w:t>
      </w:r>
      <w:r>
        <w:rPr>
          <w:rStyle w:val="39"/>
          <w:rFonts w:hint="eastAsia" w:ascii="Calibri" w:hAnsi="宋体" w:eastAsia="宋体" w:cs="宋体"/>
          <w:color w:val="auto"/>
          <w:highlight w:val="none"/>
        </w:rPr>
        <w:t>个月）</w:t>
      </w:r>
      <w:r>
        <w:rPr>
          <w:rStyle w:val="39"/>
          <w:rFonts w:hint="eastAsia" w:ascii="宋体" w:hAnsi="宋体" w:eastAsia="宋体" w:cs="宋体"/>
          <w:color w:val="auto"/>
          <w:highlight w:val="none"/>
        </w:rPr>
        <w:t>，缺陷责任期自工程竣工验收合格之日起计算。单位工程先于全部工程进行验收，单位工程缺陷责任期自单位工程验收合格之日起算。</w:t>
      </w:r>
    </w:p>
    <w:p w14:paraId="3B9FD42D">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缺陷责任期</w:t>
      </w:r>
      <w:r>
        <w:rPr>
          <w:rStyle w:val="39"/>
          <w:rFonts w:hint="eastAsia" w:ascii="Calibri" w:hAnsi="宋体" w:eastAsia="宋体" w:cs="宋体"/>
          <w:color w:val="auto"/>
          <w:highlight w:val="none"/>
          <w:u w:val="single"/>
        </w:rPr>
        <w:t>满</w:t>
      </w:r>
      <w:r>
        <w:rPr>
          <w:rStyle w:val="39"/>
          <w:rFonts w:hint="eastAsia" w:ascii="仿宋_GB2312" w:hAnsi="宋体" w:eastAsia="宋体" w:cs="Times New Roman"/>
          <w:color w:val="auto"/>
          <w:highlight w:val="none"/>
        </w:rPr>
        <w:t>之日起</w:t>
      </w:r>
      <w:r>
        <w:rPr>
          <w:rStyle w:val="39"/>
          <w:rFonts w:hint="eastAsia" w:ascii="仿宋_GB2312" w:hAnsi="宋体" w:eastAsia="宋体" w:cs="Times New Roman"/>
          <w:color w:val="auto"/>
          <w:highlight w:val="none"/>
          <w:u w:val="single"/>
        </w:rPr>
        <w:t xml:space="preserve"> </w:t>
      </w:r>
      <w:r>
        <w:rPr>
          <w:rStyle w:val="39"/>
          <w:rFonts w:ascii="仿宋_GB2312" w:hAnsi="宋体" w:eastAsia="宋体" w:cs="Times New Roman"/>
          <w:color w:val="auto"/>
          <w:highlight w:val="none"/>
          <w:u w:val="single"/>
        </w:rPr>
        <w:t xml:space="preserve">  </w:t>
      </w:r>
      <w:r>
        <w:rPr>
          <w:rStyle w:val="39"/>
          <w:rFonts w:hint="eastAsia" w:ascii="仿宋_GB2312" w:hAnsi="宋体" w:eastAsia="宋体" w:cs="Times New Roman"/>
          <w:color w:val="auto"/>
          <w:highlight w:val="none"/>
          <w:u w:val="single"/>
        </w:rPr>
        <w:t xml:space="preserve"> </w:t>
      </w:r>
      <w:r>
        <w:rPr>
          <w:rStyle w:val="39"/>
          <w:rFonts w:hint="eastAsia" w:ascii="仿宋_GB2312" w:hAnsi="宋体" w:eastAsia="宋体" w:cs="Times New Roman"/>
          <w:color w:val="auto"/>
          <w:highlight w:val="none"/>
        </w:rPr>
        <w:t>天</w:t>
      </w:r>
      <w:r>
        <w:rPr>
          <w:rStyle w:val="39"/>
          <w:rFonts w:hint="eastAsia" w:ascii="Calibri" w:hAnsi="宋体" w:eastAsia="宋体" w:cs="宋体"/>
          <w:color w:val="auto"/>
          <w:highlight w:val="none"/>
          <w:u w:val="single"/>
        </w:rPr>
        <w:t>（按</w:t>
      </w:r>
      <w:r>
        <w:rPr>
          <w:rStyle w:val="39"/>
          <w:rFonts w:ascii="Calibri" w:hAnsi="宋体" w:eastAsia="宋体" w:cs="宋体"/>
          <w:color w:val="auto"/>
          <w:highlight w:val="none"/>
          <w:u w:val="single"/>
        </w:rPr>
        <w:t>合同约定期限）</w:t>
      </w:r>
      <w:r>
        <w:rPr>
          <w:rStyle w:val="39"/>
          <w:rFonts w:hint="eastAsia" w:ascii="Calibri" w:hAnsi="宋体" w:eastAsia="宋体" w:cs="宋体"/>
          <w:color w:val="auto"/>
          <w:highlight w:val="none"/>
          <w:u w:val="single"/>
        </w:rPr>
        <w:t>，</w:t>
      </w:r>
      <w:r>
        <w:rPr>
          <w:rStyle w:val="39"/>
          <w:rFonts w:hint="eastAsia" w:ascii="宋体" w:hAnsi="宋体" w:eastAsia="宋体" w:cs="宋体"/>
          <w:color w:val="auto"/>
          <w:highlight w:val="none"/>
        </w:rPr>
        <w:t>发包人应退还剩余的质量保证金。</w:t>
      </w:r>
    </w:p>
    <w:p w14:paraId="1BFA0C28">
      <w:pPr>
        <w:spacing w:line="360" w:lineRule="auto"/>
        <w:rPr>
          <w:rFonts w:hint="eastAsia" w:ascii="宋体" w:hAnsi="宋体" w:cs="宋体"/>
          <w:b/>
          <w:bCs/>
          <w:color w:val="auto"/>
          <w:szCs w:val="21"/>
        </w:rPr>
      </w:pPr>
      <w:r>
        <w:rPr>
          <w:rFonts w:hint="eastAsia" w:ascii="宋体" w:hAnsi="宋体" w:cs="宋体"/>
          <w:b/>
          <w:bCs/>
          <w:color w:val="auto"/>
          <w:szCs w:val="21"/>
        </w:rPr>
        <w:t>四、质量保修责任</w:t>
      </w:r>
    </w:p>
    <w:p w14:paraId="735413A3">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1</w:t>
      </w:r>
      <w:r>
        <w:rPr>
          <w:rStyle w:val="39"/>
          <w:rFonts w:hint="eastAsia" w:ascii="宋体" w:hAnsi="宋体" w:eastAsia="宋体" w:cs="宋体"/>
          <w:color w:val="auto"/>
          <w:highlight w:val="none"/>
        </w:rPr>
        <w:t>．属于保修范围、内容的项目，承包人应当在接到保修通知之日起</w:t>
      </w:r>
      <w:r>
        <w:rPr>
          <w:rStyle w:val="39"/>
          <w:rFonts w:ascii="宋体" w:hAnsi="宋体" w:eastAsia="宋体" w:cs="宋体"/>
          <w:color w:val="auto"/>
          <w:highlight w:val="none"/>
          <w:u w:val="single"/>
        </w:rPr>
        <w:t xml:space="preserve">      </w:t>
      </w:r>
      <w:r>
        <w:rPr>
          <w:rStyle w:val="39"/>
          <w:rFonts w:hint="eastAsia" w:ascii="宋体" w:hAnsi="宋体" w:eastAsia="宋体" w:cs="宋体"/>
          <w:color w:val="auto"/>
          <w:highlight w:val="none"/>
        </w:rPr>
        <w:t>天内派人保修。承包人不在约定期限内派人保修的，发包人可以委托他人修理</w:t>
      </w:r>
      <w:r>
        <w:rPr>
          <w:rStyle w:val="39"/>
          <w:rFonts w:hint="eastAsia" w:ascii="Calibri" w:hAnsi="宋体" w:eastAsia="宋体" w:cs="宋体"/>
          <w:color w:val="auto"/>
          <w:highlight w:val="none"/>
        </w:rPr>
        <w:t>，修理费用从质量保证金内扣除。</w:t>
      </w:r>
    </w:p>
    <w:p w14:paraId="17074899">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2</w:t>
      </w:r>
      <w:r>
        <w:rPr>
          <w:rStyle w:val="39"/>
          <w:rFonts w:hint="eastAsia" w:ascii="宋体" w:hAnsi="宋体" w:eastAsia="宋体" w:cs="宋体"/>
          <w:color w:val="auto"/>
          <w:highlight w:val="none"/>
        </w:rPr>
        <w:t>．发生紧急事故需抢修的，承包人在接到事故通知后，应当立即到达事故现场抢修。</w:t>
      </w:r>
    </w:p>
    <w:p w14:paraId="0CAAEF05">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3</w:t>
      </w:r>
      <w:r>
        <w:rPr>
          <w:rStyle w:val="39"/>
          <w:rFonts w:hint="eastAsia" w:ascii="宋体" w:hAnsi="宋体" w:eastAsia="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4632F25">
      <w:pPr>
        <w:pStyle w:val="108"/>
        <w:spacing w:line="360" w:lineRule="auto"/>
        <w:ind w:firstLine="420" w:firstLineChars="200"/>
        <w:rPr>
          <w:rStyle w:val="39"/>
          <w:rFonts w:ascii="宋体" w:hAnsi="Calibri" w:eastAsia="宋体" w:cs="Times New Roman"/>
          <w:color w:val="auto"/>
          <w:highlight w:val="none"/>
        </w:rPr>
      </w:pPr>
      <w:r>
        <w:rPr>
          <w:rStyle w:val="39"/>
          <w:rFonts w:ascii="宋体" w:hAnsi="宋体" w:eastAsia="宋体" w:cs="宋体"/>
          <w:color w:val="auto"/>
          <w:highlight w:val="none"/>
        </w:rPr>
        <w:t>4</w:t>
      </w:r>
      <w:r>
        <w:rPr>
          <w:rStyle w:val="39"/>
          <w:rFonts w:hint="eastAsia" w:ascii="宋体" w:hAnsi="宋体" w:eastAsia="宋体" w:cs="宋体"/>
          <w:color w:val="auto"/>
          <w:highlight w:val="none"/>
        </w:rPr>
        <w:t>．质量保修完成后，由发包人组织验收。</w:t>
      </w:r>
    </w:p>
    <w:p w14:paraId="4CD9A879">
      <w:pPr>
        <w:spacing w:line="360" w:lineRule="auto"/>
        <w:rPr>
          <w:rFonts w:hint="eastAsia" w:ascii="宋体" w:hAnsi="宋体" w:cs="宋体"/>
          <w:b/>
          <w:bCs/>
          <w:color w:val="auto"/>
          <w:szCs w:val="21"/>
        </w:rPr>
      </w:pPr>
      <w:r>
        <w:rPr>
          <w:rFonts w:hint="eastAsia" w:ascii="宋体" w:hAnsi="宋体" w:cs="宋体"/>
          <w:b/>
          <w:bCs/>
          <w:color w:val="auto"/>
          <w:szCs w:val="21"/>
        </w:rPr>
        <w:t>五、保修费用</w:t>
      </w:r>
    </w:p>
    <w:p w14:paraId="31939622">
      <w:pPr>
        <w:pStyle w:val="108"/>
        <w:spacing w:line="360" w:lineRule="auto"/>
        <w:ind w:firstLine="420" w:firstLineChars="200"/>
        <w:rPr>
          <w:rStyle w:val="39"/>
          <w:rFonts w:ascii="宋体" w:hAnsi="Calibri" w:eastAsia="宋体" w:cs="Times New Roman"/>
          <w:color w:val="auto"/>
          <w:highlight w:val="none"/>
        </w:rPr>
      </w:pPr>
      <w:r>
        <w:rPr>
          <w:rStyle w:val="39"/>
          <w:rFonts w:hint="eastAsia" w:ascii="宋体" w:hAnsi="宋体" w:eastAsia="宋体" w:cs="宋体"/>
          <w:color w:val="auto"/>
          <w:highlight w:val="none"/>
        </w:rPr>
        <w:t>保修费用由造成质量缺陷的责任方承担。</w:t>
      </w:r>
    </w:p>
    <w:p w14:paraId="6AE7F565">
      <w:pPr>
        <w:pStyle w:val="108"/>
        <w:spacing w:line="360" w:lineRule="auto"/>
        <w:jc w:val="left"/>
        <w:rPr>
          <w:rStyle w:val="39"/>
          <w:rFonts w:ascii="宋体" w:hAnsi="Calibri" w:eastAsia="宋体" w:cs="Times New Roman"/>
          <w:color w:val="auto"/>
          <w:highlight w:val="none"/>
        </w:rPr>
      </w:pPr>
      <w:r>
        <w:rPr>
          <w:rFonts w:hint="eastAsia" w:ascii="宋体" w:hAnsi="宋体" w:eastAsia="宋体" w:cs="宋体"/>
          <w:b/>
          <w:bCs/>
          <w:color w:val="auto"/>
          <w:kern w:val="2"/>
          <w:sz w:val="21"/>
          <w:szCs w:val="21"/>
          <w:lang w:val="en-US" w:eastAsia="zh-CN" w:bidi="ar-SA"/>
        </w:rPr>
        <w:t>六、双方约定的其他工程质量保修事项：</w:t>
      </w:r>
      <w:r>
        <w:rPr>
          <w:rStyle w:val="39"/>
          <w:rFonts w:ascii="黑体" w:hAnsi="宋体" w:eastAsia="黑体" w:cs="黑体"/>
          <w:color w:val="auto"/>
          <w:highlight w:val="none"/>
          <w:u w:val="single"/>
        </w:rPr>
        <w:t xml:space="preserve"> </w:t>
      </w:r>
      <w:r>
        <w:rPr>
          <w:rFonts w:hint="eastAsia" w:ascii="宋体" w:hAnsi="宋体"/>
          <w:color w:val="auto"/>
          <w:highlight w:val="none"/>
          <w:u w:val="single"/>
        </w:rPr>
        <w:t>质量保修金为工程结算总价的3%。在</w:t>
      </w:r>
      <w:r>
        <w:rPr>
          <w:rFonts w:hAnsi="宋体"/>
          <w:color w:val="auto"/>
          <w:highlight w:val="none"/>
          <w:u w:val="single"/>
        </w:rPr>
        <w:t>缺陷责任期终止</w:t>
      </w:r>
      <w:r>
        <w:rPr>
          <w:rFonts w:hint="eastAsia" w:ascii="宋体" w:hAnsi="宋体"/>
          <w:color w:val="auto"/>
          <w:highlight w:val="none"/>
          <w:u w:val="single"/>
        </w:rPr>
        <w:t>之日起30日内，将质量保修金退还承包人（无息）。</w:t>
      </w:r>
      <w:r>
        <w:rPr>
          <w:rFonts w:hint="eastAsia"/>
          <w:color w:val="auto"/>
          <w:highlight w:val="none"/>
          <w:u w:val="single"/>
        </w:rPr>
        <w:t>质量保证金的返还，并不能免除承包人按照合同约定应承担的质量保修责任和应履行的质量保修义务</w:t>
      </w:r>
      <w:r>
        <w:rPr>
          <w:color w:val="auto"/>
          <w:highlight w:val="none"/>
          <w:u w:val="single"/>
        </w:rPr>
        <w:t xml:space="preserve"> </w:t>
      </w:r>
      <w:r>
        <w:rPr>
          <w:rStyle w:val="39"/>
          <w:rFonts w:hint="eastAsia" w:ascii="宋体" w:hAnsi="宋体" w:eastAsia="宋体" w:cs="宋体"/>
          <w:color w:val="auto"/>
          <w:highlight w:val="none"/>
        </w:rPr>
        <w:t>。</w:t>
      </w:r>
    </w:p>
    <w:p w14:paraId="2FDBB546">
      <w:pPr>
        <w:pStyle w:val="108"/>
        <w:spacing w:line="360" w:lineRule="auto"/>
        <w:ind w:firstLine="399" w:firstLineChars="190"/>
        <w:rPr>
          <w:rStyle w:val="39"/>
          <w:rFonts w:ascii="宋体" w:hAnsi="Calibri" w:eastAsia="宋体" w:cs="Times New Roman"/>
          <w:color w:val="auto"/>
          <w:highlight w:val="none"/>
        </w:rPr>
      </w:pPr>
      <w:r>
        <w:rPr>
          <w:rStyle w:val="39"/>
          <w:rFonts w:hint="eastAsia" w:ascii="宋体" w:hAnsi="宋体" w:eastAsia="宋体" w:cs="宋体"/>
          <w:color w:val="auto"/>
          <w:highlight w:val="none"/>
        </w:rPr>
        <w:t>工程质量保修书由发包人、承包人在工程竣工验收前共同签署，作为施工合同附件，其有效期限至保修期满。</w:t>
      </w:r>
    </w:p>
    <w:p w14:paraId="2BC9F843">
      <w:pPr>
        <w:spacing w:line="360" w:lineRule="auto"/>
        <w:ind w:firstLine="399" w:firstLineChars="190"/>
        <w:rPr>
          <w:rFonts w:hint="eastAsia" w:ascii="宋体" w:hAnsi="宋体" w:cs="宋体"/>
          <w:color w:val="auto"/>
          <w:szCs w:val="21"/>
        </w:rPr>
      </w:pPr>
    </w:p>
    <w:p w14:paraId="04C5C60D">
      <w:pPr>
        <w:spacing w:line="360" w:lineRule="auto"/>
        <w:ind w:firstLine="399" w:firstLineChars="190"/>
        <w:rPr>
          <w:rFonts w:hint="eastAsia" w:ascii="宋体" w:hAnsi="宋体" w:cs="宋体"/>
          <w:color w:val="auto"/>
          <w:szCs w:val="21"/>
        </w:rPr>
      </w:pPr>
    </w:p>
    <w:tbl>
      <w:tblPr>
        <w:tblStyle w:val="37"/>
        <w:tblW w:w="0" w:type="auto"/>
        <w:jc w:val="center"/>
        <w:tblLayout w:type="fixed"/>
        <w:tblCellMar>
          <w:top w:w="0" w:type="dxa"/>
          <w:left w:w="108" w:type="dxa"/>
          <w:bottom w:w="0" w:type="dxa"/>
          <w:right w:w="108" w:type="dxa"/>
        </w:tblCellMar>
      </w:tblPr>
      <w:tblGrid>
        <w:gridCol w:w="4757"/>
        <w:gridCol w:w="4757"/>
      </w:tblGrid>
      <w:tr w14:paraId="338D2CE1">
        <w:tblPrEx>
          <w:tblCellMar>
            <w:top w:w="0" w:type="dxa"/>
            <w:left w:w="108" w:type="dxa"/>
            <w:bottom w:w="0" w:type="dxa"/>
            <w:right w:w="108" w:type="dxa"/>
          </w:tblCellMar>
        </w:tblPrEx>
        <w:trPr>
          <w:jc w:val="center"/>
        </w:trPr>
        <w:tc>
          <w:tcPr>
            <w:tcW w:w="4757" w:type="dxa"/>
            <w:noWrap w:val="0"/>
            <w:vAlign w:val="top"/>
          </w:tcPr>
          <w:p w14:paraId="02B72507">
            <w:pPr>
              <w:spacing w:line="360" w:lineRule="auto"/>
              <w:rPr>
                <w:rFonts w:hint="eastAsia" w:ascii="宋体" w:hAnsi="宋体" w:cs="宋体"/>
                <w:color w:val="auto"/>
                <w:szCs w:val="21"/>
              </w:rPr>
            </w:pPr>
            <w:r>
              <w:rPr>
                <w:rFonts w:hint="eastAsia" w:ascii="宋体" w:hAnsi="宋体" w:cs="宋体"/>
                <w:color w:val="auto"/>
                <w:szCs w:val="21"/>
              </w:rPr>
              <w:t>发包人(公章)：</w:t>
            </w:r>
          </w:p>
        </w:tc>
        <w:tc>
          <w:tcPr>
            <w:tcW w:w="4757" w:type="dxa"/>
            <w:noWrap w:val="0"/>
            <w:vAlign w:val="top"/>
          </w:tcPr>
          <w:p w14:paraId="154FC66C">
            <w:pPr>
              <w:spacing w:line="360" w:lineRule="auto"/>
              <w:rPr>
                <w:rFonts w:hint="eastAsia" w:ascii="宋体" w:hAnsi="宋体" w:cs="宋体"/>
                <w:color w:val="auto"/>
                <w:szCs w:val="21"/>
              </w:rPr>
            </w:pPr>
            <w:r>
              <w:rPr>
                <w:rFonts w:hint="eastAsia" w:ascii="宋体" w:hAnsi="宋体" w:cs="宋体"/>
                <w:color w:val="auto"/>
                <w:szCs w:val="21"/>
              </w:rPr>
              <w:t>承包人(公章)：</w:t>
            </w:r>
          </w:p>
        </w:tc>
      </w:tr>
      <w:tr w14:paraId="41DA9CE7">
        <w:tblPrEx>
          <w:tblCellMar>
            <w:top w:w="0" w:type="dxa"/>
            <w:left w:w="108" w:type="dxa"/>
            <w:bottom w:w="0" w:type="dxa"/>
            <w:right w:w="108" w:type="dxa"/>
          </w:tblCellMar>
        </w:tblPrEx>
        <w:trPr>
          <w:jc w:val="center"/>
        </w:trPr>
        <w:tc>
          <w:tcPr>
            <w:tcW w:w="4757" w:type="dxa"/>
            <w:noWrap w:val="0"/>
            <w:vAlign w:val="top"/>
          </w:tcPr>
          <w:p w14:paraId="5ED751E2">
            <w:pPr>
              <w:spacing w:line="360" w:lineRule="auto"/>
              <w:rPr>
                <w:rFonts w:hint="eastAsia" w:ascii="宋体" w:hAnsi="宋体" w:cs="宋体"/>
                <w:color w:val="auto"/>
                <w:szCs w:val="21"/>
              </w:rPr>
            </w:pPr>
            <w:r>
              <w:rPr>
                <w:rFonts w:hint="eastAsia" w:ascii="宋体" w:hAnsi="宋体" w:cs="宋体"/>
                <w:color w:val="auto"/>
                <w:szCs w:val="21"/>
              </w:rPr>
              <w:t>地  址：</w:t>
            </w:r>
          </w:p>
        </w:tc>
        <w:tc>
          <w:tcPr>
            <w:tcW w:w="4757" w:type="dxa"/>
            <w:noWrap w:val="0"/>
            <w:vAlign w:val="top"/>
          </w:tcPr>
          <w:p w14:paraId="2A9D77E2">
            <w:pPr>
              <w:spacing w:line="360" w:lineRule="auto"/>
              <w:rPr>
                <w:rFonts w:hint="eastAsia" w:ascii="宋体" w:hAnsi="宋体" w:cs="宋体"/>
                <w:color w:val="auto"/>
                <w:szCs w:val="21"/>
              </w:rPr>
            </w:pPr>
            <w:r>
              <w:rPr>
                <w:rFonts w:hint="eastAsia" w:ascii="宋体" w:hAnsi="宋体" w:cs="宋体"/>
                <w:color w:val="auto"/>
                <w:szCs w:val="21"/>
              </w:rPr>
              <w:t>地  址：</w:t>
            </w:r>
          </w:p>
        </w:tc>
      </w:tr>
      <w:tr w14:paraId="2DE3DC17">
        <w:tblPrEx>
          <w:tblCellMar>
            <w:top w:w="0" w:type="dxa"/>
            <w:left w:w="108" w:type="dxa"/>
            <w:bottom w:w="0" w:type="dxa"/>
            <w:right w:w="108" w:type="dxa"/>
          </w:tblCellMar>
        </w:tblPrEx>
        <w:trPr>
          <w:jc w:val="center"/>
        </w:trPr>
        <w:tc>
          <w:tcPr>
            <w:tcW w:w="4757" w:type="dxa"/>
            <w:noWrap w:val="0"/>
            <w:vAlign w:val="top"/>
          </w:tcPr>
          <w:p w14:paraId="7D98A20F">
            <w:pPr>
              <w:spacing w:line="360" w:lineRule="auto"/>
              <w:rPr>
                <w:rFonts w:hint="eastAsia" w:ascii="宋体" w:hAnsi="宋体" w:cs="宋体"/>
                <w:color w:val="auto"/>
                <w:szCs w:val="21"/>
              </w:rPr>
            </w:pPr>
            <w:r>
              <w:rPr>
                <w:rFonts w:hint="eastAsia" w:ascii="宋体" w:hAnsi="宋体" w:cs="宋体"/>
                <w:color w:val="auto"/>
                <w:szCs w:val="21"/>
              </w:rPr>
              <w:t>法定代表人(签字)：</w:t>
            </w:r>
          </w:p>
        </w:tc>
        <w:tc>
          <w:tcPr>
            <w:tcW w:w="4757" w:type="dxa"/>
            <w:noWrap w:val="0"/>
            <w:vAlign w:val="top"/>
          </w:tcPr>
          <w:p w14:paraId="3923C83F">
            <w:pPr>
              <w:spacing w:line="360" w:lineRule="auto"/>
              <w:rPr>
                <w:rFonts w:hint="eastAsia" w:ascii="宋体" w:hAnsi="宋体" w:cs="宋体"/>
                <w:color w:val="auto"/>
                <w:szCs w:val="21"/>
              </w:rPr>
            </w:pPr>
            <w:r>
              <w:rPr>
                <w:rFonts w:hint="eastAsia" w:ascii="宋体" w:hAnsi="宋体" w:cs="宋体"/>
                <w:color w:val="auto"/>
                <w:szCs w:val="21"/>
              </w:rPr>
              <w:t>法定代表人(签字)：</w:t>
            </w:r>
          </w:p>
        </w:tc>
      </w:tr>
      <w:tr w14:paraId="6D2E2095">
        <w:tblPrEx>
          <w:tblCellMar>
            <w:top w:w="0" w:type="dxa"/>
            <w:left w:w="108" w:type="dxa"/>
            <w:bottom w:w="0" w:type="dxa"/>
            <w:right w:w="108" w:type="dxa"/>
          </w:tblCellMar>
        </w:tblPrEx>
        <w:trPr>
          <w:jc w:val="center"/>
        </w:trPr>
        <w:tc>
          <w:tcPr>
            <w:tcW w:w="4757" w:type="dxa"/>
            <w:noWrap w:val="0"/>
            <w:vAlign w:val="top"/>
          </w:tcPr>
          <w:p w14:paraId="6185E2CF">
            <w:pPr>
              <w:spacing w:line="360" w:lineRule="auto"/>
              <w:rPr>
                <w:rFonts w:hint="eastAsia" w:ascii="宋体" w:hAnsi="宋体" w:cs="宋体"/>
                <w:color w:val="auto"/>
                <w:szCs w:val="21"/>
              </w:rPr>
            </w:pPr>
            <w:r>
              <w:rPr>
                <w:rFonts w:hint="eastAsia" w:ascii="宋体" w:hAnsi="宋体" w:cs="宋体"/>
                <w:color w:val="auto"/>
                <w:szCs w:val="21"/>
              </w:rPr>
              <w:t>委托代理人(签字)：</w:t>
            </w:r>
          </w:p>
        </w:tc>
        <w:tc>
          <w:tcPr>
            <w:tcW w:w="4757" w:type="dxa"/>
            <w:noWrap w:val="0"/>
            <w:vAlign w:val="top"/>
          </w:tcPr>
          <w:p w14:paraId="51B5E5E9">
            <w:pPr>
              <w:spacing w:line="360" w:lineRule="auto"/>
              <w:rPr>
                <w:rFonts w:hint="eastAsia" w:ascii="宋体" w:hAnsi="宋体" w:cs="宋体"/>
                <w:color w:val="auto"/>
                <w:szCs w:val="21"/>
              </w:rPr>
            </w:pPr>
            <w:r>
              <w:rPr>
                <w:rFonts w:hint="eastAsia" w:ascii="宋体" w:hAnsi="宋体" w:cs="宋体"/>
                <w:color w:val="auto"/>
                <w:szCs w:val="21"/>
              </w:rPr>
              <w:t>委托代理人(签字)：</w:t>
            </w:r>
          </w:p>
        </w:tc>
      </w:tr>
      <w:tr w14:paraId="00EB6B3B">
        <w:tblPrEx>
          <w:tblCellMar>
            <w:top w:w="0" w:type="dxa"/>
            <w:left w:w="108" w:type="dxa"/>
            <w:bottom w:w="0" w:type="dxa"/>
            <w:right w:w="108" w:type="dxa"/>
          </w:tblCellMar>
        </w:tblPrEx>
        <w:trPr>
          <w:jc w:val="center"/>
        </w:trPr>
        <w:tc>
          <w:tcPr>
            <w:tcW w:w="4757" w:type="dxa"/>
            <w:noWrap w:val="0"/>
            <w:vAlign w:val="top"/>
          </w:tcPr>
          <w:p w14:paraId="200183F9">
            <w:pPr>
              <w:spacing w:line="360" w:lineRule="auto"/>
              <w:rPr>
                <w:rFonts w:hint="eastAsia" w:ascii="宋体" w:hAnsi="宋体" w:cs="宋体"/>
                <w:color w:val="auto"/>
                <w:szCs w:val="21"/>
              </w:rPr>
            </w:pPr>
            <w:r>
              <w:rPr>
                <w:rFonts w:hint="eastAsia" w:ascii="宋体" w:hAnsi="宋体" w:cs="宋体"/>
                <w:color w:val="auto"/>
                <w:szCs w:val="21"/>
              </w:rPr>
              <w:t>电  话：</w:t>
            </w:r>
          </w:p>
        </w:tc>
        <w:tc>
          <w:tcPr>
            <w:tcW w:w="4757" w:type="dxa"/>
            <w:noWrap w:val="0"/>
            <w:vAlign w:val="top"/>
          </w:tcPr>
          <w:p w14:paraId="2B048D9D">
            <w:pPr>
              <w:spacing w:line="360" w:lineRule="auto"/>
              <w:rPr>
                <w:rFonts w:hint="eastAsia" w:ascii="宋体" w:hAnsi="宋体" w:cs="宋体"/>
                <w:color w:val="auto"/>
                <w:szCs w:val="21"/>
              </w:rPr>
            </w:pPr>
            <w:r>
              <w:rPr>
                <w:rFonts w:hint="eastAsia" w:ascii="宋体" w:hAnsi="宋体" w:cs="宋体"/>
                <w:color w:val="auto"/>
                <w:szCs w:val="21"/>
              </w:rPr>
              <w:t>电  话：</w:t>
            </w:r>
          </w:p>
        </w:tc>
      </w:tr>
      <w:tr w14:paraId="71516CB2">
        <w:tblPrEx>
          <w:tblCellMar>
            <w:top w:w="0" w:type="dxa"/>
            <w:left w:w="108" w:type="dxa"/>
            <w:bottom w:w="0" w:type="dxa"/>
            <w:right w:w="108" w:type="dxa"/>
          </w:tblCellMar>
        </w:tblPrEx>
        <w:trPr>
          <w:jc w:val="center"/>
        </w:trPr>
        <w:tc>
          <w:tcPr>
            <w:tcW w:w="4757" w:type="dxa"/>
            <w:noWrap w:val="0"/>
            <w:vAlign w:val="top"/>
          </w:tcPr>
          <w:p w14:paraId="30000A91">
            <w:pPr>
              <w:spacing w:line="360" w:lineRule="auto"/>
              <w:rPr>
                <w:rFonts w:hint="eastAsia" w:ascii="宋体" w:hAnsi="宋体" w:cs="宋体"/>
                <w:color w:val="auto"/>
                <w:szCs w:val="21"/>
              </w:rPr>
            </w:pPr>
            <w:r>
              <w:rPr>
                <w:rFonts w:hint="eastAsia" w:ascii="宋体" w:hAnsi="宋体" w:cs="宋体"/>
                <w:color w:val="auto"/>
                <w:szCs w:val="21"/>
              </w:rPr>
              <w:t>传  真：</w:t>
            </w:r>
          </w:p>
        </w:tc>
        <w:tc>
          <w:tcPr>
            <w:tcW w:w="4757" w:type="dxa"/>
            <w:noWrap w:val="0"/>
            <w:vAlign w:val="top"/>
          </w:tcPr>
          <w:p w14:paraId="674AAD41">
            <w:pPr>
              <w:spacing w:line="360" w:lineRule="auto"/>
              <w:rPr>
                <w:rFonts w:hint="eastAsia" w:ascii="宋体" w:hAnsi="宋体" w:cs="宋体"/>
                <w:color w:val="auto"/>
                <w:szCs w:val="21"/>
              </w:rPr>
            </w:pPr>
            <w:r>
              <w:rPr>
                <w:rFonts w:hint="eastAsia" w:ascii="宋体" w:hAnsi="宋体" w:cs="宋体"/>
                <w:color w:val="auto"/>
                <w:szCs w:val="21"/>
              </w:rPr>
              <w:t>传  真：</w:t>
            </w:r>
          </w:p>
        </w:tc>
      </w:tr>
      <w:tr w14:paraId="1D3C0016">
        <w:tblPrEx>
          <w:tblCellMar>
            <w:top w:w="0" w:type="dxa"/>
            <w:left w:w="108" w:type="dxa"/>
            <w:bottom w:w="0" w:type="dxa"/>
            <w:right w:w="108" w:type="dxa"/>
          </w:tblCellMar>
        </w:tblPrEx>
        <w:trPr>
          <w:jc w:val="center"/>
        </w:trPr>
        <w:tc>
          <w:tcPr>
            <w:tcW w:w="4757" w:type="dxa"/>
            <w:noWrap w:val="0"/>
            <w:vAlign w:val="top"/>
          </w:tcPr>
          <w:p w14:paraId="6668B042">
            <w:pPr>
              <w:spacing w:line="360" w:lineRule="auto"/>
              <w:rPr>
                <w:rFonts w:hint="eastAsia" w:ascii="宋体" w:hAnsi="宋体" w:cs="宋体"/>
                <w:color w:val="auto"/>
                <w:szCs w:val="21"/>
              </w:rPr>
            </w:pPr>
            <w:r>
              <w:rPr>
                <w:rFonts w:hint="eastAsia" w:ascii="宋体" w:hAnsi="宋体" w:cs="宋体"/>
                <w:color w:val="auto"/>
                <w:szCs w:val="21"/>
              </w:rPr>
              <w:t>开户银行：</w:t>
            </w:r>
          </w:p>
        </w:tc>
        <w:tc>
          <w:tcPr>
            <w:tcW w:w="4757" w:type="dxa"/>
            <w:noWrap w:val="0"/>
            <w:vAlign w:val="top"/>
          </w:tcPr>
          <w:p w14:paraId="6E8142F5">
            <w:pPr>
              <w:spacing w:line="360" w:lineRule="auto"/>
              <w:rPr>
                <w:rFonts w:hint="eastAsia" w:ascii="宋体" w:hAnsi="宋体" w:cs="宋体"/>
                <w:color w:val="auto"/>
                <w:szCs w:val="21"/>
              </w:rPr>
            </w:pPr>
            <w:r>
              <w:rPr>
                <w:rFonts w:hint="eastAsia" w:ascii="宋体" w:hAnsi="宋体" w:cs="宋体"/>
                <w:color w:val="auto"/>
                <w:szCs w:val="21"/>
              </w:rPr>
              <w:t>开户银行：</w:t>
            </w:r>
          </w:p>
        </w:tc>
      </w:tr>
      <w:tr w14:paraId="7BF2E6DC">
        <w:tblPrEx>
          <w:tblCellMar>
            <w:top w:w="0" w:type="dxa"/>
            <w:left w:w="108" w:type="dxa"/>
            <w:bottom w:w="0" w:type="dxa"/>
            <w:right w:w="108" w:type="dxa"/>
          </w:tblCellMar>
        </w:tblPrEx>
        <w:trPr>
          <w:jc w:val="center"/>
        </w:trPr>
        <w:tc>
          <w:tcPr>
            <w:tcW w:w="4757" w:type="dxa"/>
            <w:noWrap w:val="0"/>
            <w:vAlign w:val="top"/>
          </w:tcPr>
          <w:p w14:paraId="10BB97C2">
            <w:pPr>
              <w:spacing w:line="360" w:lineRule="auto"/>
              <w:rPr>
                <w:rFonts w:hint="eastAsia" w:ascii="宋体" w:hAnsi="宋体" w:cs="宋体"/>
                <w:color w:val="auto"/>
                <w:szCs w:val="21"/>
              </w:rPr>
            </w:pPr>
            <w:r>
              <w:rPr>
                <w:rFonts w:hint="eastAsia" w:ascii="宋体" w:hAnsi="宋体" w:cs="宋体"/>
                <w:color w:val="auto"/>
                <w:szCs w:val="21"/>
              </w:rPr>
              <w:t>账  号：</w:t>
            </w:r>
          </w:p>
        </w:tc>
        <w:tc>
          <w:tcPr>
            <w:tcW w:w="4757" w:type="dxa"/>
            <w:noWrap w:val="0"/>
            <w:vAlign w:val="top"/>
          </w:tcPr>
          <w:p w14:paraId="467428AE">
            <w:pPr>
              <w:spacing w:line="360" w:lineRule="auto"/>
              <w:rPr>
                <w:rFonts w:hint="eastAsia" w:ascii="宋体" w:hAnsi="宋体" w:cs="宋体"/>
                <w:color w:val="auto"/>
                <w:szCs w:val="21"/>
              </w:rPr>
            </w:pPr>
            <w:r>
              <w:rPr>
                <w:rFonts w:hint="eastAsia" w:ascii="宋体" w:hAnsi="宋体" w:cs="宋体"/>
                <w:color w:val="auto"/>
                <w:szCs w:val="21"/>
              </w:rPr>
              <w:t>账  号：</w:t>
            </w:r>
          </w:p>
        </w:tc>
      </w:tr>
      <w:tr w14:paraId="53E38AC6">
        <w:tblPrEx>
          <w:tblCellMar>
            <w:top w:w="0" w:type="dxa"/>
            <w:left w:w="108" w:type="dxa"/>
            <w:bottom w:w="0" w:type="dxa"/>
            <w:right w:w="108" w:type="dxa"/>
          </w:tblCellMar>
        </w:tblPrEx>
        <w:trPr>
          <w:jc w:val="center"/>
        </w:trPr>
        <w:tc>
          <w:tcPr>
            <w:tcW w:w="4757" w:type="dxa"/>
            <w:noWrap w:val="0"/>
            <w:vAlign w:val="top"/>
          </w:tcPr>
          <w:p w14:paraId="71A371D7">
            <w:pPr>
              <w:spacing w:line="360" w:lineRule="auto"/>
              <w:rPr>
                <w:rFonts w:hint="eastAsia" w:ascii="宋体" w:hAnsi="宋体" w:cs="宋体"/>
                <w:color w:val="auto"/>
                <w:szCs w:val="21"/>
              </w:rPr>
            </w:pPr>
            <w:r>
              <w:rPr>
                <w:rFonts w:hint="eastAsia" w:ascii="宋体" w:hAnsi="宋体" w:cs="宋体"/>
                <w:color w:val="auto"/>
                <w:szCs w:val="21"/>
              </w:rPr>
              <w:t>邮政编码：</w:t>
            </w:r>
          </w:p>
        </w:tc>
        <w:tc>
          <w:tcPr>
            <w:tcW w:w="4757" w:type="dxa"/>
            <w:noWrap w:val="0"/>
            <w:vAlign w:val="top"/>
          </w:tcPr>
          <w:p w14:paraId="39B4CF29">
            <w:pPr>
              <w:spacing w:line="360" w:lineRule="auto"/>
              <w:rPr>
                <w:rFonts w:hint="eastAsia" w:ascii="宋体" w:hAnsi="宋体" w:cs="宋体"/>
                <w:color w:val="auto"/>
                <w:szCs w:val="21"/>
              </w:rPr>
            </w:pPr>
            <w:r>
              <w:rPr>
                <w:rFonts w:hint="eastAsia" w:ascii="宋体" w:hAnsi="宋体" w:cs="宋体"/>
                <w:color w:val="auto"/>
                <w:szCs w:val="21"/>
              </w:rPr>
              <w:t>邮政编码：</w:t>
            </w:r>
          </w:p>
        </w:tc>
      </w:tr>
    </w:tbl>
    <w:p w14:paraId="1A97975C">
      <w:pPr>
        <w:spacing w:line="440" w:lineRule="exact"/>
        <w:rPr>
          <w:rFonts w:eastAsia="黑体"/>
          <w:color w:val="auto"/>
          <w:sz w:val="30"/>
          <w:szCs w:val="30"/>
        </w:rPr>
      </w:pPr>
      <w:r>
        <w:rPr>
          <w:rFonts w:eastAsia="仿宋_GB2312"/>
          <w:b/>
          <w:color w:val="auto"/>
          <w:sz w:val="30"/>
          <w:szCs w:val="30"/>
        </w:rPr>
        <w:br w:type="page"/>
      </w:r>
      <w:r>
        <w:rPr>
          <w:rFonts w:eastAsia="仿宋_GB2312"/>
          <w:color w:val="auto"/>
          <w:sz w:val="30"/>
          <w:szCs w:val="30"/>
        </w:rPr>
        <w:t>附</w:t>
      </w:r>
      <w:bookmarkStart w:id="571" w:name="_Toc296891055"/>
      <w:bookmarkStart w:id="572" w:name="_Toc296891267"/>
      <w:bookmarkStart w:id="573" w:name="_Toc267261698"/>
      <w:bookmarkStart w:id="574" w:name="_Toc296346728"/>
      <w:bookmarkStart w:id="575" w:name="_Toc296347226"/>
      <w:bookmarkStart w:id="576" w:name="_Toc296944566"/>
      <w:bookmarkStart w:id="577" w:name="_Toc296503227"/>
      <w:r>
        <w:rPr>
          <w:rFonts w:eastAsia="仿宋_GB2312"/>
          <w:color w:val="auto"/>
          <w:sz w:val="30"/>
          <w:szCs w:val="30"/>
        </w:rPr>
        <w:t>件</w:t>
      </w:r>
      <w:r>
        <w:rPr>
          <w:rFonts w:hint="eastAsia" w:eastAsia="仿宋_GB2312"/>
          <w:color w:val="auto"/>
          <w:sz w:val="30"/>
          <w:szCs w:val="30"/>
          <w:lang w:val="en-US" w:eastAsia="zh-CN"/>
        </w:rPr>
        <w:t>2</w:t>
      </w:r>
      <w:r>
        <w:rPr>
          <w:rFonts w:eastAsia="仿宋_GB2312"/>
          <w:color w:val="auto"/>
          <w:sz w:val="30"/>
          <w:szCs w:val="30"/>
        </w:rPr>
        <w:t>：</w:t>
      </w:r>
    </w:p>
    <w:bookmarkEnd w:id="571"/>
    <w:bookmarkEnd w:id="572"/>
    <w:bookmarkEnd w:id="573"/>
    <w:bookmarkEnd w:id="574"/>
    <w:bookmarkEnd w:id="575"/>
    <w:bookmarkEnd w:id="576"/>
    <w:bookmarkEnd w:id="577"/>
    <w:p w14:paraId="56600FFB">
      <w:pPr>
        <w:spacing w:before="120" w:beforeLines="50" w:after="120" w:afterLines="50" w:line="440" w:lineRule="exact"/>
        <w:jc w:val="center"/>
        <w:rPr>
          <w:rFonts w:eastAsia="黑体"/>
          <w:color w:val="auto"/>
          <w:sz w:val="30"/>
          <w:szCs w:val="30"/>
        </w:rPr>
      </w:pPr>
      <w:r>
        <w:rPr>
          <w:rFonts w:eastAsia="黑体"/>
          <w:color w:val="auto"/>
          <w:sz w:val="30"/>
          <w:szCs w:val="30"/>
        </w:rPr>
        <w:t>承包人用于本工程施工的机械设备表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11D2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1CA39DBC">
            <w:pPr>
              <w:pStyle w:val="18"/>
              <w:keepNext/>
              <w:spacing w:line="440" w:lineRule="exact"/>
              <w:ind w:left="63" w:right="63"/>
              <w:rPr>
                <w:rFonts w:eastAsia="仿宋_GB2312"/>
                <w:color w:val="auto"/>
                <w:sz w:val="28"/>
                <w:szCs w:val="30"/>
              </w:rPr>
            </w:pPr>
            <w:r>
              <w:rPr>
                <w:rFonts w:eastAsia="仿宋_GB2312"/>
                <w:color w:val="auto"/>
                <w:sz w:val="28"/>
                <w:szCs w:val="30"/>
              </w:rPr>
              <w:t>序号</w:t>
            </w:r>
          </w:p>
        </w:tc>
        <w:tc>
          <w:tcPr>
            <w:tcW w:w="1418" w:type="dxa"/>
            <w:tcBorders>
              <w:top w:val="single" w:color="auto" w:sz="12" w:space="0"/>
              <w:bottom w:val="double" w:color="auto" w:sz="6" w:space="0"/>
            </w:tcBorders>
            <w:noWrap w:val="0"/>
            <w:vAlign w:val="center"/>
          </w:tcPr>
          <w:p w14:paraId="5094471D">
            <w:pPr>
              <w:pStyle w:val="18"/>
              <w:keepNext/>
              <w:spacing w:line="440" w:lineRule="exact"/>
              <w:ind w:left="63" w:right="63"/>
              <w:rPr>
                <w:rFonts w:eastAsia="仿宋_GB2312"/>
                <w:color w:val="auto"/>
                <w:sz w:val="28"/>
                <w:szCs w:val="30"/>
              </w:rPr>
            </w:pPr>
            <w:r>
              <w:rPr>
                <w:rFonts w:eastAsia="仿宋_GB2312"/>
                <w:color w:val="auto"/>
                <w:sz w:val="28"/>
                <w:szCs w:val="30"/>
              </w:rPr>
              <w:t>机械或设备名称</w:t>
            </w:r>
          </w:p>
        </w:tc>
        <w:tc>
          <w:tcPr>
            <w:tcW w:w="850" w:type="dxa"/>
            <w:tcBorders>
              <w:top w:val="single" w:color="auto" w:sz="12" w:space="0"/>
              <w:bottom w:val="double" w:color="auto" w:sz="6" w:space="0"/>
            </w:tcBorders>
            <w:noWrap w:val="0"/>
            <w:vAlign w:val="center"/>
          </w:tcPr>
          <w:p w14:paraId="762C3AD3">
            <w:pPr>
              <w:pStyle w:val="18"/>
              <w:keepNext/>
              <w:spacing w:line="440" w:lineRule="exact"/>
              <w:ind w:left="63" w:right="63"/>
              <w:rPr>
                <w:rFonts w:eastAsia="仿宋_GB2312"/>
                <w:color w:val="auto"/>
                <w:sz w:val="28"/>
                <w:szCs w:val="30"/>
              </w:rPr>
            </w:pPr>
            <w:r>
              <w:rPr>
                <w:rFonts w:eastAsia="仿宋_GB2312"/>
                <w:color w:val="auto"/>
                <w:sz w:val="28"/>
                <w:szCs w:val="30"/>
              </w:rPr>
              <w:t>规格型号</w:t>
            </w:r>
          </w:p>
        </w:tc>
        <w:tc>
          <w:tcPr>
            <w:tcW w:w="1058" w:type="dxa"/>
            <w:tcBorders>
              <w:top w:val="single" w:color="auto" w:sz="12" w:space="0"/>
              <w:bottom w:val="double" w:color="auto" w:sz="6" w:space="0"/>
            </w:tcBorders>
            <w:noWrap w:val="0"/>
            <w:vAlign w:val="center"/>
          </w:tcPr>
          <w:p w14:paraId="10E8A4B5">
            <w:pPr>
              <w:pStyle w:val="18"/>
              <w:keepNext/>
              <w:spacing w:line="440" w:lineRule="exact"/>
              <w:ind w:left="63" w:right="63"/>
              <w:rPr>
                <w:rFonts w:eastAsia="仿宋_GB2312"/>
                <w:color w:val="auto"/>
                <w:sz w:val="28"/>
                <w:szCs w:val="30"/>
              </w:rPr>
            </w:pPr>
            <w:r>
              <w:rPr>
                <w:rFonts w:eastAsia="仿宋_GB2312"/>
                <w:color w:val="auto"/>
                <w:sz w:val="28"/>
                <w:szCs w:val="30"/>
              </w:rPr>
              <w:t>数量</w:t>
            </w:r>
          </w:p>
        </w:tc>
        <w:tc>
          <w:tcPr>
            <w:tcW w:w="880" w:type="dxa"/>
            <w:tcBorders>
              <w:top w:val="single" w:color="auto" w:sz="12" w:space="0"/>
              <w:bottom w:val="double" w:color="auto" w:sz="6" w:space="0"/>
            </w:tcBorders>
            <w:noWrap w:val="0"/>
            <w:vAlign w:val="center"/>
          </w:tcPr>
          <w:p w14:paraId="7056C8AB">
            <w:pPr>
              <w:pStyle w:val="18"/>
              <w:keepNext/>
              <w:spacing w:line="440" w:lineRule="exact"/>
              <w:ind w:left="63" w:right="63"/>
              <w:rPr>
                <w:rFonts w:eastAsia="仿宋_GB2312"/>
                <w:color w:val="auto"/>
                <w:sz w:val="28"/>
                <w:szCs w:val="30"/>
              </w:rPr>
            </w:pPr>
            <w:r>
              <w:rPr>
                <w:rFonts w:eastAsia="仿宋_GB2312"/>
                <w:color w:val="auto"/>
                <w:sz w:val="28"/>
                <w:szCs w:val="30"/>
              </w:rPr>
              <w:t>产地</w:t>
            </w:r>
          </w:p>
        </w:tc>
        <w:tc>
          <w:tcPr>
            <w:tcW w:w="1020" w:type="dxa"/>
            <w:tcBorders>
              <w:top w:val="single" w:color="auto" w:sz="12" w:space="0"/>
              <w:bottom w:val="double" w:color="auto" w:sz="6" w:space="0"/>
            </w:tcBorders>
            <w:noWrap w:val="0"/>
            <w:vAlign w:val="center"/>
          </w:tcPr>
          <w:p w14:paraId="6E8D3A71">
            <w:pPr>
              <w:pStyle w:val="18"/>
              <w:keepNext/>
              <w:spacing w:line="440" w:lineRule="exact"/>
              <w:ind w:left="63" w:right="63"/>
              <w:rPr>
                <w:rFonts w:eastAsia="仿宋_GB2312"/>
                <w:color w:val="auto"/>
                <w:sz w:val="28"/>
                <w:szCs w:val="30"/>
              </w:rPr>
            </w:pPr>
            <w:r>
              <w:rPr>
                <w:rFonts w:eastAsia="仿宋_GB2312"/>
                <w:color w:val="auto"/>
                <w:sz w:val="28"/>
                <w:szCs w:val="30"/>
              </w:rPr>
              <w:t>制造年份</w:t>
            </w:r>
          </w:p>
        </w:tc>
        <w:tc>
          <w:tcPr>
            <w:tcW w:w="1480" w:type="dxa"/>
            <w:tcBorders>
              <w:top w:val="single" w:color="auto" w:sz="12" w:space="0"/>
              <w:bottom w:val="double" w:color="auto" w:sz="6" w:space="0"/>
            </w:tcBorders>
            <w:noWrap w:val="0"/>
            <w:vAlign w:val="center"/>
          </w:tcPr>
          <w:p w14:paraId="544200D9">
            <w:pPr>
              <w:pStyle w:val="18"/>
              <w:keepNext/>
              <w:spacing w:line="440" w:lineRule="exact"/>
              <w:ind w:left="63" w:right="63"/>
              <w:rPr>
                <w:rFonts w:eastAsia="仿宋_GB2312"/>
                <w:color w:val="auto"/>
                <w:sz w:val="28"/>
                <w:szCs w:val="30"/>
              </w:rPr>
            </w:pPr>
            <w:r>
              <w:rPr>
                <w:rFonts w:eastAsia="仿宋_GB2312"/>
                <w:color w:val="auto"/>
                <w:sz w:val="28"/>
                <w:szCs w:val="30"/>
              </w:rPr>
              <w:t>额定功率(kW)</w:t>
            </w:r>
          </w:p>
        </w:tc>
        <w:tc>
          <w:tcPr>
            <w:tcW w:w="1020" w:type="dxa"/>
            <w:tcBorders>
              <w:top w:val="single" w:color="auto" w:sz="12" w:space="0"/>
              <w:bottom w:val="double" w:color="auto" w:sz="6" w:space="0"/>
            </w:tcBorders>
            <w:noWrap w:val="0"/>
            <w:vAlign w:val="center"/>
          </w:tcPr>
          <w:p w14:paraId="1FB07201">
            <w:pPr>
              <w:pStyle w:val="18"/>
              <w:keepNext/>
              <w:spacing w:line="440" w:lineRule="exact"/>
              <w:ind w:left="63" w:right="63"/>
              <w:rPr>
                <w:rFonts w:eastAsia="仿宋_GB2312"/>
                <w:color w:val="auto"/>
                <w:sz w:val="28"/>
                <w:szCs w:val="30"/>
              </w:rPr>
            </w:pPr>
            <w:r>
              <w:rPr>
                <w:rFonts w:eastAsia="仿宋_GB2312"/>
                <w:color w:val="auto"/>
                <w:sz w:val="28"/>
                <w:szCs w:val="30"/>
              </w:rPr>
              <w:t>生产能力</w:t>
            </w:r>
          </w:p>
        </w:tc>
        <w:tc>
          <w:tcPr>
            <w:tcW w:w="921" w:type="dxa"/>
            <w:tcBorders>
              <w:top w:val="single" w:color="auto" w:sz="12" w:space="0"/>
              <w:bottom w:val="double" w:color="auto" w:sz="6" w:space="0"/>
            </w:tcBorders>
            <w:noWrap w:val="0"/>
            <w:vAlign w:val="center"/>
          </w:tcPr>
          <w:p w14:paraId="3FE482E7">
            <w:pPr>
              <w:pStyle w:val="18"/>
              <w:keepNext/>
              <w:spacing w:line="440" w:lineRule="exact"/>
              <w:ind w:left="63" w:right="63"/>
              <w:rPr>
                <w:rFonts w:eastAsia="仿宋_GB2312"/>
                <w:color w:val="auto"/>
                <w:sz w:val="28"/>
                <w:szCs w:val="30"/>
              </w:rPr>
            </w:pPr>
            <w:r>
              <w:rPr>
                <w:rFonts w:eastAsia="仿宋_GB2312"/>
                <w:color w:val="auto"/>
                <w:sz w:val="28"/>
                <w:szCs w:val="30"/>
              </w:rPr>
              <w:t>备注</w:t>
            </w:r>
          </w:p>
        </w:tc>
      </w:tr>
      <w:tr w14:paraId="35F63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595B34D4">
            <w:pPr>
              <w:pStyle w:val="18"/>
              <w:keepNext/>
              <w:spacing w:line="440" w:lineRule="exact"/>
              <w:ind w:left="63" w:right="63"/>
              <w:rPr>
                <w:rFonts w:eastAsia="仿宋_GB2312"/>
                <w:color w:val="auto"/>
                <w:sz w:val="30"/>
                <w:szCs w:val="30"/>
              </w:rPr>
            </w:pPr>
          </w:p>
        </w:tc>
        <w:tc>
          <w:tcPr>
            <w:tcW w:w="1418" w:type="dxa"/>
            <w:tcBorders>
              <w:top w:val="double" w:color="auto" w:sz="6" w:space="0"/>
              <w:bottom w:val="single" w:color="auto" w:sz="6" w:space="0"/>
            </w:tcBorders>
            <w:noWrap w:val="0"/>
            <w:vAlign w:val="center"/>
          </w:tcPr>
          <w:p w14:paraId="241E7C4E">
            <w:pPr>
              <w:pStyle w:val="18"/>
              <w:keepNext/>
              <w:spacing w:line="440" w:lineRule="exact"/>
              <w:ind w:left="63" w:right="63"/>
              <w:rPr>
                <w:rFonts w:eastAsia="仿宋_GB2312"/>
                <w:color w:val="auto"/>
                <w:sz w:val="30"/>
                <w:szCs w:val="30"/>
              </w:rPr>
            </w:pPr>
          </w:p>
        </w:tc>
        <w:tc>
          <w:tcPr>
            <w:tcW w:w="850" w:type="dxa"/>
            <w:tcBorders>
              <w:top w:val="double" w:color="auto" w:sz="6" w:space="0"/>
              <w:bottom w:val="single" w:color="auto" w:sz="6" w:space="0"/>
            </w:tcBorders>
            <w:noWrap w:val="0"/>
            <w:vAlign w:val="center"/>
          </w:tcPr>
          <w:p w14:paraId="2416023F">
            <w:pPr>
              <w:pStyle w:val="18"/>
              <w:keepNext/>
              <w:spacing w:line="440" w:lineRule="exact"/>
              <w:ind w:left="63" w:right="63"/>
              <w:rPr>
                <w:rFonts w:eastAsia="仿宋_GB2312"/>
                <w:color w:val="auto"/>
                <w:sz w:val="30"/>
                <w:szCs w:val="30"/>
              </w:rPr>
            </w:pPr>
          </w:p>
        </w:tc>
        <w:tc>
          <w:tcPr>
            <w:tcW w:w="1058" w:type="dxa"/>
            <w:tcBorders>
              <w:top w:val="double" w:color="auto" w:sz="6" w:space="0"/>
              <w:bottom w:val="single" w:color="auto" w:sz="6" w:space="0"/>
            </w:tcBorders>
            <w:noWrap w:val="0"/>
            <w:vAlign w:val="center"/>
          </w:tcPr>
          <w:p w14:paraId="39482815">
            <w:pPr>
              <w:pStyle w:val="18"/>
              <w:keepNext/>
              <w:spacing w:line="440" w:lineRule="exact"/>
              <w:ind w:left="63" w:right="63"/>
              <w:rPr>
                <w:rFonts w:eastAsia="仿宋_GB2312"/>
                <w:color w:val="auto"/>
                <w:sz w:val="30"/>
                <w:szCs w:val="30"/>
              </w:rPr>
            </w:pPr>
          </w:p>
        </w:tc>
        <w:tc>
          <w:tcPr>
            <w:tcW w:w="880" w:type="dxa"/>
            <w:tcBorders>
              <w:top w:val="double" w:color="auto" w:sz="6" w:space="0"/>
              <w:bottom w:val="single" w:color="auto" w:sz="6" w:space="0"/>
            </w:tcBorders>
            <w:noWrap w:val="0"/>
            <w:vAlign w:val="center"/>
          </w:tcPr>
          <w:p w14:paraId="3B0EADA6">
            <w:pPr>
              <w:pStyle w:val="18"/>
              <w:keepNext/>
              <w:spacing w:line="440" w:lineRule="exact"/>
              <w:ind w:left="63" w:right="63"/>
              <w:rPr>
                <w:rFonts w:eastAsia="仿宋_GB2312"/>
                <w:color w:val="auto"/>
                <w:sz w:val="30"/>
                <w:szCs w:val="30"/>
              </w:rPr>
            </w:pPr>
          </w:p>
        </w:tc>
        <w:tc>
          <w:tcPr>
            <w:tcW w:w="1020" w:type="dxa"/>
            <w:tcBorders>
              <w:top w:val="double" w:color="auto" w:sz="6" w:space="0"/>
              <w:bottom w:val="single" w:color="auto" w:sz="6" w:space="0"/>
            </w:tcBorders>
            <w:noWrap w:val="0"/>
            <w:vAlign w:val="center"/>
          </w:tcPr>
          <w:p w14:paraId="17625E31">
            <w:pPr>
              <w:pStyle w:val="18"/>
              <w:keepNext/>
              <w:spacing w:line="440" w:lineRule="exact"/>
              <w:ind w:left="63" w:right="63"/>
              <w:rPr>
                <w:rFonts w:eastAsia="仿宋_GB2312"/>
                <w:color w:val="auto"/>
                <w:sz w:val="30"/>
                <w:szCs w:val="30"/>
              </w:rPr>
            </w:pPr>
          </w:p>
        </w:tc>
        <w:tc>
          <w:tcPr>
            <w:tcW w:w="1480" w:type="dxa"/>
            <w:tcBorders>
              <w:top w:val="double" w:color="auto" w:sz="6" w:space="0"/>
              <w:bottom w:val="single" w:color="auto" w:sz="6" w:space="0"/>
            </w:tcBorders>
            <w:noWrap w:val="0"/>
            <w:vAlign w:val="center"/>
          </w:tcPr>
          <w:p w14:paraId="3251AE1C">
            <w:pPr>
              <w:pStyle w:val="18"/>
              <w:keepNext/>
              <w:spacing w:line="440" w:lineRule="exact"/>
              <w:ind w:left="63" w:right="63"/>
              <w:rPr>
                <w:rFonts w:eastAsia="仿宋_GB2312"/>
                <w:color w:val="auto"/>
                <w:sz w:val="30"/>
                <w:szCs w:val="30"/>
              </w:rPr>
            </w:pPr>
          </w:p>
        </w:tc>
        <w:tc>
          <w:tcPr>
            <w:tcW w:w="1020" w:type="dxa"/>
            <w:tcBorders>
              <w:top w:val="double" w:color="auto" w:sz="6" w:space="0"/>
              <w:bottom w:val="single" w:color="auto" w:sz="6" w:space="0"/>
            </w:tcBorders>
            <w:noWrap w:val="0"/>
            <w:vAlign w:val="center"/>
          </w:tcPr>
          <w:p w14:paraId="010AE4C9">
            <w:pPr>
              <w:pStyle w:val="18"/>
              <w:keepNext/>
              <w:spacing w:line="440" w:lineRule="exact"/>
              <w:ind w:left="63" w:right="63"/>
              <w:rPr>
                <w:rFonts w:eastAsia="仿宋_GB2312"/>
                <w:color w:val="auto"/>
                <w:sz w:val="30"/>
                <w:szCs w:val="30"/>
              </w:rPr>
            </w:pPr>
          </w:p>
        </w:tc>
        <w:tc>
          <w:tcPr>
            <w:tcW w:w="921" w:type="dxa"/>
            <w:tcBorders>
              <w:top w:val="double" w:color="auto" w:sz="6" w:space="0"/>
              <w:bottom w:val="single" w:color="auto" w:sz="6" w:space="0"/>
            </w:tcBorders>
            <w:noWrap w:val="0"/>
            <w:vAlign w:val="center"/>
          </w:tcPr>
          <w:p w14:paraId="0EA2AFDB">
            <w:pPr>
              <w:pStyle w:val="18"/>
              <w:keepNext/>
              <w:spacing w:line="440" w:lineRule="exact"/>
              <w:ind w:left="63" w:right="63"/>
              <w:rPr>
                <w:rFonts w:eastAsia="仿宋_GB2312"/>
                <w:color w:val="auto"/>
                <w:sz w:val="30"/>
                <w:szCs w:val="30"/>
              </w:rPr>
            </w:pPr>
          </w:p>
        </w:tc>
      </w:tr>
      <w:tr w14:paraId="4143E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302CCD9D">
            <w:pPr>
              <w:pStyle w:val="18"/>
              <w:keepNext/>
              <w:spacing w:line="440" w:lineRule="exact"/>
              <w:ind w:left="63" w:right="63"/>
              <w:rPr>
                <w:rFonts w:eastAsia="仿宋_GB2312"/>
                <w:color w:val="auto"/>
                <w:sz w:val="30"/>
                <w:szCs w:val="30"/>
              </w:rPr>
            </w:pPr>
          </w:p>
        </w:tc>
        <w:tc>
          <w:tcPr>
            <w:tcW w:w="1418" w:type="dxa"/>
            <w:tcBorders>
              <w:top w:val="nil"/>
            </w:tcBorders>
            <w:noWrap w:val="0"/>
            <w:vAlign w:val="center"/>
          </w:tcPr>
          <w:p w14:paraId="44623021">
            <w:pPr>
              <w:pStyle w:val="18"/>
              <w:keepNext/>
              <w:spacing w:line="440" w:lineRule="exact"/>
              <w:ind w:left="63" w:right="63"/>
              <w:rPr>
                <w:rFonts w:eastAsia="仿宋_GB2312"/>
                <w:color w:val="auto"/>
                <w:sz w:val="30"/>
                <w:szCs w:val="30"/>
              </w:rPr>
            </w:pPr>
          </w:p>
        </w:tc>
        <w:tc>
          <w:tcPr>
            <w:tcW w:w="850" w:type="dxa"/>
            <w:tcBorders>
              <w:top w:val="nil"/>
            </w:tcBorders>
            <w:noWrap w:val="0"/>
            <w:vAlign w:val="center"/>
          </w:tcPr>
          <w:p w14:paraId="684EB017">
            <w:pPr>
              <w:pStyle w:val="18"/>
              <w:keepNext/>
              <w:spacing w:line="440" w:lineRule="exact"/>
              <w:ind w:left="63" w:right="63"/>
              <w:rPr>
                <w:rFonts w:eastAsia="仿宋_GB2312"/>
                <w:color w:val="auto"/>
                <w:sz w:val="30"/>
                <w:szCs w:val="30"/>
              </w:rPr>
            </w:pPr>
          </w:p>
        </w:tc>
        <w:tc>
          <w:tcPr>
            <w:tcW w:w="1058" w:type="dxa"/>
            <w:tcBorders>
              <w:top w:val="nil"/>
            </w:tcBorders>
            <w:noWrap w:val="0"/>
            <w:vAlign w:val="center"/>
          </w:tcPr>
          <w:p w14:paraId="3407D244">
            <w:pPr>
              <w:pStyle w:val="18"/>
              <w:keepNext/>
              <w:spacing w:line="440" w:lineRule="exact"/>
              <w:ind w:left="63" w:right="63"/>
              <w:rPr>
                <w:rFonts w:eastAsia="仿宋_GB2312"/>
                <w:color w:val="auto"/>
                <w:sz w:val="30"/>
                <w:szCs w:val="30"/>
              </w:rPr>
            </w:pPr>
          </w:p>
        </w:tc>
        <w:tc>
          <w:tcPr>
            <w:tcW w:w="880" w:type="dxa"/>
            <w:tcBorders>
              <w:top w:val="nil"/>
            </w:tcBorders>
            <w:noWrap w:val="0"/>
            <w:vAlign w:val="center"/>
          </w:tcPr>
          <w:p w14:paraId="2509E46F">
            <w:pPr>
              <w:pStyle w:val="18"/>
              <w:keepNext/>
              <w:spacing w:line="440" w:lineRule="exact"/>
              <w:ind w:left="63" w:right="63"/>
              <w:rPr>
                <w:rFonts w:eastAsia="仿宋_GB2312"/>
                <w:color w:val="auto"/>
                <w:sz w:val="30"/>
                <w:szCs w:val="30"/>
              </w:rPr>
            </w:pPr>
          </w:p>
        </w:tc>
        <w:tc>
          <w:tcPr>
            <w:tcW w:w="1020" w:type="dxa"/>
            <w:tcBorders>
              <w:top w:val="nil"/>
            </w:tcBorders>
            <w:noWrap w:val="0"/>
            <w:vAlign w:val="center"/>
          </w:tcPr>
          <w:p w14:paraId="3CE369A5">
            <w:pPr>
              <w:pStyle w:val="18"/>
              <w:keepNext/>
              <w:spacing w:line="440" w:lineRule="exact"/>
              <w:ind w:left="63" w:right="63"/>
              <w:rPr>
                <w:rFonts w:eastAsia="仿宋_GB2312"/>
                <w:color w:val="auto"/>
                <w:sz w:val="30"/>
                <w:szCs w:val="30"/>
              </w:rPr>
            </w:pPr>
          </w:p>
        </w:tc>
        <w:tc>
          <w:tcPr>
            <w:tcW w:w="1480" w:type="dxa"/>
            <w:tcBorders>
              <w:top w:val="nil"/>
            </w:tcBorders>
            <w:noWrap w:val="0"/>
            <w:vAlign w:val="center"/>
          </w:tcPr>
          <w:p w14:paraId="62F73920">
            <w:pPr>
              <w:pStyle w:val="18"/>
              <w:keepNext/>
              <w:spacing w:line="440" w:lineRule="exact"/>
              <w:ind w:left="63" w:right="63"/>
              <w:rPr>
                <w:rFonts w:eastAsia="仿宋_GB2312"/>
                <w:color w:val="auto"/>
                <w:sz w:val="30"/>
                <w:szCs w:val="30"/>
              </w:rPr>
            </w:pPr>
          </w:p>
        </w:tc>
        <w:tc>
          <w:tcPr>
            <w:tcW w:w="1020" w:type="dxa"/>
            <w:tcBorders>
              <w:top w:val="nil"/>
            </w:tcBorders>
            <w:noWrap w:val="0"/>
            <w:vAlign w:val="center"/>
          </w:tcPr>
          <w:p w14:paraId="058C2A53">
            <w:pPr>
              <w:pStyle w:val="18"/>
              <w:keepNext/>
              <w:spacing w:line="440" w:lineRule="exact"/>
              <w:ind w:left="63" w:right="63"/>
              <w:rPr>
                <w:rFonts w:eastAsia="仿宋_GB2312"/>
                <w:color w:val="auto"/>
                <w:sz w:val="30"/>
                <w:szCs w:val="30"/>
              </w:rPr>
            </w:pPr>
          </w:p>
        </w:tc>
        <w:tc>
          <w:tcPr>
            <w:tcW w:w="921" w:type="dxa"/>
            <w:tcBorders>
              <w:top w:val="nil"/>
            </w:tcBorders>
            <w:noWrap w:val="0"/>
            <w:vAlign w:val="center"/>
          </w:tcPr>
          <w:p w14:paraId="5BE851C0">
            <w:pPr>
              <w:pStyle w:val="18"/>
              <w:keepNext/>
              <w:spacing w:line="440" w:lineRule="exact"/>
              <w:ind w:left="63" w:right="63"/>
              <w:rPr>
                <w:rFonts w:eastAsia="仿宋_GB2312"/>
                <w:color w:val="auto"/>
                <w:sz w:val="30"/>
                <w:szCs w:val="30"/>
              </w:rPr>
            </w:pPr>
          </w:p>
        </w:tc>
      </w:tr>
      <w:tr w14:paraId="72532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CCE4D08">
            <w:pPr>
              <w:pStyle w:val="18"/>
              <w:keepNext/>
              <w:spacing w:line="440" w:lineRule="exact"/>
              <w:ind w:left="63" w:right="63"/>
              <w:rPr>
                <w:rFonts w:eastAsia="仿宋_GB2312"/>
                <w:color w:val="auto"/>
                <w:sz w:val="30"/>
                <w:szCs w:val="30"/>
              </w:rPr>
            </w:pPr>
          </w:p>
        </w:tc>
        <w:tc>
          <w:tcPr>
            <w:tcW w:w="1418" w:type="dxa"/>
            <w:noWrap w:val="0"/>
            <w:vAlign w:val="center"/>
          </w:tcPr>
          <w:p w14:paraId="397D8B99">
            <w:pPr>
              <w:pStyle w:val="18"/>
              <w:keepNext/>
              <w:spacing w:line="440" w:lineRule="exact"/>
              <w:ind w:left="63" w:right="63"/>
              <w:rPr>
                <w:rFonts w:eastAsia="仿宋_GB2312"/>
                <w:color w:val="auto"/>
                <w:sz w:val="30"/>
                <w:szCs w:val="30"/>
              </w:rPr>
            </w:pPr>
          </w:p>
        </w:tc>
        <w:tc>
          <w:tcPr>
            <w:tcW w:w="850" w:type="dxa"/>
            <w:noWrap w:val="0"/>
            <w:vAlign w:val="center"/>
          </w:tcPr>
          <w:p w14:paraId="536FAD0D">
            <w:pPr>
              <w:pStyle w:val="18"/>
              <w:keepNext/>
              <w:spacing w:line="440" w:lineRule="exact"/>
              <w:ind w:left="63" w:right="63"/>
              <w:rPr>
                <w:rFonts w:eastAsia="仿宋_GB2312"/>
                <w:color w:val="auto"/>
                <w:sz w:val="30"/>
                <w:szCs w:val="30"/>
              </w:rPr>
            </w:pPr>
          </w:p>
        </w:tc>
        <w:tc>
          <w:tcPr>
            <w:tcW w:w="1058" w:type="dxa"/>
            <w:noWrap w:val="0"/>
            <w:vAlign w:val="center"/>
          </w:tcPr>
          <w:p w14:paraId="140D2151">
            <w:pPr>
              <w:pStyle w:val="18"/>
              <w:keepNext/>
              <w:spacing w:line="440" w:lineRule="exact"/>
              <w:ind w:left="63" w:right="63"/>
              <w:rPr>
                <w:rFonts w:eastAsia="仿宋_GB2312"/>
                <w:color w:val="auto"/>
                <w:sz w:val="30"/>
                <w:szCs w:val="30"/>
              </w:rPr>
            </w:pPr>
          </w:p>
        </w:tc>
        <w:tc>
          <w:tcPr>
            <w:tcW w:w="880" w:type="dxa"/>
            <w:noWrap w:val="0"/>
            <w:vAlign w:val="center"/>
          </w:tcPr>
          <w:p w14:paraId="79A73282">
            <w:pPr>
              <w:pStyle w:val="18"/>
              <w:keepNext/>
              <w:spacing w:line="440" w:lineRule="exact"/>
              <w:ind w:left="63" w:right="63"/>
              <w:rPr>
                <w:rFonts w:eastAsia="仿宋_GB2312"/>
                <w:color w:val="auto"/>
                <w:sz w:val="30"/>
                <w:szCs w:val="30"/>
              </w:rPr>
            </w:pPr>
          </w:p>
        </w:tc>
        <w:tc>
          <w:tcPr>
            <w:tcW w:w="1020" w:type="dxa"/>
            <w:noWrap w:val="0"/>
            <w:vAlign w:val="center"/>
          </w:tcPr>
          <w:p w14:paraId="53A5D3D7">
            <w:pPr>
              <w:pStyle w:val="18"/>
              <w:keepNext/>
              <w:spacing w:line="440" w:lineRule="exact"/>
              <w:ind w:left="63" w:right="63"/>
              <w:rPr>
                <w:rFonts w:eastAsia="仿宋_GB2312"/>
                <w:color w:val="auto"/>
                <w:sz w:val="30"/>
                <w:szCs w:val="30"/>
              </w:rPr>
            </w:pPr>
          </w:p>
        </w:tc>
        <w:tc>
          <w:tcPr>
            <w:tcW w:w="1480" w:type="dxa"/>
            <w:noWrap w:val="0"/>
            <w:vAlign w:val="center"/>
          </w:tcPr>
          <w:p w14:paraId="7E791F9C">
            <w:pPr>
              <w:pStyle w:val="18"/>
              <w:keepNext/>
              <w:spacing w:line="440" w:lineRule="exact"/>
              <w:ind w:left="63" w:right="63"/>
              <w:rPr>
                <w:rFonts w:eastAsia="仿宋_GB2312"/>
                <w:color w:val="auto"/>
                <w:sz w:val="30"/>
                <w:szCs w:val="30"/>
              </w:rPr>
            </w:pPr>
          </w:p>
        </w:tc>
        <w:tc>
          <w:tcPr>
            <w:tcW w:w="1020" w:type="dxa"/>
            <w:noWrap w:val="0"/>
            <w:vAlign w:val="center"/>
          </w:tcPr>
          <w:p w14:paraId="46D45C85">
            <w:pPr>
              <w:pStyle w:val="18"/>
              <w:keepNext/>
              <w:spacing w:line="440" w:lineRule="exact"/>
              <w:ind w:left="63" w:right="63"/>
              <w:rPr>
                <w:rFonts w:eastAsia="仿宋_GB2312"/>
                <w:color w:val="auto"/>
                <w:sz w:val="30"/>
                <w:szCs w:val="30"/>
              </w:rPr>
            </w:pPr>
          </w:p>
        </w:tc>
        <w:tc>
          <w:tcPr>
            <w:tcW w:w="921" w:type="dxa"/>
            <w:noWrap w:val="0"/>
            <w:vAlign w:val="center"/>
          </w:tcPr>
          <w:p w14:paraId="0C7DB70A">
            <w:pPr>
              <w:pStyle w:val="18"/>
              <w:keepNext/>
              <w:spacing w:line="440" w:lineRule="exact"/>
              <w:ind w:left="63" w:right="63"/>
              <w:rPr>
                <w:rFonts w:eastAsia="仿宋_GB2312"/>
                <w:color w:val="auto"/>
                <w:sz w:val="30"/>
                <w:szCs w:val="30"/>
              </w:rPr>
            </w:pPr>
          </w:p>
        </w:tc>
      </w:tr>
      <w:tr w14:paraId="55FD4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4D2EE4C">
            <w:pPr>
              <w:pStyle w:val="18"/>
              <w:keepNext/>
              <w:spacing w:line="440" w:lineRule="exact"/>
              <w:ind w:left="63" w:right="63"/>
              <w:rPr>
                <w:rFonts w:eastAsia="仿宋_GB2312"/>
                <w:color w:val="auto"/>
                <w:sz w:val="30"/>
                <w:szCs w:val="30"/>
              </w:rPr>
            </w:pPr>
          </w:p>
        </w:tc>
        <w:tc>
          <w:tcPr>
            <w:tcW w:w="1418" w:type="dxa"/>
            <w:noWrap w:val="0"/>
            <w:vAlign w:val="center"/>
          </w:tcPr>
          <w:p w14:paraId="33901067">
            <w:pPr>
              <w:pStyle w:val="18"/>
              <w:keepNext/>
              <w:spacing w:line="440" w:lineRule="exact"/>
              <w:ind w:left="63" w:right="63"/>
              <w:rPr>
                <w:rFonts w:eastAsia="仿宋_GB2312"/>
                <w:color w:val="auto"/>
                <w:sz w:val="30"/>
                <w:szCs w:val="30"/>
              </w:rPr>
            </w:pPr>
          </w:p>
        </w:tc>
        <w:tc>
          <w:tcPr>
            <w:tcW w:w="850" w:type="dxa"/>
            <w:noWrap w:val="0"/>
            <w:vAlign w:val="center"/>
          </w:tcPr>
          <w:p w14:paraId="7C33BD58">
            <w:pPr>
              <w:pStyle w:val="18"/>
              <w:keepNext/>
              <w:spacing w:line="440" w:lineRule="exact"/>
              <w:ind w:left="63" w:right="63"/>
              <w:rPr>
                <w:rFonts w:eastAsia="仿宋_GB2312"/>
                <w:color w:val="auto"/>
                <w:sz w:val="30"/>
                <w:szCs w:val="30"/>
              </w:rPr>
            </w:pPr>
          </w:p>
        </w:tc>
        <w:tc>
          <w:tcPr>
            <w:tcW w:w="1058" w:type="dxa"/>
            <w:noWrap w:val="0"/>
            <w:vAlign w:val="center"/>
          </w:tcPr>
          <w:p w14:paraId="715B1B24">
            <w:pPr>
              <w:pStyle w:val="18"/>
              <w:keepNext/>
              <w:spacing w:line="440" w:lineRule="exact"/>
              <w:ind w:left="63" w:right="63"/>
              <w:rPr>
                <w:rFonts w:eastAsia="仿宋_GB2312"/>
                <w:color w:val="auto"/>
                <w:sz w:val="30"/>
                <w:szCs w:val="30"/>
              </w:rPr>
            </w:pPr>
          </w:p>
        </w:tc>
        <w:tc>
          <w:tcPr>
            <w:tcW w:w="880" w:type="dxa"/>
            <w:noWrap w:val="0"/>
            <w:vAlign w:val="center"/>
          </w:tcPr>
          <w:p w14:paraId="47B51FFC">
            <w:pPr>
              <w:pStyle w:val="18"/>
              <w:keepNext/>
              <w:spacing w:line="440" w:lineRule="exact"/>
              <w:ind w:left="63" w:right="63"/>
              <w:rPr>
                <w:rFonts w:eastAsia="仿宋_GB2312"/>
                <w:color w:val="auto"/>
                <w:sz w:val="30"/>
                <w:szCs w:val="30"/>
              </w:rPr>
            </w:pPr>
          </w:p>
        </w:tc>
        <w:tc>
          <w:tcPr>
            <w:tcW w:w="1020" w:type="dxa"/>
            <w:noWrap w:val="0"/>
            <w:vAlign w:val="center"/>
          </w:tcPr>
          <w:p w14:paraId="204FC041">
            <w:pPr>
              <w:pStyle w:val="18"/>
              <w:keepNext/>
              <w:spacing w:line="440" w:lineRule="exact"/>
              <w:ind w:left="63" w:right="63"/>
              <w:rPr>
                <w:rFonts w:eastAsia="仿宋_GB2312"/>
                <w:color w:val="auto"/>
                <w:sz w:val="30"/>
                <w:szCs w:val="30"/>
              </w:rPr>
            </w:pPr>
          </w:p>
        </w:tc>
        <w:tc>
          <w:tcPr>
            <w:tcW w:w="1480" w:type="dxa"/>
            <w:noWrap w:val="0"/>
            <w:vAlign w:val="center"/>
          </w:tcPr>
          <w:p w14:paraId="05D8AC84">
            <w:pPr>
              <w:pStyle w:val="18"/>
              <w:keepNext/>
              <w:spacing w:line="440" w:lineRule="exact"/>
              <w:ind w:left="63" w:right="63"/>
              <w:rPr>
                <w:rFonts w:eastAsia="仿宋_GB2312"/>
                <w:color w:val="auto"/>
                <w:sz w:val="30"/>
                <w:szCs w:val="30"/>
              </w:rPr>
            </w:pPr>
          </w:p>
        </w:tc>
        <w:tc>
          <w:tcPr>
            <w:tcW w:w="1020" w:type="dxa"/>
            <w:noWrap w:val="0"/>
            <w:vAlign w:val="center"/>
          </w:tcPr>
          <w:p w14:paraId="7CA683AC">
            <w:pPr>
              <w:pStyle w:val="18"/>
              <w:keepNext/>
              <w:spacing w:line="440" w:lineRule="exact"/>
              <w:ind w:left="63" w:right="63"/>
              <w:rPr>
                <w:rFonts w:eastAsia="仿宋_GB2312"/>
                <w:color w:val="auto"/>
                <w:sz w:val="30"/>
                <w:szCs w:val="30"/>
              </w:rPr>
            </w:pPr>
          </w:p>
        </w:tc>
        <w:tc>
          <w:tcPr>
            <w:tcW w:w="921" w:type="dxa"/>
            <w:noWrap w:val="0"/>
            <w:vAlign w:val="center"/>
          </w:tcPr>
          <w:p w14:paraId="1E6B0301">
            <w:pPr>
              <w:pStyle w:val="18"/>
              <w:keepNext/>
              <w:spacing w:line="440" w:lineRule="exact"/>
              <w:ind w:left="63" w:right="63"/>
              <w:rPr>
                <w:rFonts w:eastAsia="仿宋_GB2312"/>
                <w:color w:val="auto"/>
                <w:sz w:val="30"/>
                <w:szCs w:val="30"/>
              </w:rPr>
            </w:pPr>
          </w:p>
        </w:tc>
      </w:tr>
      <w:tr w14:paraId="48C63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955337F">
            <w:pPr>
              <w:pStyle w:val="18"/>
              <w:keepNext/>
              <w:spacing w:line="440" w:lineRule="exact"/>
              <w:ind w:left="63" w:right="63"/>
              <w:rPr>
                <w:rFonts w:eastAsia="仿宋_GB2312"/>
                <w:color w:val="auto"/>
                <w:sz w:val="30"/>
                <w:szCs w:val="30"/>
              </w:rPr>
            </w:pPr>
          </w:p>
        </w:tc>
        <w:tc>
          <w:tcPr>
            <w:tcW w:w="1418" w:type="dxa"/>
            <w:noWrap w:val="0"/>
            <w:vAlign w:val="center"/>
          </w:tcPr>
          <w:p w14:paraId="2E469D57">
            <w:pPr>
              <w:pStyle w:val="18"/>
              <w:keepNext/>
              <w:spacing w:line="440" w:lineRule="exact"/>
              <w:ind w:left="63" w:right="63"/>
              <w:rPr>
                <w:rFonts w:eastAsia="仿宋_GB2312"/>
                <w:color w:val="auto"/>
                <w:sz w:val="30"/>
                <w:szCs w:val="30"/>
              </w:rPr>
            </w:pPr>
          </w:p>
        </w:tc>
        <w:tc>
          <w:tcPr>
            <w:tcW w:w="850" w:type="dxa"/>
            <w:noWrap w:val="0"/>
            <w:vAlign w:val="center"/>
          </w:tcPr>
          <w:p w14:paraId="4265EDBA">
            <w:pPr>
              <w:pStyle w:val="18"/>
              <w:keepNext/>
              <w:spacing w:line="440" w:lineRule="exact"/>
              <w:ind w:left="63" w:right="63"/>
              <w:rPr>
                <w:rFonts w:eastAsia="仿宋_GB2312"/>
                <w:color w:val="auto"/>
                <w:sz w:val="30"/>
                <w:szCs w:val="30"/>
              </w:rPr>
            </w:pPr>
          </w:p>
        </w:tc>
        <w:tc>
          <w:tcPr>
            <w:tcW w:w="1058" w:type="dxa"/>
            <w:noWrap w:val="0"/>
            <w:vAlign w:val="center"/>
          </w:tcPr>
          <w:p w14:paraId="055C5EF1">
            <w:pPr>
              <w:pStyle w:val="18"/>
              <w:keepNext/>
              <w:spacing w:line="440" w:lineRule="exact"/>
              <w:ind w:left="63" w:right="63"/>
              <w:rPr>
                <w:rFonts w:eastAsia="仿宋_GB2312"/>
                <w:color w:val="auto"/>
                <w:sz w:val="30"/>
                <w:szCs w:val="30"/>
              </w:rPr>
            </w:pPr>
          </w:p>
        </w:tc>
        <w:tc>
          <w:tcPr>
            <w:tcW w:w="880" w:type="dxa"/>
            <w:noWrap w:val="0"/>
            <w:vAlign w:val="center"/>
          </w:tcPr>
          <w:p w14:paraId="6D606593">
            <w:pPr>
              <w:pStyle w:val="18"/>
              <w:keepNext/>
              <w:spacing w:line="440" w:lineRule="exact"/>
              <w:ind w:left="63" w:right="63"/>
              <w:rPr>
                <w:rFonts w:eastAsia="仿宋_GB2312"/>
                <w:color w:val="auto"/>
                <w:sz w:val="30"/>
                <w:szCs w:val="30"/>
              </w:rPr>
            </w:pPr>
          </w:p>
        </w:tc>
        <w:tc>
          <w:tcPr>
            <w:tcW w:w="1020" w:type="dxa"/>
            <w:noWrap w:val="0"/>
            <w:vAlign w:val="center"/>
          </w:tcPr>
          <w:p w14:paraId="28091B5E">
            <w:pPr>
              <w:pStyle w:val="18"/>
              <w:keepNext/>
              <w:spacing w:line="440" w:lineRule="exact"/>
              <w:ind w:left="63" w:right="63"/>
              <w:rPr>
                <w:rFonts w:eastAsia="仿宋_GB2312"/>
                <w:color w:val="auto"/>
                <w:sz w:val="30"/>
                <w:szCs w:val="30"/>
              </w:rPr>
            </w:pPr>
          </w:p>
        </w:tc>
        <w:tc>
          <w:tcPr>
            <w:tcW w:w="1480" w:type="dxa"/>
            <w:noWrap w:val="0"/>
            <w:vAlign w:val="center"/>
          </w:tcPr>
          <w:p w14:paraId="643FDEB2">
            <w:pPr>
              <w:pStyle w:val="18"/>
              <w:keepNext/>
              <w:spacing w:line="440" w:lineRule="exact"/>
              <w:ind w:left="63" w:right="63"/>
              <w:rPr>
                <w:rFonts w:eastAsia="仿宋_GB2312"/>
                <w:color w:val="auto"/>
                <w:sz w:val="30"/>
                <w:szCs w:val="30"/>
              </w:rPr>
            </w:pPr>
          </w:p>
        </w:tc>
        <w:tc>
          <w:tcPr>
            <w:tcW w:w="1020" w:type="dxa"/>
            <w:noWrap w:val="0"/>
            <w:vAlign w:val="center"/>
          </w:tcPr>
          <w:p w14:paraId="7FC4C4FC">
            <w:pPr>
              <w:pStyle w:val="18"/>
              <w:keepNext/>
              <w:spacing w:line="440" w:lineRule="exact"/>
              <w:ind w:left="63" w:right="63"/>
              <w:rPr>
                <w:rFonts w:eastAsia="仿宋_GB2312"/>
                <w:color w:val="auto"/>
                <w:sz w:val="30"/>
                <w:szCs w:val="30"/>
              </w:rPr>
            </w:pPr>
          </w:p>
        </w:tc>
        <w:tc>
          <w:tcPr>
            <w:tcW w:w="921" w:type="dxa"/>
            <w:noWrap w:val="0"/>
            <w:vAlign w:val="center"/>
          </w:tcPr>
          <w:p w14:paraId="4D049335">
            <w:pPr>
              <w:pStyle w:val="18"/>
              <w:keepNext/>
              <w:spacing w:line="440" w:lineRule="exact"/>
              <w:ind w:left="63" w:right="63"/>
              <w:rPr>
                <w:rFonts w:eastAsia="仿宋_GB2312"/>
                <w:color w:val="auto"/>
                <w:sz w:val="30"/>
                <w:szCs w:val="30"/>
              </w:rPr>
            </w:pPr>
          </w:p>
        </w:tc>
      </w:tr>
      <w:tr w14:paraId="5E642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EB6FCE8">
            <w:pPr>
              <w:pStyle w:val="18"/>
              <w:keepNext/>
              <w:spacing w:line="440" w:lineRule="exact"/>
              <w:ind w:left="63" w:right="63"/>
              <w:rPr>
                <w:rFonts w:eastAsia="仿宋_GB2312"/>
                <w:color w:val="auto"/>
                <w:sz w:val="30"/>
                <w:szCs w:val="30"/>
              </w:rPr>
            </w:pPr>
          </w:p>
        </w:tc>
        <w:tc>
          <w:tcPr>
            <w:tcW w:w="1418" w:type="dxa"/>
            <w:noWrap w:val="0"/>
            <w:vAlign w:val="center"/>
          </w:tcPr>
          <w:p w14:paraId="51DB02FD">
            <w:pPr>
              <w:pStyle w:val="18"/>
              <w:keepNext/>
              <w:spacing w:line="440" w:lineRule="exact"/>
              <w:ind w:left="63" w:right="63"/>
              <w:rPr>
                <w:rFonts w:eastAsia="仿宋_GB2312"/>
                <w:color w:val="auto"/>
                <w:sz w:val="30"/>
                <w:szCs w:val="30"/>
              </w:rPr>
            </w:pPr>
          </w:p>
        </w:tc>
        <w:tc>
          <w:tcPr>
            <w:tcW w:w="850" w:type="dxa"/>
            <w:noWrap w:val="0"/>
            <w:vAlign w:val="center"/>
          </w:tcPr>
          <w:p w14:paraId="05787771">
            <w:pPr>
              <w:pStyle w:val="18"/>
              <w:keepNext/>
              <w:spacing w:line="440" w:lineRule="exact"/>
              <w:ind w:left="63" w:right="63"/>
              <w:rPr>
                <w:rFonts w:eastAsia="仿宋_GB2312"/>
                <w:color w:val="auto"/>
                <w:sz w:val="30"/>
                <w:szCs w:val="30"/>
              </w:rPr>
            </w:pPr>
          </w:p>
        </w:tc>
        <w:tc>
          <w:tcPr>
            <w:tcW w:w="1058" w:type="dxa"/>
            <w:noWrap w:val="0"/>
            <w:vAlign w:val="center"/>
          </w:tcPr>
          <w:p w14:paraId="1C7D6DA9">
            <w:pPr>
              <w:pStyle w:val="18"/>
              <w:keepNext/>
              <w:spacing w:line="440" w:lineRule="exact"/>
              <w:ind w:left="63" w:right="63"/>
              <w:rPr>
                <w:rFonts w:eastAsia="仿宋_GB2312"/>
                <w:color w:val="auto"/>
                <w:sz w:val="30"/>
                <w:szCs w:val="30"/>
              </w:rPr>
            </w:pPr>
          </w:p>
        </w:tc>
        <w:tc>
          <w:tcPr>
            <w:tcW w:w="880" w:type="dxa"/>
            <w:noWrap w:val="0"/>
            <w:vAlign w:val="center"/>
          </w:tcPr>
          <w:p w14:paraId="7B10AB48">
            <w:pPr>
              <w:pStyle w:val="18"/>
              <w:keepNext/>
              <w:spacing w:line="440" w:lineRule="exact"/>
              <w:ind w:left="63" w:right="63"/>
              <w:rPr>
                <w:rFonts w:eastAsia="仿宋_GB2312"/>
                <w:color w:val="auto"/>
                <w:sz w:val="30"/>
                <w:szCs w:val="30"/>
              </w:rPr>
            </w:pPr>
          </w:p>
        </w:tc>
        <w:tc>
          <w:tcPr>
            <w:tcW w:w="1020" w:type="dxa"/>
            <w:noWrap w:val="0"/>
            <w:vAlign w:val="center"/>
          </w:tcPr>
          <w:p w14:paraId="27461887">
            <w:pPr>
              <w:pStyle w:val="18"/>
              <w:keepNext/>
              <w:spacing w:line="440" w:lineRule="exact"/>
              <w:ind w:left="63" w:right="63"/>
              <w:rPr>
                <w:rFonts w:eastAsia="仿宋_GB2312"/>
                <w:color w:val="auto"/>
                <w:sz w:val="30"/>
                <w:szCs w:val="30"/>
              </w:rPr>
            </w:pPr>
          </w:p>
        </w:tc>
        <w:tc>
          <w:tcPr>
            <w:tcW w:w="1480" w:type="dxa"/>
            <w:noWrap w:val="0"/>
            <w:vAlign w:val="center"/>
          </w:tcPr>
          <w:p w14:paraId="27D566B8">
            <w:pPr>
              <w:pStyle w:val="18"/>
              <w:keepNext/>
              <w:spacing w:line="440" w:lineRule="exact"/>
              <w:ind w:left="63" w:right="63"/>
              <w:rPr>
                <w:rFonts w:eastAsia="仿宋_GB2312"/>
                <w:color w:val="auto"/>
                <w:sz w:val="30"/>
                <w:szCs w:val="30"/>
              </w:rPr>
            </w:pPr>
          </w:p>
        </w:tc>
        <w:tc>
          <w:tcPr>
            <w:tcW w:w="1020" w:type="dxa"/>
            <w:noWrap w:val="0"/>
            <w:vAlign w:val="center"/>
          </w:tcPr>
          <w:p w14:paraId="00EC59C1">
            <w:pPr>
              <w:pStyle w:val="18"/>
              <w:keepNext/>
              <w:spacing w:line="440" w:lineRule="exact"/>
              <w:ind w:left="63" w:right="63"/>
              <w:rPr>
                <w:rFonts w:eastAsia="仿宋_GB2312"/>
                <w:color w:val="auto"/>
                <w:sz w:val="30"/>
                <w:szCs w:val="30"/>
              </w:rPr>
            </w:pPr>
          </w:p>
        </w:tc>
        <w:tc>
          <w:tcPr>
            <w:tcW w:w="921" w:type="dxa"/>
            <w:noWrap w:val="0"/>
            <w:vAlign w:val="center"/>
          </w:tcPr>
          <w:p w14:paraId="05852B87">
            <w:pPr>
              <w:pStyle w:val="18"/>
              <w:keepNext/>
              <w:spacing w:line="440" w:lineRule="exact"/>
              <w:ind w:left="63" w:right="63"/>
              <w:rPr>
                <w:rFonts w:eastAsia="仿宋_GB2312"/>
                <w:color w:val="auto"/>
                <w:sz w:val="30"/>
                <w:szCs w:val="30"/>
              </w:rPr>
            </w:pPr>
          </w:p>
        </w:tc>
      </w:tr>
      <w:tr w14:paraId="3D4C0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2A0CCC5">
            <w:pPr>
              <w:pStyle w:val="18"/>
              <w:keepNext/>
              <w:spacing w:line="440" w:lineRule="exact"/>
              <w:ind w:left="63" w:right="63"/>
              <w:rPr>
                <w:rFonts w:eastAsia="仿宋_GB2312"/>
                <w:color w:val="auto"/>
                <w:sz w:val="30"/>
                <w:szCs w:val="30"/>
              </w:rPr>
            </w:pPr>
          </w:p>
        </w:tc>
        <w:tc>
          <w:tcPr>
            <w:tcW w:w="1418" w:type="dxa"/>
            <w:noWrap w:val="0"/>
            <w:vAlign w:val="center"/>
          </w:tcPr>
          <w:p w14:paraId="00BEE636">
            <w:pPr>
              <w:pStyle w:val="18"/>
              <w:keepNext/>
              <w:spacing w:line="440" w:lineRule="exact"/>
              <w:ind w:left="63" w:right="63"/>
              <w:rPr>
                <w:rFonts w:eastAsia="仿宋_GB2312"/>
                <w:color w:val="auto"/>
                <w:sz w:val="30"/>
                <w:szCs w:val="30"/>
              </w:rPr>
            </w:pPr>
          </w:p>
        </w:tc>
        <w:tc>
          <w:tcPr>
            <w:tcW w:w="850" w:type="dxa"/>
            <w:noWrap w:val="0"/>
            <w:vAlign w:val="center"/>
          </w:tcPr>
          <w:p w14:paraId="13686210">
            <w:pPr>
              <w:pStyle w:val="18"/>
              <w:keepNext/>
              <w:spacing w:line="440" w:lineRule="exact"/>
              <w:ind w:left="63" w:right="63"/>
              <w:rPr>
                <w:rFonts w:eastAsia="仿宋_GB2312"/>
                <w:color w:val="auto"/>
                <w:sz w:val="30"/>
                <w:szCs w:val="30"/>
              </w:rPr>
            </w:pPr>
          </w:p>
        </w:tc>
        <w:tc>
          <w:tcPr>
            <w:tcW w:w="1058" w:type="dxa"/>
            <w:noWrap w:val="0"/>
            <w:vAlign w:val="center"/>
          </w:tcPr>
          <w:p w14:paraId="14028CD9">
            <w:pPr>
              <w:pStyle w:val="18"/>
              <w:keepNext/>
              <w:spacing w:line="440" w:lineRule="exact"/>
              <w:ind w:left="63" w:right="63"/>
              <w:rPr>
                <w:rFonts w:eastAsia="仿宋_GB2312"/>
                <w:color w:val="auto"/>
                <w:sz w:val="30"/>
                <w:szCs w:val="30"/>
              </w:rPr>
            </w:pPr>
          </w:p>
        </w:tc>
        <w:tc>
          <w:tcPr>
            <w:tcW w:w="880" w:type="dxa"/>
            <w:noWrap w:val="0"/>
            <w:vAlign w:val="center"/>
          </w:tcPr>
          <w:p w14:paraId="7EE7C88A">
            <w:pPr>
              <w:pStyle w:val="18"/>
              <w:keepNext/>
              <w:spacing w:line="440" w:lineRule="exact"/>
              <w:ind w:left="63" w:right="63"/>
              <w:rPr>
                <w:rFonts w:eastAsia="仿宋_GB2312"/>
                <w:color w:val="auto"/>
                <w:sz w:val="30"/>
                <w:szCs w:val="30"/>
              </w:rPr>
            </w:pPr>
          </w:p>
        </w:tc>
        <w:tc>
          <w:tcPr>
            <w:tcW w:w="1020" w:type="dxa"/>
            <w:noWrap w:val="0"/>
            <w:vAlign w:val="center"/>
          </w:tcPr>
          <w:p w14:paraId="05A90C7A">
            <w:pPr>
              <w:pStyle w:val="18"/>
              <w:keepNext/>
              <w:spacing w:line="440" w:lineRule="exact"/>
              <w:ind w:left="63" w:right="63"/>
              <w:rPr>
                <w:rFonts w:eastAsia="仿宋_GB2312"/>
                <w:color w:val="auto"/>
                <w:sz w:val="30"/>
                <w:szCs w:val="30"/>
              </w:rPr>
            </w:pPr>
          </w:p>
        </w:tc>
        <w:tc>
          <w:tcPr>
            <w:tcW w:w="1480" w:type="dxa"/>
            <w:noWrap w:val="0"/>
            <w:vAlign w:val="center"/>
          </w:tcPr>
          <w:p w14:paraId="41FBD039">
            <w:pPr>
              <w:pStyle w:val="18"/>
              <w:keepNext/>
              <w:spacing w:line="440" w:lineRule="exact"/>
              <w:ind w:left="63" w:right="63"/>
              <w:rPr>
                <w:rFonts w:eastAsia="仿宋_GB2312"/>
                <w:color w:val="auto"/>
                <w:sz w:val="30"/>
                <w:szCs w:val="30"/>
              </w:rPr>
            </w:pPr>
          </w:p>
        </w:tc>
        <w:tc>
          <w:tcPr>
            <w:tcW w:w="1020" w:type="dxa"/>
            <w:noWrap w:val="0"/>
            <w:vAlign w:val="center"/>
          </w:tcPr>
          <w:p w14:paraId="1D50035E">
            <w:pPr>
              <w:pStyle w:val="18"/>
              <w:keepNext/>
              <w:spacing w:line="440" w:lineRule="exact"/>
              <w:ind w:left="63" w:right="63"/>
              <w:rPr>
                <w:rFonts w:eastAsia="仿宋_GB2312"/>
                <w:color w:val="auto"/>
                <w:sz w:val="30"/>
                <w:szCs w:val="30"/>
              </w:rPr>
            </w:pPr>
          </w:p>
        </w:tc>
        <w:tc>
          <w:tcPr>
            <w:tcW w:w="921" w:type="dxa"/>
            <w:noWrap w:val="0"/>
            <w:vAlign w:val="center"/>
          </w:tcPr>
          <w:p w14:paraId="591BC319">
            <w:pPr>
              <w:pStyle w:val="18"/>
              <w:keepNext/>
              <w:spacing w:line="440" w:lineRule="exact"/>
              <w:ind w:left="63" w:right="63"/>
              <w:rPr>
                <w:rFonts w:eastAsia="仿宋_GB2312"/>
                <w:color w:val="auto"/>
                <w:sz w:val="30"/>
                <w:szCs w:val="30"/>
              </w:rPr>
            </w:pPr>
          </w:p>
        </w:tc>
      </w:tr>
      <w:tr w14:paraId="741C0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FC97BC6">
            <w:pPr>
              <w:pStyle w:val="18"/>
              <w:keepNext/>
              <w:spacing w:line="440" w:lineRule="exact"/>
              <w:ind w:left="63" w:right="63"/>
              <w:rPr>
                <w:rFonts w:eastAsia="仿宋_GB2312"/>
                <w:color w:val="auto"/>
                <w:sz w:val="30"/>
                <w:szCs w:val="30"/>
              </w:rPr>
            </w:pPr>
          </w:p>
        </w:tc>
        <w:tc>
          <w:tcPr>
            <w:tcW w:w="1418" w:type="dxa"/>
            <w:noWrap w:val="0"/>
            <w:vAlign w:val="center"/>
          </w:tcPr>
          <w:p w14:paraId="391F1234">
            <w:pPr>
              <w:pStyle w:val="18"/>
              <w:keepNext/>
              <w:spacing w:line="440" w:lineRule="exact"/>
              <w:ind w:left="63" w:right="63"/>
              <w:rPr>
                <w:rFonts w:eastAsia="仿宋_GB2312"/>
                <w:color w:val="auto"/>
                <w:sz w:val="30"/>
                <w:szCs w:val="30"/>
              </w:rPr>
            </w:pPr>
          </w:p>
        </w:tc>
        <w:tc>
          <w:tcPr>
            <w:tcW w:w="850" w:type="dxa"/>
            <w:noWrap w:val="0"/>
            <w:vAlign w:val="center"/>
          </w:tcPr>
          <w:p w14:paraId="333A89F2">
            <w:pPr>
              <w:pStyle w:val="18"/>
              <w:keepNext/>
              <w:spacing w:line="440" w:lineRule="exact"/>
              <w:ind w:left="63" w:right="63"/>
              <w:rPr>
                <w:rFonts w:eastAsia="仿宋_GB2312"/>
                <w:color w:val="auto"/>
                <w:sz w:val="30"/>
                <w:szCs w:val="30"/>
              </w:rPr>
            </w:pPr>
          </w:p>
        </w:tc>
        <w:tc>
          <w:tcPr>
            <w:tcW w:w="1058" w:type="dxa"/>
            <w:noWrap w:val="0"/>
            <w:vAlign w:val="center"/>
          </w:tcPr>
          <w:p w14:paraId="1ED5FFB8">
            <w:pPr>
              <w:pStyle w:val="18"/>
              <w:keepNext/>
              <w:spacing w:line="440" w:lineRule="exact"/>
              <w:ind w:left="63" w:right="63"/>
              <w:rPr>
                <w:rFonts w:eastAsia="仿宋_GB2312"/>
                <w:color w:val="auto"/>
                <w:sz w:val="30"/>
                <w:szCs w:val="30"/>
              </w:rPr>
            </w:pPr>
          </w:p>
        </w:tc>
        <w:tc>
          <w:tcPr>
            <w:tcW w:w="880" w:type="dxa"/>
            <w:noWrap w:val="0"/>
            <w:vAlign w:val="center"/>
          </w:tcPr>
          <w:p w14:paraId="7AE1559E">
            <w:pPr>
              <w:pStyle w:val="18"/>
              <w:keepNext/>
              <w:spacing w:line="440" w:lineRule="exact"/>
              <w:ind w:left="63" w:right="63"/>
              <w:rPr>
                <w:rFonts w:eastAsia="仿宋_GB2312"/>
                <w:color w:val="auto"/>
                <w:sz w:val="30"/>
                <w:szCs w:val="30"/>
              </w:rPr>
            </w:pPr>
          </w:p>
        </w:tc>
        <w:tc>
          <w:tcPr>
            <w:tcW w:w="1020" w:type="dxa"/>
            <w:noWrap w:val="0"/>
            <w:vAlign w:val="center"/>
          </w:tcPr>
          <w:p w14:paraId="728E1B9D">
            <w:pPr>
              <w:pStyle w:val="18"/>
              <w:keepNext/>
              <w:spacing w:line="440" w:lineRule="exact"/>
              <w:ind w:left="63" w:right="63"/>
              <w:rPr>
                <w:rFonts w:eastAsia="仿宋_GB2312"/>
                <w:color w:val="auto"/>
                <w:sz w:val="30"/>
                <w:szCs w:val="30"/>
              </w:rPr>
            </w:pPr>
          </w:p>
        </w:tc>
        <w:tc>
          <w:tcPr>
            <w:tcW w:w="1480" w:type="dxa"/>
            <w:noWrap w:val="0"/>
            <w:vAlign w:val="center"/>
          </w:tcPr>
          <w:p w14:paraId="15E879E7">
            <w:pPr>
              <w:pStyle w:val="18"/>
              <w:keepNext/>
              <w:spacing w:line="440" w:lineRule="exact"/>
              <w:ind w:left="63" w:right="63"/>
              <w:rPr>
                <w:rFonts w:eastAsia="仿宋_GB2312"/>
                <w:color w:val="auto"/>
                <w:sz w:val="30"/>
                <w:szCs w:val="30"/>
              </w:rPr>
            </w:pPr>
          </w:p>
        </w:tc>
        <w:tc>
          <w:tcPr>
            <w:tcW w:w="1020" w:type="dxa"/>
            <w:noWrap w:val="0"/>
            <w:vAlign w:val="center"/>
          </w:tcPr>
          <w:p w14:paraId="1573CAF5">
            <w:pPr>
              <w:pStyle w:val="18"/>
              <w:keepNext/>
              <w:spacing w:line="440" w:lineRule="exact"/>
              <w:ind w:left="63" w:right="63"/>
              <w:rPr>
                <w:rFonts w:eastAsia="仿宋_GB2312"/>
                <w:color w:val="auto"/>
                <w:sz w:val="30"/>
                <w:szCs w:val="30"/>
              </w:rPr>
            </w:pPr>
          </w:p>
        </w:tc>
        <w:tc>
          <w:tcPr>
            <w:tcW w:w="921" w:type="dxa"/>
            <w:noWrap w:val="0"/>
            <w:vAlign w:val="center"/>
          </w:tcPr>
          <w:p w14:paraId="4921476A">
            <w:pPr>
              <w:pStyle w:val="18"/>
              <w:keepNext/>
              <w:spacing w:line="440" w:lineRule="exact"/>
              <w:ind w:left="63" w:right="63"/>
              <w:rPr>
                <w:rFonts w:eastAsia="仿宋_GB2312"/>
                <w:color w:val="auto"/>
                <w:sz w:val="30"/>
                <w:szCs w:val="30"/>
              </w:rPr>
            </w:pPr>
          </w:p>
        </w:tc>
      </w:tr>
      <w:tr w14:paraId="18AD0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03EA4AD">
            <w:pPr>
              <w:rPr>
                <w:rFonts w:eastAsia="仿宋_GB2312"/>
                <w:color w:val="auto"/>
                <w:sz w:val="30"/>
                <w:szCs w:val="30"/>
              </w:rPr>
            </w:pPr>
          </w:p>
        </w:tc>
        <w:tc>
          <w:tcPr>
            <w:tcW w:w="1418" w:type="dxa"/>
            <w:noWrap w:val="0"/>
            <w:vAlign w:val="top"/>
          </w:tcPr>
          <w:p w14:paraId="6790F9F0">
            <w:pPr>
              <w:rPr>
                <w:rFonts w:eastAsia="仿宋_GB2312"/>
                <w:color w:val="auto"/>
                <w:sz w:val="30"/>
                <w:szCs w:val="30"/>
              </w:rPr>
            </w:pPr>
          </w:p>
        </w:tc>
        <w:tc>
          <w:tcPr>
            <w:tcW w:w="850" w:type="dxa"/>
            <w:noWrap w:val="0"/>
            <w:vAlign w:val="top"/>
          </w:tcPr>
          <w:p w14:paraId="0005C4BB">
            <w:pPr>
              <w:rPr>
                <w:rFonts w:eastAsia="仿宋_GB2312"/>
                <w:color w:val="auto"/>
                <w:sz w:val="30"/>
                <w:szCs w:val="30"/>
              </w:rPr>
            </w:pPr>
          </w:p>
        </w:tc>
        <w:tc>
          <w:tcPr>
            <w:tcW w:w="1058" w:type="dxa"/>
            <w:noWrap w:val="0"/>
            <w:vAlign w:val="top"/>
          </w:tcPr>
          <w:p w14:paraId="40B415A6">
            <w:pPr>
              <w:rPr>
                <w:rFonts w:eastAsia="仿宋_GB2312"/>
                <w:color w:val="auto"/>
                <w:sz w:val="30"/>
                <w:szCs w:val="30"/>
              </w:rPr>
            </w:pPr>
          </w:p>
        </w:tc>
        <w:tc>
          <w:tcPr>
            <w:tcW w:w="880" w:type="dxa"/>
            <w:noWrap w:val="0"/>
            <w:vAlign w:val="top"/>
          </w:tcPr>
          <w:p w14:paraId="6C9E45DA">
            <w:pPr>
              <w:rPr>
                <w:rFonts w:eastAsia="仿宋_GB2312"/>
                <w:color w:val="auto"/>
                <w:sz w:val="30"/>
                <w:szCs w:val="30"/>
              </w:rPr>
            </w:pPr>
          </w:p>
        </w:tc>
        <w:tc>
          <w:tcPr>
            <w:tcW w:w="1020" w:type="dxa"/>
            <w:noWrap w:val="0"/>
            <w:vAlign w:val="top"/>
          </w:tcPr>
          <w:p w14:paraId="0DC6B4C0">
            <w:pPr>
              <w:rPr>
                <w:rFonts w:eastAsia="仿宋_GB2312"/>
                <w:color w:val="auto"/>
                <w:sz w:val="30"/>
                <w:szCs w:val="30"/>
              </w:rPr>
            </w:pPr>
          </w:p>
        </w:tc>
        <w:tc>
          <w:tcPr>
            <w:tcW w:w="1480" w:type="dxa"/>
            <w:noWrap w:val="0"/>
            <w:vAlign w:val="top"/>
          </w:tcPr>
          <w:p w14:paraId="39CADBD9">
            <w:pPr>
              <w:rPr>
                <w:rFonts w:eastAsia="仿宋_GB2312"/>
                <w:color w:val="auto"/>
                <w:sz w:val="30"/>
                <w:szCs w:val="30"/>
              </w:rPr>
            </w:pPr>
          </w:p>
        </w:tc>
        <w:tc>
          <w:tcPr>
            <w:tcW w:w="1020" w:type="dxa"/>
            <w:noWrap w:val="0"/>
            <w:vAlign w:val="top"/>
          </w:tcPr>
          <w:p w14:paraId="32A0169E">
            <w:pPr>
              <w:rPr>
                <w:rFonts w:eastAsia="仿宋_GB2312"/>
                <w:color w:val="auto"/>
                <w:sz w:val="30"/>
                <w:szCs w:val="30"/>
              </w:rPr>
            </w:pPr>
          </w:p>
        </w:tc>
        <w:tc>
          <w:tcPr>
            <w:tcW w:w="921" w:type="dxa"/>
            <w:noWrap w:val="0"/>
            <w:vAlign w:val="top"/>
          </w:tcPr>
          <w:p w14:paraId="76CE45E5">
            <w:pPr>
              <w:rPr>
                <w:rFonts w:eastAsia="仿宋_GB2312"/>
                <w:color w:val="auto"/>
                <w:sz w:val="30"/>
                <w:szCs w:val="30"/>
              </w:rPr>
            </w:pPr>
          </w:p>
        </w:tc>
      </w:tr>
      <w:tr w14:paraId="7BA43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0A123C1">
            <w:pPr>
              <w:pStyle w:val="18"/>
              <w:keepNext/>
              <w:spacing w:line="440" w:lineRule="exact"/>
              <w:ind w:left="63" w:right="63"/>
              <w:rPr>
                <w:rFonts w:eastAsia="仿宋_GB2312"/>
                <w:color w:val="auto"/>
                <w:sz w:val="30"/>
                <w:szCs w:val="30"/>
              </w:rPr>
            </w:pPr>
          </w:p>
        </w:tc>
        <w:tc>
          <w:tcPr>
            <w:tcW w:w="1418" w:type="dxa"/>
            <w:noWrap w:val="0"/>
            <w:vAlign w:val="center"/>
          </w:tcPr>
          <w:p w14:paraId="607BBDC1">
            <w:pPr>
              <w:pStyle w:val="18"/>
              <w:keepNext/>
              <w:spacing w:line="440" w:lineRule="exact"/>
              <w:ind w:left="63" w:right="63"/>
              <w:rPr>
                <w:rFonts w:eastAsia="仿宋_GB2312"/>
                <w:color w:val="auto"/>
                <w:sz w:val="30"/>
                <w:szCs w:val="30"/>
              </w:rPr>
            </w:pPr>
          </w:p>
        </w:tc>
        <w:tc>
          <w:tcPr>
            <w:tcW w:w="850" w:type="dxa"/>
            <w:noWrap w:val="0"/>
            <w:vAlign w:val="center"/>
          </w:tcPr>
          <w:p w14:paraId="6E88A433">
            <w:pPr>
              <w:pStyle w:val="18"/>
              <w:keepNext/>
              <w:spacing w:line="440" w:lineRule="exact"/>
              <w:ind w:left="63" w:right="63"/>
              <w:rPr>
                <w:rFonts w:eastAsia="仿宋_GB2312"/>
                <w:color w:val="auto"/>
                <w:sz w:val="30"/>
                <w:szCs w:val="30"/>
              </w:rPr>
            </w:pPr>
          </w:p>
        </w:tc>
        <w:tc>
          <w:tcPr>
            <w:tcW w:w="1058" w:type="dxa"/>
            <w:noWrap w:val="0"/>
            <w:vAlign w:val="center"/>
          </w:tcPr>
          <w:p w14:paraId="5EBF51F6">
            <w:pPr>
              <w:pStyle w:val="18"/>
              <w:keepNext/>
              <w:spacing w:line="440" w:lineRule="exact"/>
              <w:ind w:left="63" w:right="63"/>
              <w:rPr>
                <w:rFonts w:eastAsia="仿宋_GB2312"/>
                <w:color w:val="auto"/>
                <w:sz w:val="30"/>
                <w:szCs w:val="30"/>
              </w:rPr>
            </w:pPr>
          </w:p>
        </w:tc>
        <w:tc>
          <w:tcPr>
            <w:tcW w:w="880" w:type="dxa"/>
            <w:noWrap w:val="0"/>
            <w:vAlign w:val="center"/>
          </w:tcPr>
          <w:p w14:paraId="719BC98C">
            <w:pPr>
              <w:pStyle w:val="18"/>
              <w:keepNext/>
              <w:spacing w:line="440" w:lineRule="exact"/>
              <w:ind w:left="63" w:right="63"/>
              <w:rPr>
                <w:rFonts w:eastAsia="仿宋_GB2312"/>
                <w:color w:val="auto"/>
                <w:sz w:val="30"/>
                <w:szCs w:val="30"/>
              </w:rPr>
            </w:pPr>
          </w:p>
        </w:tc>
        <w:tc>
          <w:tcPr>
            <w:tcW w:w="1020" w:type="dxa"/>
            <w:noWrap w:val="0"/>
            <w:vAlign w:val="center"/>
          </w:tcPr>
          <w:p w14:paraId="0053D857">
            <w:pPr>
              <w:pStyle w:val="18"/>
              <w:keepNext/>
              <w:spacing w:line="440" w:lineRule="exact"/>
              <w:ind w:left="63" w:right="63"/>
              <w:rPr>
                <w:rFonts w:eastAsia="仿宋_GB2312"/>
                <w:color w:val="auto"/>
                <w:sz w:val="30"/>
                <w:szCs w:val="30"/>
              </w:rPr>
            </w:pPr>
          </w:p>
        </w:tc>
        <w:tc>
          <w:tcPr>
            <w:tcW w:w="1480" w:type="dxa"/>
            <w:noWrap w:val="0"/>
            <w:vAlign w:val="center"/>
          </w:tcPr>
          <w:p w14:paraId="5A7D1CD3">
            <w:pPr>
              <w:pStyle w:val="18"/>
              <w:keepNext/>
              <w:spacing w:line="440" w:lineRule="exact"/>
              <w:ind w:left="63" w:right="63"/>
              <w:rPr>
                <w:rFonts w:eastAsia="仿宋_GB2312"/>
                <w:color w:val="auto"/>
                <w:sz w:val="30"/>
                <w:szCs w:val="30"/>
              </w:rPr>
            </w:pPr>
          </w:p>
        </w:tc>
        <w:tc>
          <w:tcPr>
            <w:tcW w:w="1020" w:type="dxa"/>
            <w:noWrap w:val="0"/>
            <w:vAlign w:val="center"/>
          </w:tcPr>
          <w:p w14:paraId="6D33F3D7">
            <w:pPr>
              <w:pStyle w:val="18"/>
              <w:keepNext/>
              <w:spacing w:line="440" w:lineRule="exact"/>
              <w:ind w:left="63" w:right="63"/>
              <w:rPr>
                <w:rFonts w:eastAsia="仿宋_GB2312"/>
                <w:color w:val="auto"/>
                <w:sz w:val="30"/>
                <w:szCs w:val="30"/>
              </w:rPr>
            </w:pPr>
          </w:p>
        </w:tc>
        <w:tc>
          <w:tcPr>
            <w:tcW w:w="921" w:type="dxa"/>
            <w:noWrap w:val="0"/>
            <w:vAlign w:val="center"/>
          </w:tcPr>
          <w:p w14:paraId="490E11B2">
            <w:pPr>
              <w:pStyle w:val="18"/>
              <w:keepNext/>
              <w:spacing w:line="440" w:lineRule="exact"/>
              <w:ind w:left="63" w:right="63"/>
              <w:rPr>
                <w:rFonts w:eastAsia="仿宋_GB2312"/>
                <w:color w:val="auto"/>
                <w:sz w:val="30"/>
                <w:szCs w:val="30"/>
              </w:rPr>
            </w:pPr>
          </w:p>
        </w:tc>
      </w:tr>
      <w:tr w14:paraId="138A3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032AF4E">
            <w:pPr>
              <w:rPr>
                <w:rFonts w:eastAsia="仿宋_GB2312"/>
                <w:color w:val="auto"/>
                <w:sz w:val="30"/>
                <w:szCs w:val="30"/>
              </w:rPr>
            </w:pPr>
          </w:p>
        </w:tc>
        <w:tc>
          <w:tcPr>
            <w:tcW w:w="1418" w:type="dxa"/>
            <w:noWrap w:val="0"/>
            <w:vAlign w:val="top"/>
          </w:tcPr>
          <w:p w14:paraId="77864384">
            <w:pPr>
              <w:rPr>
                <w:rFonts w:eastAsia="仿宋_GB2312"/>
                <w:color w:val="auto"/>
                <w:sz w:val="30"/>
                <w:szCs w:val="30"/>
              </w:rPr>
            </w:pPr>
          </w:p>
        </w:tc>
        <w:tc>
          <w:tcPr>
            <w:tcW w:w="850" w:type="dxa"/>
            <w:noWrap w:val="0"/>
            <w:vAlign w:val="top"/>
          </w:tcPr>
          <w:p w14:paraId="2004A1E5">
            <w:pPr>
              <w:rPr>
                <w:rFonts w:eastAsia="仿宋_GB2312"/>
                <w:color w:val="auto"/>
                <w:sz w:val="30"/>
                <w:szCs w:val="30"/>
              </w:rPr>
            </w:pPr>
          </w:p>
        </w:tc>
        <w:tc>
          <w:tcPr>
            <w:tcW w:w="1058" w:type="dxa"/>
            <w:noWrap w:val="0"/>
            <w:vAlign w:val="top"/>
          </w:tcPr>
          <w:p w14:paraId="68B64CB2">
            <w:pPr>
              <w:rPr>
                <w:rFonts w:eastAsia="仿宋_GB2312"/>
                <w:color w:val="auto"/>
                <w:sz w:val="30"/>
                <w:szCs w:val="30"/>
              </w:rPr>
            </w:pPr>
          </w:p>
        </w:tc>
        <w:tc>
          <w:tcPr>
            <w:tcW w:w="880" w:type="dxa"/>
            <w:noWrap w:val="0"/>
            <w:vAlign w:val="top"/>
          </w:tcPr>
          <w:p w14:paraId="0DD468B7">
            <w:pPr>
              <w:rPr>
                <w:rFonts w:eastAsia="仿宋_GB2312"/>
                <w:color w:val="auto"/>
                <w:sz w:val="30"/>
                <w:szCs w:val="30"/>
              </w:rPr>
            </w:pPr>
          </w:p>
        </w:tc>
        <w:tc>
          <w:tcPr>
            <w:tcW w:w="1020" w:type="dxa"/>
            <w:noWrap w:val="0"/>
            <w:vAlign w:val="top"/>
          </w:tcPr>
          <w:p w14:paraId="7C5CDC57">
            <w:pPr>
              <w:rPr>
                <w:rFonts w:eastAsia="仿宋_GB2312"/>
                <w:color w:val="auto"/>
                <w:sz w:val="30"/>
                <w:szCs w:val="30"/>
              </w:rPr>
            </w:pPr>
          </w:p>
        </w:tc>
        <w:tc>
          <w:tcPr>
            <w:tcW w:w="1480" w:type="dxa"/>
            <w:noWrap w:val="0"/>
            <w:vAlign w:val="top"/>
          </w:tcPr>
          <w:p w14:paraId="0EC78881">
            <w:pPr>
              <w:rPr>
                <w:rFonts w:eastAsia="仿宋_GB2312"/>
                <w:color w:val="auto"/>
                <w:sz w:val="30"/>
                <w:szCs w:val="30"/>
              </w:rPr>
            </w:pPr>
          </w:p>
        </w:tc>
        <w:tc>
          <w:tcPr>
            <w:tcW w:w="1020" w:type="dxa"/>
            <w:noWrap w:val="0"/>
            <w:vAlign w:val="top"/>
          </w:tcPr>
          <w:p w14:paraId="5F231028">
            <w:pPr>
              <w:rPr>
                <w:rFonts w:eastAsia="仿宋_GB2312"/>
                <w:color w:val="auto"/>
                <w:sz w:val="30"/>
                <w:szCs w:val="30"/>
              </w:rPr>
            </w:pPr>
          </w:p>
        </w:tc>
        <w:tc>
          <w:tcPr>
            <w:tcW w:w="921" w:type="dxa"/>
            <w:noWrap w:val="0"/>
            <w:vAlign w:val="top"/>
          </w:tcPr>
          <w:p w14:paraId="51949878">
            <w:pPr>
              <w:rPr>
                <w:rFonts w:eastAsia="仿宋_GB2312"/>
                <w:color w:val="auto"/>
                <w:sz w:val="30"/>
                <w:szCs w:val="30"/>
              </w:rPr>
            </w:pPr>
          </w:p>
        </w:tc>
      </w:tr>
      <w:tr w14:paraId="45A54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6D3C4B4">
            <w:pPr>
              <w:rPr>
                <w:rFonts w:eastAsia="仿宋_GB2312"/>
                <w:color w:val="auto"/>
                <w:sz w:val="30"/>
                <w:szCs w:val="30"/>
              </w:rPr>
            </w:pPr>
          </w:p>
        </w:tc>
        <w:tc>
          <w:tcPr>
            <w:tcW w:w="1418" w:type="dxa"/>
            <w:noWrap w:val="0"/>
            <w:vAlign w:val="top"/>
          </w:tcPr>
          <w:p w14:paraId="4D41D29C">
            <w:pPr>
              <w:rPr>
                <w:rFonts w:eastAsia="仿宋_GB2312"/>
                <w:color w:val="auto"/>
                <w:sz w:val="30"/>
                <w:szCs w:val="30"/>
              </w:rPr>
            </w:pPr>
          </w:p>
        </w:tc>
        <w:tc>
          <w:tcPr>
            <w:tcW w:w="850" w:type="dxa"/>
            <w:noWrap w:val="0"/>
            <w:vAlign w:val="top"/>
          </w:tcPr>
          <w:p w14:paraId="69797DD7">
            <w:pPr>
              <w:rPr>
                <w:rFonts w:eastAsia="仿宋_GB2312"/>
                <w:color w:val="auto"/>
                <w:sz w:val="30"/>
                <w:szCs w:val="30"/>
              </w:rPr>
            </w:pPr>
          </w:p>
        </w:tc>
        <w:tc>
          <w:tcPr>
            <w:tcW w:w="1058" w:type="dxa"/>
            <w:noWrap w:val="0"/>
            <w:vAlign w:val="top"/>
          </w:tcPr>
          <w:p w14:paraId="0FC2603F">
            <w:pPr>
              <w:rPr>
                <w:rFonts w:eastAsia="仿宋_GB2312"/>
                <w:color w:val="auto"/>
                <w:sz w:val="30"/>
                <w:szCs w:val="30"/>
              </w:rPr>
            </w:pPr>
          </w:p>
        </w:tc>
        <w:tc>
          <w:tcPr>
            <w:tcW w:w="880" w:type="dxa"/>
            <w:noWrap w:val="0"/>
            <w:vAlign w:val="top"/>
          </w:tcPr>
          <w:p w14:paraId="52A028C7">
            <w:pPr>
              <w:rPr>
                <w:rFonts w:eastAsia="仿宋_GB2312"/>
                <w:color w:val="auto"/>
                <w:sz w:val="30"/>
                <w:szCs w:val="30"/>
              </w:rPr>
            </w:pPr>
          </w:p>
        </w:tc>
        <w:tc>
          <w:tcPr>
            <w:tcW w:w="1020" w:type="dxa"/>
            <w:noWrap w:val="0"/>
            <w:vAlign w:val="top"/>
          </w:tcPr>
          <w:p w14:paraId="58CAF993">
            <w:pPr>
              <w:rPr>
                <w:rFonts w:eastAsia="仿宋_GB2312"/>
                <w:color w:val="auto"/>
                <w:sz w:val="30"/>
                <w:szCs w:val="30"/>
              </w:rPr>
            </w:pPr>
          </w:p>
        </w:tc>
        <w:tc>
          <w:tcPr>
            <w:tcW w:w="1480" w:type="dxa"/>
            <w:noWrap w:val="0"/>
            <w:vAlign w:val="top"/>
          </w:tcPr>
          <w:p w14:paraId="4B35BFA0">
            <w:pPr>
              <w:rPr>
                <w:rFonts w:eastAsia="仿宋_GB2312"/>
                <w:color w:val="auto"/>
                <w:sz w:val="30"/>
                <w:szCs w:val="30"/>
              </w:rPr>
            </w:pPr>
          </w:p>
        </w:tc>
        <w:tc>
          <w:tcPr>
            <w:tcW w:w="1020" w:type="dxa"/>
            <w:noWrap w:val="0"/>
            <w:vAlign w:val="top"/>
          </w:tcPr>
          <w:p w14:paraId="35512F88">
            <w:pPr>
              <w:rPr>
                <w:rFonts w:eastAsia="仿宋_GB2312"/>
                <w:color w:val="auto"/>
                <w:sz w:val="30"/>
                <w:szCs w:val="30"/>
              </w:rPr>
            </w:pPr>
          </w:p>
        </w:tc>
        <w:tc>
          <w:tcPr>
            <w:tcW w:w="921" w:type="dxa"/>
            <w:noWrap w:val="0"/>
            <w:vAlign w:val="top"/>
          </w:tcPr>
          <w:p w14:paraId="2C713B62">
            <w:pPr>
              <w:rPr>
                <w:rFonts w:eastAsia="仿宋_GB2312"/>
                <w:color w:val="auto"/>
                <w:sz w:val="30"/>
                <w:szCs w:val="30"/>
              </w:rPr>
            </w:pPr>
          </w:p>
        </w:tc>
      </w:tr>
      <w:tr w14:paraId="06604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A2F7759">
            <w:pPr>
              <w:rPr>
                <w:rFonts w:eastAsia="仿宋_GB2312"/>
                <w:color w:val="auto"/>
                <w:sz w:val="30"/>
                <w:szCs w:val="30"/>
              </w:rPr>
            </w:pPr>
          </w:p>
        </w:tc>
        <w:tc>
          <w:tcPr>
            <w:tcW w:w="1418" w:type="dxa"/>
            <w:noWrap w:val="0"/>
            <w:vAlign w:val="top"/>
          </w:tcPr>
          <w:p w14:paraId="61C67C33">
            <w:pPr>
              <w:rPr>
                <w:rFonts w:eastAsia="仿宋_GB2312"/>
                <w:color w:val="auto"/>
                <w:sz w:val="30"/>
                <w:szCs w:val="30"/>
              </w:rPr>
            </w:pPr>
          </w:p>
        </w:tc>
        <w:tc>
          <w:tcPr>
            <w:tcW w:w="850" w:type="dxa"/>
            <w:noWrap w:val="0"/>
            <w:vAlign w:val="top"/>
          </w:tcPr>
          <w:p w14:paraId="7FB209B2">
            <w:pPr>
              <w:rPr>
                <w:rFonts w:eastAsia="仿宋_GB2312"/>
                <w:color w:val="auto"/>
                <w:sz w:val="30"/>
                <w:szCs w:val="30"/>
              </w:rPr>
            </w:pPr>
          </w:p>
        </w:tc>
        <w:tc>
          <w:tcPr>
            <w:tcW w:w="1058" w:type="dxa"/>
            <w:noWrap w:val="0"/>
            <w:vAlign w:val="top"/>
          </w:tcPr>
          <w:p w14:paraId="6991A7CF">
            <w:pPr>
              <w:rPr>
                <w:rFonts w:eastAsia="仿宋_GB2312"/>
                <w:color w:val="auto"/>
                <w:sz w:val="30"/>
                <w:szCs w:val="30"/>
              </w:rPr>
            </w:pPr>
          </w:p>
        </w:tc>
        <w:tc>
          <w:tcPr>
            <w:tcW w:w="880" w:type="dxa"/>
            <w:noWrap w:val="0"/>
            <w:vAlign w:val="top"/>
          </w:tcPr>
          <w:p w14:paraId="6F3FBF41">
            <w:pPr>
              <w:rPr>
                <w:rFonts w:eastAsia="仿宋_GB2312"/>
                <w:color w:val="auto"/>
                <w:sz w:val="30"/>
                <w:szCs w:val="30"/>
              </w:rPr>
            </w:pPr>
          </w:p>
        </w:tc>
        <w:tc>
          <w:tcPr>
            <w:tcW w:w="1020" w:type="dxa"/>
            <w:noWrap w:val="0"/>
            <w:vAlign w:val="top"/>
          </w:tcPr>
          <w:p w14:paraId="70E49766">
            <w:pPr>
              <w:rPr>
                <w:rFonts w:eastAsia="仿宋_GB2312"/>
                <w:color w:val="auto"/>
                <w:sz w:val="30"/>
                <w:szCs w:val="30"/>
              </w:rPr>
            </w:pPr>
          </w:p>
        </w:tc>
        <w:tc>
          <w:tcPr>
            <w:tcW w:w="1480" w:type="dxa"/>
            <w:noWrap w:val="0"/>
            <w:vAlign w:val="top"/>
          </w:tcPr>
          <w:p w14:paraId="37DD21EB">
            <w:pPr>
              <w:rPr>
                <w:rFonts w:eastAsia="仿宋_GB2312"/>
                <w:color w:val="auto"/>
                <w:sz w:val="30"/>
                <w:szCs w:val="30"/>
              </w:rPr>
            </w:pPr>
          </w:p>
        </w:tc>
        <w:tc>
          <w:tcPr>
            <w:tcW w:w="1020" w:type="dxa"/>
            <w:noWrap w:val="0"/>
            <w:vAlign w:val="top"/>
          </w:tcPr>
          <w:p w14:paraId="26241333">
            <w:pPr>
              <w:rPr>
                <w:rFonts w:eastAsia="仿宋_GB2312"/>
                <w:color w:val="auto"/>
                <w:sz w:val="30"/>
                <w:szCs w:val="30"/>
              </w:rPr>
            </w:pPr>
          </w:p>
        </w:tc>
        <w:tc>
          <w:tcPr>
            <w:tcW w:w="921" w:type="dxa"/>
            <w:noWrap w:val="0"/>
            <w:vAlign w:val="top"/>
          </w:tcPr>
          <w:p w14:paraId="3F99EFE7">
            <w:pPr>
              <w:rPr>
                <w:rFonts w:eastAsia="仿宋_GB2312"/>
                <w:color w:val="auto"/>
                <w:sz w:val="30"/>
                <w:szCs w:val="30"/>
              </w:rPr>
            </w:pPr>
          </w:p>
        </w:tc>
      </w:tr>
      <w:tr w14:paraId="63B95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E24EE76">
            <w:pPr>
              <w:rPr>
                <w:rFonts w:eastAsia="仿宋_GB2312"/>
                <w:color w:val="auto"/>
                <w:sz w:val="30"/>
                <w:szCs w:val="30"/>
              </w:rPr>
            </w:pPr>
          </w:p>
        </w:tc>
        <w:tc>
          <w:tcPr>
            <w:tcW w:w="1418" w:type="dxa"/>
            <w:noWrap w:val="0"/>
            <w:vAlign w:val="top"/>
          </w:tcPr>
          <w:p w14:paraId="79DD20D6">
            <w:pPr>
              <w:rPr>
                <w:rFonts w:eastAsia="仿宋_GB2312"/>
                <w:color w:val="auto"/>
                <w:sz w:val="30"/>
                <w:szCs w:val="30"/>
              </w:rPr>
            </w:pPr>
          </w:p>
        </w:tc>
        <w:tc>
          <w:tcPr>
            <w:tcW w:w="850" w:type="dxa"/>
            <w:noWrap w:val="0"/>
            <w:vAlign w:val="top"/>
          </w:tcPr>
          <w:p w14:paraId="5A6BAD2B">
            <w:pPr>
              <w:rPr>
                <w:rFonts w:eastAsia="仿宋_GB2312"/>
                <w:color w:val="auto"/>
                <w:sz w:val="30"/>
                <w:szCs w:val="30"/>
              </w:rPr>
            </w:pPr>
          </w:p>
        </w:tc>
        <w:tc>
          <w:tcPr>
            <w:tcW w:w="1058" w:type="dxa"/>
            <w:noWrap w:val="0"/>
            <w:vAlign w:val="top"/>
          </w:tcPr>
          <w:p w14:paraId="17254F07">
            <w:pPr>
              <w:rPr>
                <w:rFonts w:eastAsia="仿宋_GB2312"/>
                <w:color w:val="auto"/>
                <w:sz w:val="30"/>
                <w:szCs w:val="30"/>
              </w:rPr>
            </w:pPr>
          </w:p>
        </w:tc>
        <w:tc>
          <w:tcPr>
            <w:tcW w:w="880" w:type="dxa"/>
            <w:noWrap w:val="0"/>
            <w:vAlign w:val="top"/>
          </w:tcPr>
          <w:p w14:paraId="1772A45A">
            <w:pPr>
              <w:rPr>
                <w:rFonts w:eastAsia="仿宋_GB2312"/>
                <w:color w:val="auto"/>
                <w:sz w:val="30"/>
                <w:szCs w:val="30"/>
              </w:rPr>
            </w:pPr>
          </w:p>
        </w:tc>
        <w:tc>
          <w:tcPr>
            <w:tcW w:w="1020" w:type="dxa"/>
            <w:noWrap w:val="0"/>
            <w:vAlign w:val="top"/>
          </w:tcPr>
          <w:p w14:paraId="551BE155">
            <w:pPr>
              <w:rPr>
                <w:rFonts w:eastAsia="仿宋_GB2312"/>
                <w:color w:val="auto"/>
                <w:sz w:val="30"/>
                <w:szCs w:val="30"/>
              </w:rPr>
            </w:pPr>
          </w:p>
        </w:tc>
        <w:tc>
          <w:tcPr>
            <w:tcW w:w="1480" w:type="dxa"/>
            <w:noWrap w:val="0"/>
            <w:vAlign w:val="top"/>
          </w:tcPr>
          <w:p w14:paraId="6AB06760">
            <w:pPr>
              <w:rPr>
                <w:rFonts w:eastAsia="仿宋_GB2312"/>
                <w:color w:val="auto"/>
                <w:sz w:val="30"/>
                <w:szCs w:val="30"/>
              </w:rPr>
            </w:pPr>
          </w:p>
        </w:tc>
        <w:tc>
          <w:tcPr>
            <w:tcW w:w="1020" w:type="dxa"/>
            <w:noWrap w:val="0"/>
            <w:vAlign w:val="top"/>
          </w:tcPr>
          <w:p w14:paraId="33DFFA6B">
            <w:pPr>
              <w:rPr>
                <w:rFonts w:eastAsia="仿宋_GB2312"/>
                <w:color w:val="auto"/>
                <w:sz w:val="30"/>
                <w:szCs w:val="30"/>
              </w:rPr>
            </w:pPr>
          </w:p>
        </w:tc>
        <w:tc>
          <w:tcPr>
            <w:tcW w:w="921" w:type="dxa"/>
            <w:noWrap w:val="0"/>
            <w:vAlign w:val="top"/>
          </w:tcPr>
          <w:p w14:paraId="16EB321B">
            <w:pPr>
              <w:rPr>
                <w:rFonts w:eastAsia="仿宋_GB2312"/>
                <w:color w:val="auto"/>
                <w:sz w:val="30"/>
                <w:szCs w:val="30"/>
              </w:rPr>
            </w:pPr>
          </w:p>
        </w:tc>
      </w:tr>
      <w:tr w14:paraId="57D9A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85BF64A">
            <w:pPr>
              <w:rPr>
                <w:rFonts w:eastAsia="仿宋_GB2312"/>
                <w:color w:val="auto"/>
                <w:sz w:val="30"/>
                <w:szCs w:val="30"/>
              </w:rPr>
            </w:pPr>
          </w:p>
        </w:tc>
        <w:tc>
          <w:tcPr>
            <w:tcW w:w="1418" w:type="dxa"/>
            <w:noWrap w:val="0"/>
            <w:vAlign w:val="top"/>
          </w:tcPr>
          <w:p w14:paraId="39EA2C79">
            <w:pPr>
              <w:rPr>
                <w:rFonts w:eastAsia="仿宋_GB2312"/>
                <w:color w:val="auto"/>
                <w:sz w:val="30"/>
                <w:szCs w:val="30"/>
              </w:rPr>
            </w:pPr>
          </w:p>
        </w:tc>
        <w:tc>
          <w:tcPr>
            <w:tcW w:w="850" w:type="dxa"/>
            <w:noWrap w:val="0"/>
            <w:vAlign w:val="top"/>
          </w:tcPr>
          <w:p w14:paraId="07EF314A">
            <w:pPr>
              <w:rPr>
                <w:rFonts w:eastAsia="仿宋_GB2312"/>
                <w:color w:val="auto"/>
                <w:sz w:val="30"/>
                <w:szCs w:val="30"/>
              </w:rPr>
            </w:pPr>
          </w:p>
        </w:tc>
        <w:tc>
          <w:tcPr>
            <w:tcW w:w="1058" w:type="dxa"/>
            <w:noWrap w:val="0"/>
            <w:vAlign w:val="top"/>
          </w:tcPr>
          <w:p w14:paraId="72B683E1">
            <w:pPr>
              <w:rPr>
                <w:rFonts w:eastAsia="仿宋_GB2312"/>
                <w:color w:val="auto"/>
                <w:sz w:val="30"/>
                <w:szCs w:val="30"/>
              </w:rPr>
            </w:pPr>
          </w:p>
        </w:tc>
        <w:tc>
          <w:tcPr>
            <w:tcW w:w="880" w:type="dxa"/>
            <w:noWrap w:val="0"/>
            <w:vAlign w:val="top"/>
          </w:tcPr>
          <w:p w14:paraId="1AC58B4F">
            <w:pPr>
              <w:rPr>
                <w:rFonts w:eastAsia="仿宋_GB2312"/>
                <w:color w:val="auto"/>
                <w:sz w:val="30"/>
                <w:szCs w:val="30"/>
              </w:rPr>
            </w:pPr>
          </w:p>
        </w:tc>
        <w:tc>
          <w:tcPr>
            <w:tcW w:w="1020" w:type="dxa"/>
            <w:noWrap w:val="0"/>
            <w:vAlign w:val="top"/>
          </w:tcPr>
          <w:p w14:paraId="664239E1">
            <w:pPr>
              <w:rPr>
                <w:rFonts w:eastAsia="仿宋_GB2312"/>
                <w:color w:val="auto"/>
                <w:sz w:val="30"/>
                <w:szCs w:val="30"/>
              </w:rPr>
            </w:pPr>
          </w:p>
        </w:tc>
        <w:tc>
          <w:tcPr>
            <w:tcW w:w="1480" w:type="dxa"/>
            <w:noWrap w:val="0"/>
            <w:vAlign w:val="top"/>
          </w:tcPr>
          <w:p w14:paraId="32E31853">
            <w:pPr>
              <w:rPr>
                <w:rFonts w:eastAsia="仿宋_GB2312"/>
                <w:color w:val="auto"/>
                <w:sz w:val="30"/>
                <w:szCs w:val="30"/>
              </w:rPr>
            </w:pPr>
          </w:p>
        </w:tc>
        <w:tc>
          <w:tcPr>
            <w:tcW w:w="1020" w:type="dxa"/>
            <w:noWrap w:val="0"/>
            <w:vAlign w:val="top"/>
          </w:tcPr>
          <w:p w14:paraId="4299A3D9">
            <w:pPr>
              <w:rPr>
                <w:rFonts w:eastAsia="仿宋_GB2312"/>
                <w:color w:val="auto"/>
                <w:sz w:val="30"/>
                <w:szCs w:val="30"/>
              </w:rPr>
            </w:pPr>
          </w:p>
        </w:tc>
        <w:tc>
          <w:tcPr>
            <w:tcW w:w="921" w:type="dxa"/>
            <w:noWrap w:val="0"/>
            <w:vAlign w:val="top"/>
          </w:tcPr>
          <w:p w14:paraId="106E9135">
            <w:pPr>
              <w:rPr>
                <w:rFonts w:eastAsia="仿宋_GB2312"/>
                <w:color w:val="auto"/>
                <w:sz w:val="30"/>
                <w:szCs w:val="30"/>
              </w:rPr>
            </w:pPr>
          </w:p>
        </w:tc>
      </w:tr>
      <w:tr w14:paraId="319E3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235B13D">
            <w:pPr>
              <w:rPr>
                <w:rFonts w:eastAsia="仿宋_GB2312"/>
                <w:color w:val="auto"/>
                <w:sz w:val="30"/>
                <w:szCs w:val="30"/>
              </w:rPr>
            </w:pPr>
          </w:p>
        </w:tc>
        <w:tc>
          <w:tcPr>
            <w:tcW w:w="1418" w:type="dxa"/>
            <w:noWrap w:val="0"/>
            <w:vAlign w:val="top"/>
          </w:tcPr>
          <w:p w14:paraId="54704238">
            <w:pPr>
              <w:rPr>
                <w:rFonts w:eastAsia="仿宋_GB2312"/>
                <w:color w:val="auto"/>
                <w:sz w:val="30"/>
                <w:szCs w:val="30"/>
              </w:rPr>
            </w:pPr>
          </w:p>
        </w:tc>
        <w:tc>
          <w:tcPr>
            <w:tcW w:w="850" w:type="dxa"/>
            <w:noWrap w:val="0"/>
            <w:vAlign w:val="top"/>
          </w:tcPr>
          <w:p w14:paraId="21AB1E3F">
            <w:pPr>
              <w:rPr>
                <w:rFonts w:eastAsia="仿宋_GB2312"/>
                <w:color w:val="auto"/>
                <w:sz w:val="30"/>
                <w:szCs w:val="30"/>
              </w:rPr>
            </w:pPr>
          </w:p>
        </w:tc>
        <w:tc>
          <w:tcPr>
            <w:tcW w:w="1058" w:type="dxa"/>
            <w:noWrap w:val="0"/>
            <w:vAlign w:val="top"/>
          </w:tcPr>
          <w:p w14:paraId="710AFB20">
            <w:pPr>
              <w:rPr>
                <w:rFonts w:eastAsia="仿宋_GB2312"/>
                <w:color w:val="auto"/>
                <w:sz w:val="30"/>
                <w:szCs w:val="30"/>
              </w:rPr>
            </w:pPr>
          </w:p>
        </w:tc>
        <w:tc>
          <w:tcPr>
            <w:tcW w:w="880" w:type="dxa"/>
            <w:noWrap w:val="0"/>
            <w:vAlign w:val="top"/>
          </w:tcPr>
          <w:p w14:paraId="6B01028E">
            <w:pPr>
              <w:rPr>
                <w:rFonts w:eastAsia="仿宋_GB2312"/>
                <w:color w:val="auto"/>
                <w:sz w:val="30"/>
                <w:szCs w:val="30"/>
              </w:rPr>
            </w:pPr>
          </w:p>
        </w:tc>
        <w:tc>
          <w:tcPr>
            <w:tcW w:w="1020" w:type="dxa"/>
            <w:noWrap w:val="0"/>
            <w:vAlign w:val="top"/>
          </w:tcPr>
          <w:p w14:paraId="5952F234">
            <w:pPr>
              <w:rPr>
                <w:rFonts w:eastAsia="仿宋_GB2312"/>
                <w:color w:val="auto"/>
                <w:sz w:val="30"/>
                <w:szCs w:val="30"/>
              </w:rPr>
            </w:pPr>
          </w:p>
        </w:tc>
        <w:tc>
          <w:tcPr>
            <w:tcW w:w="1480" w:type="dxa"/>
            <w:noWrap w:val="0"/>
            <w:vAlign w:val="top"/>
          </w:tcPr>
          <w:p w14:paraId="502A10BE">
            <w:pPr>
              <w:rPr>
                <w:rFonts w:eastAsia="仿宋_GB2312"/>
                <w:color w:val="auto"/>
                <w:sz w:val="30"/>
                <w:szCs w:val="30"/>
              </w:rPr>
            </w:pPr>
          </w:p>
        </w:tc>
        <w:tc>
          <w:tcPr>
            <w:tcW w:w="1020" w:type="dxa"/>
            <w:noWrap w:val="0"/>
            <w:vAlign w:val="top"/>
          </w:tcPr>
          <w:p w14:paraId="3A761153">
            <w:pPr>
              <w:rPr>
                <w:rFonts w:eastAsia="仿宋_GB2312"/>
                <w:color w:val="auto"/>
                <w:sz w:val="30"/>
                <w:szCs w:val="30"/>
              </w:rPr>
            </w:pPr>
          </w:p>
        </w:tc>
        <w:tc>
          <w:tcPr>
            <w:tcW w:w="921" w:type="dxa"/>
            <w:noWrap w:val="0"/>
            <w:vAlign w:val="top"/>
          </w:tcPr>
          <w:p w14:paraId="5FB174B3">
            <w:pPr>
              <w:rPr>
                <w:rFonts w:eastAsia="仿宋_GB2312"/>
                <w:color w:val="auto"/>
                <w:sz w:val="30"/>
                <w:szCs w:val="30"/>
              </w:rPr>
            </w:pPr>
          </w:p>
        </w:tc>
      </w:tr>
      <w:tr w14:paraId="41CC1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181D7FF">
            <w:pPr>
              <w:rPr>
                <w:rFonts w:eastAsia="仿宋_GB2312"/>
                <w:color w:val="auto"/>
                <w:sz w:val="30"/>
                <w:szCs w:val="30"/>
              </w:rPr>
            </w:pPr>
          </w:p>
        </w:tc>
        <w:tc>
          <w:tcPr>
            <w:tcW w:w="1418" w:type="dxa"/>
            <w:noWrap w:val="0"/>
            <w:vAlign w:val="top"/>
          </w:tcPr>
          <w:p w14:paraId="5027FCB5">
            <w:pPr>
              <w:rPr>
                <w:rFonts w:eastAsia="仿宋_GB2312"/>
                <w:color w:val="auto"/>
                <w:sz w:val="30"/>
                <w:szCs w:val="30"/>
              </w:rPr>
            </w:pPr>
          </w:p>
        </w:tc>
        <w:tc>
          <w:tcPr>
            <w:tcW w:w="850" w:type="dxa"/>
            <w:noWrap w:val="0"/>
            <w:vAlign w:val="top"/>
          </w:tcPr>
          <w:p w14:paraId="3BE3783A">
            <w:pPr>
              <w:rPr>
                <w:rFonts w:eastAsia="仿宋_GB2312"/>
                <w:color w:val="auto"/>
                <w:sz w:val="30"/>
                <w:szCs w:val="30"/>
              </w:rPr>
            </w:pPr>
          </w:p>
        </w:tc>
        <w:tc>
          <w:tcPr>
            <w:tcW w:w="1058" w:type="dxa"/>
            <w:noWrap w:val="0"/>
            <w:vAlign w:val="top"/>
          </w:tcPr>
          <w:p w14:paraId="60ECF851">
            <w:pPr>
              <w:rPr>
                <w:rFonts w:eastAsia="仿宋_GB2312"/>
                <w:color w:val="auto"/>
                <w:sz w:val="30"/>
                <w:szCs w:val="30"/>
              </w:rPr>
            </w:pPr>
          </w:p>
        </w:tc>
        <w:tc>
          <w:tcPr>
            <w:tcW w:w="880" w:type="dxa"/>
            <w:noWrap w:val="0"/>
            <w:vAlign w:val="top"/>
          </w:tcPr>
          <w:p w14:paraId="3E8A1127">
            <w:pPr>
              <w:rPr>
                <w:rFonts w:eastAsia="仿宋_GB2312"/>
                <w:color w:val="auto"/>
                <w:sz w:val="30"/>
                <w:szCs w:val="30"/>
              </w:rPr>
            </w:pPr>
          </w:p>
        </w:tc>
        <w:tc>
          <w:tcPr>
            <w:tcW w:w="1020" w:type="dxa"/>
            <w:noWrap w:val="0"/>
            <w:vAlign w:val="top"/>
          </w:tcPr>
          <w:p w14:paraId="3AA5577E">
            <w:pPr>
              <w:rPr>
                <w:rFonts w:eastAsia="仿宋_GB2312"/>
                <w:color w:val="auto"/>
                <w:sz w:val="30"/>
                <w:szCs w:val="30"/>
              </w:rPr>
            </w:pPr>
          </w:p>
        </w:tc>
        <w:tc>
          <w:tcPr>
            <w:tcW w:w="1480" w:type="dxa"/>
            <w:noWrap w:val="0"/>
            <w:vAlign w:val="top"/>
          </w:tcPr>
          <w:p w14:paraId="3374A71F">
            <w:pPr>
              <w:rPr>
                <w:rFonts w:eastAsia="仿宋_GB2312"/>
                <w:color w:val="auto"/>
                <w:sz w:val="30"/>
                <w:szCs w:val="30"/>
              </w:rPr>
            </w:pPr>
          </w:p>
        </w:tc>
        <w:tc>
          <w:tcPr>
            <w:tcW w:w="1020" w:type="dxa"/>
            <w:noWrap w:val="0"/>
            <w:vAlign w:val="top"/>
          </w:tcPr>
          <w:p w14:paraId="03F30CF8">
            <w:pPr>
              <w:rPr>
                <w:rFonts w:eastAsia="仿宋_GB2312"/>
                <w:color w:val="auto"/>
                <w:sz w:val="30"/>
                <w:szCs w:val="30"/>
              </w:rPr>
            </w:pPr>
          </w:p>
        </w:tc>
        <w:tc>
          <w:tcPr>
            <w:tcW w:w="921" w:type="dxa"/>
            <w:noWrap w:val="0"/>
            <w:vAlign w:val="top"/>
          </w:tcPr>
          <w:p w14:paraId="6FC079F8">
            <w:pPr>
              <w:rPr>
                <w:rFonts w:eastAsia="仿宋_GB2312"/>
                <w:color w:val="auto"/>
                <w:sz w:val="30"/>
                <w:szCs w:val="30"/>
              </w:rPr>
            </w:pPr>
          </w:p>
        </w:tc>
      </w:tr>
      <w:tr w14:paraId="006AA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2EA78ED">
            <w:pPr>
              <w:rPr>
                <w:rFonts w:eastAsia="仿宋_GB2312"/>
                <w:color w:val="auto"/>
                <w:sz w:val="30"/>
                <w:szCs w:val="30"/>
              </w:rPr>
            </w:pPr>
          </w:p>
        </w:tc>
        <w:tc>
          <w:tcPr>
            <w:tcW w:w="1418" w:type="dxa"/>
            <w:noWrap w:val="0"/>
            <w:vAlign w:val="top"/>
          </w:tcPr>
          <w:p w14:paraId="0D2D4179">
            <w:pPr>
              <w:rPr>
                <w:rFonts w:eastAsia="仿宋_GB2312"/>
                <w:color w:val="auto"/>
                <w:sz w:val="30"/>
                <w:szCs w:val="30"/>
              </w:rPr>
            </w:pPr>
          </w:p>
        </w:tc>
        <w:tc>
          <w:tcPr>
            <w:tcW w:w="850" w:type="dxa"/>
            <w:noWrap w:val="0"/>
            <w:vAlign w:val="top"/>
          </w:tcPr>
          <w:p w14:paraId="0006046C">
            <w:pPr>
              <w:rPr>
                <w:rFonts w:eastAsia="仿宋_GB2312"/>
                <w:color w:val="auto"/>
                <w:sz w:val="30"/>
                <w:szCs w:val="30"/>
              </w:rPr>
            </w:pPr>
          </w:p>
        </w:tc>
        <w:tc>
          <w:tcPr>
            <w:tcW w:w="1058" w:type="dxa"/>
            <w:noWrap w:val="0"/>
            <w:vAlign w:val="top"/>
          </w:tcPr>
          <w:p w14:paraId="15EE3D22">
            <w:pPr>
              <w:rPr>
                <w:rFonts w:eastAsia="仿宋_GB2312"/>
                <w:color w:val="auto"/>
                <w:sz w:val="30"/>
                <w:szCs w:val="30"/>
              </w:rPr>
            </w:pPr>
          </w:p>
        </w:tc>
        <w:tc>
          <w:tcPr>
            <w:tcW w:w="880" w:type="dxa"/>
            <w:noWrap w:val="0"/>
            <w:vAlign w:val="top"/>
          </w:tcPr>
          <w:p w14:paraId="172B3E41">
            <w:pPr>
              <w:rPr>
                <w:rFonts w:eastAsia="仿宋_GB2312"/>
                <w:color w:val="auto"/>
                <w:sz w:val="30"/>
                <w:szCs w:val="30"/>
              </w:rPr>
            </w:pPr>
          </w:p>
        </w:tc>
        <w:tc>
          <w:tcPr>
            <w:tcW w:w="1020" w:type="dxa"/>
            <w:noWrap w:val="0"/>
            <w:vAlign w:val="top"/>
          </w:tcPr>
          <w:p w14:paraId="65449C82">
            <w:pPr>
              <w:rPr>
                <w:rFonts w:eastAsia="仿宋_GB2312"/>
                <w:color w:val="auto"/>
                <w:sz w:val="30"/>
                <w:szCs w:val="30"/>
              </w:rPr>
            </w:pPr>
          </w:p>
        </w:tc>
        <w:tc>
          <w:tcPr>
            <w:tcW w:w="1480" w:type="dxa"/>
            <w:noWrap w:val="0"/>
            <w:vAlign w:val="top"/>
          </w:tcPr>
          <w:p w14:paraId="2BAC3110">
            <w:pPr>
              <w:rPr>
                <w:rFonts w:eastAsia="仿宋_GB2312"/>
                <w:color w:val="auto"/>
                <w:sz w:val="30"/>
                <w:szCs w:val="30"/>
              </w:rPr>
            </w:pPr>
          </w:p>
        </w:tc>
        <w:tc>
          <w:tcPr>
            <w:tcW w:w="1020" w:type="dxa"/>
            <w:noWrap w:val="0"/>
            <w:vAlign w:val="top"/>
          </w:tcPr>
          <w:p w14:paraId="3C7B3690">
            <w:pPr>
              <w:rPr>
                <w:rFonts w:eastAsia="仿宋_GB2312"/>
                <w:color w:val="auto"/>
                <w:sz w:val="30"/>
                <w:szCs w:val="30"/>
              </w:rPr>
            </w:pPr>
          </w:p>
        </w:tc>
        <w:tc>
          <w:tcPr>
            <w:tcW w:w="921" w:type="dxa"/>
            <w:noWrap w:val="0"/>
            <w:vAlign w:val="top"/>
          </w:tcPr>
          <w:p w14:paraId="37665E8F">
            <w:pPr>
              <w:rPr>
                <w:rFonts w:eastAsia="仿宋_GB2312"/>
                <w:color w:val="auto"/>
                <w:sz w:val="30"/>
                <w:szCs w:val="30"/>
              </w:rPr>
            </w:pPr>
          </w:p>
        </w:tc>
      </w:tr>
      <w:tr w14:paraId="4E5CC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D9A34D">
            <w:pPr>
              <w:rPr>
                <w:rFonts w:eastAsia="仿宋_GB2312"/>
                <w:color w:val="auto"/>
                <w:sz w:val="30"/>
                <w:szCs w:val="30"/>
              </w:rPr>
            </w:pPr>
          </w:p>
        </w:tc>
        <w:tc>
          <w:tcPr>
            <w:tcW w:w="1418" w:type="dxa"/>
            <w:noWrap w:val="0"/>
            <w:vAlign w:val="top"/>
          </w:tcPr>
          <w:p w14:paraId="2F489963">
            <w:pPr>
              <w:rPr>
                <w:rFonts w:eastAsia="仿宋_GB2312"/>
                <w:color w:val="auto"/>
                <w:sz w:val="30"/>
                <w:szCs w:val="30"/>
              </w:rPr>
            </w:pPr>
          </w:p>
        </w:tc>
        <w:tc>
          <w:tcPr>
            <w:tcW w:w="850" w:type="dxa"/>
            <w:noWrap w:val="0"/>
            <w:vAlign w:val="top"/>
          </w:tcPr>
          <w:p w14:paraId="254209C3">
            <w:pPr>
              <w:rPr>
                <w:rFonts w:eastAsia="仿宋_GB2312"/>
                <w:color w:val="auto"/>
                <w:sz w:val="30"/>
                <w:szCs w:val="30"/>
              </w:rPr>
            </w:pPr>
          </w:p>
        </w:tc>
        <w:tc>
          <w:tcPr>
            <w:tcW w:w="1058" w:type="dxa"/>
            <w:noWrap w:val="0"/>
            <w:vAlign w:val="top"/>
          </w:tcPr>
          <w:p w14:paraId="72836CE8">
            <w:pPr>
              <w:rPr>
                <w:rFonts w:eastAsia="仿宋_GB2312"/>
                <w:color w:val="auto"/>
                <w:sz w:val="30"/>
                <w:szCs w:val="30"/>
              </w:rPr>
            </w:pPr>
          </w:p>
        </w:tc>
        <w:tc>
          <w:tcPr>
            <w:tcW w:w="880" w:type="dxa"/>
            <w:noWrap w:val="0"/>
            <w:vAlign w:val="top"/>
          </w:tcPr>
          <w:p w14:paraId="53B9598A">
            <w:pPr>
              <w:rPr>
                <w:rFonts w:eastAsia="仿宋_GB2312"/>
                <w:color w:val="auto"/>
                <w:sz w:val="30"/>
                <w:szCs w:val="30"/>
              </w:rPr>
            </w:pPr>
          </w:p>
        </w:tc>
        <w:tc>
          <w:tcPr>
            <w:tcW w:w="1020" w:type="dxa"/>
            <w:noWrap w:val="0"/>
            <w:vAlign w:val="top"/>
          </w:tcPr>
          <w:p w14:paraId="67A5E851">
            <w:pPr>
              <w:rPr>
                <w:rFonts w:eastAsia="仿宋_GB2312"/>
                <w:color w:val="auto"/>
                <w:sz w:val="30"/>
                <w:szCs w:val="30"/>
              </w:rPr>
            </w:pPr>
          </w:p>
        </w:tc>
        <w:tc>
          <w:tcPr>
            <w:tcW w:w="1480" w:type="dxa"/>
            <w:noWrap w:val="0"/>
            <w:vAlign w:val="top"/>
          </w:tcPr>
          <w:p w14:paraId="0DD0297C">
            <w:pPr>
              <w:rPr>
                <w:rFonts w:eastAsia="仿宋_GB2312"/>
                <w:color w:val="auto"/>
                <w:sz w:val="30"/>
                <w:szCs w:val="30"/>
              </w:rPr>
            </w:pPr>
          </w:p>
        </w:tc>
        <w:tc>
          <w:tcPr>
            <w:tcW w:w="1020" w:type="dxa"/>
            <w:noWrap w:val="0"/>
            <w:vAlign w:val="top"/>
          </w:tcPr>
          <w:p w14:paraId="4B7641F5">
            <w:pPr>
              <w:rPr>
                <w:rFonts w:eastAsia="仿宋_GB2312"/>
                <w:color w:val="auto"/>
                <w:sz w:val="30"/>
                <w:szCs w:val="30"/>
              </w:rPr>
            </w:pPr>
          </w:p>
        </w:tc>
        <w:tc>
          <w:tcPr>
            <w:tcW w:w="921" w:type="dxa"/>
            <w:noWrap w:val="0"/>
            <w:vAlign w:val="top"/>
          </w:tcPr>
          <w:p w14:paraId="6094B1F1">
            <w:pPr>
              <w:rPr>
                <w:rFonts w:eastAsia="仿宋_GB2312"/>
                <w:color w:val="auto"/>
                <w:sz w:val="30"/>
                <w:szCs w:val="30"/>
              </w:rPr>
            </w:pPr>
          </w:p>
        </w:tc>
      </w:tr>
    </w:tbl>
    <w:p w14:paraId="532DAFBC">
      <w:pPr>
        <w:spacing w:line="440" w:lineRule="exact"/>
        <w:rPr>
          <w:rFonts w:eastAsia="仿宋_GB2312"/>
          <w:color w:val="auto"/>
          <w:sz w:val="30"/>
          <w:szCs w:val="30"/>
        </w:rPr>
      </w:pPr>
    </w:p>
    <w:p w14:paraId="6D4FAF2D">
      <w:pPr>
        <w:spacing w:line="440" w:lineRule="exact"/>
        <w:rPr>
          <w:rFonts w:eastAsia="仿宋_GB2312"/>
          <w:color w:val="auto"/>
          <w:sz w:val="30"/>
          <w:szCs w:val="30"/>
        </w:rPr>
      </w:pPr>
    </w:p>
    <w:p w14:paraId="0761EBD6">
      <w:pPr>
        <w:spacing w:line="440" w:lineRule="exact"/>
        <w:rPr>
          <w:rFonts w:eastAsia="黑体"/>
          <w:color w:val="auto"/>
          <w:sz w:val="30"/>
          <w:szCs w:val="30"/>
        </w:rPr>
      </w:pPr>
      <w:r>
        <w:rPr>
          <w:rFonts w:eastAsia="仿宋_GB2312"/>
          <w:color w:val="auto"/>
          <w:sz w:val="30"/>
          <w:szCs w:val="30"/>
        </w:rPr>
        <w:t>附</w:t>
      </w:r>
      <w:bookmarkStart w:id="578" w:name="_Toc296503228"/>
      <w:bookmarkStart w:id="579" w:name="_Toc296891056"/>
      <w:bookmarkStart w:id="580" w:name="_Toc267261699"/>
      <w:bookmarkStart w:id="581" w:name="_Toc296347227"/>
      <w:bookmarkStart w:id="582" w:name="_Toc296346729"/>
      <w:bookmarkStart w:id="583" w:name="_Toc296944567"/>
      <w:bookmarkStart w:id="584" w:name="_Toc296891268"/>
      <w:r>
        <w:rPr>
          <w:rFonts w:eastAsia="仿宋_GB2312"/>
          <w:color w:val="auto"/>
          <w:sz w:val="30"/>
          <w:szCs w:val="30"/>
        </w:rPr>
        <w:t>件</w:t>
      </w:r>
      <w:r>
        <w:rPr>
          <w:rFonts w:hint="eastAsia" w:eastAsia="仿宋_GB2312"/>
          <w:color w:val="auto"/>
          <w:sz w:val="30"/>
          <w:szCs w:val="30"/>
          <w:lang w:val="en-US" w:eastAsia="zh-CN"/>
        </w:rPr>
        <w:t>3</w:t>
      </w:r>
      <w:r>
        <w:rPr>
          <w:rFonts w:eastAsia="仿宋_GB2312"/>
          <w:color w:val="auto"/>
          <w:sz w:val="30"/>
          <w:szCs w:val="30"/>
        </w:rPr>
        <w:t>：</w:t>
      </w:r>
    </w:p>
    <w:bookmarkEnd w:id="578"/>
    <w:bookmarkEnd w:id="579"/>
    <w:bookmarkEnd w:id="580"/>
    <w:bookmarkEnd w:id="581"/>
    <w:bookmarkEnd w:id="582"/>
    <w:bookmarkEnd w:id="583"/>
    <w:bookmarkEnd w:id="584"/>
    <w:p w14:paraId="6FD46B8E">
      <w:pPr>
        <w:spacing w:before="120" w:beforeLines="50" w:after="120" w:afterLines="50" w:line="440" w:lineRule="exact"/>
        <w:jc w:val="center"/>
        <w:rPr>
          <w:rFonts w:eastAsia="黑体"/>
          <w:color w:val="auto"/>
          <w:sz w:val="30"/>
          <w:szCs w:val="30"/>
        </w:rPr>
      </w:pPr>
      <w:r>
        <w:rPr>
          <w:rFonts w:eastAsia="黑体"/>
          <w:color w:val="auto"/>
          <w:sz w:val="30"/>
          <w:szCs w:val="30"/>
        </w:rPr>
        <w:t>承包人主要施工管理人员表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849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76289DED">
            <w:pPr>
              <w:pStyle w:val="18"/>
              <w:keepNext/>
              <w:spacing w:line="440" w:lineRule="exact"/>
              <w:ind w:left="63" w:right="63"/>
              <w:rPr>
                <w:rFonts w:eastAsia="仿宋_GB2312"/>
                <w:color w:val="auto"/>
                <w:sz w:val="28"/>
                <w:szCs w:val="30"/>
              </w:rPr>
            </w:pPr>
            <w:r>
              <w:rPr>
                <w:rFonts w:eastAsia="仿宋_GB2312"/>
                <w:color w:val="auto"/>
                <w:sz w:val="28"/>
                <w:szCs w:val="30"/>
              </w:rPr>
              <w:t>名    称</w:t>
            </w:r>
          </w:p>
        </w:tc>
        <w:tc>
          <w:tcPr>
            <w:tcW w:w="1418" w:type="dxa"/>
            <w:tcBorders>
              <w:top w:val="single" w:color="auto" w:sz="12" w:space="0"/>
              <w:bottom w:val="double" w:color="auto" w:sz="6" w:space="0"/>
            </w:tcBorders>
            <w:noWrap w:val="0"/>
            <w:vAlign w:val="center"/>
          </w:tcPr>
          <w:p w14:paraId="12FA2B68">
            <w:pPr>
              <w:pStyle w:val="18"/>
              <w:keepNext/>
              <w:spacing w:line="440" w:lineRule="exact"/>
              <w:ind w:left="63" w:right="63"/>
              <w:rPr>
                <w:rFonts w:eastAsia="仿宋_GB2312"/>
                <w:color w:val="auto"/>
                <w:sz w:val="28"/>
                <w:szCs w:val="30"/>
              </w:rPr>
            </w:pPr>
            <w:r>
              <w:rPr>
                <w:rFonts w:eastAsia="仿宋_GB2312"/>
                <w:color w:val="auto"/>
                <w:sz w:val="28"/>
                <w:szCs w:val="30"/>
              </w:rPr>
              <w:t>姓名</w:t>
            </w:r>
          </w:p>
        </w:tc>
        <w:tc>
          <w:tcPr>
            <w:tcW w:w="1134" w:type="dxa"/>
            <w:tcBorders>
              <w:top w:val="single" w:color="auto" w:sz="12" w:space="0"/>
              <w:bottom w:val="double" w:color="auto" w:sz="6" w:space="0"/>
            </w:tcBorders>
            <w:noWrap w:val="0"/>
            <w:vAlign w:val="center"/>
          </w:tcPr>
          <w:p w14:paraId="632E3E6C">
            <w:pPr>
              <w:pStyle w:val="18"/>
              <w:keepNext/>
              <w:spacing w:line="440" w:lineRule="exact"/>
              <w:ind w:left="63" w:right="63"/>
              <w:rPr>
                <w:rFonts w:eastAsia="仿宋_GB2312"/>
                <w:color w:val="auto"/>
                <w:sz w:val="30"/>
                <w:szCs w:val="30"/>
              </w:rPr>
            </w:pPr>
            <w:r>
              <w:rPr>
                <w:rFonts w:eastAsia="仿宋_GB2312"/>
                <w:color w:val="auto"/>
                <w:sz w:val="30"/>
                <w:szCs w:val="30"/>
              </w:rPr>
              <w:t>职务</w:t>
            </w:r>
          </w:p>
        </w:tc>
        <w:tc>
          <w:tcPr>
            <w:tcW w:w="1134" w:type="dxa"/>
            <w:tcBorders>
              <w:top w:val="single" w:color="auto" w:sz="12" w:space="0"/>
              <w:bottom w:val="double" w:color="auto" w:sz="6" w:space="0"/>
            </w:tcBorders>
            <w:noWrap w:val="0"/>
            <w:vAlign w:val="center"/>
          </w:tcPr>
          <w:p w14:paraId="05E77D4D">
            <w:pPr>
              <w:pStyle w:val="18"/>
              <w:keepNext/>
              <w:spacing w:line="440" w:lineRule="exact"/>
              <w:ind w:left="63" w:right="63"/>
              <w:rPr>
                <w:rFonts w:eastAsia="仿宋_GB2312"/>
                <w:color w:val="auto"/>
                <w:sz w:val="30"/>
                <w:szCs w:val="30"/>
              </w:rPr>
            </w:pPr>
            <w:r>
              <w:rPr>
                <w:rFonts w:eastAsia="仿宋_GB2312"/>
                <w:color w:val="auto"/>
                <w:sz w:val="30"/>
                <w:szCs w:val="30"/>
              </w:rPr>
              <w:t>职称</w:t>
            </w:r>
          </w:p>
        </w:tc>
        <w:tc>
          <w:tcPr>
            <w:tcW w:w="4252" w:type="dxa"/>
            <w:tcBorders>
              <w:top w:val="single" w:color="auto" w:sz="12" w:space="0"/>
              <w:bottom w:val="double" w:color="auto" w:sz="6" w:space="0"/>
            </w:tcBorders>
            <w:noWrap w:val="0"/>
            <w:vAlign w:val="center"/>
          </w:tcPr>
          <w:p w14:paraId="14C955A8">
            <w:pPr>
              <w:pStyle w:val="18"/>
              <w:keepNext/>
              <w:spacing w:line="440" w:lineRule="exact"/>
              <w:ind w:left="63" w:right="63"/>
              <w:rPr>
                <w:rFonts w:eastAsia="仿宋_GB2312"/>
                <w:color w:val="auto"/>
                <w:sz w:val="30"/>
                <w:szCs w:val="30"/>
              </w:rPr>
            </w:pPr>
            <w:r>
              <w:rPr>
                <w:rFonts w:eastAsia="仿宋_GB2312"/>
                <w:color w:val="auto"/>
                <w:sz w:val="30"/>
                <w:szCs w:val="30"/>
              </w:rPr>
              <w:t>主要资历、经验及承担过的项目</w:t>
            </w:r>
          </w:p>
        </w:tc>
      </w:tr>
      <w:tr w14:paraId="5DF52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96383D7">
            <w:pPr>
              <w:pStyle w:val="18"/>
              <w:keepNext/>
              <w:spacing w:line="440" w:lineRule="exact"/>
              <w:ind w:left="63" w:right="63"/>
              <w:rPr>
                <w:rFonts w:eastAsia="仿宋_GB2312"/>
                <w:color w:val="auto"/>
                <w:sz w:val="28"/>
                <w:szCs w:val="30"/>
              </w:rPr>
            </w:pPr>
            <w:r>
              <w:rPr>
                <w:rFonts w:eastAsia="仿宋_GB2312"/>
                <w:color w:val="auto"/>
                <w:sz w:val="28"/>
                <w:szCs w:val="30"/>
              </w:rPr>
              <w:t>一、总部人员</w:t>
            </w:r>
          </w:p>
        </w:tc>
      </w:tr>
      <w:tr w14:paraId="60AEC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B90EF2A">
            <w:pPr>
              <w:pStyle w:val="18"/>
              <w:keepNext/>
              <w:spacing w:line="440" w:lineRule="exact"/>
              <w:ind w:left="63" w:right="63"/>
              <w:rPr>
                <w:rFonts w:eastAsia="仿宋_GB2312"/>
                <w:color w:val="auto"/>
                <w:sz w:val="28"/>
                <w:szCs w:val="30"/>
              </w:rPr>
            </w:pPr>
            <w:r>
              <w:rPr>
                <w:rFonts w:eastAsia="仿宋_GB2312"/>
                <w:color w:val="auto"/>
                <w:sz w:val="28"/>
                <w:szCs w:val="30"/>
              </w:rPr>
              <w:t>项目主管</w:t>
            </w:r>
          </w:p>
        </w:tc>
        <w:tc>
          <w:tcPr>
            <w:tcW w:w="1418" w:type="dxa"/>
            <w:tcBorders>
              <w:top w:val="nil"/>
            </w:tcBorders>
            <w:noWrap w:val="0"/>
            <w:vAlign w:val="center"/>
          </w:tcPr>
          <w:p w14:paraId="194B9C82">
            <w:pPr>
              <w:pStyle w:val="18"/>
              <w:keepNext/>
              <w:spacing w:line="440" w:lineRule="exact"/>
              <w:ind w:left="63" w:right="63"/>
              <w:rPr>
                <w:rFonts w:eastAsia="仿宋_GB2312"/>
                <w:color w:val="auto"/>
                <w:sz w:val="28"/>
                <w:szCs w:val="30"/>
              </w:rPr>
            </w:pPr>
          </w:p>
        </w:tc>
        <w:tc>
          <w:tcPr>
            <w:tcW w:w="1134" w:type="dxa"/>
            <w:tcBorders>
              <w:top w:val="nil"/>
            </w:tcBorders>
            <w:noWrap w:val="0"/>
            <w:vAlign w:val="center"/>
          </w:tcPr>
          <w:p w14:paraId="22AC684E">
            <w:pPr>
              <w:pStyle w:val="18"/>
              <w:keepNext/>
              <w:spacing w:line="440" w:lineRule="exact"/>
              <w:ind w:left="63" w:right="63"/>
              <w:rPr>
                <w:rFonts w:eastAsia="仿宋_GB2312"/>
                <w:color w:val="auto"/>
                <w:sz w:val="30"/>
                <w:szCs w:val="30"/>
              </w:rPr>
            </w:pPr>
          </w:p>
        </w:tc>
        <w:tc>
          <w:tcPr>
            <w:tcW w:w="1134" w:type="dxa"/>
            <w:tcBorders>
              <w:top w:val="nil"/>
            </w:tcBorders>
            <w:noWrap w:val="0"/>
            <w:vAlign w:val="center"/>
          </w:tcPr>
          <w:p w14:paraId="3FE4E430">
            <w:pPr>
              <w:pStyle w:val="18"/>
              <w:keepNext/>
              <w:spacing w:line="440" w:lineRule="exact"/>
              <w:ind w:left="63" w:right="63"/>
              <w:rPr>
                <w:rFonts w:eastAsia="仿宋_GB2312"/>
                <w:color w:val="auto"/>
                <w:sz w:val="30"/>
                <w:szCs w:val="30"/>
              </w:rPr>
            </w:pPr>
          </w:p>
        </w:tc>
        <w:tc>
          <w:tcPr>
            <w:tcW w:w="4252" w:type="dxa"/>
            <w:tcBorders>
              <w:top w:val="nil"/>
            </w:tcBorders>
            <w:noWrap w:val="0"/>
            <w:vAlign w:val="center"/>
          </w:tcPr>
          <w:p w14:paraId="306ABBA9">
            <w:pPr>
              <w:pStyle w:val="18"/>
              <w:keepNext/>
              <w:spacing w:line="440" w:lineRule="exact"/>
              <w:ind w:left="63" w:right="63"/>
              <w:rPr>
                <w:rFonts w:eastAsia="仿宋_GB2312"/>
                <w:color w:val="auto"/>
                <w:sz w:val="30"/>
                <w:szCs w:val="30"/>
              </w:rPr>
            </w:pPr>
          </w:p>
        </w:tc>
      </w:tr>
      <w:tr w14:paraId="74E34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33357A6">
            <w:pPr>
              <w:pStyle w:val="18"/>
              <w:keepNext/>
              <w:spacing w:line="440" w:lineRule="exact"/>
              <w:ind w:left="63" w:right="63"/>
              <w:rPr>
                <w:rFonts w:eastAsia="仿宋_GB2312"/>
                <w:color w:val="auto"/>
                <w:sz w:val="28"/>
                <w:szCs w:val="30"/>
              </w:rPr>
            </w:pPr>
          </w:p>
        </w:tc>
        <w:tc>
          <w:tcPr>
            <w:tcW w:w="1418" w:type="dxa"/>
            <w:noWrap w:val="0"/>
            <w:vAlign w:val="center"/>
          </w:tcPr>
          <w:p w14:paraId="106C2FC1">
            <w:pPr>
              <w:pStyle w:val="18"/>
              <w:keepNext/>
              <w:spacing w:line="440" w:lineRule="exact"/>
              <w:ind w:left="63" w:right="63"/>
              <w:rPr>
                <w:rFonts w:eastAsia="仿宋_GB2312"/>
                <w:color w:val="auto"/>
                <w:sz w:val="28"/>
                <w:szCs w:val="30"/>
              </w:rPr>
            </w:pPr>
          </w:p>
        </w:tc>
        <w:tc>
          <w:tcPr>
            <w:tcW w:w="1134" w:type="dxa"/>
            <w:noWrap w:val="0"/>
            <w:vAlign w:val="center"/>
          </w:tcPr>
          <w:p w14:paraId="7AE1A9AE">
            <w:pPr>
              <w:pStyle w:val="18"/>
              <w:keepNext/>
              <w:spacing w:line="440" w:lineRule="exact"/>
              <w:ind w:left="63" w:right="63"/>
              <w:rPr>
                <w:rFonts w:eastAsia="仿宋_GB2312"/>
                <w:color w:val="auto"/>
                <w:sz w:val="30"/>
                <w:szCs w:val="30"/>
              </w:rPr>
            </w:pPr>
          </w:p>
        </w:tc>
        <w:tc>
          <w:tcPr>
            <w:tcW w:w="1134" w:type="dxa"/>
            <w:noWrap w:val="0"/>
            <w:vAlign w:val="center"/>
          </w:tcPr>
          <w:p w14:paraId="1833B29F">
            <w:pPr>
              <w:pStyle w:val="18"/>
              <w:keepNext/>
              <w:spacing w:line="440" w:lineRule="exact"/>
              <w:ind w:left="63" w:right="63"/>
              <w:rPr>
                <w:rFonts w:eastAsia="仿宋_GB2312"/>
                <w:color w:val="auto"/>
                <w:sz w:val="30"/>
                <w:szCs w:val="30"/>
              </w:rPr>
            </w:pPr>
          </w:p>
        </w:tc>
        <w:tc>
          <w:tcPr>
            <w:tcW w:w="4252" w:type="dxa"/>
            <w:noWrap w:val="0"/>
            <w:vAlign w:val="center"/>
          </w:tcPr>
          <w:p w14:paraId="21B80A38">
            <w:pPr>
              <w:pStyle w:val="18"/>
              <w:keepNext/>
              <w:spacing w:line="440" w:lineRule="exact"/>
              <w:ind w:left="63" w:right="63"/>
              <w:rPr>
                <w:rFonts w:eastAsia="仿宋_GB2312"/>
                <w:color w:val="auto"/>
                <w:sz w:val="30"/>
                <w:szCs w:val="30"/>
              </w:rPr>
            </w:pPr>
          </w:p>
        </w:tc>
      </w:tr>
      <w:tr w14:paraId="098E7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71FA531">
            <w:pPr>
              <w:pStyle w:val="18"/>
              <w:keepNext/>
              <w:spacing w:line="440" w:lineRule="exact"/>
              <w:ind w:left="63" w:right="63"/>
              <w:rPr>
                <w:rFonts w:eastAsia="仿宋_GB2312"/>
                <w:color w:val="auto"/>
                <w:sz w:val="28"/>
                <w:szCs w:val="30"/>
              </w:rPr>
            </w:pPr>
            <w:r>
              <w:rPr>
                <w:rFonts w:eastAsia="仿宋_GB2312"/>
                <w:color w:val="auto"/>
                <w:sz w:val="28"/>
                <w:szCs w:val="30"/>
              </w:rPr>
              <w:t>其他人员</w:t>
            </w:r>
          </w:p>
        </w:tc>
        <w:tc>
          <w:tcPr>
            <w:tcW w:w="1418" w:type="dxa"/>
            <w:noWrap w:val="0"/>
            <w:vAlign w:val="center"/>
          </w:tcPr>
          <w:p w14:paraId="20417F37">
            <w:pPr>
              <w:pStyle w:val="18"/>
              <w:keepNext/>
              <w:spacing w:line="440" w:lineRule="exact"/>
              <w:ind w:left="63" w:right="63"/>
              <w:rPr>
                <w:rFonts w:eastAsia="仿宋_GB2312"/>
                <w:color w:val="auto"/>
                <w:sz w:val="28"/>
                <w:szCs w:val="30"/>
              </w:rPr>
            </w:pPr>
          </w:p>
        </w:tc>
        <w:tc>
          <w:tcPr>
            <w:tcW w:w="1134" w:type="dxa"/>
            <w:noWrap w:val="0"/>
            <w:vAlign w:val="center"/>
          </w:tcPr>
          <w:p w14:paraId="1B099FB2">
            <w:pPr>
              <w:pStyle w:val="18"/>
              <w:keepNext/>
              <w:spacing w:line="440" w:lineRule="exact"/>
              <w:ind w:left="63" w:right="63"/>
              <w:rPr>
                <w:rFonts w:eastAsia="仿宋_GB2312"/>
                <w:color w:val="auto"/>
                <w:sz w:val="30"/>
                <w:szCs w:val="30"/>
              </w:rPr>
            </w:pPr>
          </w:p>
        </w:tc>
        <w:tc>
          <w:tcPr>
            <w:tcW w:w="1134" w:type="dxa"/>
            <w:noWrap w:val="0"/>
            <w:vAlign w:val="center"/>
          </w:tcPr>
          <w:p w14:paraId="02C8990C">
            <w:pPr>
              <w:pStyle w:val="18"/>
              <w:keepNext/>
              <w:spacing w:line="440" w:lineRule="exact"/>
              <w:ind w:left="63" w:right="63"/>
              <w:rPr>
                <w:rFonts w:eastAsia="仿宋_GB2312"/>
                <w:color w:val="auto"/>
                <w:sz w:val="30"/>
                <w:szCs w:val="30"/>
              </w:rPr>
            </w:pPr>
          </w:p>
        </w:tc>
        <w:tc>
          <w:tcPr>
            <w:tcW w:w="4252" w:type="dxa"/>
            <w:noWrap w:val="0"/>
            <w:vAlign w:val="center"/>
          </w:tcPr>
          <w:p w14:paraId="53121D49">
            <w:pPr>
              <w:pStyle w:val="18"/>
              <w:keepNext/>
              <w:spacing w:line="440" w:lineRule="exact"/>
              <w:ind w:left="63" w:right="63"/>
              <w:rPr>
                <w:rFonts w:eastAsia="仿宋_GB2312"/>
                <w:color w:val="auto"/>
                <w:sz w:val="30"/>
                <w:szCs w:val="30"/>
              </w:rPr>
            </w:pPr>
          </w:p>
        </w:tc>
      </w:tr>
      <w:tr w14:paraId="072A4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5D613D2">
            <w:pPr>
              <w:pStyle w:val="18"/>
              <w:keepNext/>
              <w:spacing w:line="440" w:lineRule="exact"/>
              <w:ind w:left="63" w:right="63"/>
              <w:rPr>
                <w:rFonts w:eastAsia="仿宋_GB2312"/>
                <w:color w:val="auto"/>
                <w:sz w:val="28"/>
                <w:szCs w:val="30"/>
              </w:rPr>
            </w:pPr>
          </w:p>
        </w:tc>
        <w:tc>
          <w:tcPr>
            <w:tcW w:w="1418" w:type="dxa"/>
            <w:noWrap w:val="0"/>
            <w:vAlign w:val="center"/>
          </w:tcPr>
          <w:p w14:paraId="758C81E2">
            <w:pPr>
              <w:pStyle w:val="18"/>
              <w:keepNext/>
              <w:spacing w:line="440" w:lineRule="exact"/>
              <w:ind w:left="63" w:right="63"/>
              <w:rPr>
                <w:rFonts w:eastAsia="仿宋_GB2312"/>
                <w:color w:val="auto"/>
                <w:sz w:val="28"/>
                <w:szCs w:val="30"/>
              </w:rPr>
            </w:pPr>
          </w:p>
        </w:tc>
        <w:tc>
          <w:tcPr>
            <w:tcW w:w="1134" w:type="dxa"/>
            <w:noWrap w:val="0"/>
            <w:vAlign w:val="center"/>
          </w:tcPr>
          <w:p w14:paraId="23BD310E">
            <w:pPr>
              <w:pStyle w:val="18"/>
              <w:keepNext/>
              <w:spacing w:line="440" w:lineRule="exact"/>
              <w:ind w:left="63" w:right="63"/>
              <w:rPr>
                <w:rFonts w:eastAsia="仿宋_GB2312"/>
                <w:color w:val="auto"/>
                <w:sz w:val="30"/>
                <w:szCs w:val="30"/>
              </w:rPr>
            </w:pPr>
          </w:p>
        </w:tc>
        <w:tc>
          <w:tcPr>
            <w:tcW w:w="1134" w:type="dxa"/>
            <w:noWrap w:val="0"/>
            <w:vAlign w:val="center"/>
          </w:tcPr>
          <w:p w14:paraId="3BB44E3A">
            <w:pPr>
              <w:pStyle w:val="18"/>
              <w:keepNext/>
              <w:spacing w:line="440" w:lineRule="exact"/>
              <w:ind w:left="63" w:right="63"/>
              <w:rPr>
                <w:rFonts w:eastAsia="仿宋_GB2312"/>
                <w:color w:val="auto"/>
                <w:sz w:val="30"/>
                <w:szCs w:val="30"/>
              </w:rPr>
            </w:pPr>
          </w:p>
        </w:tc>
        <w:tc>
          <w:tcPr>
            <w:tcW w:w="4252" w:type="dxa"/>
            <w:noWrap w:val="0"/>
            <w:vAlign w:val="center"/>
          </w:tcPr>
          <w:p w14:paraId="648A7CC0">
            <w:pPr>
              <w:pStyle w:val="18"/>
              <w:keepNext/>
              <w:spacing w:line="440" w:lineRule="exact"/>
              <w:ind w:left="63" w:right="63"/>
              <w:rPr>
                <w:rFonts w:eastAsia="仿宋_GB2312"/>
                <w:color w:val="auto"/>
                <w:sz w:val="30"/>
                <w:szCs w:val="30"/>
              </w:rPr>
            </w:pPr>
          </w:p>
        </w:tc>
      </w:tr>
      <w:tr w14:paraId="76914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8A7CA15">
            <w:pPr>
              <w:pStyle w:val="18"/>
              <w:keepNext/>
              <w:spacing w:line="440" w:lineRule="exact"/>
              <w:ind w:left="63" w:right="63"/>
              <w:rPr>
                <w:rFonts w:eastAsia="仿宋_GB2312"/>
                <w:color w:val="auto"/>
                <w:sz w:val="28"/>
                <w:szCs w:val="30"/>
              </w:rPr>
            </w:pPr>
            <w:r>
              <w:rPr>
                <w:rFonts w:eastAsia="仿宋_GB2312"/>
                <w:color w:val="auto"/>
                <w:sz w:val="28"/>
                <w:szCs w:val="30"/>
              </w:rPr>
              <w:t>二、现场人员</w:t>
            </w:r>
          </w:p>
        </w:tc>
      </w:tr>
      <w:tr w14:paraId="487AF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B269536">
            <w:pPr>
              <w:pStyle w:val="18"/>
              <w:keepNext/>
              <w:spacing w:line="440" w:lineRule="exact"/>
              <w:ind w:left="63" w:right="63"/>
              <w:rPr>
                <w:rFonts w:eastAsia="仿宋_GB2312"/>
                <w:color w:val="auto"/>
                <w:sz w:val="28"/>
                <w:szCs w:val="30"/>
              </w:rPr>
            </w:pPr>
            <w:r>
              <w:rPr>
                <w:rFonts w:eastAsia="仿宋_GB2312"/>
                <w:color w:val="auto"/>
                <w:sz w:val="28"/>
                <w:szCs w:val="30"/>
              </w:rPr>
              <w:t>项目经理</w:t>
            </w:r>
          </w:p>
        </w:tc>
        <w:tc>
          <w:tcPr>
            <w:tcW w:w="1418" w:type="dxa"/>
            <w:noWrap w:val="0"/>
            <w:vAlign w:val="center"/>
          </w:tcPr>
          <w:p w14:paraId="1492A5A5">
            <w:pPr>
              <w:pStyle w:val="18"/>
              <w:keepNext/>
              <w:spacing w:line="440" w:lineRule="exact"/>
              <w:ind w:left="63" w:right="63"/>
              <w:rPr>
                <w:rFonts w:eastAsia="仿宋_GB2312"/>
                <w:color w:val="auto"/>
                <w:sz w:val="28"/>
                <w:szCs w:val="30"/>
              </w:rPr>
            </w:pPr>
          </w:p>
        </w:tc>
        <w:tc>
          <w:tcPr>
            <w:tcW w:w="1134" w:type="dxa"/>
            <w:noWrap w:val="0"/>
            <w:vAlign w:val="center"/>
          </w:tcPr>
          <w:p w14:paraId="735050DD">
            <w:pPr>
              <w:pStyle w:val="18"/>
              <w:keepNext/>
              <w:spacing w:line="440" w:lineRule="exact"/>
              <w:ind w:left="63" w:right="63"/>
              <w:rPr>
                <w:rFonts w:eastAsia="仿宋_GB2312"/>
                <w:color w:val="auto"/>
                <w:sz w:val="30"/>
                <w:szCs w:val="30"/>
              </w:rPr>
            </w:pPr>
          </w:p>
        </w:tc>
        <w:tc>
          <w:tcPr>
            <w:tcW w:w="1134" w:type="dxa"/>
            <w:noWrap w:val="0"/>
            <w:vAlign w:val="center"/>
          </w:tcPr>
          <w:p w14:paraId="6B2DE5AE">
            <w:pPr>
              <w:pStyle w:val="18"/>
              <w:keepNext/>
              <w:spacing w:line="440" w:lineRule="exact"/>
              <w:ind w:left="63" w:right="63"/>
              <w:rPr>
                <w:rFonts w:eastAsia="仿宋_GB2312"/>
                <w:color w:val="auto"/>
                <w:sz w:val="30"/>
                <w:szCs w:val="30"/>
              </w:rPr>
            </w:pPr>
          </w:p>
        </w:tc>
        <w:tc>
          <w:tcPr>
            <w:tcW w:w="4252" w:type="dxa"/>
            <w:noWrap w:val="0"/>
            <w:vAlign w:val="center"/>
          </w:tcPr>
          <w:p w14:paraId="5D53945B">
            <w:pPr>
              <w:pStyle w:val="18"/>
              <w:keepNext/>
              <w:spacing w:line="440" w:lineRule="exact"/>
              <w:ind w:left="63" w:right="63"/>
              <w:rPr>
                <w:rFonts w:eastAsia="仿宋_GB2312"/>
                <w:color w:val="auto"/>
                <w:sz w:val="30"/>
                <w:szCs w:val="30"/>
              </w:rPr>
            </w:pPr>
          </w:p>
        </w:tc>
      </w:tr>
      <w:tr w14:paraId="61EE3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559FA12">
            <w:pPr>
              <w:pStyle w:val="18"/>
              <w:keepNext/>
              <w:spacing w:line="440" w:lineRule="exact"/>
              <w:ind w:left="63" w:right="63"/>
              <w:rPr>
                <w:rFonts w:eastAsia="仿宋_GB2312"/>
                <w:color w:val="auto"/>
                <w:sz w:val="28"/>
                <w:szCs w:val="30"/>
              </w:rPr>
            </w:pPr>
            <w:r>
              <w:rPr>
                <w:rFonts w:eastAsia="仿宋_GB2312"/>
                <w:color w:val="auto"/>
                <w:sz w:val="28"/>
                <w:szCs w:val="30"/>
              </w:rPr>
              <w:t>项目副经理</w:t>
            </w:r>
          </w:p>
        </w:tc>
        <w:tc>
          <w:tcPr>
            <w:tcW w:w="1418" w:type="dxa"/>
            <w:noWrap w:val="0"/>
            <w:vAlign w:val="center"/>
          </w:tcPr>
          <w:p w14:paraId="4316BAD5">
            <w:pPr>
              <w:pStyle w:val="18"/>
              <w:keepNext/>
              <w:spacing w:line="440" w:lineRule="exact"/>
              <w:ind w:left="63" w:right="63"/>
              <w:rPr>
                <w:rFonts w:eastAsia="仿宋_GB2312"/>
                <w:color w:val="auto"/>
                <w:sz w:val="28"/>
                <w:szCs w:val="30"/>
              </w:rPr>
            </w:pPr>
          </w:p>
        </w:tc>
        <w:tc>
          <w:tcPr>
            <w:tcW w:w="1134" w:type="dxa"/>
            <w:noWrap w:val="0"/>
            <w:vAlign w:val="center"/>
          </w:tcPr>
          <w:p w14:paraId="47C26AFE">
            <w:pPr>
              <w:pStyle w:val="18"/>
              <w:keepNext/>
              <w:spacing w:line="440" w:lineRule="exact"/>
              <w:ind w:left="63" w:right="63"/>
              <w:rPr>
                <w:rFonts w:eastAsia="仿宋_GB2312"/>
                <w:color w:val="auto"/>
                <w:sz w:val="30"/>
                <w:szCs w:val="30"/>
              </w:rPr>
            </w:pPr>
          </w:p>
        </w:tc>
        <w:tc>
          <w:tcPr>
            <w:tcW w:w="1134" w:type="dxa"/>
            <w:noWrap w:val="0"/>
            <w:vAlign w:val="center"/>
          </w:tcPr>
          <w:p w14:paraId="446B5B6A">
            <w:pPr>
              <w:pStyle w:val="18"/>
              <w:keepNext/>
              <w:spacing w:line="440" w:lineRule="exact"/>
              <w:ind w:left="63" w:right="63"/>
              <w:rPr>
                <w:rFonts w:eastAsia="仿宋_GB2312"/>
                <w:color w:val="auto"/>
                <w:sz w:val="30"/>
                <w:szCs w:val="30"/>
              </w:rPr>
            </w:pPr>
          </w:p>
        </w:tc>
        <w:tc>
          <w:tcPr>
            <w:tcW w:w="4252" w:type="dxa"/>
            <w:noWrap w:val="0"/>
            <w:vAlign w:val="center"/>
          </w:tcPr>
          <w:p w14:paraId="166DB0FC">
            <w:pPr>
              <w:pStyle w:val="18"/>
              <w:keepNext/>
              <w:spacing w:line="440" w:lineRule="exact"/>
              <w:ind w:left="63" w:right="63"/>
              <w:rPr>
                <w:rFonts w:eastAsia="仿宋_GB2312"/>
                <w:color w:val="auto"/>
                <w:sz w:val="30"/>
                <w:szCs w:val="30"/>
              </w:rPr>
            </w:pPr>
          </w:p>
        </w:tc>
      </w:tr>
      <w:tr w14:paraId="1BA8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7A7D21">
            <w:pPr>
              <w:pStyle w:val="18"/>
              <w:keepNext/>
              <w:spacing w:line="440" w:lineRule="exact"/>
              <w:ind w:left="63" w:right="63"/>
              <w:rPr>
                <w:rFonts w:eastAsia="仿宋_GB2312"/>
                <w:color w:val="auto"/>
                <w:sz w:val="28"/>
                <w:szCs w:val="30"/>
              </w:rPr>
            </w:pPr>
            <w:r>
              <w:rPr>
                <w:rFonts w:eastAsia="仿宋_GB2312"/>
                <w:color w:val="auto"/>
                <w:sz w:val="28"/>
                <w:szCs w:val="30"/>
              </w:rPr>
              <w:t>技术负责人</w:t>
            </w:r>
          </w:p>
        </w:tc>
        <w:tc>
          <w:tcPr>
            <w:tcW w:w="1418" w:type="dxa"/>
            <w:noWrap w:val="0"/>
            <w:vAlign w:val="center"/>
          </w:tcPr>
          <w:p w14:paraId="7C7151E5">
            <w:pPr>
              <w:pStyle w:val="18"/>
              <w:keepNext/>
              <w:spacing w:line="440" w:lineRule="exact"/>
              <w:ind w:left="63" w:right="63"/>
              <w:rPr>
                <w:rFonts w:eastAsia="仿宋_GB2312"/>
                <w:color w:val="auto"/>
                <w:sz w:val="28"/>
                <w:szCs w:val="30"/>
              </w:rPr>
            </w:pPr>
          </w:p>
        </w:tc>
        <w:tc>
          <w:tcPr>
            <w:tcW w:w="1134" w:type="dxa"/>
            <w:noWrap w:val="0"/>
            <w:vAlign w:val="center"/>
          </w:tcPr>
          <w:p w14:paraId="14CDAE30">
            <w:pPr>
              <w:pStyle w:val="18"/>
              <w:keepNext/>
              <w:spacing w:line="440" w:lineRule="exact"/>
              <w:ind w:left="63" w:right="63"/>
              <w:rPr>
                <w:rFonts w:eastAsia="仿宋_GB2312"/>
                <w:color w:val="auto"/>
                <w:sz w:val="30"/>
                <w:szCs w:val="30"/>
              </w:rPr>
            </w:pPr>
          </w:p>
        </w:tc>
        <w:tc>
          <w:tcPr>
            <w:tcW w:w="1134" w:type="dxa"/>
            <w:noWrap w:val="0"/>
            <w:vAlign w:val="center"/>
          </w:tcPr>
          <w:p w14:paraId="118027AF">
            <w:pPr>
              <w:pStyle w:val="18"/>
              <w:keepNext/>
              <w:spacing w:line="440" w:lineRule="exact"/>
              <w:ind w:left="63" w:right="63"/>
              <w:rPr>
                <w:rFonts w:eastAsia="仿宋_GB2312"/>
                <w:color w:val="auto"/>
                <w:sz w:val="30"/>
                <w:szCs w:val="30"/>
              </w:rPr>
            </w:pPr>
          </w:p>
        </w:tc>
        <w:tc>
          <w:tcPr>
            <w:tcW w:w="4252" w:type="dxa"/>
            <w:noWrap w:val="0"/>
            <w:vAlign w:val="center"/>
          </w:tcPr>
          <w:p w14:paraId="58860F25">
            <w:pPr>
              <w:pStyle w:val="18"/>
              <w:keepNext/>
              <w:spacing w:line="440" w:lineRule="exact"/>
              <w:ind w:left="63" w:right="63"/>
              <w:rPr>
                <w:rFonts w:eastAsia="仿宋_GB2312"/>
                <w:color w:val="auto"/>
                <w:sz w:val="30"/>
                <w:szCs w:val="30"/>
              </w:rPr>
            </w:pPr>
          </w:p>
        </w:tc>
      </w:tr>
      <w:tr w14:paraId="57EE0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C3E377">
            <w:pPr>
              <w:pStyle w:val="18"/>
              <w:keepNext/>
              <w:spacing w:line="440" w:lineRule="exact"/>
              <w:ind w:left="63" w:right="63"/>
              <w:rPr>
                <w:rFonts w:eastAsia="仿宋_GB2312"/>
                <w:color w:val="auto"/>
                <w:sz w:val="28"/>
                <w:szCs w:val="30"/>
              </w:rPr>
            </w:pPr>
            <w:r>
              <w:rPr>
                <w:rFonts w:eastAsia="仿宋_GB2312"/>
                <w:color w:val="auto"/>
                <w:sz w:val="28"/>
                <w:szCs w:val="30"/>
              </w:rPr>
              <w:t>造价管理</w:t>
            </w:r>
          </w:p>
        </w:tc>
        <w:tc>
          <w:tcPr>
            <w:tcW w:w="1418" w:type="dxa"/>
            <w:noWrap w:val="0"/>
            <w:vAlign w:val="center"/>
          </w:tcPr>
          <w:p w14:paraId="19CAEE28">
            <w:pPr>
              <w:pStyle w:val="18"/>
              <w:keepNext/>
              <w:spacing w:line="440" w:lineRule="exact"/>
              <w:ind w:left="63" w:right="63"/>
              <w:rPr>
                <w:rFonts w:eastAsia="仿宋_GB2312"/>
                <w:color w:val="auto"/>
                <w:sz w:val="28"/>
                <w:szCs w:val="30"/>
              </w:rPr>
            </w:pPr>
          </w:p>
        </w:tc>
        <w:tc>
          <w:tcPr>
            <w:tcW w:w="1134" w:type="dxa"/>
            <w:noWrap w:val="0"/>
            <w:vAlign w:val="center"/>
          </w:tcPr>
          <w:p w14:paraId="4016C41F">
            <w:pPr>
              <w:pStyle w:val="18"/>
              <w:keepNext/>
              <w:spacing w:line="440" w:lineRule="exact"/>
              <w:ind w:left="63" w:right="63"/>
              <w:rPr>
                <w:rFonts w:eastAsia="仿宋_GB2312"/>
                <w:color w:val="auto"/>
                <w:sz w:val="30"/>
                <w:szCs w:val="30"/>
              </w:rPr>
            </w:pPr>
          </w:p>
        </w:tc>
        <w:tc>
          <w:tcPr>
            <w:tcW w:w="1134" w:type="dxa"/>
            <w:noWrap w:val="0"/>
            <w:vAlign w:val="center"/>
          </w:tcPr>
          <w:p w14:paraId="75144D26">
            <w:pPr>
              <w:pStyle w:val="18"/>
              <w:keepNext/>
              <w:spacing w:line="440" w:lineRule="exact"/>
              <w:ind w:left="63" w:right="63"/>
              <w:rPr>
                <w:rFonts w:eastAsia="仿宋_GB2312"/>
                <w:color w:val="auto"/>
                <w:sz w:val="30"/>
                <w:szCs w:val="30"/>
              </w:rPr>
            </w:pPr>
          </w:p>
        </w:tc>
        <w:tc>
          <w:tcPr>
            <w:tcW w:w="4252" w:type="dxa"/>
            <w:noWrap w:val="0"/>
            <w:vAlign w:val="center"/>
          </w:tcPr>
          <w:p w14:paraId="4F8BC203">
            <w:pPr>
              <w:pStyle w:val="18"/>
              <w:keepNext/>
              <w:spacing w:line="440" w:lineRule="exact"/>
              <w:ind w:left="63" w:right="63"/>
              <w:rPr>
                <w:rFonts w:eastAsia="仿宋_GB2312"/>
                <w:color w:val="auto"/>
                <w:sz w:val="30"/>
                <w:szCs w:val="30"/>
              </w:rPr>
            </w:pPr>
          </w:p>
        </w:tc>
      </w:tr>
      <w:tr w14:paraId="410F2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75E7A7">
            <w:pPr>
              <w:pStyle w:val="18"/>
              <w:keepNext/>
              <w:spacing w:line="440" w:lineRule="exact"/>
              <w:ind w:left="63" w:right="63"/>
              <w:rPr>
                <w:rFonts w:eastAsia="仿宋_GB2312"/>
                <w:color w:val="auto"/>
                <w:sz w:val="28"/>
                <w:szCs w:val="30"/>
              </w:rPr>
            </w:pPr>
            <w:r>
              <w:rPr>
                <w:rFonts w:eastAsia="仿宋_GB2312"/>
                <w:color w:val="auto"/>
                <w:sz w:val="28"/>
                <w:szCs w:val="30"/>
              </w:rPr>
              <w:t>质量管理</w:t>
            </w:r>
          </w:p>
        </w:tc>
        <w:tc>
          <w:tcPr>
            <w:tcW w:w="1418" w:type="dxa"/>
            <w:noWrap w:val="0"/>
            <w:vAlign w:val="center"/>
          </w:tcPr>
          <w:p w14:paraId="65FB0846">
            <w:pPr>
              <w:pStyle w:val="18"/>
              <w:keepNext/>
              <w:spacing w:line="440" w:lineRule="exact"/>
              <w:ind w:left="63" w:right="63"/>
              <w:rPr>
                <w:rFonts w:eastAsia="仿宋_GB2312"/>
                <w:color w:val="auto"/>
                <w:sz w:val="28"/>
                <w:szCs w:val="30"/>
              </w:rPr>
            </w:pPr>
          </w:p>
        </w:tc>
        <w:tc>
          <w:tcPr>
            <w:tcW w:w="1134" w:type="dxa"/>
            <w:noWrap w:val="0"/>
            <w:vAlign w:val="center"/>
          </w:tcPr>
          <w:p w14:paraId="1010E03C">
            <w:pPr>
              <w:pStyle w:val="18"/>
              <w:keepNext/>
              <w:spacing w:line="440" w:lineRule="exact"/>
              <w:ind w:left="63" w:right="63"/>
              <w:rPr>
                <w:rFonts w:eastAsia="仿宋_GB2312"/>
                <w:color w:val="auto"/>
                <w:sz w:val="30"/>
                <w:szCs w:val="30"/>
              </w:rPr>
            </w:pPr>
          </w:p>
        </w:tc>
        <w:tc>
          <w:tcPr>
            <w:tcW w:w="1134" w:type="dxa"/>
            <w:noWrap w:val="0"/>
            <w:vAlign w:val="center"/>
          </w:tcPr>
          <w:p w14:paraId="3EF72A65">
            <w:pPr>
              <w:pStyle w:val="18"/>
              <w:keepNext/>
              <w:spacing w:line="440" w:lineRule="exact"/>
              <w:ind w:left="63" w:right="63"/>
              <w:rPr>
                <w:rFonts w:eastAsia="仿宋_GB2312"/>
                <w:color w:val="auto"/>
                <w:sz w:val="30"/>
                <w:szCs w:val="30"/>
              </w:rPr>
            </w:pPr>
          </w:p>
        </w:tc>
        <w:tc>
          <w:tcPr>
            <w:tcW w:w="4252" w:type="dxa"/>
            <w:noWrap w:val="0"/>
            <w:vAlign w:val="center"/>
          </w:tcPr>
          <w:p w14:paraId="64DF0CEC">
            <w:pPr>
              <w:pStyle w:val="18"/>
              <w:keepNext/>
              <w:spacing w:line="440" w:lineRule="exact"/>
              <w:ind w:left="63" w:right="63"/>
              <w:rPr>
                <w:rFonts w:eastAsia="仿宋_GB2312"/>
                <w:color w:val="auto"/>
                <w:sz w:val="30"/>
                <w:szCs w:val="30"/>
              </w:rPr>
            </w:pPr>
          </w:p>
        </w:tc>
      </w:tr>
      <w:tr w14:paraId="6EB5B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DFD95A">
            <w:pPr>
              <w:pStyle w:val="18"/>
              <w:keepNext/>
              <w:spacing w:line="440" w:lineRule="exact"/>
              <w:ind w:left="63" w:right="63"/>
              <w:rPr>
                <w:rFonts w:eastAsia="仿宋_GB2312"/>
                <w:color w:val="auto"/>
                <w:sz w:val="28"/>
                <w:szCs w:val="30"/>
              </w:rPr>
            </w:pPr>
            <w:r>
              <w:rPr>
                <w:rFonts w:eastAsia="仿宋_GB2312"/>
                <w:color w:val="auto"/>
                <w:sz w:val="28"/>
                <w:szCs w:val="30"/>
              </w:rPr>
              <w:t>材料管理</w:t>
            </w:r>
          </w:p>
        </w:tc>
        <w:tc>
          <w:tcPr>
            <w:tcW w:w="1418" w:type="dxa"/>
            <w:noWrap w:val="0"/>
            <w:vAlign w:val="center"/>
          </w:tcPr>
          <w:p w14:paraId="48EC9555">
            <w:pPr>
              <w:pStyle w:val="18"/>
              <w:keepNext/>
              <w:spacing w:line="440" w:lineRule="exact"/>
              <w:ind w:left="63" w:right="63"/>
              <w:rPr>
                <w:rFonts w:eastAsia="仿宋_GB2312"/>
                <w:color w:val="auto"/>
                <w:sz w:val="28"/>
                <w:szCs w:val="30"/>
              </w:rPr>
            </w:pPr>
          </w:p>
        </w:tc>
        <w:tc>
          <w:tcPr>
            <w:tcW w:w="1134" w:type="dxa"/>
            <w:noWrap w:val="0"/>
            <w:vAlign w:val="center"/>
          </w:tcPr>
          <w:p w14:paraId="18D1E316">
            <w:pPr>
              <w:pStyle w:val="18"/>
              <w:keepNext/>
              <w:spacing w:line="440" w:lineRule="exact"/>
              <w:ind w:left="63" w:right="63"/>
              <w:rPr>
                <w:rFonts w:eastAsia="仿宋_GB2312"/>
                <w:color w:val="auto"/>
                <w:sz w:val="30"/>
                <w:szCs w:val="30"/>
              </w:rPr>
            </w:pPr>
          </w:p>
        </w:tc>
        <w:tc>
          <w:tcPr>
            <w:tcW w:w="1134" w:type="dxa"/>
            <w:noWrap w:val="0"/>
            <w:vAlign w:val="center"/>
          </w:tcPr>
          <w:p w14:paraId="186D2552">
            <w:pPr>
              <w:pStyle w:val="18"/>
              <w:keepNext/>
              <w:spacing w:line="440" w:lineRule="exact"/>
              <w:ind w:left="63" w:right="63"/>
              <w:rPr>
                <w:rFonts w:eastAsia="仿宋_GB2312"/>
                <w:color w:val="auto"/>
                <w:sz w:val="30"/>
                <w:szCs w:val="30"/>
              </w:rPr>
            </w:pPr>
          </w:p>
        </w:tc>
        <w:tc>
          <w:tcPr>
            <w:tcW w:w="4252" w:type="dxa"/>
            <w:noWrap w:val="0"/>
            <w:vAlign w:val="center"/>
          </w:tcPr>
          <w:p w14:paraId="2E6F149B">
            <w:pPr>
              <w:pStyle w:val="18"/>
              <w:keepNext/>
              <w:spacing w:line="440" w:lineRule="exact"/>
              <w:ind w:left="63" w:right="63"/>
              <w:rPr>
                <w:rFonts w:eastAsia="仿宋_GB2312"/>
                <w:color w:val="auto"/>
                <w:sz w:val="30"/>
                <w:szCs w:val="30"/>
              </w:rPr>
            </w:pPr>
          </w:p>
        </w:tc>
      </w:tr>
      <w:tr w14:paraId="7887E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539402">
            <w:pPr>
              <w:pStyle w:val="18"/>
              <w:keepNext/>
              <w:spacing w:line="440" w:lineRule="exact"/>
              <w:ind w:left="63" w:right="63"/>
              <w:rPr>
                <w:rFonts w:eastAsia="仿宋_GB2312"/>
                <w:color w:val="auto"/>
                <w:sz w:val="28"/>
                <w:szCs w:val="30"/>
              </w:rPr>
            </w:pPr>
            <w:r>
              <w:rPr>
                <w:rFonts w:eastAsia="仿宋_GB2312"/>
                <w:color w:val="auto"/>
                <w:sz w:val="28"/>
                <w:szCs w:val="30"/>
              </w:rPr>
              <w:t>计划管理</w:t>
            </w:r>
          </w:p>
        </w:tc>
        <w:tc>
          <w:tcPr>
            <w:tcW w:w="1418" w:type="dxa"/>
            <w:noWrap w:val="0"/>
            <w:vAlign w:val="center"/>
          </w:tcPr>
          <w:p w14:paraId="3C5C45DA">
            <w:pPr>
              <w:pStyle w:val="18"/>
              <w:keepNext/>
              <w:spacing w:line="440" w:lineRule="exact"/>
              <w:ind w:left="63" w:right="63"/>
              <w:rPr>
                <w:rFonts w:eastAsia="仿宋_GB2312"/>
                <w:color w:val="auto"/>
                <w:sz w:val="28"/>
                <w:szCs w:val="30"/>
              </w:rPr>
            </w:pPr>
          </w:p>
        </w:tc>
        <w:tc>
          <w:tcPr>
            <w:tcW w:w="1134" w:type="dxa"/>
            <w:noWrap w:val="0"/>
            <w:vAlign w:val="center"/>
          </w:tcPr>
          <w:p w14:paraId="0ED1447E">
            <w:pPr>
              <w:pStyle w:val="18"/>
              <w:keepNext/>
              <w:spacing w:line="440" w:lineRule="exact"/>
              <w:ind w:left="63" w:right="63"/>
              <w:rPr>
                <w:rFonts w:eastAsia="仿宋_GB2312"/>
                <w:color w:val="auto"/>
                <w:sz w:val="30"/>
                <w:szCs w:val="30"/>
              </w:rPr>
            </w:pPr>
          </w:p>
        </w:tc>
        <w:tc>
          <w:tcPr>
            <w:tcW w:w="1134" w:type="dxa"/>
            <w:noWrap w:val="0"/>
            <w:vAlign w:val="center"/>
          </w:tcPr>
          <w:p w14:paraId="1D00E681">
            <w:pPr>
              <w:pStyle w:val="18"/>
              <w:keepNext/>
              <w:spacing w:line="440" w:lineRule="exact"/>
              <w:ind w:left="63" w:right="63"/>
              <w:rPr>
                <w:rFonts w:eastAsia="仿宋_GB2312"/>
                <w:color w:val="auto"/>
                <w:sz w:val="30"/>
                <w:szCs w:val="30"/>
              </w:rPr>
            </w:pPr>
          </w:p>
        </w:tc>
        <w:tc>
          <w:tcPr>
            <w:tcW w:w="4252" w:type="dxa"/>
            <w:noWrap w:val="0"/>
            <w:vAlign w:val="center"/>
          </w:tcPr>
          <w:p w14:paraId="08DA899A">
            <w:pPr>
              <w:pStyle w:val="18"/>
              <w:keepNext/>
              <w:spacing w:line="440" w:lineRule="exact"/>
              <w:ind w:left="63" w:right="63"/>
              <w:rPr>
                <w:rFonts w:eastAsia="仿宋_GB2312"/>
                <w:color w:val="auto"/>
                <w:sz w:val="30"/>
                <w:szCs w:val="30"/>
              </w:rPr>
            </w:pPr>
          </w:p>
        </w:tc>
      </w:tr>
      <w:tr w14:paraId="38764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AAF1E9">
            <w:pPr>
              <w:pStyle w:val="18"/>
              <w:keepNext/>
              <w:spacing w:line="440" w:lineRule="exact"/>
              <w:ind w:left="63" w:right="63"/>
              <w:rPr>
                <w:rFonts w:eastAsia="仿宋_GB2312"/>
                <w:color w:val="auto"/>
                <w:sz w:val="28"/>
                <w:szCs w:val="30"/>
              </w:rPr>
            </w:pPr>
            <w:r>
              <w:rPr>
                <w:rFonts w:eastAsia="仿宋_GB2312"/>
                <w:color w:val="auto"/>
                <w:sz w:val="28"/>
                <w:szCs w:val="30"/>
              </w:rPr>
              <w:t>安全管理</w:t>
            </w:r>
          </w:p>
        </w:tc>
        <w:tc>
          <w:tcPr>
            <w:tcW w:w="1418" w:type="dxa"/>
            <w:noWrap w:val="0"/>
            <w:vAlign w:val="center"/>
          </w:tcPr>
          <w:p w14:paraId="648550A5">
            <w:pPr>
              <w:pStyle w:val="18"/>
              <w:keepNext/>
              <w:spacing w:line="440" w:lineRule="exact"/>
              <w:ind w:left="63" w:right="63"/>
              <w:rPr>
                <w:rFonts w:eastAsia="仿宋_GB2312"/>
                <w:color w:val="auto"/>
                <w:sz w:val="28"/>
                <w:szCs w:val="30"/>
              </w:rPr>
            </w:pPr>
          </w:p>
        </w:tc>
        <w:tc>
          <w:tcPr>
            <w:tcW w:w="1134" w:type="dxa"/>
            <w:noWrap w:val="0"/>
            <w:vAlign w:val="center"/>
          </w:tcPr>
          <w:p w14:paraId="1A930B04">
            <w:pPr>
              <w:pStyle w:val="18"/>
              <w:keepNext/>
              <w:spacing w:line="440" w:lineRule="exact"/>
              <w:ind w:left="63" w:right="63"/>
              <w:rPr>
                <w:rFonts w:eastAsia="仿宋_GB2312"/>
                <w:color w:val="auto"/>
                <w:sz w:val="30"/>
                <w:szCs w:val="30"/>
              </w:rPr>
            </w:pPr>
          </w:p>
        </w:tc>
        <w:tc>
          <w:tcPr>
            <w:tcW w:w="1134" w:type="dxa"/>
            <w:noWrap w:val="0"/>
            <w:vAlign w:val="center"/>
          </w:tcPr>
          <w:p w14:paraId="4FC716FB">
            <w:pPr>
              <w:pStyle w:val="18"/>
              <w:keepNext/>
              <w:spacing w:line="440" w:lineRule="exact"/>
              <w:ind w:left="63" w:right="63"/>
              <w:rPr>
                <w:rFonts w:eastAsia="仿宋_GB2312"/>
                <w:color w:val="auto"/>
                <w:sz w:val="30"/>
                <w:szCs w:val="30"/>
              </w:rPr>
            </w:pPr>
          </w:p>
        </w:tc>
        <w:tc>
          <w:tcPr>
            <w:tcW w:w="4252" w:type="dxa"/>
            <w:noWrap w:val="0"/>
            <w:vAlign w:val="center"/>
          </w:tcPr>
          <w:p w14:paraId="52DECABA">
            <w:pPr>
              <w:pStyle w:val="18"/>
              <w:keepNext/>
              <w:spacing w:line="440" w:lineRule="exact"/>
              <w:ind w:left="63" w:right="63"/>
              <w:rPr>
                <w:rFonts w:eastAsia="仿宋_GB2312"/>
                <w:color w:val="auto"/>
                <w:sz w:val="30"/>
                <w:szCs w:val="30"/>
              </w:rPr>
            </w:pPr>
          </w:p>
        </w:tc>
      </w:tr>
      <w:tr w14:paraId="3F98A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8DC3F9D">
            <w:pPr>
              <w:pStyle w:val="18"/>
              <w:keepNext/>
              <w:spacing w:line="440" w:lineRule="exact"/>
              <w:ind w:left="63" w:right="63"/>
              <w:rPr>
                <w:rFonts w:eastAsia="仿宋_GB2312"/>
                <w:color w:val="auto"/>
                <w:sz w:val="28"/>
                <w:szCs w:val="30"/>
              </w:rPr>
            </w:pPr>
            <w:r>
              <w:rPr>
                <w:rFonts w:eastAsia="仿宋_GB2312"/>
                <w:color w:val="auto"/>
                <w:sz w:val="28"/>
                <w:szCs w:val="30"/>
              </w:rPr>
              <w:t>其他人员</w:t>
            </w:r>
          </w:p>
        </w:tc>
        <w:tc>
          <w:tcPr>
            <w:tcW w:w="1418" w:type="dxa"/>
            <w:noWrap w:val="0"/>
            <w:vAlign w:val="center"/>
          </w:tcPr>
          <w:p w14:paraId="190F9034">
            <w:pPr>
              <w:pStyle w:val="18"/>
              <w:keepNext/>
              <w:spacing w:line="440" w:lineRule="exact"/>
              <w:ind w:left="63" w:right="63"/>
              <w:rPr>
                <w:rFonts w:eastAsia="仿宋_GB2312"/>
                <w:color w:val="auto"/>
                <w:sz w:val="28"/>
                <w:szCs w:val="30"/>
              </w:rPr>
            </w:pPr>
          </w:p>
        </w:tc>
        <w:tc>
          <w:tcPr>
            <w:tcW w:w="1134" w:type="dxa"/>
            <w:noWrap w:val="0"/>
            <w:vAlign w:val="center"/>
          </w:tcPr>
          <w:p w14:paraId="0D95646C">
            <w:pPr>
              <w:pStyle w:val="18"/>
              <w:keepNext/>
              <w:spacing w:line="440" w:lineRule="exact"/>
              <w:ind w:left="63" w:right="63"/>
              <w:rPr>
                <w:rFonts w:eastAsia="仿宋_GB2312"/>
                <w:color w:val="auto"/>
                <w:sz w:val="30"/>
                <w:szCs w:val="30"/>
              </w:rPr>
            </w:pPr>
          </w:p>
        </w:tc>
        <w:tc>
          <w:tcPr>
            <w:tcW w:w="1134" w:type="dxa"/>
            <w:noWrap w:val="0"/>
            <w:vAlign w:val="center"/>
          </w:tcPr>
          <w:p w14:paraId="27C0AFD6">
            <w:pPr>
              <w:pStyle w:val="18"/>
              <w:keepNext/>
              <w:spacing w:line="440" w:lineRule="exact"/>
              <w:ind w:left="63" w:right="63"/>
              <w:rPr>
                <w:rFonts w:eastAsia="仿宋_GB2312"/>
                <w:color w:val="auto"/>
                <w:sz w:val="30"/>
                <w:szCs w:val="30"/>
              </w:rPr>
            </w:pPr>
          </w:p>
        </w:tc>
        <w:tc>
          <w:tcPr>
            <w:tcW w:w="4252" w:type="dxa"/>
            <w:noWrap w:val="0"/>
            <w:vAlign w:val="center"/>
          </w:tcPr>
          <w:p w14:paraId="37CDDE20">
            <w:pPr>
              <w:pStyle w:val="18"/>
              <w:keepNext/>
              <w:spacing w:line="440" w:lineRule="exact"/>
              <w:ind w:left="63" w:right="63"/>
              <w:rPr>
                <w:rFonts w:eastAsia="仿宋_GB2312"/>
                <w:color w:val="auto"/>
                <w:sz w:val="30"/>
                <w:szCs w:val="30"/>
              </w:rPr>
            </w:pPr>
          </w:p>
        </w:tc>
      </w:tr>
      <w:tr w14:paraId="37BAF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0EF7745">
            <w:pPr>
              <w:pStyle w:val="18"/>
              <w:keepNext/>
              <w:spacing w:line="440" w:lineRule="exact"/>
              <w:ind w:left="63" w:right="63"/>
              <w:rPr>
                <w:rFonts w:eastAsia="仿宋_GB2312"/>
                <w:color w:val="auto"/>
                <w:sz w:val="28"/>
                <w:szCs w:val="30"/>
              </w:rPr>
            </w:pPr>
          </w:p>
        </w:tc>
        <w:tc>
          <w:tcPr>
            <w:tcW w:w="1418" w:type="dxa"/>
            <w:tcBorders>
              <w:bottom w:val="nil"/>
            </w:tcBorders>
            <w:noWrap w:val="0"/>
            <w:vAlign w:val="center"/>
          </w:tcPr>
          <w:p w14:paraId="510F7637">
            <w:pPr>
              <w:pStyle w:val="18"/>
              <w:keepNext/>
              <w:spacing w:line="440" w:lineRule="exact"/>
              <w:ind w:left="63" w:right="63"/>
              <w:rPr>
                <w:rFonts w:eastAsia="仿宋_GB2312"/>
                <w:color w:val="auto"/>
                <w:sz w:val="28"/>
                <w:szCs w:val="30"/>
              </w:rPr>
            </w:pPr>
          </w:p>
        </w:tc>
        <w:tc>
          <w:tcPr>
            <w:tcW w:w="1134" w:type="dxa"/>
            <w:tcBorders>
              <w:bottom w:val="nil"/>
            </w:tcBorders>
            <w:noWrap w:val="0"/>
            <w:vAlign w:val="center"/>
          </w:tcPr>
          <w:p w14:paraId="2A661935">
            <w:pPr>
              <w:pStyle w:val="18"/>
              <w:keepNext/>
              <w:spacing w:line="440" w:lineRule="exact"/>
              <w:ind w:left="63" w:right="63"/>
              <w:rPr>
                <w:rFonts w:eastAsia="仿宋_GB2312"/>
                <w:color w:val="auto"/>
                <w:sz w:val="30"/>
                <w:szCs w:val="30"/>
              </w:rPr>
            </w:pPr>
          </w:p>
        </w:tc>
        <w:tc>
          <w:tcPr>
            <w:tcW w:w="1134" w:type="dxa"/>
            <w:tcBorders>
              <w:bottom w:val="nil"/>
            </w:tcBorders>
            <w:noWrap w:val="0"/>
            <w:vAlign w:val="center"/>
          </w:tcPr>
          <w:p w14:paraId="4B20D761">
            <w:pPr>
              <w:pStyle w:val="18"/>
              <w:keepNext/>
              <w:spacing w:line="440" w:lineRule="exact"/>
              <w:ind w:left="63" w:right="63"/>
              <w:rPr>
                <w:rFonts w:eastAsia="仿宋_GB2312"/>
                <w:color w:val="auto"/>
                <w:sz w:val="30"/>
                <w:szCs w:val="30"/>
              </w:rPr>
            </w:pPr>
          </w:p>
        </w:tc>
        <w:tc>
          <w:tcPr>
            <w:tcW w:w="4252" w:type="dxa"/>
            <w:tcBorders>
              <w:bottom w:val="nil"/>
            </w:tcBorders>
            <w:noWrap w:val="0"/>
            <w:vAlign w:val="center"/>
          </w:tcPr>
          <w:p w14:paraId="4B6E5CE0">
            <w:pPr>
              <w:pStyle w:val="18"/>
              <w:keepNext/>
              <w:spacing w:line="440" w:lineRule="exact"/>
              <w:ind w:left="63" w:right="63"/>
              <w:rPr>
                <w:rFonts w:eastAsia="仿宋_GB2312"/>
                <w:color w:val="auto"/>
                <w:sz w:val="30"/>
                <w:szCs w:val="30"/>
              </w:rPr>
            </w:pPr>
          </w:p>
        </w:tc>
      </w:tr>
      <w:tr w14:paraId="7DDC1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04B6844">
            <w:pPr>
              <w:pStyle w:val="18"/>
              <w:keepNext/>
              <w:spacing w:line="440" w:lineRule="exact"/>
              <w:ind w:left="63" w:right="63"/>
              <w:rPr>
                <w:rFonts w:eastAsia="仿宋_GB2312"/>
                <w:color w:val="auto"/>
                <w:sz w:val="28"/>
                <w:szCs w:val="30"/>
              </w:rPr>
            </w:pPr>
          </w:p>
        </w:tc>
        <w:tc>
          <w:tcPr>
            <w:tcW w:w="1418" w:type="dxa"/>
            <w:noWrap w:val="0"/>
            <w:vAlign w:val="center"/>
          </w:tcPr>
          <w:p w14:paraId="0CB8764B">
            <w:pPr>
              <w:pStyle w:val="18"/>
              <w:keepNext/>
              <w:spacing w:line="440" w:lineRule="exact"/>
              <w:ind w:left="63" w:right="63"/>
              <w:rPr>
                <w:rFonts w:eastAsia="仿宋_GB2312"/>
                <w:color w:val="auto"/>
                <w:sz w:val="28"/>
                <w:szCs w:val="30"/>
              </w:rPr>
            </w:pPr>
          </w:p>
        </w:tc>
        <w:tc>
          <w:tcPr>
            <w:tcW w:w="1134" w:type="dxa"/>
            <w:noWrap w:val="0"/>
            <w:vAlign w:val="center"/>
          </w:tcPr>
          <w:p w14:paraId="679D6EF3">
            <w:pPr>
              <w:pStyle w:val="18"/>
              <w:keepNext/>
              <w:spacing w:line="440" w:lineRule="exact"/>
              <w:ind w:left="63" w:right="63"/>
              <w:rPr>
                <w:rFonts w:eastAsia="仿宋_GB2312"/>
                <w:color w:val="auto"/>
                <w:sz w:val="30"/>
                <w:szCs w:val="30"/>
              </w:rPr>
            </w:pPr>
          </w:p>
        </w:tc>
        <w:tc>
          <w:tcPr>
            <w:tcW w:w="1134" w:type="dxa"/>
            <w:noWrap w:val="0"/>
            <w:vAlign w:val="center"/>
          </w:tcPr>
          <w:p w14:paraId="2354D246">
            <w:pPr>
              <w:pStyle w:val="18"/>
              <w:keepNext/>
              <w:spacing w:line="440" w:lineRule="exact"/>
              <w:ind w:left="63" w:right="63"/>
              <w:rPr>
                <w:rFonts w:eastAsia="仿宋_GB2312"/>
                <w:color w:val="auto"/>
                <w:sz w:val="30"/>
                <w:szCs w:val="30"/>
              </w:rPr>
            </w:pPr>
          </w:p>
        </w:tc>
        <w:tc>
          <w:tcPr>
            <w:tcW w:w="4252" w:type="dxa"/>
            <w:noWrap w:val="0"/>
            <w:vAlign w:val="center"/>
          </w:tcPr>
          <w:p w14:paraId="30D98BC9">
            <w:pPr>
              <w:pStyle w:val="18"/>
              <w:keepNext/>
              <w:spacing w:line="440" w:lineRule="exact"/>
              <w:ind w:left="63" w:right="63"/>
              <w:rPr>
                <w:rFonts w:eastAsia="仿宋_GB2312"/>
                <w:color w:val="auto"/>
                <w:sz w:val="30"/>
                <w:szCs w:val="30"/>
              </w:rPr>
            </w:pPr>
          </w:p>
        </w:tc>
      </w:tr>
      <w:tr w14:paraId="52884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7591C59">
            <w:pPr>
              <w:pStyle w:val="18"/>
              <w:keepNext/>
              <w:spacing w:line="440" w:lineRule="exact"/>
              <w:ind w:left="63" w:right="63"/>
              <w:rPr>
                <w:rFonts w:eastAsia="仿宋_GB2312"/>
                <w:color w:val="auto"/>
                <w:sz w:val="28"/>
                <w:szCs w:val="30"/>
              </w:rPr>
            </w:pPr>
          </w:p>
        </w:tc>
        <w:tc>
          <w:tcPr>
            <w:tcW w:w="1418" w:type="dxa"/>
            <w:noWrap w:val="0"/>
            <w:vAlign w:val="center"/>
          </w:tcPr>
          <w:p w14:paraId="270E8955">
            <w:pPr>
              <w:pStyle w:val="18"/>
              <w:keepNext/>
              <w:spacing w:line="440" w:lineRule="exact"/>
              <w:ind w:left="63" w:right="63"/>
              <w:rPr>
                <w:rFonts w:eastAsia="仿宋_GB2312"/>
                <w:color w:val="auto"/>
                <w:sz w:val="28"/>
                <w:szCs w:val="30"/>
              </w:rPr>
            </w:pPr>
          </w:p>
        </w:tc>
        <w:tc>
          <w:tcPr>
            <w:tcW w:w="1134" w:type="dxa"/>
            <w:noWrap w:val="0"/>
            <w:vAlign w:val="center"/>
          </w:tcPr>
          <w:p w14:paraId="22826339">
            <w:pPr>
              <w:pStyle w:val="18"/>
              <w:keepNext/>
              <w:spacing w:line="440" w:lineRule="exact"/>
              <w:ind w:left="63" w:right="63"/>
              <w:rPr>
                <w:rFonts w:eastAsia="仿宋_GB2312"/>
                <w:color w:val="auto"/>
                <w:sz w:val="30"/>
                <w:szCs w:val="30"/>
              </w:rPr>
            </w:pPr>
          </w:p>
        </w:tc>
        <w:tc>
          <w:tcPr>
            <w:tcW w:w="1134" w:type="dxa"/>
            <w:noWrap w:val="0"/>
            <w:vAlign w:val="center"/>
          </w:tcPr>
          <w:p w14:paraId="02F452C6">
            <w:pPr>
              <w:pStyle w:val="18"/>
              <w:keepNext/>
              <w:spacing w:line="440" w:lineRule="exact"/>
              <w:ind w:left="63" w:right="63"/>
              <w:rPr>
                <w:rFonts w:eastAsia="仿宋_GB2312"/>
                <w:color w:val="auto"/>
                <w:sz w:val="30"/>
                <w:szCs w:val="30"/>
              </w:rPr>
            </w:pPr>
          </w:p>
        </w:tc>
        <w:tc>
          <w:tcPr>
            <w:tcW w:w="4252" w:type="dxa"/>
            <w:noWrap w:val="0"/>
            <w:vAlign w:val="center"/>
          </w:tcPr>
          <w:p w14:paraId="2208CF52">
            <w:pPr>
              <w:pStyle w:val="18"/>
              <w:keepNext/>
              <w:spacing w:line="440" w:lineRule="exact"/>
              <w:ind w:left="63" w:right="63"/>
              <w:rPr>
                <w:rFonts w:eastAsia="仿宋_GB2312"/>
                <w:color w:val="auto"/>
                <w:sz w:val="30"/>
                <w:szCs w:val="30"/>
              </w:rPr>
            </w:pPr>
          </w:p>
        </w:tc>
      </w:tr>
      <w:tr w14:paraId="17DB5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CC5CFC2">
            <w:pPr>
              <w:pStyle w:val="18"/>
              <w:keepNext/>
              <w:spacing w:line="440" w:lineRule="exact"/>
              <w:ind w:left="63" w:right="63"/>
              <w:rPr>
                <w:rFonts w:eastAsia="仿宋_GB2312"/>
                <w:color w:val="auto"/>
                <w:sz w:val="28"/>
                <w:szCs w:val="30"/>
              </w:rPr>
            </w:pPr>
          </w:p>
        </w:tc>
        <w:tc>
          <w:tcPr>
            <w:tcW w:w="1418" w:type="dxa"/>
            <w:noWrap w:val="0"/>
            <w:vAlign w:val="center"/>
          </w:tcPr>
          <w:p w14:paraId="4EFF001D">
            <w:pPr>
              <w:pStyle w:val="18"/>
              <w:keepNext/>
              <w:spacing w:line="440" w:lineRule="exact"/>
              <w:ind w:left="63" w:right="63"/>
              <w:rPr>
                <w:rFonts w:eastAsia="仿宋_GB2312"/>
                <w:color w:val="auto"/>
                <w:sz w:val="28"/>
                <w:szCs w:val="30"/>
              </w:rPr>
            </w:pPr>
          </w:p>
        </w:tc>
        <w:tc>
          <w:tcPr>
            <w:tcW w:w="1134" w:type="dxa"/>
            <w:noWrap w:val="0"/>
            <w:vAlign w:val="center"/>
          </w:tcPr>
          <w:p w14:paraId="3DA02ECA">
            <w:pPr>
              <w:pStyle w:val="18"/>
              <w:keepNext/>
              <w:spacing w:line="440" w:lineRule="exact"/>
              <w:ind w:left="63" w:right="63"/>
              <w:rPr>
                <w:rFonts w:eastAsia="仿宋_GB2312"/>
                <w:color w:val="auto"/>
                <w:sz w:val="30"/>
                <w:szCs w:val="30"/>
              </w:rPr>
            </w:pPr>
          </w:p>
        </w:tc>
        <w:tc>
          <w:tcPr>
            <w:tcW w:w="1134" w:type="dxa"/>
            <w:noWrap w:val="0"/>
            <w:vAlign w:val="center"/>
          </w:tcPr>
          <w:p w14:paraId="0D9B8318">
            <w:pPr>
              <w:pStyle w:val="18"/>
              <w:keepNext/>
              <w:spacing w:line="440" w:lineRule="exact"/>
              <w:ind w:left="63" w:right="63"/>
              <w:rPr>
                <w:rFonts w:eastAsia="仿宋_GB2312"/>
                <w:color w:val="auto"/>
                <w:sz w:val="30"/>
                <w:szCs w:val="30"/>
              </w:rPr>
            </w:pPr>
          </w:p>
        </w:tc>
        <w:tc>
          <w:tcPr>
            <w:tcW w:w="4252" w:type="dxa"/>
            <w:noWrap w:val="0"/>
            <w:vAlign w:val="center"/>
          </w:tcPr>
          <w:p w14:paraId="4D82C7FA">
            <w:pPr>
              <w:pStyle w:val="18"/>
              <w:keepNext/>
              <w:spacing w:line="440" w:lineRule="exact"/>
              <w:ind w:left="63" w:right="63"/>
              <w:rPr>
                <w:rFonts w:eastAsia="仿宋_GB2312"/>
                <w:color w:val="auto"/>
                <w:sz w:val="30"/>
                <w:szCs w:val="30"/>
              </w:rPr>
            </w:pPr>
          </w:p>
        </w:tc>
      </w:tr>
      <w:tr w14:paraId="705C6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C235697">
            <w:pPr>
              <w:pStyle w:val="18"/>
              <w:keepNext/>
              <w:spacing w:line="440" w:lineRule="exact"/>
              <w:ind w:left="63" w:right="63"/>
              <w:rPr>
                <w:rFonts w:eastAsia="仿宋_GB2312"/>
                <w:color w:val="auto"/>
                <w:sz w:val="28"/>
                <w:szCs w:val="30"/>
              </w:rPr>
            </w:pPr>
          </w:p>
        </w:tc>
        <w:tc>
          <w:tcPr>
            <w:tcW w:w="1418" w:type="dxa"/>
            <w:tcBorders>
              <w:bottom w:val="single" w:color="auto" w:sz="12" w:space="0"/>
            </w:tcBorders>
            <w:noWrap w:val="0"/>
            <w:vAlign w:val="center"/>
          </w:tcPr>
          <w:p w14:paraId="37599869">
            <w:pPr>
              <w:pStyle w:val="18"/>
              <w:keepNext/>
              <w:spacing w:line="440" w:lineRule="exact"/>
              <w:ind w:left="63" w:right="63"/>
              <w:rPr>
                <w:rFonts w:eastAsia="仿宋_GB2312"/>
                <w:color w:val="auto"/>
                <w:sz w:val="28"/>
                <w:szCs w:val="30"/>
              </w:rPr>
            </w:pPr>
          </w:p>
        </w:tc>
        <w:tc>
          <w:tcPr>
            <w:tcW w:w="1134" w:type="dxa"/>
            <w:tcBorders>
              <w:bottom w:val="single" w:color="auto" w:sz="12" w:space="0"/>
            </w:tcBorders>
            <w:noWrap w:val="0"/>
            <w:vAlign w:val="center"/>
          </w:tcPr>
          <w:p w14:paraId="5F896826">
            <w:pPr>
              <w:pStyle w:val="18"/>
              <w:keepNext/>
              <w:spacing w:line="440" w:lineRule="exact"/>
              <w:ind w:left="63" w:right="63"/>
              <w:rPr>
                <w:rFonts w:eastAsia="仿宋_GB2312"/>
                <w:color w:val="auto"/>
                <w:sz w:val="30"/>
                <w:szCs w:val="30"/>
              </w:rPr>
            </w:pPr>
          </w:p>
        </w:tc>
        <w:tc>
          <w:tcPr>
            <w:tcW w:w="1134" w:type="dxa"/>
            <w:tcBorders>
              <w:bottom w:val="single" w:color="auto" w:sz="12" w:space="0"/>
            </w:tcBorders>
            <w:noWrap w:val="0"/>
            <w:vAlign w:val="center"/>
          </w:tcPr>
          <w:p w14:paraId="7A1F148D">
            <w:pPr>
              <w:pStyle w:val="18"/>
              <w:keepNext/>
              <w:spacing w:line="440" w:lineRule="exact"/>
              <w:ind w:left="63" w:right="63"/>
              <w:rPr>
                <w:rFonts w:eastAsia="仿宋_GB2312"/>
                <w:color w:val="auto"/>
                <w:sz w:val="30"/>
                <w:szCs w:val="30"/>
              </w:rPr>
            </w:pPr>
          </w:p>
        </w:tc>
        <w:tc>
          <w:tcPr>
            <w:tcW w:w="4252" w:type="dxa"/>
            <w:tcBorders>
              <w:bottom w:val="single" w:color="auto" w:sz="12" w:space="0"/>
            </w:tcBorders>
            <w:noWrap w:val="0"/>
            <w:vAlign w:val="center"/>
          </w:tcPr>
          <w:p w14:paraId="6C57C2E7">
            <w:pPr>
              <w:pStyle w:val="18"/>
              <w:keepNext/>
              <w:spacing w:line="440" w:lineRule="exact"/>
              <w:ind w:left="63" w:right="63"/>
              <w:rPr>
                <w:rFonts w:eastAsia="仿宋_GB2312"/>
                <w:color w:val="auto"/>
                <w:sz w:val="30"/>
                <w:szCs w:val="30"/>
              </w:rPr>
            </w:pPr>
          </w:p>
        </w:tc>
      </w:tr>
    </w:tbl>
    <w:p w14:paraId="622BE29B">
      <w:pPr>
        <w:spacing w:line="360" w:lineRule="auto"/>
        <w:ind w:left="1899" w:hanging="1899" w:hangingChars="633"/>
        <w:rPr>
          <w:rFonts w:eastAsia="仿宋_GB2312"/>
          <w:color w:val="auto"/>
          <w:sz w:val="30"/>
          <w:szCs w:val="30"/>
        </w:rPr>
      </w:pPr>
      <w:r>
        <w:rPr>
          <w:rFonts w:eastAsia="仿宋_GB2312"/>
          <w:color w:val="auto"/>
          <w:sz w:val="30"/>
          <w:szCs w:val="30"/>
        </w:rPr>
        <w:br w:type="page"/>
      </w:r>
    </w:p>
    <w:p w14:paraId="37B1116C">
      <w:pPr>
        <w:pStyle w:val="22"/>
        <w:spacing w:line="460" w:lineRule="exact"/>
        <w:jc w:val="center"/>
        <w:outlineLvl w:val="0"/>
        <w:rPr>
          <w:rFonts w:hint="eastAsia" w:hAnsi="宋体" w:cs="宋体"/>
          <w:b/>
          <w:color w:val="auto"/>
          <w:kern w:val="0"/>
          <w:sz w:val="30"/>
          <w:szCs w:val="30"/>
        </w:rPr>
        <w:sectPr>
          <w:headerReference r:id="rId9" w:type="default"/>
          <w:footerReference r:id="rId10" w:type="default"/>
          <w:pgSz w:w="11907" w:h="16840"/>
          <w:pgMar w:top="1304" w:right="1304" w:bottom="1247" w:left="1304" w:header="720" w:footer="720" w:gutter="0"/>
          <w:pgNumType w:fmt="decimal"/>
          <w:cols w:space="720" w:num="1"/>
          <w:docGrid w:linePitch="286" w:charSpace="0"/>
        </w:sectPr>
      </w:pPr>
    </w:p>
    <w:p w14:paraId="0795DC38">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172306BC">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133C7DCB">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7C5376E5">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5CF43614">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6CAB8B6B">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757727F7">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1620EEC9">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14:textFill>
            <w14:solidFill>
              <w14:schemeClr w14:val="tx1"/>
            </w14:solidFill>
          </w14:textFill>
        </w:rPr>
      </w:pPr>
      <w:bookmarkStart w:id="585" w:name="_Toc176861412"/>
      <w:bookmarkStart w:id="586" w:name="_Toc29416"/>
      <w:bookmarkStart w:id="587" w:name="_Toc3994508"/>
      <w:r>
        <w:rPr>
          <w:rFonts w:hint="eastAsia" w:ascii="宋体" w:hAnsi="宋体"/>
          <w:b/>
          <w:color w:val="000000" w:themeColor="text1"/>
          <w:kern w:val="0"/>
          <w:sz w:val="44"/>
          <w:szCs w:val="44"/>
          <w14:textFill>
            <w14:solidFill>
              <w14:schemeClr w14:val="tx1"/>
            </w14:solidFill>
          </w14:textFill>
        </w:rPr>
        <w:t>第七章  评定标准</w:t>
      </w:r>
      <w:bookmarkEnd w:id="585"/>
      <w:bookmarkEnd w:id="586"/>
      <w:bookmarkEnd w:id="587"/>
    </w:p>
    <w:p w14:paraId="675724B6">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0AB4C98F">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F20032D">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44E58655">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7170CBD7">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3168C0C0">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05378FBC">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816BA59">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7CB3D9D7">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75F6C8CD">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4917557">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819AE7B">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2F19E2D">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38A7251">
      <w:pPr>
        <w:pStyle w:val="22"/>
        <w:spacing w:line="440" w:lineRule="exact"/>
        <w:jc w:val="center"/>
        <w:rPr>
          <w:rFonts w:hAnsi="宋体"/>
          <w:color w:val="000000" w:themeColor="text1"/>
          <w:sz w:val="30"/>
          <w:szCs w:val="30"/>
          <w14:textFill>
            <w14:solidFill>
              <w14:schemeClr w14:val="tx1"/>
            </w14:solidFill>
          </w14:textFill>
        </w:rPr>
      </w:pPr>
      <w:r>
        <w:rPr>
          <w:rFonts w:ascii="仿宋_GB2312" w:hAnsi="宋体" w:eastAsia="仿宋_GB2312"/>
          <w:b/>
          <w:color w:val="000000" w:themeColor="text1"/>
          <w:kern w:val="0"/>
          <w:sz w:val="32"/>
          <w:szCs w:val="32"/>
          <w14:textFill>
            <w14:solidFill>
              <w14:schemeClr w14:val="tx1"/>
            </w14:solidFill>
          </w14:textFill>
        </w:rPr>
        <w:br w:type="page"/>
      </w:r>
      <w:r>
        <w:rPr>
          <w:rFonts w:hint="eastAsia" w:hAnsi="宋体"/>
          <w:b/>
          <w:color w:val="000000" w:themeColor="text1"/>
          <w:kern w:val="0"/>
          <w:sz w:val="30"/>
          <w:szCs w:val="30"/>
          <w14:textFill>
            <w14:solidFill>
              <w14:schemeClr w14:val="tx1"/>
            </w14:solidFill>
          </w14:textFill>
        </w:rPr>
        <w:t>评定标准</w:t>
      </w:r>
    </w:p>
    <w:p w14:paraId="31E552C7">
      <w:pPr>
        <w:pStyle w:val="22"/>
        <w:numPr>
          <w:ilvl w:val="0"/>
          <w:numId w:val="4"/>
        </w:numPr>
        <w:adjustRightInd w:val="0"/>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评标原则</w:t>
      </w:r>
    </w:p>
    <w:p w14:paraId="7B652C37">
      <w:pPr>
        <w:pStyle w:val="22"/>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(一)磋商小组组成：本磋商采购项目的磋商小组由采购人代表、技术和经济等方面的专家共3人以上单数组成。其中，专家磋商小组成员不得少于成员总数的三分之二。</w:t>
      </w:r>
    </w:p>
    <w:p w14:paraId="1EC325C0">
      <w:pPr>
        <w:pStyle w:val="22"/>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(二)评审依据：磋商小组成员将以采购文件为评审依据，对供应商的最终报价、</w:t>
      </w:r>
      <w:r>
        <w:rPr>
          <w:rFonts w:hint="eastAsia" w:ascii="宋体" w:hAnsi="宋体" w:cs="宋体"/>
          <w:color w:val="000000" w:themeColor="text1"/>
          <w:sz w:val="24"/>
          <w14:textFill>
            <w14:solidFill>
              <w14:schemeClr w14:val="tx1"/>
            </w14:solidFill>
          </w14:textFill>
        </w:rPr>
        <w:t>项目管理机构</w:t>
      </w:r>
      <w:r>
        <w:rPr>
          <w:rFonts w:hint="eastAsia"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施工组织设计</w:t>
      </w:r>
      <w:r>
        <w:rPr>
          <w:rFonts w:hint="eastAsia" w:hAnsi="宋体" w:cs="宋体"/>
          <w:color w:val="000000" w:themeColor="text1"/>
          <w:sz w:val="24"/>
          <w:szCs w:val="24"/>
          <w14:textFill>
            <w14:solidFill>
              <w14:schemeClr w14:val="tx1"/>
            </w14:solidFill>
          </w14:textFill>
        </w:rPr>
        <w:t>等方面内容按百分制打分。</w:t>
      </w:r>
    </w:p>
    <w:p w14:paraId="79F1FDDA">
      <w:pPr>
        <w:pStyle w:val="22"/>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(三)评审方式：以封闭方式进行。</w:t>
      </w:r>
    </w:p>
    <w:p w14:paraId="7EEAEA11">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(四)按《政府采购促进中小企业发展管理办法》(财库〔2020〕46号)的规定，</w:t>
      </w:r>
      <w:r>
        <w:rPr>
          <w:rFonts w:hint="eastAsia" w:ascii="宋体" w:hAnsi="宋体" w:cs="宋体"/>
          <w:color w:val="000000" w:themeColor="text1"/>
          <w:sz w:val="24"/>
          <w14:textFill>
            <w14:solidFill>
              <w14:schemeClr w14:val="tx1"/>
            </w14:solidFill>
          </w14:textFill>
        </w:rPr>
        <w:t>对于未预留份额专门面向中小企业采购的政府采购工程项目，以及预留份额政府采购工程项目中的非预留部分标项，对小型和微型企业的最后报价给予3%</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的扣除，用扣除后的价格参加评审。中小企业参加政府采购活动，应当出具《中小企业声明函》，否则不得享受相关中小企业扶持政策。</w:t>
      </w:r>
    </w:p>
    <w:p w14:paraId="66DC7510">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(五)磋商供应商按《关于政府采购支持监狱企业发展有关问题的通知》(财库〔2014〕68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14:paraId="2D350F6F">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磋商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4A1BD6AA">
      <w:pPr>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(七)未享受优惠政策的供应商的磋商最终报价即为评审价。</w:t>
      </w:r>
    </w:p>
    <w:p w14:paraId="51746216">
      <w:pPr>
        <w:spacing w:line="360" w:lineRule="auto"/>
        <w:ind w:firstLine="472" w:firstLineChars="196"/>
        <w:rPr>
          <w:rFonts w:ascii="宋体" w:hAnsi="宋体" w:cs="Courier New"/>
          <w:b/>
          <w:color w:val="000000" w:themeColor="text1"/>
          <w:sz w:val="24"/>
          <w14:textFill>
            <w14:solidFill>
              <w14:schemeClr w14:val="tx1"/>
            </w14:solidFill>
          </w14:textFill>
        </w:rPr>
      </w:pPr>
      <w:r>
        <w:rPr>
          <w:rFonts w:hint="eastAsia" w:ascii="宋体" w:hAnsi="宋体" w:cs="Courier New"/>
          <w:b/>
          <w:color w:val="000000" w:themeColor="text1"/>
          <w:sz w:val="24"/>
          <w14:textFill>
            <w14:solidFill>
              <w14:schemeClr w14:val="tx1"/>
            </w14:solidFill>
          </w14:textFill>
        </w:rPr>
        <w:t>二、评标方法</w:t>
      </w:r>
    </w:p>
    <w:tbl>
      <w:tblPr>
        <w:tblStyle w:val="37"/>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31"/>
        <w:gridCol w:w="912"/>
        <w:gridCol w:w="1694"/>
        <w:gridCol w:w="5714"/>
      </w:tblGrid>
      <w:tr w14:paraId="6C23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shd w:val="clear" w:color="auto" w:fill="E6E6E6"/>
            <w:vAlign w:val="center"/>
          </w:tcPr>
          <w:p w14:paraId="2A1AB14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条款号</w:t>
            </w:r>
          </w:p>
        </w:tc>
        <w:tc>
          <w:tcPr>
            <w:tcW w:w="3637" w:type="dxa"/>
            <w:gridSpan w:val="3"/>
            <w:shd w:val="clear" w:color="auto" w:fill="E6E6E6"/>
            <w:vAlign w:val="center"/>
          </w:tcPr>
          <w:p w14:paraId="1CE9B741">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评审因素</w:t>
            </w:r>
          </w:p>
        </w:tc>
        <w:tc>
          <w:tcPr>
            <w:tcW w:w="5714" w:type="dxa"/>
            <w:shd w:val="clear" w:color="auto" w:fill="E6E6E6"/>
            <w:vAlign w:val="center"/>
          </w:tcPr>
          <w:p w14:paraId="10D9736F">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评审标准</w:t>
            </w:r>
          </w:p>
        </w:tc>
      </w:tr>
      <w:tr w14:paraId="3FB9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0" w:type="dxa"/>
            <w:vMerge w:val="restart"/>
            <w:vAlign w:val="center"/>
          </w:tcPr>
          <w:p w14:paraId="13A78DF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031" w:type="dxa"/>
            <w:vMerge w:val="restart"/>
            <w:vAlign w:val="center"/>
          </w:tcPr>
          <w:p w14:paraId="06E10677">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技术分</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79分）</w:t>
            </w:r>
          </w:p>
        </w:tc>
        <w:tc>
          <w:tcPr>
            <w:tcW w:w="912" w:type="dxa"/>
            <w:vMerge w:val="restart"/>
            <w:vAlign w:val="center"/>
          </w:tcPr>
          <w:p w14:paraId="2CB71248">
            <w:pPr>
              <w:spacing w:line="36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项目管理机构</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16分</w:t>
            </w:r>
            <w:r>
              <w:rPr>
                <w:rFonts w:hint="eastAsia" w:ascii="宋体" w:hAnsi="宋体" w:cs="宋体"/>
                <w:color w:val="000000" w:themeColor="text1"/>
                <w:sz w:val="24"/>
                <w:lang w:eastAsia="zh-CN"/>
                <w14:textFill>
                  <w14:solidFill>
                    <w14:schemeClr w14:val="tx1"/>
                  </w14:solidFill>
                </w14:textFill>
              </w:rPr>
              <w:t>）</w:t>
            </w:r>
          </w:p>
        </w:tc>
        <w:tc>
          <w:tcPr>
            <w:tcW w:w="1694" w:type="dxa"/>
            <w:vAlign w:val="center"/>
          </w:tcPr>
          <w:p w14:paraId="088F817F">
            <w:pPr>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项目经理任职资格（</w:t>
            </w:r>
            <w:r>
              <w:rPr>
                <w:rFonts w:hint="eastAsia" w:ascii="宋体" w:hAnsi="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57D06707">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拟派任项目经理（或注册建造师）必须与资格审查合格通过的项目经理（或注册建造师）在名称、专业、资格等级等方面一致。</w:t>
            </w:r>
          </w:p>
          <w:p w14:paraId="318A74DE">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（1）项目经理注册资格:具备</w:t>
            </w:r>
            <w:r>
              <w:rPr>
                <w:rFonts w:hint="eastAsia" w:ascii="宋体" w:hAnsi="宋体"/>
                <w:color w:val="000000" w:themeColor="text1"/>
                <w:sz w:val="24"/>
                <w:lang w:val="en-US" w:eastAsia="zh-CN"/>
                <w14:textFill>
                  <w14:solidFill>
                    <w14:schemeClr w14:val="tx1"/>
                  </w14:solidFill>
                </w14:textFill>
              </w:rPr>
              <w:t>建筑工程</w:t>
            </w:r>
            <w:r>
              <w:rPr>
                <w:rFonts w:hint="eastAsia" w:ascii="宋体" w:hAnsi="宋体"/>
                <w:color w:val="000000" w:themeColor="text1"/>
                <w:sz w:val="24"/>
                <w14:textFill>
                  <w14:solidFill>
                    <w14:schemeClr w14:val="tx1"/>
                  </w14:solidFill>
                </w14:textFill>
              </w:rPr>
              <w:t xml:space="preserve">专业二级以上(含本级)注册建造师且具备有效的安全生产考核合格证书（B类）的，得 </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 分。</w:t>
            </w:r>
          </w:p>
          <w:p w14:paraId="2D332A68">
            <w:pPr>
              <w:widowControl/>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项目经理职称：具有中级</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 xml:space="preserve">以上职称得 </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 分</w:t>
            </w:r>
            <w:r>
              <w:rPr>
                <w:rFonts w:hint="eastAsia" w:ascii="宋体" w:hAnsi="宋体"/>
                <w:color w:val="000000" w:themeColor="text1"/>
                <w:sz w:val="24"/>
                <w:lang w:eastAsia="zh-CN"/>
                <w14:textFill>
                  <w14:solidFill>
                    <w14:schemeClr w14:val="tx1"/>
                  </w14:solidFill>
                </w14:textFill>
              </w:rPr>
              <w:t>。</w:t>
            </w:r>
          </w:p>
        </w:tc>
      </w:tr>
      <w:tr w14:paraId="4F9D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7C954214">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2EA3F903">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1BA24B32">
            <w:pPr>
              <w:spacing w:line="360" w:lineRule="auto"/>
              <w:jc w:val="center"/>
              <w:rPr>
                <w:rFonts w:ascii="宋体" w:hAnsi="宋体"/>
                <w:color w:val="000000" w:themeColor="text1"/>
                <w:kern w:val="0"/>
                <w:sz w:val="24"/>
                <w14:textFill>
                  <w14:solidFill>
                    <w14:schemeClr w14:val="tx1"/>
                  </w14:solidFill>
                </w14:textFill>
              </w:rPr>
            </w:pPr>
          </w:p>
        </w:tc>
        <w:tc>
          <w:tcPr>
            <w:tcW w:w="1694" w:type="dxa"/>
            <w:vAlign w:val="center"/>
          </w:tcPr>
          <w:p w14:paraId="19B52485">
            <w:pPr>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其他主要人员（</w:t>
            </w:r>
            <w:r>
              <w:rPr>
                <w:rFonts w:hint="eastAsia" w:ascii="宋体" w:hAnsi="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29F61F00">
            <w:pPr>
              <w:keepNext w:val="0"/>
              <w:keepLines w:val="0"/>
              <w:widowControl/>
              <w:suppressLineNumbers w:val="0"/>
              <w:spacing w:line="360" w:lineRule="auto"/>
              <w:jc w:val="left"/>
              <w:textAlignment w:val="center"/>
              <w:rPr>
                <w:rFonts w:hint="eastAsia" w:ascii="宋体" w:hAnsi="宋体" w:cs="宋体"/>
                <w:i w:val="0"/>
                <w:iCs w:val="0"/>
                <w:snapToGrid w:val="0"/>
                <w:color w:val="auto"/>
                <w:kern w:val="0"/>
                <w:sz w:val="24"/>
                <w:szCs w:val="24"/>
                <w:u w:val="none"/>
                <w:lang w:val="en-US" w:eastAsia="zh-CN" w:bidi="ar"/>
              </w:rPr>
            </w:pPr>
            <w:r>
              <w:rPr>
                <w:rFonts w:hint="eastAsia" w:ascii="宋体" w:hAnsi="宋体" w:cs="宋体"/>
                <w:i w:val="0"/>
                <w:iCs w:val="0"/>
                <w:snapToGrid w:val="0"/>
                <w:color w:val="auto"/>
                <w:kern w:val="0"/>
                <w:sz w:val="24"/>
                <w:szCs w:val="24"/>
                <w:u w:val="none"/>
                <w:lang w:val="en-US" w:eastAsia="zh-CN" w:bidi="ar"/>
              </w:rPr>
              <w:t>（1）拟派驻本项目的技术负责具有中级职称以上（含本级），得2 分。</w:t>
            </w:r>
          </w:p>
          <w:p w14:paraId="776CB65E">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cs="宋体"/>
                <w:i w:val="0"/>
                <w:iCs w:val="0"/>
                <w:snapToGrid w:val="0"/>
                <w:color w:val="auto"/>
                <w:kern w:val="0"/>
                <w:sz w:val="24"/>
                <w:szCs w:val="24"/>
                <w:u w:val="none"/>
                <w:lang w:val="en-US" w:eastAsia="zh-CN" w:bidi="ar"/>
              </w:rPr>
              <w:t>（2）</w:t>
            </w:r>
            <w:r>
              <w:rPr>
                <w:rFonts w:hint="eastAsia" w:ascii="宋体" w:hAnsi="宋体" w:eastAsia="宋体" w:cs="宋体"/>
                <w:i w:val="0"/>
                <w:iCs w:val="0"/>
                <w:snapToGrid w:val="0"/>
                <w:color w:val="auto"/>
                <w:kern w:val="0"/>
                <w:sz w:val="24"/>
                <w:szCs w:val="24"/>
                <w:u w:val="none"/>
                <w:lang w:val="en-US" w:eastAsia="zh-CN" w:bidi="ar"/>
              </w:rPr>
              <w:t>拟投入本工程的技术人员中有施工员、质量员、造价员、材料员且持证上岗的，每提供一种证书得 1 分，满分4分。</w:t>
            </w:r>
          </w:p>
          <w:p w14:paraId="63CAEB29">
            <w:pPr>
              <w:widowControl/>
              <w:spacing w:line="360" w:lineRule="auto"/>
              <w:rPr>
                <w:rFonts w:ascii="宋体" w:hAnsi="宋体"/>
                <w:color w:val="000000" w:themeColor="text1"/>
                <w:sz w:val="24"/>
                <w14:textFill>
                  <w14:solidFill>
                    <w14:schemeClr w14:val="tx1"/>
                  </w14:solidFill>
                </w14:textFill>
              </w:rPr>
            </w:pPr>
            <w:r>
              <w:rPr>
                <w:rFonts w:hint="eastAsia" w:ascii="宋体" w:hAnsi="宋体" w:eastAsia="宋体" w:cs="宋体"/>
                <w:i w:val="0"/>
                <w:iCs w:val="0"/>
                <w:snapToGrid w:val="0"/>
                <w:color w:val="auto"/>
                <w:kern w:val="0"/>
                <w:sz w:val="24"/>
                <w:szCs w:val="24"/>
                <w:u w:val="none"/>
                <w:lang w:val="en-US" w:eastAsia="zh-CN" w:bidi="ar"/>
              </w:rPr>
              <w:t>注：需提供上述人员相应的证书复印件，所有复印件需加盖单位公章，否则不得分。</w:t>
            </w:r>
          </w:p>
        </w:tc>
      </w:tr>
      <w:tr w14:paraId="6B69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2D037DD4">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367D29E2">
            <w:pPr>
              <w:spacing w:line="360" w:lineRule="auto"/>
              <w:jc w:val="center"/>
              <w:rPr>
                <w:rFonts w:ascii="宋体" w:hAnsi="宋体"/>
                <w:color w:val="000000" w:themeColor="text1"/>
                <w:sz w:val="24"/>
                <w14:textFill>
                  <w14:solidFill>
                    <w14:schemeClr w14:val="tx1"/>
                  </w14:solidFill>
                </w14:textFill>
              </w:rPr>
            </w:pPr>
          </w:p>
        </w:tc>
        <w:tc>
          <w:tcPr>
            <w:tcW w:w="912" w:type="dxa"/>
            <w:vMerge w:val="restart"/>
            <w:vAlign w:val="center"/>
          </w:tcPr>
          <w:p w14:paraId="7D47618E">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施工组织设计</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63分）</w:t>
            </w:r>
          </w:p>
        </w:tc>
        <w:tc>
          <w:tcPr>
            <w:tcW w:w="1694" w:type="dxa"/>
            <w:vAlign w:val="center"/>
          </w:tcPr>
          <w:p w14:paraId="261B9C14">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主要施工方法</w:t>
            </w:r>
          </w:p>
          <w:p w14:paraId="3737F4D0">
            <w:pPr>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481ED5A0">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各主要分部施工方法符合项目实际，须有详尽的施工技术方案，工艺先进、方法科学合理、可行，能指导具体施工并确保安全。</w:t>
            </w:r>
          </w:p>
          <w:p w14:paraId="1C2F2A49">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（7分）：各主要分部施工方法符合项目实际，有详尽的施工技术方案，工艺先进、方法科学合理、可行，能指导具体施工并确保安全。具体表述清晰合理，符合规范要求。</w:t>
            </w:r>
          </w:p>
          <w:p w14:paraId="00EB7599">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（5分）：各主要分部施工方法符合项目实际，施工技术方案，工艺可行、方法科学合理，能指导具体施工并确保安全。具体表述清晰合理，基本符合规范要求。</w:t>
            </w:r>
          </w:p>
          <w:p w14:paraId="597516F7">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（3分）：各主要分部施工方法符合项目实际，施工技术方案，工艺、方法合理、可行，能指导具体施工并确保安全。基本符合规范要求。</w:t>
            </w:r>
          </w:p>
          <w:p w14:paraId="3A2B2EA4">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（1分）：各主要分部施工方法符合项目实际，施工技术方案，工艺方法可行，不能指导具体施工但可以确保安全。</w:t>
            </w:r>
          </w:p>
        </w:tc>
      </w:tr>
      <w:tr w14:paraId="579B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29606374">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78FEC67C">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7754B417">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00559FDD">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拟投入的主要物资计划（</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4F4DF50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投入的施工材料有详细的组织计划且计划周密，数量、选型配置、进场时间安排合理，满足施工需要。</w:t>
            </w: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（7分）：投入的施工材料有详细的组织计划且计划周密，数量、选型配置、进场时间安排合理，满足施工需要。</w:t>
            </w:r>
          </w:p>
          <w:p w14:paraId="4EBA41E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（5分）：投入的施工材料有组织有计划，数量、选型配置、进场时间安排合理，基本满足施工需要。</w:t>
            </w:r>
          </w:p>
          <w:p w14:paraId="1C88B37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（3分）：投入的施工材料有组织有计划且计划一般，数量、选型配置、进场时间安排合理，基本满足施工需要。</w:t>
            </w:r>
          </w:p>
          <w:p w14:paraId="01D3EB89">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（1分）：投入的施工材料有组织有计划，数量、选型配置、进场时间安排不合理，不能满足施工需要。</w:t>
            </w:r>
          </w:p>
        </w:tc>
      </w:tr>
      <w:tr w14:paraId="504C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80" w:type="dxa"/>
            <w:vMerge w:val="continue"/>
            <w:vAlign w:val="center"/>
          </w:tcPr>
          <w:p w14:paraId="3A446545">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02C655DA">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0F8C13F8">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570B703B">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拟投入的主要施工机械、设备计划（</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7FF66ACF">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投入的施工机械、设备、机具有详细的组织计划且计划周密，设备数量、选型配置、进场时间安排合理，满足施工需要。</w:t>
            </w:r>
          </w:p>
          <w:p w14:paraId="18C1B887">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（7分）：投入的施工机械、设备、机具有详细的组织计划且计划周密，设备数量、选型配置、进场时间安排合理，满足施工需要。</w:t>
            </w:r>
          </w:p>
          <w:p w14:paraId="42F52831">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（5分）：投入的施工机械、设备、机具有较详细的组织计划，设备数量、选型配置、进场时间安排合理，满足施工需要。</w:t>
            </w:r>
          </w:p>
          <w:p w14:paraId="0BE41FD1">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（3分）：投入的施工机械、设备、机具有较详细的组织计划，设备数量、选型配置、进场时间安排合理，基本满足施工需要。</w:t>
            </w:r>
          </w:p>
          <w:p w14:paraId="09655B05">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（1分）：投入的施工机械、设备、机具有组织计划，设备数量、选型配置、进场时间安排不合理，不能满足施工需要。</w:t>
            </w:r>
          </w:p>
        </w:tc>
      </w:tr>
      <w:tr w14:paraId="2AD3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7EBAED74">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2F5D6095">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369A1842">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15B96FA1">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劳动力安排计划（</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20DF29A5">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各主要施工工序应有详细周密的劳动力安排计划，有各工种劳动力安排计划，劳动力投入合理，满足施工需要。</w:t>
            </w:r>
          </w:p>
          <w:p w14:paraId="119DAA2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（7分）：拟投入计划与进度计划相呼应，主要施工工序有详细周密的劳动力安排计划，有各工种劳动力安排计划，劳动力投入合理，满足施工需要。</w:t>
            </w:r>
          </w:p>
          <w:p w14:paraId="1B64DFF5">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（5分）：拟投入计划与进度计划相呼应，有详细周密的劳动力安排计划，有各工种劳动力安排计划，基本满足施工需要。</w:t>
            </w:r>
          </w:p>
          <w:p w14:paraId="5AA2FC24">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（3分）：拟投入计划与进度计划相呼应，基本满足施工需要。</w:t>
            </w:r>
          </w:p>
          <w:p w14:paraId="43638C2A">
            <w:pPr>
              <w:widowControl/>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（1分）：拟投入计划与进度计划不相呼应，不能基本满足施工需要</w:t>
            </w:r>
            <w:r>
              <w:rPr>
                <w:rFonts w:hint="eastAsia" w:ascii="宋体" w:hAnsi="宋体" w:cs="宋体"/>
                <w:color w:val="000000" w:themeColor="text1"/>
                <w:kern w:val="0"/>
                <w:sz w:val="24"/>
                <w:lang w:eastAsia="zh-CN"/>
                <w14:textFill>
                  <w14:solidFill>
                    <w14:schemeClr w14:val="tx1"/>
                  </w14:solidFill>
                </w14:textFill>
              </w:rPr>
              <w:t>。</w:t>
            </w:r>
          </w:p>
        </w:tc>
      </w:tr>
      <w:tr w14:paraId="471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5F0F8CF6">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3D4676BE">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3AE10A1B">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0CDA0623">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确保工程质量的技术组织措施（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6E0B4EF5">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应有专门的质量技术管理班子和制度，且人员配备合理，制度健全。主要工序应有质量技术保证措施和手段，自控体系完整，能有效保证技术质量，达到承诺的质量标准。</w:t>
            </w:r>
          </w:p>
          <w:p w14:paraId="2079ADE9">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有专门的质量技术管理班子和制度，且人员配备合理，制度健全。主要工序有质量技术保证措施和手段，自控体系完整，能有效保证技术质量；有施工质量检验制度，施工质量培训制度，应用新技术、新工艺、新材料、新设备，针对项目实际提出先进、可行、具体的保证措施，达到承诺的质量标准及验收规范要求。</w:t>
            </w:r>
          </w:p>
          <w:p w14:paraId="249DD004">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有专门的质量技术管理班子和制度，且人员配备合理，制度健全。主要工序有质量技术保证措施和手段，自控体系较为完整，能有效保证技术质量；有施工质量检验制度，施工质量培训制度，应用新材料、新设备，针对项目实际提出先进、可行、具体的保证措施，达到承诺的质量标准及验收规范要求。</w:t>
            </w:r>
          </w:p>
          <w:p w14:paraId="4A5165DA">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有专门的质量技术管理班子和制度，且人员配备合理，制度健全。主要工序有质量技术保证措施和手段，自控体系较为完整，能有效保证技术质量；有施工质量检验制度，施工质量培训制度，针对项目实际提出可行、具体的保证措施，达到承诺的质量标准及验收规范要求。</w:t>
            </w:r>
          </w:p>
          <w:p w14:paraId="362C06D1">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有专门的质量技术管理班子和制度，且人员配备合理，制度健全。主要工序有质量技术保证措施和手段，自控体系完整，能有效保证技术质量；有施工质量检验制度，施工质量培训制度，针对项目实际提出可行的保证措施，基本达到承诺的质量标准及验收规范要求。</w:t>
            </w:r>
          </w:p>
        </w:tc>
      </w:tr>
      <w:tr w14:paraId="4935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033AED6C">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414665FB">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7016C96B">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2F1BA3F2">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确保安全生产的技术组织措施（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p w14:paraId="2B9F2215">
            <w:pPr>
              <w:widowControl/>
              <w:spacing w:line="360" w:lineRule="auto"/>
              <w:rPr>
                <w:rFonts w:ascii="宋体" w:hAnsi="宋体"/>
                <w:color w:val="000000" w:themeColor="text1"/>
                <w:sz w:val="24"/>
                <w14:textFill>
                  <w14:solidFill>
                    <w14:schemeClr w14:val="tx1"/>
                  </w14:solidFill>
                </w14:textFill>
              </w:rPr>
            </w:pPr>
          </w:p>
        </w:tc>
        <w:tc>
          <w:tcPr>
            <w:tcW w:w="5714" w:type="dxa"/>
            <w:vAlign w:val="center"/>
          </w:tcPr>
          <w:p w14:paraId="5AEB6064">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应有专门的安全管理人员和制度，且人员配备合理，制度健全，各道工序安全技术措施针对性强，符合实际且满足有关安全技术标准要求。现场防火、应急救援、社会治安安全措施得力。</w:t>
            </w:r>
          </w:p>
          <w:p w14:paraId="241B25C9">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优</w:t>
            </w:r>
            <w:r>
              <w:rPr>
                <w:rFonts w:hint="eastAsia" w:ascii="宋体" w:hAnsi="宋体" w:cs="宋体"/>
                <w:color w:val="000000" w:themeColor="text1"/>
                <w:kern w:val="0"/>
                <w:sz w:val="24"/>
                <w14:textFill>
                  <w14:solidFill>
                    <w14:schemeClr w14:val="tx1"/>
                  </w14:solidFill>
                </w14:textFill>
              </w:rPr>
              <w:t>（7分）：有专门的安全管理人员和制度，且人员配备合理，制度健全，各道工序安全技术措施针对性强，确保工程质量的技术组织措施符合实际且满足有关安全技术标准要求。有安全生产责任、安全生产教育培训制度，施工现场临时用电方案及安全用电措施。现场防火、应急救援、社会治安安全措施得力及应急措施。对危险性较大的分部分项工程有相应的安全管理措施及应急预案。</w:t>
            </w:r>
          </w:p>
          <w:p w14:paraId="4DC004B6">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良</w:t>
            </w:r>
            <w:r>
              <w:rPr>
                <w:rFonts w:hint="eastAsia" w:ascii="宋体" w:hAnsi="宋体" w:cs="宋体"/>
                <w:color w:val="000000" w:themeColor="text1"/>
                <w:kern w:val="0"/>
                <w:sz w:val="24"/>
                <w14:textFill>
                  <w14:solidFill>
                    <w14:schemeClr w14:val="tx1"/>
                  </w14:solidFill>
                </w14:textFill>
              </w:rPr>
              <w:t>（5分）：有专门的安全管理人员和制度，且人员配备合理，制度健全，各道工序安全技术措施针对性强，确保工程质量的技术组织措施符合实际且较好的满足有关安全技术标准要求。有安全生产责任、安全生产教育培训制度。现场防火、应急救援、社会治安安全措施得力及应急措施较好。对危险性较大的分部分项工程有相应的安全管理措施及应急预案。</w:t>
            </w:r>
          </w:p>
          <w:p w14:paraId="27425FD2">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3分）：有专门的安全管理人员和制度，且人员配备合理，制度健全，各道工序安全技术措施针对性强，确保工程质量的技术组织措施符合实际且基本满足有关安全技术标准要求。有相应的现场防火、应急救援、社会治安安全措施。对危险性较大的分部分项工程有相应的安全管理措施及应急预案。</w:t>
            </w:r>
          </w:p>
          <w:p w14:paraId="7300DFBC">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差</w:t>
            </w:r>
            <w:r>
              <w:rPr>
                <w:rFonts w:hint="eastAsia" w:ascii="宋体" w:hAnsi="宋体" w:cs="宋体"/>
                <w:color w:val="000000" w:themeColor="text1"/>
                <w:kern w:val="0"/>
                <w:sz w:val="24"/>
                <w14:textFill>
                  <w14:solidFill>
                    <w14:schemeClr w14:val="tx1"/>
                  </w14:solidFill>
                </w14:textFill>
              </w:rPr>
              <w:t>（1分）：有专门的安全管理人员和制度，且人员配备合理，制度不健全，各道工序安全技术措施无针对性，工程质量的技术组织措施符合实际但不满足有关安全技术标准要求。现场防火、应急救援、社会治安安全措施不得当。无危险性较大的分部分项工程有相应的安全管理措施。</w:t>
            </w:r>
          </w:p>
        </w:tc>
      </w:tr>
      <w:tr w14:paraId="2449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79234957">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737B6322">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47BD684A">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203B2546">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确保工期的技术组织措施（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1460CB1F">
            <w:pPr>
              <w:widowControl/>
              <w:spacing w:line="360" w:lineRule="auto"/>
              <w:rPr>
                <w:rFonts w:hint="eastAsia" w:ascii="宋体" w:hAnsi="宋体" w:cs="宋体"/>
                <w:color w:val="auto"/>
                <w:kern w:val="0"/>
                <w:sz w:val="24"/>
              </w:rPr>
            </w:pPr>
            <w:r>
              <w:rPr>
                <w:rFonts w:hint="eastAsia" w:ascii="宋体" w:hAnsi="宋体" w:cs="宋体"/>
                <w:color w:val="auto"/>
                <w:kern w:val="0"/>
                <w:sz w:val="24"/>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0BC80C49">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优</w:t>
            </w: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17D012E3">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良</w:t>
            </w: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分）：在施工工艺、施工方法、材料选用、劳动力安排、技术等方面有保证工期的具体措施且措施较合理。有控制工期的施工进度计划。有施工总进度表或施工网络图，各项计划图表编制完善，安排较合理，基本符合本项目施工实际要求。</w:t>
            </w:r>
          </w:p>
          <w:p w14:paraId="292914ED">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中</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分）在施工工艺、施工方法、材料选用、劳动力安排、技术等方面有保证工期的具体措施，但措施不合理。有控制工期的施工进度计划。有施工总进度表或施工网络图，各项计划图表编制完善，安排不合理。</w:t>
            </w:r>
          </w:p>
          <w:p w14:paraId="0EA68F15">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差</w:t>
            </w:r>
            <w:r>
              <w:rPr>
                <w:rFonts w:hint="eastAsia" w:ascii="宋体" w:hAnsi="宋体" w:cs="宋体"/>
                <w:color w:val="auto"/>
                <w:kern w:val="0"/>
                <w:sz w:val="24"/>
              </w:rPr>
              <w:t>（1分）在施工工艺、施工方法、材料选用、劳动力安排、技术等方面有保证工期的具体措施，但措施不合理。有控制工期的施工进度计划。有施工总进度表或施工网络图，无各项计划图表，安排不合理，不符合项目施工实际要求。</w:t>
            </w:r>
          </w:p>
        </w:tc>
      </w:tr>
      <w:tr w14:paraId="641F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5A4B43C2">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1A965198">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198E9DB7">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64F17864">
            <w:pPr>
              <w:widowControl/>
              <w:spacing w:line="360" w:lineRule="auto"/>
              <w:rPr>
                <w:rFonts w:ascii="宋体" w:hAnsi="宋体"/>
                <w:color w:val="auto"/>
                <w:sz w:val="24"/>
              </w:rPr>
            </w:pPr>
            <w:r>
              <w:rPr>
                <w:rFonts w:hint="eastAsia" w:ascii="宋体" w:hAnsi="宋体" w:cs="宋体"/>
                <w:color w:val="auto"/>
                <w:kern w:val="0"/>
                <w:sz w:val="24"/>
              </w:rPr>
              <w:t>确保文明施工的技术组织措施（</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lang w:val="en-US" w:eastAsia="zh-CN"/>
              </w:rPr>
              <w:t>5</w:t>
            </w:r>
            <w:r>
              <w:rPr>
                <w:rFonts w:hint="eastAsia" w:ascii="宋体" w:hAnsi="宋体" w:cs="宋体"/>
                <w:color w:val="auto"/>
                <w:kern w:val="0"/>
                <w:sz w:val="24"/>
              </w:rPr>
              <w:t>分）</w:t>
            </w:r>
          </w:p>
        </w:tc>
        <w:tc>
          <w:tcPr>
            <w:tcW w:w="5714" w:type="dxa"/>
            <w:vAlign w:val="center"/>
          </w:tcPr>
          <w:p w14:paraId="60D155A8">
            <w:pPr>
              <w:widowControl/>
              <w:spacing w:line="360" w:lineRule="auto"/>
              <w:rPr>
                <w:rFonts w:hint="eastAsia" w:ascii="宋体" w:hAnsi="宋体" w:cs="宋体"/>
                <w:color w:val="auto"/>
                <w:kern w:val="0"/>
                <w:sz w:val="24"/>
              </w:rPr>
            </w:pPr>
            <w:r>
              <w:rPr>
                <w:rFonts w:hint="eastAsia" w:ascii="宋体" w:hAnsi="宋体" w:cs="宋体"/>
                <w:color w:val="auto"/>
                <w:kern w:val="0"/>
                <w:sz w:val="24"/>
              </w:rPr>
              <w:t>针对本工程项目特点，应有现场文明施工、环境保护措施，且措施内容应达到《建筑施工安全生产检查标准》（</w:t>
            </w:r>
            <w:r>
              <w:rPr>
                <w:rFonts w:ascii="宋体" w:hAnsi="宋体"/>
                <w:color w:val="auto"/>
                <w:kern w:val="0"/>
                <w:sz w:val="24"/>
              </w:rPr>
              <w:t>JGJ59-2011</w:t>
            </w:r>
            <w:r>
              <w:rPr>
                <w:rFonts w:hint="eastAsia" w:ascii="宋体" w:hAnsi="宋体" w:cs="宋体"/>
                <w:color w:val="auto"/>
                <w:kern w:val="0"/>
                <w:sz w:val="24"/>
              </w:rPr>
              <w:t>）合格标准并符合《广西壮族自治区建筑工程文明施工导则》要求。各项措施周全、具体、有效。有具体实现现场文明施工目标的承诺。</w:t>
            </w:r>
          </w:p>
          <w:p w14:paraId="7D03EBCB">
            <w:pPr>
              <w:widowControl/>
              <w:spacing w:line="360" w:lineRule="auto"/>
              <w:rPr>
                <w:rFonts w:hint="eastAsia" w:ascii="宋体" w:hAnsi="宋体" w:cs="宋体"/>
                <w:color w:val="auto"/>
                <w:kern w:val="0"/>
                <w:sz w:val="24"/>
              </w:rPr>
            </w:pPr>
            <w:r>
              <w:rPr>
                <w:rFonts w:hint="eastAsia" w:ascii="宋体" w:hAnsi="宋体" w:cs="宋体"/>
                <w:color w:val="auto"/>
                <w:kern w:val="0"/>
                <w:sz w:val="24"/>
              </w:rPr>
              <w:t>优（</w:t>
            </w:r>
            <w:r>
              <w:rPr>
                <w:rFonts w:hint="eastAsia" w:ascii="宋体" w:hAnsi="宋体" w:cs="宋体"/>
                <w:color w:val="auto"/>
                <w:kern w:val="0"/>
                <w:sz w:val="24"/>
                <w:lang w:val="en-US" w:eastAsia="zh-CN"/>
              </w:rPr>
              <w:t>5</w:t>
            </w:r>
            <w:r>
              <w:rPr>
                <w:rFonts w:hint="eastAsia" w:ascii="宋体" w:hAnsi="宋体" w:cs="宋体"/>
                <w:color w:val="auto"/>
                <w:kern w:val="0"/>
                <w:sz w:val="24"/>
              </w:rPr>
              <w:t>分）：针对本工程项目特点，有现场文明施工、环境保护措施，施工防扰民措施，文明施工检查措施，且措施内容达到《建筑施工安全生产检查标准》（JGJ59-2011）合格标准并符合《广西壮族自治区建筑工程文明施工导则》要求。各项措施周全、具体、有效。有具体实现现场文明施工目标的承诺。</w:t>
            </w:r>
          </w:p>
          <w:p w14:paraId="020AA2CB">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良</w:t>
            </w:r>
            <w:r>
              <w:rPr>
                <w:rFonts w:hint="eastAsia" w:ascii="宋体" w:hAnsi="宋体" w:cs="宋体"/>
                <w:color w:val="auto"/>
                <w:kern w:val="0"/>
                <w:sz w:val="24"/>
              </w:rPr>
              <w:t>（4分）：针对本工程项目特点，有现场文明施工、环境保护措施，施工防扰民措施，文明施工检查措施，且措施内容达到《建筑施工安全生产检查标准》（JGJ59-2011）合格标准并符合《广西壮族自治区建筑工程文明施工导则》要求。各项措施较周全、具体、有效。有具体实现现场文明施工目标的承诺。</w:t>
            </w:r>
          </w:p>
          <w:p w14:paraId="563BEC07">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中</w:t>
            </w:r>
            <w:r>
              <w:rPr>
                <w:rFonts w:hint="eastAsia" w:ascii="宋体" w:hAnsi="宋体" w:cs="宋体"/>
                <w:color w:val="auto"/>
                <w:kern w:val="0"/>
                <w:sz w:val="24"/>
              </w:rPr>
              <w:t>（2分）：针对本工程项目特点，有现场文明施工、环境保护措施，且措施内容达到《建筑施工安全生产检查标准》（JGJ59-2011）合格标准并符合《广西壮族自治区建筑工程文明施工导则》要求。各项措施基本满足要求。</w:t>
            </w:r>
          </w:p>
          <w:p w14:paraId="53F288E6">
            <w:pPr>
              <w:widowControl/>
              <w:spacing w:line="360" w:lineRule="auto"/>
              <w:rPr>
                <w:rFonts w:ascii="宋体" w:hAnsi="宋体"/>
                <w:color w:val="auto"/>
                <w:sz w:val="24"/>
              </w:rPr>
            </w:pPr>
            <w:r>
              <w:rPr>
                <w:rFonts w:hint="eastAsia" w:ascii="宋体" w:hAnsi="宋体" w:cs="宋体"/>
                <w:color w:val="auto"/>
                <w:kern w:val="0"/>
                <w:sz w:val="24"/>
                <w:lang w:val="en-US" w:eastAsia="zh-CN"/>
              </w:rPr>
              <w:t>差</w:t>
            </w:r>
            <w:r>
              <w:rPr>
                <w:rFonts w:hint="eastAsia" w:ascii="宋体" w:hAnsi="宋体" w:cs="宋体"/>
                <w:color w:val="auto"/>
                <w:kern w:val="0"/>
                <w:sz w:val="24"/>
              </w:rPr>
              <w:t>（1分）：针对本工程项目特点，有现场文明施工、环境保护措施，且措施内容达到《建筑施工安全生产检查标准》（JGJ59-2011）合格标准并符合《广西壮族自治区建筑工程文明施工导则》要求。各项措施不合理。</w:t>
            </w:r>
          </w:p>
        </w:tc>
      </w:tr>
      <w:tr w14:paraId="06F9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0D2ACB65">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63508D60">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72A3D977">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1AA95819">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工程施工的重点和难点及保证措施（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654132B8">
            <w:pPr>
              <w:widowControl/>
              <w:spacing w:line="360" w:lineRule="auto"/>
              <w:rPr>
                <w:rFonts w:hint="eastAsia" w:ascii="宋体" w:hAnsi="宋体" w:cs="宋体"/>
                <w:color w:val="auto"/>
                <w:kern w:val="0"/>
                <w:sz w:val="24"/>
              </w:rPr>
            </w:pPr>
            <w:r>
              <w:rPr>
                <w:rFonts w:hint="eastAsia" w:ascii="宋体" w:hAnsi="宋体" w:cs="宋体"/>
                <w:color w:val="auto"/>
                <w:kern w:val="0"/>
                <w:sz w:val="24"/>
              </w:rPr>
              <w:t>针对本工程的特点，阐述本工程的重点和难点，解决重点和难点问题的方法是否合理。</w:t>
            </w:r>
          </w:p>
          <w:p w14:paraId="7A197509">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优</w:t>
            </w:r>
            <w:r>
              <w:rPr>
                <w:rFonts w:hint="eastAsia" w:ascii="宋体" w:hAnsi="宋体" w:cs="宋体"/>
                <w:color w:val="auto"/>
                <w:kern w:val="0"/>
                <w:sz w:val="24"/>
              </w:rPr>
              <w:t>（5分）：针对本工程的特点，对本工程的重点和难点相应阐述，提出解决重点和难点问题的方法科学合理。</w:t>
            </w:r>
          </w:p>
          <w:p w14:paraId="40515013">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良</w:t>
            </w:r>
            <w:r>
              <w:rPr>
                <w:rFonts w:hint="eastAsia" w:ascii="宋体" w:hAnsi="宋体" w:cs="宋体"/>
                <w:color w:val="auto"/>
                <w:kern w:val="0"/>
                <w:sz w:val="24"/>
              </w:rPr>
              <w:t>（4分）：针对本工程的特点，阐述本工程的重点和难点，解决重点和难点问题的方法较合理。</w:t>
            </w:r>
          </w:p>
          <w:p w14:paraId="6C41AE62">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中</w:t>
            </w:r>
            <w:r>
              <w:rPr>
                <w:rFonts w:hint="eastAsia" w:ascii="宋体" w:hAnsi="宋体" w:cs="宋体"/>
                <w:color w:val="auto"/>
                <w:kern w:val="0"/>
                <w:sz w:val="24"/>
              </w:rPr>
              <w:t>（3分）：针对本工程的特点，阐述本工程的重点和难点，解决重点和难点问题的方法基本合理。</w:t>
            </w:r>
          </w:p>
          <w:p w14:paraId="57D9E40E">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差</w:t>
            </w:r>
            <w:r>
              <w:rPr>
                <w:rFonts w:hint="eastAsia" w:ascii="宋体" w:hAnsi="宋体" w:cs="宋体"/>
                <w:color w:val="auto"/>
                <w:kern w:val="0"/>
                <w:sz w:val="24"/>
              </w:rPr>
              <w:t>（1分）：针对本工程的特点，阐述本工程的重点和难点，无重点和难点问题的方法。</w:t>
            </w:r>
          </w:p>
        </w:tc>
      </w:tr>
      <w:tr w14:paraId="744F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0" w:type="dxa"/>
            <w:vMerge w:val="continue"/>
            <w:vAlign w:val="center"/>
          </w:tcPr>
          <w:p w14:paraId="01736F68">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3D5BC616">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07588481">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2EB1E350">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施工总平面布置图（</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749D02EB">
            <w:pPr>
              <w:widowControl/>
              <w:spacing w:line="360" w:lineRule="auto"/>
              <w:rPr>
                <w:rFonts w:hint="eastAsia" w:ascii="宋体" w:hAnsi="宋体" w:cs="宋体"/>
                <w:color w:val="auto"/>
                <w:kern w:val="0"/>
                <w:sz w:val="24"/>
              </w:rPr>
            </w:pPr>
            <w:r>
              <w:rPr>
                <w:rFonts w:hint="eastAsia" w:ascii="宋体" w:hAnsi="宋体" w:cs="宋体"/>
                <w:color w:val="auto"/>
                <w:kern w:val="0"/>
                <w:sz w:val="24"/>
              </w:rPr>
              <w:t>应有施工总平面布置图，安排科学合理，符合本项目施工实际要求。</w:t>
            </w:r>
          </w:p>
          <w:p w14:paraId="448C2AE8">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优</w:t>
            </w:r>
            <w:r>
              <w:rPr>
                <w:rFonts w:hint="eastAsia" w:ascii="宋体" w:hAnsi="宋体" w:cs="宋体"/>
                <w:color w:val="auto"/>
                <w:kern w:val="0"/>
                <w:sz w:val="24"/>
              </w:rPr>
              <w:t>（</w:t>
            </w:r>
            <w:r>
              <w:rPr>
                <w:rFonts w:hint="eastAsia" w:ascii="宋体" w:hAnsi="宋体" w:cs="宋体"/>
                <w:color w:val="auto"/>
                <w:kern w:val="0"/>
                <w:sz w:val="24"/>
                <w:lang w:val="en-US" w:eastAsia="zh-CN"/>
              </w:rPr>
              <w:t>4</w:t>
            </w:r>
            <w:r>
              <w:rPr>
                <w:rFonts w:hint="eastAsia" w:ascii="宋体" w:hAnsi="宋体" w:cs="宋体"/>
                <w:color w:val="auto"/>
                <w:kern w:val="0"/>
                <w:sz w:val="24"/>
              </w:rPr>
              <w:t>分）：总体布置有针对性、合理，较好满足施工需要，符合安全、文明生产要求。</w:t>
            </w:r>
          </w:p>
          <w:p w14:paraId="5BA6EBD0">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良</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分）：总体布置合理，能满足施工需要，基本符合安全、文明生产要求。</w:t>
            </w:r>
          </w:p>
          <w:p w14:paraId="3C839AE1">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中</w:t>
            </w: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分）：总体布置基本合理，基本满足施工需要。</w:t>
            </w:r>
          </w:p>
          <w:p w14:paraId="55FF4885">
            <w:pPr>
              <w:widowControl/>
              <w:spacing w:line="360" w:lineRule="auto"/>
              <w:rPr>
                <w:rFonts w:hint="eastAsia" w:ascii="宋体" w:hAnsi="宋体" w:cs="宋体"/>
                <w:color w:val="auto"/>
                <w:kern w:val="0"/>
                <w:sz w:val="24"/>
              </w:rPr>
            </w:pPr>
            <w:r>
              <w:rPr>
                <w:rFonts w:hint="eastAsia" w:ascii="宋体" w:hAnsi="宋体" w:cs="宋体"/>
                <w:color w:val="auto"/>
                <w:kern w:val="0"/>
                <w:sz w:val="24"/>
                <w:lang w:val="en-US" w:eastAsia="zh-CN"/>
              </w:rPr>
              <w:t>差</w:t>
            </w:r>
            <w:r>
              <w:rPr>
                <w:rFonts w:hint="eastAsia" w:ascii="宋体" w:hAnsi="宋体" w:cs="宋体"/>
                <w:color w:val="auto"/>
                <w:kern w:val="0"/>
                <w:sz w:val="24"/>
              </w:rPr>
              <w:t>（1分）：总体布置不合理，不满足施工需要，不符合安全、文明生产要求。</w:t>
            </w:r>
          </w:p>
        </w:tc>
      </w:tr>
      <w:tr w14:paraId="49C3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Align w:val="center"/>
          </w:tcPr>
          <w:p w14:paraId="648F848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031" w:type="dxa"/>
            <w:vAlign w:val="center"/>
          </w:tcPr>
          <w:p w14:paraId="0CF33979">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15分）</w:t>
            </w:r>
          </w:p>
          <w:p w14:paraId="3A69862B">
            <w:pPr>
              <w:spacing w:line="360" w:lineRule="auto"/>
              <w:jc w:val="center"/>
              <w:rPr>
                <w:rFonts w:ascii="宋体" w:hAnsi="宋体"/>
                <w:color w:val="000000" w:themeColor="text1"/>
                <w:sz w:val="24"/>
                <w14:textFill>
                  <w14:solidFill>
                    <w14:schemeClr w14:val="tx1"/>
                  </w14:solidFill>
                </w14:textFill>
              </w:rPr>
            </w:pPr>
          </w:p>
        </w:tc>
        <w:tc>
          <w:tcPr>
            <w:tcW w:w="8320" w:type="dxa"/>
            <w:gridSpan w:val="3"/>
            <w:vAlign w:val="center"/>
          </w:tcPr>
          <w:p w14:paraId="216C56D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价格分：</w:t>
            </w:r>
          </w:p>
          <w:p w14:paraId="3A08247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有效磋商报价的最低价作为评标基准价，其最低报价为满分</w:t>
            </w:r>
            <w:r>
              <w:rPr>
                <w:rFonts w:hint="eastAsia" w:ascii="宋体" w:hAnsi="宋体"/>
                <w:color w:val="000000" w:themeColor="text1"/>
                <w:sz w:val="24"/>
                <w:lang w:val="en-US" w:eastAsia="zh-CN"/>
                <w14:textFill>
                  <w14:solidFill>
                    <w14:schemeClr w14:val="tx1"/>
                  </w14:solidFill>
                </w14:textFill>
              </w:rPr>
              <w:t>15分</w:t>
            </w:r>
            <w:r>
              <w:rPr>
                <w:rFonts w:hint="eastAsia" w:ascii="宋体" w:hAnsi="宋体"/>
                <w:color w:val="000000" w:themeColor="text1"/>
                <w:sz w:val="24"/>
                <w14:textFill>
                  <w14:solidFill>
                    <w14:schemeClr w14:val="tx1"/>
                  </w14:solidFill>
                </w14:textFill>
              </w:rPr>
              <w:t>；按［磋商报价得分=（磋商基准价/磋商报价）</w:t>
            </w:r>
            <w:r>
              <w:rPr>
                <w:rFonts w:hint="eastAsia" w:ascii="宋体" w:hAnsi="宋体"/>
                <w:color w:val="000000" w:themeColor="text1"/>
                <w:sz w:val="24"/>
                <w:lang w:val="en-US" w:eastAsia="zh-CN"/>
                <w14:textFill>
                  <w14:solidFill>
                    <w14:schemeClr w14:val="tx1"/>
                  </w14:solidFill>
                </w14:textFill>
              </w:rPr>
              <w:t>×15分</w:t>
            </w:r>
            <w:r>
              <w:rPr>
                <w:rFonts w:hint="eastAsia" w:ascii="宋体" w:hAnsi="宋体"/>
                <w:color w:val="000000" w:themeColor="text1"/>
                <w:sz w:val="24"/>
                <w14:textFill>
                  <w14:solidFill>
                    <w14:schemeClr w14:val="tx1"/>
                  </w14:solidFill>
                </w14:textFill>
              </w:rPr>
              <w:t>］的计算公式计算。</w:t>
            </w:r>
          </w:p>
          <w:p w14:paraId="57E6EBB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评审过程中，不得去掉报价中的最高报价和最低报价。</w:t>
            </w:r>
          </w:p>
          <w:p w14:paraId="0A28749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未预留份额专门面向中小企业采购的政府采购项目，以及预留份额政府采购项目中的非预留部分标项，对小型和微型企业的磋商报价给予3%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的扣除，用扣除后的价格参加评审。</w:t>
            </w:r>
          </w:p>
        </w:tc>
      </w:tr>
      <w:tr w14:paraId="59E6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Align w:val="center"/>
          </w:tcPr>
          <w:p w14:paraId="7B695689">
            <w:pPr>
              <w:spacing w:line="360" w:lineRule="auto"/>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p>
        </w:tc>
        <w:tc>
          <w:tcPr>
            <w:tcW w:w="1031" w:type="dxa"/>
            <w:vAlign w:val="center"/>
          </w:tcPr>
          <w:p w14:paraId="43663D7D">
            <w:pPr>
              <w:spacing w:line="360" w:lineRule="auto"/>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商务分（6分）</w:t>
            </w:r>
          </w:p>
        </w:tc>
        <w:tc>
          <w:tcPr>
            <w:tcW w:w="8320" w:type="dxa"/>
            <w:gridSpan w:val="3"/>
            <w:vAlign w:val="center"/>
          </w:tcPr>
          <w:p w14:paraId="4D1DB350">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eastAsia="宋体" w:cs="宋体"/>
                <w:i w:val="0"/>
                <w:iCs w:val="0"/>
                <w:snapToGrid w:val="0"/>
                <w:color w:val="auto"/>
                <w:kern w:val="0"/>
                <w:sz w:val="24"/>
                <w:szCs w:val="24"/>
                <w:u w:val="none"/>
                <w:lang w:val="en-US" w:eastAsia="zh-CN" w:bidi="ar"/>
              </w:rPr>
              <w:t>供应商自2022年1月1日至投标截止日期起承接过同类建设工程项目的，每提供1个项目(单)计2分;此项满分6分。(注：类似工程项目业绩须提供中标(成交)通知书或合同等证明材料，日期以中标(成交)通知书或合同签订时间为准，复印件加盖供应商公章)。</w:t>
            </w:r>
          </w:p>
        </w:tc>
      </w:tr>
      <w:tr w14:paraId="6DAD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11" w:type="dxa"/>
            <w:gridSpan w:val="2"/>
            <w:vAlign w:val="center"/>
          </w:tcPr>
          <w:p w14:paraId="4E7D614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磋商供应商汇总得分</w:t>
            </w:r>
          </w:p>
          <w:p w14:paraId="301E6ED2">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（满分100分）</w:t>
            </w:r>
          </w:p>
        </w:tc>
        <w:tc>
          <w:tcPr>
            <w:tcW w:w="8320" w:type="dxa"/>
            <w:gridSpan w:val="3"/>
            <w:vAlign w:val="center"/>
          </w:tcPr>
          <w:p w14:paraId="0CE15667">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磋商供应商汇总得分</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技术分+报价分</w:t>
            </w:r>
            <w:r>
              <w:rPr>
                <w:rFonts w:hint="eastAsia" w:ascii="宋体" w:hAnsi="宋体" w:cs="宋体"/>
                <w:color w:val="000000" w:themeColor="text1"/>
                <w:sz w:val="24"/>
                <w:lang w:val="en-US" w:eastAsia="zh-CN"/>
                <w14:textFill>
                  <w14:solidFill>
                    <w14:schemeClr w14:val="tx1"/>
                  </w14:solidFill>
                </w14:textFill>
              </w:rPr>
              <w:t>+商务分</w:t>
            </w:r>
          </w:p>
        </w:tc>
      </w:tr>
    </w:tbl>
    <w:p w14:paraId="24A0BF62">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三、推荐成交候选供应商原则</w:t>
      </w:r>
    </w:p>
    <w:p w14:paraId="3613CCA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323CCAC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62246568">
      <w:pPr>
        <w:pStyle w:val="22"/>
        <w:adjustRightIn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四、</w:t>
      </w:r>
      <w:r>
        <w:rPr>
          <w:rFonts w:hAnsi="宋体"/>
          <w:b/>
          <w:bCs/>
          <w:color w:val="000000" w:themeColor="text1"/>
          <w:sz w:val="24"/>
          <w:szCs w:val="24"/>
          <w14:textFill>
            <w14:solidFill>
              <w14:schemeClr w14:val="tx1"/>
            </w14:solidFill>
          </w14:textFill>
        </w:rPr>
        <w:t>成交标准：</w:t>
      </w:r>
    </w:p>
    <w:p w14:paraId="700965A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714ED731">
      <w:pPr>
        <w:pStyle w:val="85"/>
        <w:widowControl/>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sectPr>
      <w:footerReference r:id="rId11" w:type="default"/>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AC63">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5C0903F1">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58CB">
    <w:pPr>
      <w:pStyle w:val="26"/>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365F0">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8365F0">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7D399B8E">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FAFD">
    <w:pPr>
      <w:pStyle w:val="2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74BAC">
                          <w:pPr>
                            <w:pStyle w:val="2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774BAC">
                    <w:pPr>
                      <w:pStyle w:val="2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C75EB83">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7653">
    <w:pPr>
      <w:pStyle w:val="26"/>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right"/>
      <w:textAlignment w:val="auto"/>
      <w:outlineLvl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20E121">
                          <w:pPr>
                            <w:pStyle w:val="26"/>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D20E121">
                    <w:pPr>
                      <w:pStyle w:val="2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7652">
    <w:pPr>
      <w:pStyle w:val="2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E20485">
                          <w:pPr>
                            <w:pStyle w:val="26"/>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CE20485">
                    <w:pPr>
                      <w:pStyle w:val="2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0AF5">
    <w:pPr>
      <w:pStyle w:val="2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673E32">
                          <w:pPr>
                            <w:pStyle w:val="26"/>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9673E32">
                    <w:pPr>
                      <w:pStyle w:val="2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14BD2">
    <w:pPr>
      <w:pStyle w:val="26"/>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DD2B7">
                          <w:pPr>
                            <w:pStyle w:val="26"/>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ADD2B7">
                    <w:pPr>
                      <w:pStyle w:val="26"/>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p w14:paraId="2F624FD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B6FC">
    <w:pPr>
      <w:rPr>
        <w:rFonts w:hint="eastAsia"/>
        <w:lang w:val="en-US"/>
      </w:rPr>
    </w:pPr>
    <w:r>
      <w:rPr>
        <w:rFonts w:hint="eastAsia" w:ascii="黑体" w:hAnsi="黑体" w:eastAsia="黑体" w:cs="黑体"/>
        <w:b/>
        <w:bCs/>
        <w:color w:val="FF0000"/>
        <w:sz w:val="24"/>
        <w:szCs w:val="24"/>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E374">
    <w:pPr>
      <w:pStyle w:val="27"/>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1">
    <w:nsid w:val="4D844C20"/>
    <w:multiLevelType w:val="singleLevel"/>
    <w:tmpl w:val="4D844C20"/>
    <w:lvl w:ilvl="0" w:tentative="0">
      <w:start w:val="10"/>
      <w:numFmt w:val="chineseCounting"/>
      <w:suff w:val="nothing"/>
      <w:lvlText w:val="%1、"/>
      <w:lvlJc w:val="left"/>
      <w:rPr>
        <w:rFonts w:hint="eastAsia"/>
      </w:rPr>
    </w:lvl>
  </w:abstractNum>
  <w:abstractNum w:abstractNumId="2">
    <w:nsid w:val="4F7D1618"/>
    <w:multiLevelType w:val="singleLevel"/>
    <w:tmpl w:val="4F7D1618"/>
    <w:lvl w:ilvl="0" w:tentative="0">
      <w:start w:val="6"/>
      <w:numFmt w:val="decimal"/>
      <w:suff w:val="nothing"/>
      <w:lvlText w:val="（%1）"/>
      <w:lvlJc w:val="left"/>
    </w:lvl>
  </w:abstractNum>
  <w:abstractNum w:abstractNumId="3">
    <w:nsid w:val="5DF9E985"/>
    <w:multiLevelType w:val="singleLevel"/>
    <w:tmpl w:val="5DF9E98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jdmYTVhNWFiMjE1Y2E1NDNlZTdhNDMzMjk2M2E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03"/>
    <w:rsid w:val="000060BC"/>
    <w:rsid w:val="0000620D"/>
    <w:rsid w:val="0000726F"/>
    <w:rsid w:val="000075CD"/>
    <w:rsid w:val="00007683"/>
    <w:rsid w:val="00007872"/>
    <w:rsid w:val="00007A85"/>
    <w:rsid w:val="00007EEE"/>
    <w:rsid w:val="000103E1"/>
    <w:rsid w:val="00010544"/>
    <w:rsid w:val="000106AE"/>
    <w:rsid w:val="00010EB8"/>
    <w:rsid w:val="000121F1"/>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51AD"/>
    <w:rsid w:val="000253C6"/>
    <w:rsid w:val="00025792"/>
    <w:rsid w:val="000257F2"/>
    <w:rsid w:val="00025934"/>
    <w:rsid w:val="00025979"/>
    <w:rsid w:val="00025A10"/>
    <w:rsid w:val="00025AF3"/>
    <w:rsid w:val="000267AE"/>
    <w:rsid w:val="00026875"/>
    <w:rsid w:val="000268F6"/>
    <w:rsid w:val="00026927"/>
    <w:rsid w:val="00026992"/>
    <w:rsid w:val="00026F49"/>
    <w:rsid w:val="00027C91"/>
    <w:rsid w:val="000301FB"/>
    <w:rsid w:val="00030269"/>
    <w:rsid w:val="000303F4"/>
    <w:rsid w:val="00030A2C"/>
    <w:rsid w:val="00030D49"/>
    <w:rsid w:val="000310B4"/>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03CC"/>
    <w:rsid w:val="0004127F"/>
    <w:rsid w:val="00041AB2"/>
    <w:rsid w:val="00041FE8"/>
    <w:rsid w:val="00042C85"/>
    <w:rsid w:val="00042FDE"/>
    <w:rsid w:val="000438B4"/>
    <w:rsid w:val="00043F42"/>
    <w:rsid w:val="000443B7"/>
    <w:rsid w:val="000446BD"/>
    <w:rsid w:val="00044BE6"/>
    <w:rsid w:val="00044FE9"/>
    <w:rsid w:val="000454C8"/>
    <w:rsid w:val="0004642E"/>
    <w:rsid w:val="00046963"/>
    <w:rsid w:val="00046DA6"/>
    <w:rsid w:val="00047604"/>
    <w:rsid w:val="000476DA"/>
    <w:rsid w:val="0005020A"/>
    <w:rsid w:val="000502A1"/>
    <w:rsid w:val="000509E1"/>
    <w:rsid w:val="00050F5A"/>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5FA"/>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BF0"/>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5493"/>
    <w:rsid w:val="000764E3"/>
    <w:rsid w:val="00076629"/>
    <w:rsid w:val="000768BD"/>
    <w:rsid w:val="00076A3C"/>
    <w:rsid w:val="00076D10"/>
    <w:rsid w:val="00076F10"/>
    <w:rsid w:val="00077067"/>
    <w:rsid w:val="0007744D"/>
    <w:rsid w:val="00077793"/>
    <w:rsid w:val="00077888"/>
    <w:rsid w:val="00080194"/>
    <w:rsid w:val="00080517"/>
    <w:rsid w:val="0008099D"/>
    <w:rsid w:val="00080AF6"/>
    <w:rsid w:val="0008199B"/>
    <w:rsid w:val="00081D56"/>
    <w:rsid w:val="00081EE3"/>
    <w:rsid w:val="00081F53"/>
    <w:rsid w:val="0008237B"/>
    <w:rsid w:val="0008291C"/>
    <w:rsid w:val="00082B45"/>
    <w:rsid w:val="000830AC"/>
    <w:rsid w:val="000830C5"/>
    <w:rsid w:val="000830E5"/>
    <w:rsid w:val="00083EF5"/>
    <w:rsid w:val="00084569"/>
    <w:rsid w:val="0008458D"/>
    <w:rsid w:val="00085826"/>
    <w:rsid w:val="00085A3E"/>
    <w:rsid w:val="00085BB4"/>
    <w:rsid w:val="00085DA3"/>
    <w:rsid w:val="00085DF6"/>
    <w:rsid w:val="00085E3B"/>
    <w:rsid w:val="00085E44"/>
    <w:rsid w:val="00086890"/>
    <w:rsid w:val="00086A86"/>
    <w:rsid w:val="00086C6B"/>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5D49"/>
    <w:rsid w:val="000960CD"/>
    <w:rsid w:val="00096306"/>
    <w:rsid w:val="000965CA"/>
    <w:rsid w:val="000967D6"/>
    <w:rsid w:val="00096B21"/>
    <w:rsid w:val="00096DD4"/>
    <w:rsid w:val="00096F38"/>
    <w:rsid w:val="00097105"/>
    <w:rsid w:val="00097277"/>
    <w:rsid w:val="00097A0F"/>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2C07"/>
    <w:rsid w:val="000A3234"/>
    <w:rsid w:val="000A4076"/>
    <w:rsid w:val="000A4710"/>
    <w:rsid w:val="000A49C2"/>
    <w:rsid w:val="000A555C"/>
    <w:rsid w:val="000A5AC3"/>
    <w:rsid w:val="000A5E6B"/>
    <w:rsid w:val="000A6539"/>
    <w:rsid w:val="000A7792"/>
    <w:rsid w:val="000B04F9"/>
    <w:rsid w:val="000B0591"/>
    <w:rsid w:val="000B0964"/>
    <w:rsid w:val="000B0D1F"/>
    <w:rsid w:val="000B11E4"/>
    <w:rsid w:val="000B15DE"/>
    <w:rsid w:val="000B196D"/>
    <w:rsid w:val="000B1A5F"/>
    <w:rsid w:val="000B1DDB"/>
    <w:rsid w:val="000B2278"/>
    <w:rsid w:val="000B26F8"/>
    <w:rsid w:val="000B3AF9"/>
    <w:rsid w:val="000B3CDE"/>
    <w:rsid w:val="000B43AC"/>
    <w:rsid w:val="000B5538"/>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F46"/>
    <w:rsid w:val="000C3373"/>
    <w:rsid w:val="000C3478"/>
    <w:rsid w:val="000C3EA7"/>
    <w:rsid w:val="000C4083"/>
    <w:rsid w:val="000C4455"/>
    <w:rsid w:val="000C4561"/>
    <w:rsid w:val="000C4739"/>
    <w:rsid w:val="000C4D91"/>
    <w:rsid w:val="000C51D4"/>
    <w:rsid w:val="000C5C42"/>
    <w:rsid w:val="000C6906"/>
    <w:rsid w:val="000C6B3E"/>
    <w:rsid w:val="000C6B70"/>
    <w:rsid w:val="000C7B5B"/>
    <w:rsid w:val="000C7B87"/>
    <w:rsid w:val="000D026D"/>
    <w:rsid w:val="000D05B5"/>
    <w:rsid w:val="000D07A7"/>
    <w:rsid w:val="000D08B3"/>
    <w:rsid w:val="000D0ADC"/>
    <w:rsid w:val="000D0C2C"/>
    <w:rsid w:val="000D0CE0"/>
    <w:rsid w:val="000D158F"/>
    <w:rsid w:val="000D1631"/>
    <w:rsid w:val="000D1CEA"/>
    <w:rsid w:val="000D1FEF"/>
    <w:rsid w:val="000D2385"/>
    <w:rsid w:val="000D277B"/>
    <w:rsid w:val="000D2B57"/>
    <w:rsid w:val="000D2C64"/>
    <w:rsid w:val="000D2F62"/>
    <w:rsid w:val="000D30D3"/>
    <w:rsid w:val="000D35A7"/>
    <w:rsid w:val="000D35E0"/>
    <w:rsid w:val="000D36D3"/>
    <w:rsid w:val="000D43F5"/>
    <w:rsid w:val="000D4524"/>
    <w:rsid w:val="000D4E47"/>
    <w:rsid w:val="000D4FF3"/>
    <w:rsid w:val="000D50F9"/>
    <w:rsid w:val="000D52E9"/>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2EF"/>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529"/>
    <w:rsid w:val="000E6E28"/>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668"/>
    <w:rsid w:val="000F4927"/>
    <w:rsid w:val="000F495B"/>
    <w:rsid w:val="000F4B54"/>
    <w:rsid w:val="000F55DE"/>
    <w:rsid w:val="000F5F38"/>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EE5"/>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2E13"/>
    <w:rsid w:val="00113101"/>
    <w:rsid w:val="00113DDA"/>
    <w:rsid w:val="001145AE"/>
    <w:rsid w:val="00114632"/>
    <w:rsid w:val="00114812"/>
    <w:rsid w:val="00115EBD"/>
    <w:rsid w:val="0011643A"/>
    <w:rsid w:val="0012067C"/>
    <w:rsid w:val="00120B52"/>
    <w:rsid w:val="001211FC"/>
    <w:rsid w:val="001212CE"/>
    <w:rsid w:val="001215E7"/>
    <w:rsid w:val="00121AD3"/>
    <w:rsid w:val="00121DCE"/>
    <w:rsid w:val="0012224E"/>
    <w:rsid w:val="001230C7"/>
    <w:rsid w:val="001235A0"/>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C93"/>
    <w:rsid w:val="00154DA7"/>
    <w:rsid w:val="00154EBC"/>
    <w:rsid w:val="0015549A"/>
    <w:rsid w:val="00155BEF"/>
    <w:rsid w:val="00155E39"/>
    <w:rsid w:val="00156C99"/>
    <w:rsid w:val="00156DAB"/>
    <w:rsid w:val="001572CC"/>
    <w:rsid w:val="00157E05"/>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52C8"/>
    <w:rsid w:val="001758F8"/>
    <w:rsid w:val="00175F4C"/>
    <w:rsid w:val="0017634A"/>
    <w:rsid w:val="001764BD"/>
    <w:rsid w:val="00176A73"/>
    <w:rsid w:val="00176FD0"/>
    <w:rsid w:val="00177738"/>
    <w:rsid w:val="001804B7"/>
    <w:rsid w:val="00180808"/>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7C59"/>
    <w:rsid w:val="00187DCD"/>
    <w:rsid w:val="0019095C"/>
    <w:rsid w:val="00191012"/>
    <w:rsid w:val="00191849"/>
    <w:rsid w:val="001919AB"/>
    <w:rsid w:val="001926A1"/>
    <w:rsid w:val="001926DB"/>
    <w:rsid w:val="001929F3"/>
    <w:rsid w:val="00192E37"/>
    <w:rsid w:val="001930D0"/>
    <w:rsid w:val="00193339"/>
    <w:rsid w:val="0019344B"/>
    <w:rsid w:val="00193A98"/>
    <w:rsid w:val="00193ACE"/>
    <w:rsid w:val="00194309"/>
    <w:rsid w:val="00194399"/>
    <w:rsid w:val="00194497"/>
    <w:rsid w:val="001945FA"/>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9E"/>
    <w:rsid w:val="001A617A"/>
    <w:rsid w:val="001A6233"/>
    <w:rsid w:val="001A6A14"/>
    <w:rsid w:val="001A73B5"/>
    <w:rsid w:val="001A76EF"/>
    <w:rsid w:val="001A790B"/>
    <w:rsid w:val="001A7A2D"/>
    <w:rsid w:val="001A7B8F"/>
    <w:rsid w:val="001B080F"/>
    <w:rsid w:val="001B1096"/>
    <w:rsid w:val="001B1458"/>
    <w:rsid w:val="001B145C"/>
    <w:rsid w:val="001B16A2"/>
    <w:rsid w:val="001B1732"/>
    <w:rsid w:val="001B1CD2"/>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B6F32"/>
    <w:rsid w:val="001C00F2"/>
    <w:rsid w:val="001C0186"/>
    <w:rsid w:val="001C0C1B"/>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479"/>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2A99"/>
    <w:rsid w:val="001F2B54"/>
    <w:rsid w:val="001F30EB"/>
    <w:rsid w:val="001F316D"/>
    <w:rsid w:val="001F32B2"/>
    <w:rsid w:val="001F3701"/>
    <w:rsid w:val="001F3DAE"/>
    <w:rsid w:val="001F4286"/>
    <w:rsid w:val="001F4695"/>
    <w:rsid w:val="001F4779"/>
    <w:rsid w:val="001F4F01"/>
    <w:rsid w:val="001F556E"/>
    <w:rsid w:val="001F5B99"/>
    <w:rsid w:val="001F60A1"/>
    <w:rsid w:val="001F6190"/>
    <w:rsid w:val="001F66B7"/>
    <w:rsid w:val="001F67F4"/>
    <w:rsid w:val="001F6894"/>
    <w:rsid w:val="001F6927"/>
    <w:rsid w:val="001F7113"/>
    <w:rsid w:val="001F7274"/>
    <w:rsid w:val="001F7C3F"/>
    <w:rsid w:val="001F7DCE"/>
    <w:rsid w:val="00200103"/>
    <w:rsid w:val="00200DCD"/>
    <w:rsid w:val="002017D7"/>
    <w:rsid w:val="00201B8C"/>
    <w:rsid w:val="00202489"/>
    <w:rsid w:val="002025CA"/>
    <w:rsid w:val="00202898"/>
    <w:rsid w:val="0020396D"/>
    <w:rsid w:val="00203A07"/>
    <w:rsid w:val="00203F79"/>
    <w:rsid w:val="00204133"/>
    <w:rsid w:val="0020434F"/>
    <w:rsid w:val="002043A9"/>
    <w:rsid w:val="00204EBB"/>
    <w:rsid w:val="00204FF5"/>
    <w:rsid w:val="00205338"/>
    <w:rsid w:val="00205CC8"/>
    <w:rsid w:val="002070A1"/>
    <w:rsid w:val="002072F7"/>
    <w:rsid w:val="002073DA"/>
    <w:rsid w:val="002077A0"/>
    <w:rsid w:val="00207A83"/>
    <w:rsid w:val="00207DBE"/>
    <w:rsid w:val="00210477"/>
    <w:rsid w:val="00210B7D"/>
    <w:rsid w:val="0021162F"/>
    <w:rsid w:val="00211969"/>
    <w:rsid w:val="00211B24"/>
    <w:rsid w:val="002120CA"/>
    <w:rsid w:val="002121A4"/>
    <w:rsid w:val="00212C64"/>
    <w:rsid w:val="00212D31"/>
    <w:rsid w:val="002134D4"/>
    <w:rsid w:val="002135AC"/>
    <w:rsid w:val="002139F8"/>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4EB4"/>
    <w:rsid w:val="0022571B"/>
    <w:rsid w:val="00225DDD"/>
    <w:rsid w:val="00225ECC"/>
    <w:rsid w:val="00225F7F"/>
    <w:rsid w:val="00226942"/>
    <w:rsid w:val="00226DDF"/>
    <w:rsid w:val="00226FCB"/>
    <w:rsid w:val="002272D4"/>
    <w:rsid w:val="002272F4"/>
    <w:rsid w:val="00227D01"/>
    <w:rsid w:val="00230294"/>
    <w:rsid w:val="002302F9"/>
    <w:rsid w:val="00230602"/>
    <w:rsid w:val="0023180B"/>
    <w:rsid w:val="0023198F"/>
    <w:rsid w:val="002320AD"/>
    <w:rsid w:val="002320BF"/>
    <w:rsid w:val="00232190"/>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4023F"/>
    <w:rsid w:val="002405EF"/>
    <w:rsid w:val="002409AD"/>
    <w:rsid w:val="00240BD4"/>
    <w:rsid w:val="0024180B"/>
    <w:rsid w:val="00241990"/>
    <w:rsid w:val="00241A1C"/>
    <w:rsid w:val="00241A8F"/>
    <w:rsid w:val="00241B97"/>
    <w:rsid w:val="00241EFC"/>
    <w:rsid w:val="00243008"/>
    <w:rsid w:val="00243A69"/>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47D7"/>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D59"/>
    <w:rsid w:val="00261DB1"/>
    <w:rsid w:val="00261EE6"/>
    <w:rsid w:val="00262015"/>
    <w:rsid w:val="002625A4"/>
    <w:rsid w:val="00262815"/>
    <w:rsid w:val="00262A9F"/>
    <w:rsid w:val="00262C1C"/>
    <w:rsid w:val="00262FAA"/>
    <w:rsid w:val="00262FED"/>
    <w:rsid w:val="002631F9"/>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21"/>
    <w:rsid w:val="0027329A"/>
    <w:rsid w:val="00273613"/>
    <w:rsid w:val="002739F2"/>
    <w:rsid w:val="00273B96"/>
    <w:rsid w:val="00273BD1"/>
    <w:rsid w:val="00273C81"/>
    <w:rsid w:val="002742E6"/>
    <w:rsid w:val="0027510C"/>
    <w:rsid w:val="0027555D"/>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70"/>
    <w:rsid w:val="00280C9A"/>
    <w:rsid w:val="00281303"/>
    <w:rsid w:val="00282008"/>
    <w:rsid w:val="002826CD"/>
    <w:rsid w:val="00282946"/>
    <w:rsid w:val="00282BA7"/>
    <w:rsid w:val="0028326D"/>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8CA"/>
    <w:rsid w:val="002A193F"/>
    <w:rsid w:val="002A1FC0"/>
    <w:rsid w:val="002A298F"/>
    <w:rsid w:val="002A29AB"/>
    <w:rsid w:val="002A29C1"/>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BCB"/>
    <w:rsid w:val="002B1E34"/>
    <w:rsid w:val="002B24FC"/>
    <w:rsid w:val="002B268B"/>
    <w:rsid w:val="002B2873"/>
    <w:rsid w:val="002B2AF6"/>
    <w:rsid w:val="002B2CAF"/>
    <w:rsid w:val="002B2E2A"/>
    <w:rsid w:val="002B2F5B"/>
    <w:rsid w:val="002B30CC"/>
    <w:rsid w:val="002B32C4"/>
    <w:rsid w:val="002B3686"/>
    <w:rsid w:val="002B36CE"/>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6F4A"/>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E10A7"/>
    <w:rsid w:val="002E11F8"/>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408C"/>
    <w:rsid w:val="002F4AAD"/>
    <w:rsid w:val="002F4C82"/>
    <w:rsid w:val="002F4ED5"/>
    <w:rsid w:val="002F4FF6"/>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1FC"/>
    <w:rsid w:val="00307331"/>
    <w:rsid w:val="00307B8C"/>
    <w:rsid w:val="00307E23"/>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DFD"/>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B12"/>
    <w:rsid w:val="00335F9E"/>
    <w:rsid w:val="00336079"/>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1CF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7FD"/>
    <w:rsid w:val="00357C6C"/>
    <w:rsid w:val="00360162"/>
    <w:rsid w:val="00360BC8"/>
    <w:rsid w:val="00360E93"/>
    <w:rsid w:val="00361052"/>
    <w:rsid w:val="00361403"/>
    <w:rsid w:val="00361DCA"/>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FCD"/>
    <w:rsid w:val="00370FD9"/>
    <w:rsid w:val="003711CD"/>
    <w:rsid w:val="003713EB"/>
    <w:rsid w:val="00371676"/>
    <w:rsid w:val="0037182D"/>
    <w:rsid w:val="00371F93"/>
    <w:rsid w:val="00371FDC"/>
    <w:rsid w:val="0037204A"/>
    <w:rsid w:val="003728A8"/>
    <w:rsid w:val="003728A9"/>
    <w:rsid w:val="003729BA"/>
    <w:rsid w:val="00373663"/>
    <w:rsid w:val="00373724"/>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FEA"/>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3B5"/>
    <w:rsid w:val="00392186"/>
    <w:rsid w:val="003922C1"/>
    <w:rsid w:val="003922E5"/>
    <w:rsid w:val="00392436"/>
    <w:rsid w:val="00392E73"/>
    <w:rsid w:val="0039352B"/>
    <w:rsid w:val="00393580"/>
    <w:rsid w:val="003941C0"/>
    <w:rsid w:val="00394548"/>
    <w:rsid w:val="00394561"/>
    <w:rsid w:val="00394CDC"/>
    <w:rsid w:val="00394EBB"/>
    <w:rsid w:val="003951F9"/>
    <w:rsid w:val="0039554A"/>
    <w:rsid w:val="00395687"/>
    <w:rsid w:val="00395881"/>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34"/>
    <w:rsid w:val="003B4F3D"/>
    <w:rsid w:val="003B51B9"/>
    <w:rsid w:val="003B55EE"/>
    <w:rsid w:val="003B5801"/>
    <w:rsid w:val="003B5BED"/>
    <w:rsid w:val="003B5CF7"/>
    <w:rsid w:val="003B60E6"/>
    <w:rsid w:val="003B6666"/>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097"/>
    <w:rsid w:val="003C473D"/>
    <w:rsid w:val="003C48E5"/>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56C2"/>
    <w:rsid w:val="003D5A08"/>
    <w:rsid w:val="003D5B2E"/>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0E7"/>
    <w:rsid w:val="003E21E3"/>
    <w:rsid w:val="003E21F2"/>
    <w:rsid w:val="003E2775"/>
    <w:rsid w:val="003E32AC"/>
    <w:rsid w:val="003E33F0"/>
    <w:rsid w:val="003E3C3B"/>
    <w:rsid w:val="003E40FF"/>
    <w:rsid w:val="003E4AED"/>
    <w:rsid w:val="003E4F5A"/>
    <w:rsid w:val="003E51AA"/>
    <w:rsid w:val="003E5A5A"/>
    <w:rsid w:val="003E61C9"/>
    <w:rsid w:val="003E69D7"/>
    <w:rsid w:val="003F01E7"/>
    <w:rsid w:val="003F02D4"/>
    <w:rsid w:val="003F0B42"/>
    <w:rsid w:val="003F0C43"/>
    <w:rsid w:val="003F0EB5"/>
    <w:rsid w:val="003F1399"/>
    <w:rsid w:val="003F1BCE"/>
    <w:rsid w:val="003F1D26"/>
    <w:rsid w:val="003F1DFB"/>
    <w:rsid w:val="003F2104"/>
    <w:rsid w:val="003F21A2"/>
    <w:rsid w:val="003F23A7"/>
    <w:rsid w:val="003F34B6"/>
    <w:rsid w:val="003F381C"/>
    <w:rsid w:val="003F3B11"/>
    <w:rsid w:val="003F41D2"/>
    <w:rsid w:val="003F434D"/>
    <w:rsid w:val="003F439E"/>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76BD"/>
    <w:rsid w:val="004077C8"/>
    <w:rsid w:val="00407B9F"/>
    <w:rsid w:val="00407D23"/>
    <w:rsid w:val="0041017D"/>
    <w:rsid w:val="0041024D"/>
    <w:rsid w:val="00410E23"/>
    <w:rsid w:val="00410F8F"/>
    <w:rsid w:val="00411206"/>
    <w:rsid w:val="004113FF"/>
    <w:rsid w:val="00412065"/>
    <w:rsid w:val="00412318"/>
    <w:rsid w:val="00412498"/>
    <w:rsid w:val="00412843"/>
    <w:rsid w:val="0041292E"/>
    <w:rsid w:val="00412996"/>
    <w:rsid w:val="004131F4"/>
    <w:rsid w:val="004133B2"/>
    <w:rsid w:val="00413695"/>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58E"/>
    <w:rsid w:val="00417728"/>
    <w:rsid w:val="00417E61"/>
    <w:rsid w:val="00420050"/>
    <w:rsid w:val="004204FF"/>
    <w:rsid w:val="004205F5"/>
    <w:rsid w:val="00420D81"/>
    <w:rsid w:val="004210FF"/>
    <w:rsid w:val="00421505"/>
    <w:rsid w:val="00421954"/>
    <w:rsid w:val="004219FD"/>
    <w:rsid w:val="00421A9B"/>
    <w:rsid w:val="00421BD5"/>
    <w:rsid w:val="00421D8E"/>
    <w:rsid w:val="0042210E"/>
    <w:rsid w:val="004222AC"/>
    <w:rsid w:val="00422727"/>
    <w:rsid w:val="004227F3"/>
    <w:rsid w:val="00423766"/>
    <w:rsid w:val="004237A5"/>
    <w:rsid w:val="0042387B"/>
    <w:rsid w:val="00423BE3"/>
    <w:rsid w:val="00423D4A"/>
    <w:rsid w:val="004248B4"/>
    <w:rsid w:val="00424961"/>
    <w:rsid w:val="00424B41"/>
    <w:rsid w:val="0042506F"/>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B85"/>
    <w:rsid w:val="00434CD8"/>
    <w:rsid w:val="00435168"/>
    <w:rsid w:val="004355FE"/>
    <w:rsid w:val="004356A3"/>
    <w:rsid w:val="00435AB3"/>
    <w:rsid w:val="00435B28"/>
    <w:rsid w:val="00436379"/>
    <w:rsid w:val="00436D15"/>
    <w:rsid w:val="00437234"/>
    <w:rsid w:val="00437559"/>
    <w:rsid w:val="004377C6"/>
    <w:rsid w:val="00437AE3"/>
    <w:rsid w:val="0044026F"/>
    <w:rsid w:val="004409DC"/>
    <w:rsid w:val="00440A3C"/>
    <w:rsid w:val="00440B9F"/>
    <w:rsid w:val="0044107D"/>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530"/>
    <w:rsid w:val="004469A8"/>
    <w:rsid w:val="00446C28"/>
    <w:rsid w:val="00447266"/>
    <w:rsid w:val="00447429"/>
    <w:rsid w:val="00450002"/>
    <w:rsid w:val="004502FF"/>
    <w:rsid w:val="00450808"/>
    <w:rsid w:val="004509C5"/>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A7A"/>
    <w:rsid w:val="00454EED"/>
    <w:rsid w:val="00455D0D"/>
    <w:rsid w:val="004563CF"/>
    <w:rsid w:val="00456953"/>
    <w:rsid w:val="00456D28"/>
    <w:rsid w:val="00457B77"/>
    <w:rsid w:val="004600D5"/>
    <w:rsid w:val="0046046D"/>
    <w:rsid w:val="004604D7"/>
    <w:rsid w:val="004605E0"/>
    <w:rsid w:val="00460950"/>
    <w:rsid w:val="004609EC"/>
    <w:rsid w:val="00460E38"/>
    <w:rsid w:val="004613B8"/>
    <w:rsid w:val="0046167A"/>
    <w:rsid w:val="00462065"/>
    <w:rsid w:val="00462242"/>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679"/>
    <w:rsid w:val="0046790B"/>
    <w:rsid w:val="00467FAF"/>
    <w:rsid w:val="0047000B"/>
    <w:rsid w:val="0047010B"/>
    <w:rsid w:val="004705F9"/>
    <w:rsid w:val="00470781"/>
    <w:rsid w:val="00470C15"/>
    <w:rsid w:val="00470F5F"/>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A"/>
    <w:rsid w:val="00477D76"/>
    <w:rsid w:val="00477E95"/>
    <w:rsid w:val="00477F0B"/>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123"/>
    <w:rsid w:val="00490886"/>
    <w:rsid w:val="00490C8C"/>
    <w:rsid w:val="004912D5"/>
    <w:rsid w:val="0049136C"/>
    <w:rsid w:val="00491850"/>
    <w:rsid w:val="00491AF6"/>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1098"/>
    <w:rsid w:val="004A10B8"/>
    <w:rsid w:val="004A1365"/>
    <w:rsid w:val="004A1506"/>
    <w:rsid w:val="004A23DC"/>
    <w:rsid w:val="004A25B0"/>
    <w:rsid w:val="004A28A0"/>
    <w:rsid w:val="004A2995"/>
    <w:rsid w:val="004A2C5E"/>
    <w:rsid w:val="004A2DFD"/>
    <w:rsid w:val="004A3708"/>
    <w:rsid w:val="004A3B3B"/>
    <w:rsid w:val="004A44A2"/>
    <w:rsid w:val="004A50B6"/>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0F1"/>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11"/>
    <w:rsid w:val="004B7F3A"/>
    <w:rsid w:val="004C034E"/>
    <w:rsid w:val="004C037A"/>
    <w:rsid w:val="004C044E"/>
    <w:rsid w:val="004C098E"/>
    <w:rsid w:val="004C0B43"/>
    <w:rsid w:val="004C0E0B"/>
    <w:rsid w:val="004C0E4E"/>
    <w:rsid w:val="004C1191"/>
    <w:rsid w:val="004C14AF"/>
    <w:rsid w:val="004C1885"/>
    <w:rsid w:val="004C1B0A"/>
    <w:rsid w:val="004C1D09"/>
    <w:rsid w:val="004C1E79"/>
    <w:rsid w:val="004C20D5"/>
    <w:rsid w:val="004C2143"/>
    <w:rsid w:val="004C2431"/>
    <w:rsid w:val="004C2D60"/>
    <w:rsid w:val="004C2D69"/>
    <w:rsid w:val="004C3882"/>
    <w:rsid w:val="004C3C3B"/>
    <w:rsid w:val="004C490E"/>
    <w:rsid w:val="004C49B0"/>
    <w:rsid w:val="004C516C"/>
    <w:rsid w:val="004C537A"/>
    <w:rsid w:val="004C5AFD"/>
    <w:rsid w:val="004C5C8F"/>
    <w:rsid w:val="004C5EB6"/>
    <w:rsid w:val="004C64AA"/>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573"/>
    <w:rsid w:val="004D1E41"/>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447"/>
    <w:rsid w:val="004E0ACA"/>
    <w:rsid w:val="004E0EE2"/>
    <w:rsid w:val="004E14A7"/>
    <w:rsid w:val="004E1AB5"/>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3FA"/>
    <w:rsid w:val="004F2E08"/>
    <w:rsid w:val="004F38A0"/>
    <w:rsid w:val="004F3B96"/>
    <w:rsid w:val="004F3E5B"/>
    <w:rsid w:val="004F47FC"/>
    <w:rsid w:val="004F4922"/>
    <w:rsid w:val="004F4F41"/>
    <w:rsid w:val="004F502E"/>
    <w:rsid w:val="004F5414"/>
    <w:rsid w:val="004F6840"/>
    <w:rsid w:val="004F687F"/>
    <w:rsid w:val="004F6962"/>
    <w:rsid w:val="004F69F6"/>
    <w:rsid w:val="004F6C1F"/>
    <w:rsid w:val="004F6C83"/>
    <w:rsid w:val="004F6D52"/>
    <w:rsid w:val="004F7583"/>
    <w:rsid w:val="004F75D9"/>
    <w:rsid w:val="004F7E52"/>
    <w:rsid w:val="005008B4"/>
    <w:rsid w:val="005009A9"/>
    <w:rsid w:val="005010E9"/>
    <w:rsid w:val="00501FFD"/>
    <w:rsid w:val="00502ACD"/>
    <w:rsid w:val="00502AFA"/>
    <w:rsid w:val="005034E5"/>
    <w:rsid w:val="00503B94"/>
    <w:rsid w:val="00503FCF"/>
    <w:rsid w:val="00504A48"/>
    <w:rsid w:val="00504FC7"/>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35E"/>
    <w:rsid w:val="005165EE"/>
    <w:rsid w:val="005167E4"/>
    <w:rsid w:val="00516C66"/>
    <w:rsid w:val="00516C9A"/>
    <w:rsid w:val="00516F35"/>
    <w:rsid w:val="00517404"/>
    <w:rsid w:val="00517415"/>
    <w:rsid w:val="005177D3"/>
    <w:rsid w:val="00517A2D"/>
    <w:rsid w:val="00517D21"/>
    <w:rsid w:val="005203E3"/>
    <w:rsid w:val="0052056D"/>
    <w:rsid w:val="005209A3"/>
    <w:rsid w:val="00521B60"/>
    <w:rsid w:val="00522A5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AA5"/>
    <w:rsid w:val="00531B3D"/>
    <w:rsid w:val="00531C55"/>
    <w:rsid w:val="00531DEF"/>
    <w:rsid w:val="005323B8"/>
    <w:rsid w:val="00532B6D"/>
    <w:rsid w:val="00532F0E"/>
    <w:rsid w:val="005335A0"/>
    <w:rsid w:val="0053369B"/>
    <w:rsid w:val="00533BDC"/>
    <w:rsid w:val="00533E2D"/>
    <w:rsid w:val="00533EAE"/>
    <w:rsid w:val="005345D0"/>
    <w:rsid w:val="00534B36"/>
    <w:rsid w:val="00535368"/>
    <w:rsid w:val="00535588"/>
    <w:rsid w:val="005355A4"/>
    <w:rsid w:val="005355A9"/>
    <w:rsid w:val="00535632"/>
    <w:rsid w:val="00535862"/>
    <w:rsid w:val="0053675C"/>
    <w:rsid w:val="005367A9"/>
    <w:rsid w:val="00536A24"/>
    <w:rsid w:val="00536B4E"/>
    <w:rsid w:val="005370D8"/>
    <w:rsid w:val="0053778F"/>
    <w:rsid w:val="0053792C"/>
    <w:rsid w:val="00537A07"/>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2A01"/>
    <w:rsid w:val="005435F5"/>
    <w:rsid w:val="00543ADE"/>
    <w:rsid w:val="00543D89"/>
    <w:rsid w:val="00543F44"/>
    <w:rsid w:val="00544A34"/>
    <w:rsid w:val="005450CB"/>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F7B"/>
    <w:rsid w:val="00551639"/>
    <w:rsid w:val="00551D05"/>
    <w:rsid w:val="00552177"/>
    <w:rsid w:val="005521A2"/>
    <w:rsid w:val="00552266"/>
    <w:rsid w:val="0055267B"/>
    <w:rsid w:val="0055274D"/>
    <w:rsid w:val="0055279C"/>
    <w:rsid w:val="00552AFC"/>
    <w:rsid w:val="00552B49"/>
    <w:rsid w:val="00552E15"/>
    <w:rsid w:val="00552EBE"/>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0AEA"/>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55E"/>
    <w:rsid w:val="005A666E"/>
    <w:rsid w:val="005A694D"/>
    <w:rsid w:val="005A6D2F"/>
    <w:rsid w:val="005A73EE"/>
    <w:rsid w:val="005A7997"/>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56"/>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FC4"/>
    <w:rsid w:val="005E1EF3"/>
    <w:rsid w:val="005E21C1"/>
    <w:rsid w:val="005E26B3"/>
    <w:rsid w:val="005E27AA"/>
    <w:rsid w:val="005E288A"/>
    <w:rsid w:val="005E30A7"/>
    <w:rsid w:val="005E3739"/>
    <w:rsid w:val="005E3DA4"/>
    <w:rsid w:val="005E3DA6"/>
    <w:rsid w:val="005E3DB6"/>
    <w:rsid w:val="005E40E0"/>
    <w:rsid w:val="005E41BE"/>
    <w:rsid w:val="005E41C0"/>
    <w:rsid w:val="005E50D7"/>
    <w:rsid w:val="005E5426"/>
    <w:rsid w:val="005E555D"/>
    <w:rsid w:val="005E5DC4"/>
    <w:rsid w:val="005E65AC"/>
    <w:rsid w:val="005E6827"/>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7A6"/>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0EFE"/>
    <w:rsid w:val="0062102A"/>
    <w:rsid w:val="0062105C"/>
    <w:rsid w:val="00621410"/>
    <w:rsid w:val="00621FDB"/>
    <w:rsid w:val="0062265B"/>
    <w:rsid w:val="00622936"/>
    <w:rsid w:val="00622D66"/>
    <w:rsid w:val="00622FED"/>
    <w:rsid w:val="006237ED"/>
    <w:rsid w:val="0062385A"/>
    <w:rsid w:val="006238FB"/>
    <w:rsid w:val="00623CFD"/>
    <w:rsid w:val="0062411A"/>
    <w:rsid w:val="006243A5"/>
    <w:rsid w:val="00624915"/>
    <w:rsid w:val="00624D88"/>
    <w:rsid w:val="00624FCA"/>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BF"/>
    <w:rsid w:val="00632D5B"/>
    <w:rsid w:val="00633471"/>
    <w:rsid w:val="00634494"/>
    <w:rsid w:val="006347E6"/>
    <w:rsid w:val="0063515C"/>
    <w:rsid w:val="0063526E"/>
    <w:rsid w:val="006355AB"/>
    <w:rsid w:val="00635642"/>
    <w:rsid w:val="00635BB0"/>
    <w:rsid w:val="00635BC1"/>
    <w:rsid w:val="00635D2D"/>
    <w:rsid w:val="00635FD1"/>
    <w:rsid w:val="006361DD"/>
    <w:rsid w:val="006363A4"/>
    <w:rsid w:val="00636C69"/>
    <w:rsid w:val="006371ED"/>
    <w:rsid w:val="00637640"/>
    <w:rsid w:val="00637E70"/>
    <w:rsid w:val="006405D7"/>
    <w:rsid w:val="006410C3"/>
    <w:rsid w:val="006411AE"/>
    <w:rsid w:val="006416C6"/>
    <w:rsid w:val="00641A94"/>
    <w:rsid w:val="00641DCC"/>
    <w:rsid w:val="0064228D"/>
    <w:rsid w:val="00642939"/>
    <w:rsid w:val="00642A4E"/>
    <w:rsid w:val="00642F0E"/>
    <w:rsid w:val="006430AC"/>
    <w:rsid w:val="0064373E"/>
    <w:rsid w:val="00643815"/>
    <w:rsid w:val="006439C0"/>
    <w:rsid w:val="00643E33"/>
    <w:rsid w:val="0064453D"/>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C0B"/>
    <w:rsid w:val="00647D02"/>
    <w:rsid w:val="006503A9"/>
    <w:rsid w:val="006504A8"/>
    <w:rsid w:val="00650514"/>
    <w:rsid w:val="006506F5"/>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2"/>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9C6"/>
    <w:rsid w:val="00692C22"/>
    <w:rsid w:val="00693104"/>
    <w:rsid w:val="00693130"/>
    <w:rsid w:val="00693613"/>
    <w:rsid w:val="00693634"/>
    <w:rsid w:val="0069495A"/>
    <w:rsid w:val="006954D3"/>
    <w:rsid w:val="00695653"/>
    <w:rsid w:val="00695C3B"/>
    <w:rsid w:val="00695DE0"/>
    <w:rsid w:val="00696061"/>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C0B"/>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3398"/>
    <w:rsid w:val="006E36C2"/>
    <w:rsid w:val="006E37B3"/>
    <w:rsid w:val="006E3D54"/>
    <w:rsid w:val="006E3DD6"/>
    <w:rsid w:val="006E4970"/>
    <w:rsid w:val="006E49EC"/>
    <w:rsid w:val="006E4D41"/>
    <w:rsid w:val="006E522C"/>
    <w:rsid w:val="006E558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464"/>
    <w:rsid w:val="006F27A4"/>
    <w:rsid w:val="006F3184"/>
    <w:rsid w:val="006F3D7A"/>
    <w:rsid w:val="006F4856"/>
    <w:rsid w:val="006F4958"/>
    <w:rsid w:val="006F5337"/>
    <w:rsid w:val="006F5746"/>
    <w:rsid w:val="006F5E2D"/>
    <w:rsid w:val="006F66AE"/>
    <w:rsid w:val="006F6919"/>
    <w:rsid w:val="006F6985"/>
    <w:rsid w:val="006F69ED"/>
    <w:rsid w:val="006F730B"/>
    <w:rsid w:val="006F7649"/>
    <w:rsid w:val="00700135"/>
    <w:rsid w:val="007002A7"/>
    <w:rsid w:val="007005B6"/>
    <w:rsid w:val="00700A09"/>
    <w:rsid w:val="00700F5E"/>
    <w:rsid w:val="00701050"/>
    <w:rsid w:val="00701FFC"/>
    <w:rsid w:val="00702203"/>
    <w:rsid w:val="0070220A"/>
    <w:rsid w:val="007028D7"/>
    <w:rsid w:val="00702F23"/>
    <w:rsid w:val="00703800"/>
    <w:rsid w:val="007044F6"/>
    <w:rsid w:val="00704A96"/>
    <w:rsid w:val="00704C1A"/>
    <w:rsid w:val="007050E6"/>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B67"/>
    <w:rsid w:val="00716C40"/>
    <w:rsid w:val="00716DCF"/>
    <w:rsid w:val="00717250"/>
    <w:rsid w:val="007173ED"/>
    <w:rsid w:val="00717A3E"/>
    <w:rsid w:val="00717C82"/>
    <w:rsid w:val="0072010A"/>
    <w:rsid w:val="00720292"/>
    <w:rsid w:val="007204D6"/>
    <w:rsid w:val="0072084F"/>
    <w:rsid w:val="00720EC9"/>
    <w:rsid w:val="007211FC"/>
    <w:rsid w:val="0072142C"/>
    <w:rsid w:val="00721A50"/>
    <w:rsid w:val="00722080"/>
    <w:rsid w:val="00722505"/>
    <w:rsid w:val="00722577"/>
    <w:rsid w:val="007225D5"/>
    <w:rsid w:val="007225D6"/>
    <w:rsid w:val="00722618"/>
    <w:rsid w:val="00722C94"/>
    <w:rsid w:val="00723023"/>
    <w:rsid w:val="00723819"/>
    <w:rsid w:val="00723B45"/>
    <w:rsid w:val="00723E1F"/>
    <w:rsid w:val="00723F6B"/>
    <w:rsid w:val="00724669"/>
    <w:rsid w:val="007247D3"/>
    <w:rsid w:val="00724A88"/>
    <w:rsid w:val="00724CA1"/>
    <w:rsid w:val="00724CE4"/>
    <w:rsid w:val="00724E6C"/>
    <w:rsid w:val="0072525F"/>
    <w:rsid w:val="0072526F"/>
    <w:rsid w:val="007253BB"/>
    <w:rsid w:val="00725722"/>
    <w:rsid w:val="00725864"/>
    <w:rsid w:val="00725B1A"/>
    <w:rsid w:val="00725C35"/>
    <w:rsid w:val="007269A6"/>
    <w:rsid w:val="007270D2"/>
    <w:rsid w:val="007271E2"/>
    <w:rsid w:val="00727729"/>
    <w:rsid w:val="00727A97"/>
    <w:rsid w:val="00727BC8"/>
    <w:rsid w:val="00727DC5"/>
    <w:rsid w:val="00727ED8"/>
    <w:rsid w:val="007303EF"/>
    <w:rsid w:val="00730693"/>
    <w:rsid w:val="00730D80"/>
    <w:rsid w:val="0073154E"/>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48E"/>
    <w:rsid w:val="00736884"/>
    <w:rsid w:val="00736F2C"/>
    <w:rsid w:val="00736F7D"/>
    <w:rsid w:val="0073703A"/>
    <w:rsid w:val="0073719C"/>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6251"/>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48E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51C"/>
    <w:rsid w:val="00781584"/>
    <w:rsid w:val="0078210E"/>
    <w:rsid w:val="0078223E"/>
    <w:rsid w:val="0078228C"/>
    <w:rsid w:val="007825C7"/>
    <w:rsid w:val="007827EA"/>
    <w:rsid w:val="0078282B"/>
    <w:rsid w:val="00782927"/>
    <w:rsid w:val="00782C8B"/>
    <w:rsid w:val="007834B3"/>
    <w:rsid w:val="00783A91"/>
    <w:rsid w:val="007841EE"/>
    <w:rsid w:val="007844AD"/>
    <w:rsid w:val="007846D2"/>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F63"/>
    <w:rsid w:val="007905F9"/>
    <w:rsid w:val="00790CAC"/>
    <w:rsid w:val="00790E2F"/>
    <w:rsid w:val="007910F2"/>
    <w:rsid w:val="007918EB"/>
    <w:rsid w:val="00791E29"/>
    <w:rsid w:val="0079268E"/>
    <w:rsid w:val="007928B4"/>
    <w:rsid w:val="00792BB0"/>
    <w:rsid w:val="00792E10"/>
    <w:rsid w:val="007933D8"/>
    <w:rsid w:val="0079368F"/>
    <w:rsid w:val="007937EB"/>
    <w:rsid w:val="00793C77"/>
    <w:rsid w:val="00793EAD"/>
    <w:rsid w:val="007943C7"/>
    <w:rsid w:val="0079477A"/>
    <w:rsid w:val="00794ABA"/>
    <w:rsid w:val="00794C1B"/>
    <w:rsid w:val="0079571C"/>
    <w:rsid w:val="007959FE"/>
    <w:rsid w:val="00795E9F"/>
    <w:rsid w:val="007962AD"/>
    <w:rsid w:val="00796364"/>
    <w:rsid w:val="00796805"/>
    <w:rsid w:val="00796DA4"/>
    <w:rsid w:val="00796F0C"/>
    <w:rsid w:val="007978C9"/>
    <w:rsid w:val="007978FE"/>
    <w:rsid w:val="00797923"/>
    <w:rsid w:val="00797C43"/>
    <w:rsid w:val="007A08F1"/>
    <w:rsid w:val="007A0B81"/>
    <w:rsid w:val="007A0CE7"/>
    <w:rsid w:val="007A12A4"/>
    <w:rsid w:val="007A22C4"/>
    <w:rsid w:val="007A2435"/>
    <w:rsid w:val="007A2AC2"/>
    <w:rsid w:val="007A2BD4"/>
    <w:rsid w:val="007A2FB7"/>
    <w:rsid w:val="007A37EA"/>
    <w:rsid w:val="007A391A"/>
    <w:rsid w:val="007A3E90"/>
    <w:rsid w:val="007A3FC3"/>
    <w:rsid w:val="007A4C68"/>
    <w:rsid w:val="007A50AC"/>
    <w:rsid w:val="007A5224"/>
    <w:rsid w:val="007A533E"/>
    <w:rsid w:val="007A5533"/>
    <w:rsid w:val="007A5CB5"/>
    <w:rsid w:val="007A6318"/>
    <w:rsid w:val="007A6421"/>
    <w:rsid w:val="007A72F3"/>
    <w:rsid w:val="007A7897"/>
    <w:rsid w:val="007A79D6"/>
    <w:rsid w:val="007A7BB9"/>
    <w:rsid w:val="007A7F81"/>
    <w:rsid w:val="007A7F84"/>
    <w:rsid w:val="007A7FB1"/>
    <w:rsid w:val="007A7FD9"/>
    <w:rsid w:val="007B03FB"/>
    <w:rsid w:val="007B07DB"/>
    <w:rsid w:val="007B0CF0"/>
    <w:rsid w:val="007B1CD2"/>
    <w:rsid w:val="007B1D35"/>
    <w:rsid w:val="007B244A"/>
    <w:rsid w:val="007B339A"/>
    <w:rsid w:val="007B3C62"/>
    <w:rsid w:val="007B42B9"/>
    <w:rsid w:val="007B43DE"/>
    <w:rsid w:val="007B46D8"/>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C2F"/>
    <w:rsid w:val="007D0D01"/>
    <w:rsid w:val="007D1295"/>
    <w:rsid w:val="007D1934"/>
    <w:rsid w:val="007D1D44"/>
    <w:rsid w:val="007D1EF0"/>
    <w:rsid w:val="007D2220"/>
    <w:rsid w:val="007D2460"/>
    <w:rsid w:val="007D24DC"/>
    <w:rsid w:val="007D3948"/>
    <w:rsid w:val="007D3B70"/>
    <w:rsid w:val="007D3D16"/>
    <w:rsid w:val="007D4AF0"/>
    <w:rsid w:val="007D527D"/>
    <w:rsid w:val="007D5587"/>
    <w:rsid w:val="007D580D"/>
    <w:rsid w:val="007D5D26"/>
    <w:rsid w:val="007D5FA8"/>
    <w:rsid w:val="007D6084"/>
    <w:rsid w:val="007D60C5"/>
    <w:rsid w:val="007D61BF"/>
    <w:rsid w:val="007D6694"/>
    <w:rsid w:val="007D6728"/>
    <w:rsid w:val="007D67B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5FBF"/>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8D"/>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9D0"/>
    <w:rsid w:val="00817E7E"/>
    <w:rsid w:val="00820353"/>
    <w:rsid w:val="008203AC"/>
    <w:rsid w:val="008208C4"/>
    <w:rsid w:val="00821018"/>
    <w:rsid w:val="0082112F"/>
    <w:rsid w:val="00821A6F"/>
    <w:rsid w:val="00821BC6"/>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8BB"/>
    <w:rsid w:val="008429F8"/>
    <w:rsid w:val="00842F1C"/>
    <w:rsid w:val="00842F37"/>
    <w:rsid w:val="00843975"/>
    <w:rsid w:val="00843C2E"/>
    <w:rsid w:val="00843C5A"/>
    <w:rsid w:val="00843CFF"/>
    <w:rsid w:val="00843D03"/>
    <w:rsid w:val="00844568"/>
    <w:rsid w:val="008447D0"/>
    <w:rsid w:val="00844820"/>
    <w:rsid w:val="00845742"/>
    <w:rsid w:val="00845BF0"/>
    <w:rsid w:val="00845E86"/>
    <w:rsid w:val="00847138"/>
    <w:rsid w:val="00847B4F"/>
    <w:rsid w:val="00847C46"/>
    <w:rsid w:val="00847C9C"/>
    <w:rsid w:val="008509A2"/>
    <w:rsid w:val="00850FE5"/>
    <w:rsid w:val="0085116D"/>
    <w:rsid w:val="00851278"/>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6A42"/>
    <w:rsid w:val="00856DC5"/>
    <w:rsid w:val="008570E0"/>
    <w:rsid w:val="0086054C"/>
    <w:rsid w:val="00860977"/>
    <w:rsid w:val="00860CC1"/>
    <w:rsid w:val="00860FDA"/>
    <w:rsid w:val="008612A0"/>
    <w:rsid w:val="0086156E"/>
    <w:rsid w:val="00861820"/>
    <w:rsid w:val="00861BB3"/>
    <w:rsid w:val="0086219B"/>
    <w:rsid w:val="00862610"/>
    <w:rsid w:val="00862C49"/>
    <w:rsid w:val="008631DB"/>
    <w:rsid w:val="00863B29"/>
    <w:rsid w:val="00863CCE"/>
    <w:rsid w:val="00863D38"/>
    <w:rsid w:val="008645CB"/>
    <w:rsid w:val="00864C01"/>
    <w:rsid w:val="00864C0F"/>
    <w:rsid w:val="00864D9E"/>
    <w:rsid w:val="00864E12"/>
    <w:rsid w:val="00864F27"/>
    <w:rsid w:val="00865AFD"/>
    <w:rsid w:val="00865C8B"/>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4A"/>
    <w:rsid w:val="008718AB"/>
    <w:rsid w:val="00871E96"/>
    <w:rsid w:val="008721C5"/>
    <w:rsid w:val="008723F1"/>
    <w:rsid w:val="00872537"/>
    <w:rsid w:val="00873193"/>
    <w:rsid w:val="0087345F"/>
    <w:rsid w:val="00873FD2"/>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9DF"/>
    <w:rsid w:val="00884E47"/>
    <w:rsid w:val="0088563C"/>
    <w:rsid w:val="00885AC2"/>
    <w:rsid w:val="0088607E"/>
    <w:rsid w:val="00886585"/>
    <w:rsid w:val="0088664D"/>
    <w:rsid w:val="008866E2"/>
    <w:rsid w:val="00886DED"/>
    <w:rsid w:val="00886F99"/>
    <w:rsid w:val="00887372"/>
    <w:rsid w:val="00887383"/>
    <w:rsid w:val="00887714"/>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1E72"/>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E3B"/>
    <w:rsid w:val="008A1D62"/>
    <w:rsid w:val="008A1DE6"/>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AF9"/>
    <w:rsid w:val="008A5DCB"/>
    <w:rsid w:val="008A5DE0"/>
    <w:rsid w:val="008A6B37"/>
    <w:rsid w:val="008A6CB0"/>
    <w:rsid w:val="008A6FDC"/>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C1E"/>
    <w:rsid w:val="008C0F60"/>
    <w:rsid w:val="008C189F"/>
    <w:rsid w:val="008C18B9"/>
    <w:rsid w:val="008C1904"/>
    <w:rsid w:val="008C1AA4"/>
    <w:rsid w:val="008C1BED"/>
    <w:rsid w:val="008C1C9A"/>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216C"/>
    <w:rsid w:val="008D21D9"/>
    <w:rsid w:val="008D2463"/>
    <w:rsid w:val="008D2F22"/>
    <w:rsid w:val="008D32B4"/>
    <w:rsid w:val="008D38BF"/>
    <w:rsid w:val="008D3AC2"/>
    <w:rsid w:val="008D434C"/>
    <w:rsid w:val="008D44FC"/>
    <w:rsid w:val="008D44FD"/>
    <w:rsid w:val="008D4737"/>
    <w:rsid w:val="008D50A6"/>
    <w:rsid w:val="008D534A"/>
    <w:rsid w:val="008D557C"/>
    <w:rsid w:val="008D5593"/>
    <w:rsid w:val="008D58B9"/>
    <w:rsid w:val="008D612D"/>
    <w:rsid w:val="008D65B6"/>
    <w:rsid w:val="008D65D9"/>
    <w:rsid w:val="008D68B2"/>
    <w:rsid w:val="008D6A0B"/>
    <w:rsid w:val="008D74C7"/>
    <w:rsid w:val="008D7801"/>
    <w:rsid w:val="008D7823"/>
    <w:rsid w:val="008D7D57"/>
    <w:rsid w:val="008E0E40"/>
    <w:rsid w:val="008E123E"/>
    <w:rsid w:val="008E13A0"/>
    <w:rsid w:val="008E1A30"/>
    <w:rsid w:val="008E1ECC"/>
    <w:rsid w:val="008E256D"/>
    <w:rsid w:val="008E258A"/>
    <w:rsid w:val="008E2A17"/>
    <w:rsid w:val="008E2B72"/>
    <w:rsid w:val="008E2F39"/>
    <w:rsid w:val="008E3609"/>
    <w:rsid w:val="008E3B41"/>
    <w:rsid w:val="008E4047"/>
    <w:rsid w:val="008E40BA"/>
    <w:rsid w:val="008E41C6"/>
    <w:rsid w:val="008E4355"/>
    <w:rsid w:val="008E4731"/>
    <w:rsid w:val="008E4B0C"/>
    <w:rsid w:val="008E4CB4"/>
    <w:rsid w:val="008E4DCD"/>
    <w:rsid w:val="008E616B"/>
    <w:rsid w:val="008E6410"/>
    <w:rsid w:val="008E648C"/>
    <w:rsid w:val="008E7477"/>
    <w:rsid w:val="008F019E"/>
    <w:rsid w:val="008F01AD"/>
    <w:rsid w:val="008F0648"/>
    <w:rsid w:val="008F0956"/>
    <w:rsid w:val="008F0CF9"/>
    <w:rsid w:val="008F11A8"/>
    <w:rsid w:val="008F1930"/>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9F7"/>
    <w:rsid w:val="008F7D0F"/>
    <w:rsid w:val="008F7FB4"/>
    <w:rsid w:val="00900616"/>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A0B"/>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A2"/>
    <w:rsid w:val="00917E2D"/>
    <w:rsid w:val="00917F2D"/>
    <w:rsid w:val="00917F36"/>
    <w:rsid w:val="00917F4D"/>
    <w:rsid w:val="009207CD"/>
    <w:rsid w:val="00920A06"/>
    <w:rsid w:val="00920A6E"/>
    <w:rsid w:val="00920E77"/>
    <w:rsid w:val="00920F6C"/>
    <w:rsid w:val="00921089"/>
    <w:rsid w:val="0092118D"/>
    <w:rsid w:val="009211EF"/>
    <w:rsid w:val="0092136C"/>
    <w:rsid w:val="0092188B"/>
    <w:rsid w:val="009218D8"/>
    <w:rsid w:val="00921D48"/>
    <w:rsid w:val="009225E1"/>
    <w:rsid w:val="00923129"/>
    <w:rsid w:val="009234F7"/>
    <w:rsid w:val="009236A1"/>
    <w:rsid w:val="00924A23"/>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A81"/>
    <w:rsid w:val="00933EC2"/>
    <w:rsid w:val="0093402C"/>
    <w:rsid w:val="00934345"/>
    <w:rsid w:val="009348B1"/>
    <w:rsid w:val="00935197"/>
    <w:rsid w:val="0093559A"/>
    <w:rsid w:val="00935B81"/>
    <w:rsid w:val="00935C2B"/>
    <w:rsid w:val="00936B6C"/>
    <w:rsid w:val="009377A4"/>
    <w:rsid w:val="00937A60"/>
    <w:rsid w:val="00937BD1"/>
    <w:rsid w:val="00937CB4"/>
    <w:rsid w:val="00937F59"/>
    <w:rsid w:val="00940134"/>
    <w:rsid w:val="009401BB"/>
    <w:rsid w:val="0094094E"/>
    <w:rsid w:val="00940CBA"/>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D59"/>
    <w:rsid w:val="00953FF5"/>
    <w:rsid w:val="009542E8"/>
    <w:rsid w:val="00954793"/>
    <w:rsid w:val="00954979"/>
    <w:rsid w:val="00954B61"/>
    <w:rsid w:val="00954EA6"/>
    <w:rsid w:val="00955423"/>
    <w:rsid w:val="00955748"/>
    <w:rsid w:val="00955974"/>
    <w:rsid w:val="00955A63"/>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FD9"/>
    <w:rsid w:val="0096306A"/>
    <w:rsid w:val="009634EE"/>
    <w:rsid w:val="009636AA"/>
    <w:rsid w:val="00963C32"/>
    <w:rsid w:val="00964055"/>
    <w:rsid w:val="00964082"/>
    <w:rsid w:val="00964215"/>
    <w:rsid w:val="0096470D"/>
    <w:rsid w:val="00964E63"/>
    <w:rsid w:val="00964F37"/>
    <w:rsid w:val="0096580B"/>
    <w:rsid w:val="00965E3F"/>
    <w:rsid w:val="00965F43"/>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590"/>
    <w:rsid w:val="009778D0"/>
    <w:rsid w:val="00977C1E"/>
    <w:rsid w:val="00980742"/>
    <w:rsid w:val="00980C72"/>
    <w:rsid w:val="00980E3A"/>
    <w:rsid w:val="009812A0"/>
    <w:rsid w:val="0098178A"/>
    <w:rsid w:val="00981986"/>
    <w:rsid w:val="009819B2"/>
    <w:rsid w:val="00981AEF"/>
    <w:rsid w:val="00981EA6"/>
    <w:rsid w:val="009824AA"/>
    <w:rsid w:val="0098282C"/>
    <w:rsid w:val="00982946"/>
    <w:rsid w:val="00982EC0"/>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514"/>
    <w:rsid w:val="00992573"/>
    <w:rsid w:val="00992B92"/>
    <w:rsid w:val="00992BDB"/>
    <w:rsid w:val="009931C3"/>
    <w:rsid w:val="0099330B"/>
    <w:rsid w:val="0099377B"/>
    <w:rsid w:val="00993847"/>
    <w:rsid w:val="00993D78"/>
    <w:rsid w:val="00993DC8"/>
    <w:rsid w:val="0099415D"/>
    <w:rsid w:val="009941C4"/>
    <w:rsid w:val="0099535C"/>
    <w:rsid w:val="0099554C"/>
    <w:rsid w:val="00995D09"/>
    <w:rsid w:val="00995D8D"/>
    <w:rsid w:val="009963EB"/>
    <w:rsid w:val="009965A4"/>
    <w:rsid w:val="00996FF0"/>
    <w:rsid w:val="00997258"/>
    <w:rsid w:val="009974D1"/>
    <w:rsid w:val="00997592"/>
    <w:rsid w:val="00997ACF"/>
    <w:rsid w:val="00997B02"/>
    <w:rsid w:val="00997E7B"/>
    <w:rsid w:val="00997E8C"/>
    <w:rsid w:val="009A01DE"/>
    <w:rsid w:val="009A05CF"/>
    <w:rsid w:val="009A0A1D"/>
    <w:rsid w:val="009A0AEA"/>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BC9"/>
    <w:rsid w:val="009A624E"/>
    <w:rsid w:val="009A646B"/>
    <w:rsid w:val="009A65AE"/>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C21"/>
    <w:rsid w:val="009D7FEF"/>
    <w:rsid w:val="009E02CC"/>
    <w:rsid w:val="009E0328"/>
    <w:rsid w:val="009E03D0"/>
    <w:rsid w:val="009E056F"/>
    <w:rsid w:val="009E065E"/>
    <w:rsid w:val="009E0EBA"/>
    <w:rsid w:val="009E12AE"/>
    <w:rsid w:val="009E12CA"/>
    <w:rsid w:val="009E1649"/>
    <w:rsid w:val="009E17FD"/>
    <w:rsid w:val="009E28A2"/>
    <w:rsid w:val="009E2C1A"/>
    <w:rsid w:val="009E300D"/>
    <w:rsid w:val="009E3271"/>
    <w:rsid w:val="009E3272"/>
    <w:rsid w:val="009E32BF"/>
    <w:rsid w:val="009E35FA"/>
    <w:rsid w:val="009E370E"/>
    <w:rsid w:val="009E38D3"/>
    <w:rsid w:val="009E3907"/>
    <w:rsid w:val="009E3D57"/>
    <w:rsid w:val="009E47A9"/>
    <w:rsid w:val="009E47B7"/>
    <w:rsid w:val="009E4A3A"/>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5A39"/>
    <w:rsid w:val="009F5B39"/>
    <w:rsid w:val="009F5DD0"/>
    <w:rsid w:val="009F62C7"/>
    <w:rsid w:val="009F6518"/>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07C0F"/>
    <w:rsid w:val="00A10673"/>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5CD"/>
    <w:rsid w:val="00A16CEB"/>
    <w:rsid w:val="00A17493"/>
    <w:rsid w:val="00A175EA"/>
    <w:rsid w:val="00A2016F"/>
    <w:rsid w:val="00A203D4"/>
    <w:rsid w:val="00A20592"/>
    <w:rsid w:val="00A20950"/>
    <w:rsid w:val="00A20B70"/>
    <w:rsid w:val="00A21987"/>
    <w:rsid w:val="00A21CE6"/>
    <w:rsid w:val="00A21D45"/>
    <w:rsid w:val="00A21DA8"/>
    <w:rsid w:val="00A21F78"/>
    <w:rsid w:val="00A225EC"/>
    <w:rsid w:val="00A2292A"/>
    <w:rsid w:val="00A22DA8"/>
    <w:rsid w:val="00A22F08"/>
    <w:rsid w:val="00A23642"/>
    <w:rsid w:val="00A23831"/>
    <w:rsid w:val="00A238E4"/>
    <w:rsid w:val="00A23913"/>
    <w:rsid w:val="00A23A29"/>
    <w:rsid w:val="00A23A96"/>
    <w:rsid w:val="00A23B5C"/>
    <w:rsid w:val="00A2435E"/>
    <w:rsid w:val="00A24372"/>
    <w:rsid w:val="00A24858"/>
    <w:rsid w:val="00A25055"/>
    <w:rsid w:val="00A25114"/>
    <w:rsid w:val="00A2557E"/>
    <w:rsid w:val="00A258CA"/>
    <w:rsid w:val="00A26448"/>
    <w:rsid w:val="00A268AE"/>
    <w:rsid w:val="00A26A57"/>
    <w:rsid w:val="00A26ACA"/>
    <w:rsid w:val="00A272D0"/>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CC5"/>
    <w:rsid w:val="00A37CFA"/>
    <w:rsid w:val="00A4049C"/>
    <w:rsid w:val="00A41411"/>
    <w:rsid w:val="00A4169A"/>
    <w:rsid w:val="00A4174A"/>
    <w:rsid w:val="00A42039"/>
    <w:rsid w:val="00A423B3"/>
    <w:rsid w:val="00A42944"/>
    <w:rsid w:val="00A431F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796"/>
    <w:rsid w:val="00A520F6"/>
    <w:rsid w:val="00A5298C"/>
    <w:rsid w:val="00A52AA2"/>
    <w:rsid w:val="00A52DBA"/>
    <w:rsid w:val="00A5310B"/>
    <w:rsid w:val="00A53BDA"/>
    <w:rsid w:val="00A53C45"/>
    <w:rsid w:val="00A53E29"/>
    <w:rsid w:val="00A53F7B"/>
    <w:rsid w:val="00A540E2"/>
    <w:rsid w:val="00A544E9"/>
    <w:rsid w:val="00A545CC"/>
    <w:rsid w:val="00A555A7"/>
    <w:rsid w:val="00A55645"/>
    <w:rsid w:val="00A55682"/>
    <w:rsid w:val="00A5568D"/>
    <w:rsid w:val="00A55996"/>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766"/>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68"/>
    <w:rsid w:val="00A76467"/>
    <w:rsid w:val="00A76F2F"/>
    <w:rsid w:val="00A77211"/>
    <w:rsid w:val="00A7765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3169"/>
    <w:rsid w:val="00A83454"/>
    <w:rsid w:val="00A835C6"/>
    <w:rsid w:val="00A8364E"/>
    <w:rsid w:val="00A83700"/>
    <w:rsid w:val="00A83953"/>
    <w:rsid w:val="00A839E1"/>
    <w:rsid w:val="00A83E9B"/>
    <w:rsid w:val="00A83FE6"/>
    <w:rsid w:val="00A840F1"/>
    <w:rsid w:val="00A8461A"/>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164"/>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B01A7"/>
    <w:rsid w:val="00AB0850"/>
    <w:rsid w:val="00AB086E"/>
    <w:rsid w:val="00AB0946"/>
    <w:rsid w:val="00AB1047"/>
    <w:rsid w:val="00AB12EC"/>
    <w:rsid w:val="00AB2751"/>
    <w:rsid w:val="00AB2B8E"/>
    <w:rsid w:val="00AB2C91"/>
    <w:rsid w:val="00AB32A9"/>
    <w:rsid w:val="00AB33A1"/>
    <w:rsid w:val="00AB3D93"/>
    <w:rsid w:val="00AB4133"/>
    <w:rsid w:val="00AB4971"/>
    <w:rsid w:val="00AB49A6"/>
    <w:rsid w:val="00AB55C7"/>
    <w:rsid w:val="00AB5CFB"/>
    <w:rsid w:val="00AB5F22"/>
    <w:rsid w:val="00AB60B8"/>
    <w:rsid w:val="00AB6C62"/>
    <w:rsid w:val="00AB76FC"/>
    <w:rsid w:val="00AB7845"/>
    <w:rsid w:val="00AB7AA8"/>
    <w:rsid w:val="00AC05F7"/>
    <w:rsid w:val="00AC148D"/>
    <w:rsid w:val="00AC1E3B"/>
    <w:rsid w:val="00AC2470"/>
    <w:rsid w:val="00AC2813"/>
    <w:rsid w:val="00AC2B3A"/>
    <w:rsid w:val="00AC2D8F"/>
    <w:rsid w:val="00AC312D"/>
    <w:rsid w:val="00AC3734"/>
    <w:rsid w:val="00AC384C"/>
    <w:rsid w:val="00AC3EEF"/>
    <w:rsid w:val="00AC3FDF"/>
    <w:rsid w:val="00AC44EC"/>
    <w:rsid w:val="00AC4A75"/>
    <w:rsid w:val="00AC4F79"/>
    <w:rsid w:val="00AC5001"/>
    <w:rsid w:val="00AC51C1"/>
    <w:rsid w:val="00AC5337"/>
    <w:rsid w:val="00AC54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4B8"/>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3EC2"/>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1662"/>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D8B"/>
    <w:rsid w:val="00B53FA6"/>
    <w:rsid w:val="00B54148"/>
    <w:rsid w:val="00B5416D"/>
    <w:rsid w:val="00B54191"/>
    <w:rsid w:val="00B551E7"/>
    <w:rsid w:val="00B55943"/>
    <w:rsid w:val="00B55B31"/>
    <w:rsid w:val="00B55C60"/>
    <w:rsid w:val="00B55D04"/>
    <w:rsid w:val="00B55E26"/>
    <w:rsid w:val="00B56CA6"/>
    <w:rsid w:val="00B56D62"/>
    <w:rsid w:val="00B56EAF"/>
    <w:rsid w:val="00B573BA"/>
    <w:rsid w:val="00B57BEE"/>
    <w:rsid w:val="00B57D7A"/>
    <w:rsid w:val="00B605B5"/>
    <w:rsid w:val="00B60B65"/>
    <w:rsid w:val="00B6138F"/>
    <w:rsid w:val="00B6158B"/>
    <w:rsid w:val="00B61DF6"/>
    <w:rsid w:val="00B62086"/>
    <w:rsid w:val="00B62214"/>
    <w:rsid w:val="00B623A0"/>
    <w:rsid w:val="00B62D82"/>
    <w:rsid w:val="00B62DCE"/>
    <w:rsid w:val="00B62F60"/>
    <w:rsid w:val="00B6366B"/>
    <w:rsid w:val="00B6371A"/>
    <w:rsid w:val="00B639C4"/>
    <w:rsid w:val="00B6404C"/>
    <w:rsid w:val="00B6436F"/>
    <w:rsid w:val="00B64B47"/>
    <w:rsid w:val="00B6583A"/>
    <w:rsid w:val="00B663CA"/>
    <w:rsid w:val="00B663D9"/>
    <w:rsid w:val="00B6667F"/>
    <w:rsid w:val="00B666B9"/>
    <w:rsid w:val="00B66CEB"/>
    <w:rsid w:val="00B6732E"/>
    <w:rsid w:val="00B7036C"/>
    <w:rsid w:val="00B70410"/>
    <w:rsid w:val="00B70433"/>
    <w:rsid w:val="00B70956"/>
    <w:rsid w:val="00B70DCB"/>
    <w:rsid w:val="00B71038"/>
    <w:rsid w:val="00B7146A"/>
    <w:rsid w:val="00B71A9C"/>
    <w:rsid w:val="00B71B55"/>
    <w:rsid w:val="00B71E4B"/>
    <w:rsid w:val="00B72208"/>
    <w:rsid w:val="00B7283B"/>
    <w:rsid w:val="00B72943"/>
    <w:rsid w:val="00B72F5A"/>
    <w:rsid w:val="00B7315A"/>
    <w:rsid w:val="00B73698"/>
    <w:rsid w:val="00B7390E"/>
    <w:rsid w:val="00B74069"/>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3171"/>
    <w:rsid w:val="00B935D0"/>
    <w:rsid w:val="00B93EF9"/>
    <w:rsid w:val="00B940B6"/>
    <w:rsid w:val="00B94DF0"/>
    <w:rsid w:val="00B9522B"/>
    <w:rsid w:val="00B9578C"/>
    <w:rsid w:val="00B9590C"/>
    <w:rsid w:val="00B95A93"/>
    <w:rsid w:val="00B95F51"/>
    <w:rsid w:val="00B96956"/>
    <w:rsid w:val="00B979A5"/>
    <w:rsid w:val="00B97BD4"/>
    <w:rsid w:val="00B97EDA"/>
    <w:rsid w:val="00BA022A"/>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98B"/>
    <w:rsid w:val="00BB1BB3"/>
    <w:rsid w:val="00BB2153"/>
    <w:rsid w:val="00BB2177"/>
    <w:rsid w:val="00BB2777"/>
    <w:rsid w:val="00BB27A3"/>
    <w:rsid w:val="00BB3FA9"/>
    <w:rsid w:val="00BB3FE3"/>
    <w:rsid w:val="00BB423B"/>
    <w:rsid w:val="00BB437B"/>
    <w:rsid w:val="00BB5114"/>
    <w:rsid w:val="00BB5841"/>
    <w:rsid w:val="00BB5EA7"/>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725"/>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9CC"/>
    <w:rsid w:val="00BD1C34"/>
    <w:rsid w:val="00BD1F1E"/>
    <w:rsid w:val="00BD1F71"/>
    <w:rsid w:val="00BD2073"/>
    <w:rsid w:val="00BD21BD"/>
    <w:rsid w:val="00BD2D0B"/>
    <w:rsid w:val="00BD3460"/>
    <w:rsid w:val="00BD3E9F"/>
    <w:rsid w:val="00BD43DC"/>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7214"/>
    <w:rsid w:val="00BE735E"/>
    <w:rsid w:val="00BE76A9"/>
    <w:rsid w:val="00BE7AF6"/>
    <w:rsid w:val="00BE7E84"/>
    <w:rsid w:val="00BF00D7"/>
    <w:rsid w:val="00BF0172"/>
    <w:rsid w:val="00BF01B6"/>
    <w:rsid w:val="00BF0599"/>
    <w:rsid w:val="00BF0855"/>
    <w:rsid w:val="00BF0CF2"/>
    <w:rsid w:val="00BF0DD3"/>
    <w:rsid w:val="00BF157F"/>
    <w:rsid w:val="00BF1648"/>
    <w:rsid w:val="00BF1E08"/>
    <w:rsid w:val="00BF1F9C"/>
    <w:rsid w:val="00BF20C0"/>
    <w:rsid w:val="00BF29E8"/>
    <w:rsid w:val="00BF2B49"/>
    <w:rsid w:val="00BF2B63"/>
    <w:rsid w:val="00BF2EC9"/>
    <w:rsid w:val="00BF34D3"/>
    <w:rsid w:val="00BF378A"/>
    <w:rsid w:val="00BF4099"/>
    <w:rsid w:val="00BF49FE"/>
    <w:rsid w:val="00BF4DE4"/>
    <w:rsid w:val="00BF4E51"/>
    <w:rsid w:val="00BF52BA"/>
    <w:rsid w:val="00BF56A0"/>
    <w:rsid w:val="00BF60F0"/>
    <w:rsid w:val="00BF640C"/>
    <w:rsid w:val="00BF6705"/>
    <w:rsid w:val="00BF6BE9"/>
    <w:rsid w:val="00BF780E"/>
    <w:rsid w:val="00BF7A59"/>
    <w:rsid w:val="00BF7C59"/>
    <w:rsid w:val="00BF7E18"/>
    <w:rsid w:val="00BF7F0D"/>
    <w:rsid w:val="00C00125"/>
    <w:rsid w:val="00C007F5"/>
    <w:rsid w:val="00C00A28"/>
    <w:rsid w:val="00C00C0B"/>
    <w:rsid w:val="00C00E59"/>
    <w:rsid w:val="00C00FAA"/>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1EF3"/>
    <w:rsid w:val="00C42407"/>
    <w:rsid w:val="00C42B17"/>
    <w:rsid w:val="00C42B54"/>
    <w:rsid w:val="00C42C66"/>
    <w:rsid w:val="00C42D17"/>
    <w:rsid w:val="00C43291"/>
    <w:rsid w:val="00C434B0"/>
    <w:rsid w:val="00C44455"/>
    <w:rsid w:val="00C4466C"/>
    <w:rsid w:val="00C448D4"/>
    <w:rsid w:val="00C44944"/>
    <w:rsid w:val="00C44A78"/>
    <w:rsid w:val="00C44A84"/>
    <w:rsid w:val="00C44BEA"/>
    <w:rsid w:val="00C45A18"/>
    <w:rsid w:val="00C46258"/>
    <w:rsid w:val="00C46677"/>
    <w:rsid w:val="00C4675F"/>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19D"/>
    <w:rsid w:val="00C63282"/>
    <w:rsid w:val="00C633F7"/>
    <w:rsid w:val="00C63548"/>
    <w:rsid w:val="00C638E6"/>
    <w:rsid w:val="00C63A08"/>
    <w:rsid w:val="00C63EE9"/>
    <w:rsid w:val="00C6433D"/>
    <w:rsid w:val="00C6493A"/>
    <w:rsid w:val="00C64AF0"/>
    <w:rsid w:val="00C64CFB"/>
    <w:rsid w:val="00C65753"/>
    <w:rsid w:val="00C657A4"/>
    <w:rsid w:val="00C667FE"/>
    <w:rsid w:val="00C66810"/>
    <w:rsid w:val="00C66818"/>
    <w:rsid w:val="00C66AC2"/>
    <w:rsid w:val="00C6702E"/>
    <w:rsid w:val="00C67609"/>
    <w:rsid w:val="00C678A0"/>
    <w:rsid w:val="00C702B4"/>
    <w:rsid w:val="00C702F5"/>
    <w:rsid w:val="00C70873"/>
    <w:rsid w:val="00C718A5"/>
    <w:rsid w:val="00C71987"/>
    <w:rsid w:val="00C719BC"/>
    <w:rsid w:val="00C71D7B"/>
    <w:rsid w:val="00C71F67"/>
    <w:rsid w:val="00C72130"/>
    <w:rsid w:val="00C721F2"/>
    <w:rsid w:val="00C726F0"/>
    <w:rsid w:val="00C729DB"/>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72C"/>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128C"/>
    <w:rsid w:val="00C91943"/>
    <w:rsid w:val="00C91FE9"/>
    <w:rsid w:val="00C9203A"/>
    <w:rsid w:val="00C92159"/>
    <w:rsid w:val="00C92A6B"/>
    <w:rsid w:val="00C92A74"/>
    <w:rsid w:val="00C930EA"/>
    <w:rsid w:val="00C932F2"/>
    <w:rsid w:val="00C9467A"/>
    <w:rsid w:val="00C953CA"/>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A2A"/>
    <w:rsid w:val="00CA23F7"/>
    <w:rsid w:val="00CA2A9D"/>
    <w:rsid w:val="00CA2C1C"/>
    <w:rsid w:val="00CA365B"/>
    <w:rsid w:val="00CA38DE"/>
    <w:rsid w:val="00CA417D"/>
    <w:rsid w:val="00CA41B9"/>
    <w:rsid w:val="00CA42A3"/>
    <w:rsid w:val="00CA483E"/>
    <w:rsid w:val="00CA4941"/>
    <w:rsid w:val="00CA5B08"/>
    <w:rsid w:val="00CA635E"/>
    <w:rsid w:val="00CA6C1B"/>
    <w:rsid w:val="00CA6CA4"/>
    <w:rsid w:val="00CA7786"/>
    <w:rsid w:val="00CB06FD"/>
    <w:rsid w:val="00CB084E"/>
    <w:rsid w:val="00CB091E"/>
    <w:rsid w:val="00CB09BF"/>
    <w:rsid w:val="00CB0A5B"/>
    <w:rsid w:val="00CB0C41"/>
    <w:rsid w:val="00CB0F2F"/>
    <w:rsid w:val="00CB11A2"/>
    <w:rsid w:val="00CB1941"/>
    <w:rsid w:val="00CB1A50"/>
    <w:rsid w:val="00CB1E29"/>
    <w:rsid w:val="00CB1F12"/>
    <w:rsid w:val="00CB2190"/>
    <w:rsid w:val="00CB2683"/>
    <w:rsid w:val="00CB2A95"/>
    <w:rsid w:val="00CB2E32"/>
    <w:rsid w:val="00CB31EC"/>
    <w:rsid w:val="00CB35C6"/>
    <w:rsid w:val="00CB3775"/>
    <w:rsid w:val="00CB3805"/>
    <w:rsid w:val="00CB3DA7"/>
    <w:rsid w:val="00CB4044"/>
    <w:rsid w:val="00CB42E1"/>
    <w:rsid w:val="00CB447E"/>
    <w:rsid w:val="00CB455D"/>
    <w:rsid w:val="00CB56BF"/>
    <w:rsid w:val="00CB59D0"/>
    <w:rsid w:val="00CB60A8"/>
    <w:rsid w:val="00CB6476"/>
    <w:rsid w:val="00CB664C"/>
    <w:rsid w:val="00CB693B"/>
    <w:rsid w:val="00CB6EB1"/>
    <w:rsid w:val="00CB7108"/>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661"/>
    <w:rsid w:val="00CD0C58"/>
    <w:rsid w:val="00CD13BF"/>
    <w:rsid w:val="00CD1977"/>
    <w:rsid w:val="00CD1CAF"/>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865"/>
    <w:rsid w:val="00CE3B41"/>
    <w:rsid w:val="00CE3DE2"/>
    <w:rsid w:val="00CE3E86"/>
    <w:rsid w:val="00CE43EF"/>
    <w:rsid w:val="00CE4901"/>
    <w:rsid w:val="00CE5233"/>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8ED"/>
    <w:rsid w:val="00CF61C5"/>
    <w:rsid w:val="00CF67BD"/>
    <w:rsid w:val="00CF785A"/>
    <w:rsid w:val="00CF7D0A"/>
    <w:rsid w:val="00D0019A"/>
    <w:rsid w:val="00D002A2"/>
    <w:rsid w:val="00D00638"/>
    <w:rsid w:val="00D00863"/>
    <w:rsid w:val="00D00A2A"/>
    <w:rsid w:val="00D012C5"/>
    <w:rsid w:val="00D019FB"/>
    <w:rsid w:val="00D01C8E"/>
    <w:rsid w:val="00D01CBA"/>
    <w:rsid w:val="00D01D65"/>
    <w:rsid w:val="00D01E01"/>
    <w:rsid w:val="00D0219C"/>
    <w:rsid w:val="00D022BF"/>
    <w:rsid w:val="00D02BA9"/>
    <w:rsid w:val="00D02FBF"/>
    <w:rsid w:val="00D0308E"/>
    <w:rsid w:val="00D031C3"/>
    <w:rsid w:val="00D0337C"/>
    <w:rsid w:val="00D03641"/>
    <w:rsid w:val="00D03701"/>
    <w:rsid w:val="00D03879"/>
    <w:rsid w:val="00D03BB3"/>
    <w:rsid w:val="00D044A6"/>
    <w:rsid w:val="00D045C0"/>
    <w:rsid w:val="00D0483E"/>
    <w:rsid w:val="00D04A64"/>
    <w:rsid w:val="00D04E40"/>
    <w:rsid w:val="00D04EFB"/>
    <w:rsid w:val="00D058CA"/>
    <w:rsid w:val="00D05AC2"/>
    <w:rsid w:val="00D05AD3"/>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83B"/>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498"/>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B0F"/>
    <w:rsid w:val="00D36BF3"/>
    <w:rsid w:val="00D371BB"/>
    <w:rsid w:val="00D374BD"/>
    <w:rsid w:val="00D37579"/>
    <w:rsid w:val="00D4058D"/>
    <w:rsid w:val="00D406D3"/>
    <w:rsid w:val="00D40C52"/>
    <w:rsid w:val="00D4132E"/>
    <w:rsid w:val="00D4137E"/>
    <w:rsid w:val="00D413A7"/>
    <w:rsid w:val="00D4210E"/>
    <w:rsid w:val="00D42A75"/>
    <w:rsid w:val="00D42B28"/>
    <w:rsid w:val="00D43455"/>
    <w:rsid w:val="00D43649"/>
    <w:rsid w:val="00D43D5B"/>
    <w:rsid w:val="00D43E29"/>
    <w:rsid w:val="00D43E2D"/>
    <w:rsid w:val="00D43F3D"/>
    <w:rsid w:val="00D43FAA"/>
    <w:rsid w:val="00D446EA"/>
    <w:rsid w:val="00D447FF"/>
    <w:rsid w:val="00D44988"/>
    <w:rsid w:val="00D44C6C"/>
    <w:rsid w:val="00D452B5"/>
    <w:rsid w:val="00D4533C"/>
    <w:rsid w:val="00D458F2"/>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56F"/>
    <w:rsid w:val="00D64700"/>
    <w:rsid w:val="00D64752"/>
    <w:rsid w:val="00D64D13"/>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636"/>
    <w:rsid w:val="00D82EF3"/>
    <w:rsid w:val="00D82FC3"/>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C47"/>
    <w:rsid w:val="00DA4D02"/>
    <w:rsid w:val="00DA4E01"/>
    <w:rsid w:val="00DA5C82"/>
    <w:rsid w:val="00DA60C2"/>
    <w:rsid w:val="00DA78AE"/>
    <w:rsid w:val="00DA7C57"/>
    <w:rsid w:val="00DA7D85"/>
    <w:rsid w:val="00DA7E60"/>
    <w:rsid w:val="00DA7F6B"/>
    <w:rsid w:val="00DB01E6"/>
    <w:rsid w:val="00DB05B5"/>
    <w:rsid w:val="00DB0672"/>
    <w:rsid w:val="00DB08CE"/>
    <w:rsid w:val="00DB0BBE"/>
    <w:rsid w:val="00DB0E0B"/>
    <w:rsid w:val="00DB10C9"/>
    <w:rsid w:val="00DB1583"/>
    <w:rsid w:val="00DB1E53"/>
    <w:rsid w:val="00DB2111"/>
    <w:rsid w:val="00DB249A"/>
    <w:rsid w:val="00DB27D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BCE"/>
    <w:rsid w:val="00DC4D15"/>
    <w:rsid w:val="00DC53FB"/>
    <w:rsid w:val="00DC5769"/>
    <w:rsid w:val="00DC5B13"/>
    <w:rsid w:val="00DC5D65"/>
    <w:rsid w:val="00DC60F4"/>
    <w:rsid w:val="00DC63AF"/>
    <w:rsid w:val="00DC7745"/>
    <w:rsid w:val="00DC7A7D"/>
    <w:rsid w:val="00DC7AF1"/>
    <w:rsid w:val="00DC7AF6"/>
    <w:rsid w:val="00DC7B24"/>
    <w:rsid w:val="00DD01B0"/>
    <w:rsid w:val="00DD0394"/>
    <w:rsid w:val="00DD1471"/>
    <w:rsid w:val="00DD14AF"/>
    <w:rsid w:val="00DD1D02"/>
    <w:rsid w:val="00DD23A0"/>
    <w:rsid w:val="00DD288A"/>
    <w:rsid w:val="00DD2D1D"/>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08A0"/>
    <w:rsid w:val="00DE173A"/>
    <w:rsid w:val="00DE1769"/>
    <w:rsid w:val="00DE2124"/>
    <w:rsid w:val="00DE22A6"/>
    <w:rsid w:val="00DE2588"/>
    <w:rsid w:val="00DE259F"/>
    <w:rsid w:val="00DE2B80"/>
    <w:rsid w:val="00DE2F89"/>
    <w:rsid w:val="00DE2FE2"/>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2DE"/>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2F2"/>
    <w:rsid w:val="00DF4E71"/>
    <w:rsid w:val="00DF4EB5"/>
    <w:rsid w:val="00DF4F92"/>
    <w:rsid w:val="00DF5CE8"/>
    <w:rsid w:val="00DF5E03"/>
    <w:rsid w:val="00DF5F72"/>
    <w:rsid w:val="00DF66CB"/>
    <w:rsid w:val="00DF6775"/>
    <w:rsid w:val="00DF6890"/>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B95"/>
    <w:rsid w:val="00E05EAC"/>
    <w:rsid w:val="00E0641D"/>
    <w:rsid w:val="00E06607"/>
    <w:rsid w:val="00E06689"/>
    <w:rsid w:val="00E0668F"/>
    <w:rsid w:val="00E06ABD"/>
    <w:rsid w:val="00E06B3F"/>
    <w:rsid w:val="00E07184"/>
    <w:rsid w:val="00E0734E"/>
    <w:rsid w:val="00E076CB"/>
    <w:rsid w:val="00E10526"/>
    <w:rsid w:val="00E106E7"/>
    <w:rsid w:val="00E10887"/>
    <w:rsid w:val="00E109B7"/>
    <w:rsid w:val="00E10A8F"/>
    <w:rsid w:val="00E10D7A"/>
    <w:rsid w:val="00E10F90"/>
    <w:rsid w:val="00E1103C"/>
    <w:rsid w:val="00E11410"/>
    <w:rsid w:val="00E11491"/>
    <w:rsid w:val="00E11BA8"/>
    <w:rsid w:val="00E12134"/>
    <w:rsid w:val="00E126F4"/>
    <w:rsid w:val="00E12739"/>
    <w:rsid w:val="00E1296E"/>
    <w:rsid w:val="00E12CE9"/>
    <w:rsid w:val="00E13072"/>
    <w:rsid w:val="00E137A5"/>
    <w:rsid w:val="00E139D6"/>
    <w:rsid w:val="00E14CCB"/>
    <w:rsid w:val="00E153FA"/>
    <w:rsid w:val="00E156A0"/>
    <w:rsid w:val="00E15A51"/>
    <w:rsid w:val="00E1698F"/>
    <w:rsid w:val="00E16C0C"/>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D04"/>
    <w:rsid w:val="00E35D6F"/>
    <w:rsid w:val="00E36723"/>
    <w:rsid w:val="00E373C0"/>
    <w:rsid w:val="00E3758B"/>
    <w:rsid w:val="00E3772D"/>
    <w:rsid w:val="00E37850"/>
    <w:rsid w:val="00E37AB0"/>
    <w:rsid w:val="00E37EAB"/>
    <w:rsid w:val="00E400EA"/>
    <w:rsid w:val="00E408C6"/>
    <w:rsid w:val="00E4093B"/>
    <w:rsid w:val="00E40E02"/>
    <w:rsid w:val="00E4100D"/>
    <w:rsid w:val="00E41548"/>
    <w:rsid w:val="00E418F1"/>
    <w:rsid w:val="00E41F2D"/>
    <w:rsid w:val="00E42114"/>
    <w:rsid w:val="00E43274"/>
    <w:rsid w:val="00E432F8"/>
    <w:rsid w:val="00E43982"/>
    <w:rsid w:val="00E4436B"/>
    <w:rsid w:val="00E44EAD"/>
    <w:rsid w:val="00E44FE2"/>
    <w:rsid w:val="00E45974"/>
    <w:rsid w:val="00E45BD9"/>
    <w:rsid w:val="00E4686E"/>
    <w:rsid w:val="00E46F66"/>
    <w:rsid w:val="00E47020"/>
    <w:rsid w:val="00E470E3"/>
    <w:rsid w:val="00E47951"/>
    <w:rsid w:val="00E4797D"/>
    <w:rsid w:val="00E47B6C"/>
    <w:rsid w:val="00E501BC"/>
    <w:rsid w:val="00E5097F"/>
    <w:rsid w:val="00E50B40"/>
    <w:rsid w:val="00E50DB3"/>
    <w:rsid w:val="00E50E05"/>
    <w:rsid w:val="00E51A87"/>
    <w:rsid w:val="00E5209D"/>
    <w:rsid w:val="00E524A4"/>
    <w:rsid w:val="00E546FB"/>
    <w:rsid w:val="00E54787"/>
    <w:rsid w:val="00E549ED"/>
    <w:rsid w:val="00E555CE"/>
    <w:rsid w:val="00E55CE6"/>
    <w:rsid w:val="00E55EF2"/>
    <w:rsid w:val="00E56472"/>
    <w:rsid w:val="00E56A26"/>
    <w:rsid w:val="00E56BFF"/>
    <w:rsid w:val="00E56DB7"/>
    <w:rsid w:val="00E56DCA"/>
    <w:rsid w:val="00E56FA0"/>
    <w:rsid w:val="00E570D5"/>
    <w:rsid w:val="00E571EC"/>
    <w:rsid w:val="00E57668"/>
    <w:rsid w:val="00E6070A"/>
    <w:rsid w:val="00E60756"/>
    <w:rsid w:val="00E60860"/>
    <w:rsid w:val="00E60C14"/>
    <w:rsid w:val="00E60C1A"/>
    <w:rsid w:val="00E61018"/>
    <w:rsid w:val="00E611D2"/>
    <w:rsid w:val="00E6122A"/>
    <w:rsid w:val="00E61426"/>
    <w:rsid w:val="00E61F3E"/>
    <w:rsid w:val="00E628B6"/>
    <w:rsid w:val="00E62A82"/>
    <w:rsid w:val="00E62B29"/>
    <w:rsid w:val="00E6329E"/>
    <w:rsid w:val="00E633F9"/>
    <w:rsid w:val="00E6364A"/>
    <w:rsid w:val="00E637D2"/>
    <w:rsid w:val="00E64007"/>
    <w:rsid w:val="00E64045"/>
    <w:rsid w:val="00E64204"/>
    <w:rsid w:val="00E6426A"/>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66E9E"/>
    <w:rsid w:val="00E702CC"/>
    <w:rsid w:val="00E7036F"/>
    <w:rsid w:val="00E70615"/>
    <w:rsid w:val="00E70929"/>
    <w:rsid w:val="00E70ACD"/>
    <w:rsid w:val="00E70E86"/>
    <w:rsid w:val="00E71833"/>
    <w:rsid w:val="00E71B8F"/>
    <w:rsid w:val="00E72001"/>
    <w:rsid w:val="00E7207E"/>
    <w:rsid w:val="00E72A93"/>
    <w:rsid w:val="00E73AD0"/>
    <w:rsid w:val="00E74354"/>
    <w:rsid w:val="00E7440A"/>
    <w:rsid w:val="00E74B55"/>
    <w:rsid w:val="00E74B6B"/>
    <w:rsid w:val="00E74DEE"/>
    <w:rsid w:val="00E7588A"/>
    <w:rsid w:val="00E75CB0"/>
    <w:rsid w:val="00E75E21"/>
    <w:rsid w:val="00E76282"/>
    <w:rsid w:val="00E763CB"/>
    <w:rsid w:val="00E76588"/>
    <w:rsid w:val="00E768AF"/>
    <w:rsid w:val="00E76FC8"/>
    <w:rsid w:val="00E77251"/>
    <w:rsid w:val="00E772C4"/>
    <w:rsid w:val="00E77502"/>
    <w:rsid w:val="00E77B60"/>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7F6"/>
    <w:rsid w:val="00E87922"/>
    <w:rsid w:val="00E87E86"/>
    <w:rsid w:val="00E900E9"/>
    <w:rsid w:val="00E900F9"/>
    <w:rsid w:val="00E905F6"/>
    <w:rsid w:val="00E90D14"/>
    <w:rsid w:val="00E91740"/>
    <w:rsid w:val="00E917B0"/>
    <w:rsid w:val="00E91AC4"/>
    <w:rsid w:val="00E91D2F"/>
    <w:rsid w:val="00E9277D"/>
    <w:rsid w:val="00E929B8"/>
    <w:rsid w:val="00E92D52"/>
    <w:rsid w:val="00E935DC"/>
    <w:rsid w:val="00E93684"/>
    <w:rsid w:val="00E93D8C"/>
    <w:rsid w:val="00E942E1"/>
    <w:rsid w:val="00E94DFD"/>
    <w:rsid w:val="00E952A1"/>
    <w:rsid w:val="00E9671D"/>
    <w:rsid w:val="00E97167"/>
    <w:rsid w:val="00E9738B"/>
    <w:rsid w:val="00E97661"/>
    <w:rsid w:val="00E977E8"/>
    <w:rsid w:val="00E97971"/>
    <w:rsid w:val="00E97AA4"/>
    <w:rsid w:val="00EA0587"/>
    <w:rsid w:val="00EA0603"/>
    <w:rsid w:val="00EA0D51"/>
    <w:rsid w:val="00EA1091"/>
    <w:rsid w:val="00EA1302"/>
    <w:rsid w:val="00EA17DE"/>
    <w:rsid w:val="00EA191F"/>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2F7"/>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E89"/>
    <w:rsid w:val="00EC203B"/>
    <w:rsid w:val="00EC2109"/>
    <w:rsid w:val="00EC215D"/>
    <w:rsid w:val="00EC263A"/>
    <w:rsid w:val="00EC2EA2"/>
    <w:rsid w:val="00EC3010"/>
    <w:rsid w:val="00EC3900"/>
    <w:rsid w:val="00EC3B9E"/>
    <w:rsid w:val="00EC441E"/>
    <w:rsid w:val="00EC486D"/>
    <w:rsid w:val="00EC49C1"/>
    <w:rsid w:val="00EC4A3A"/>
    <w:rsid w:val="00EC4BFE"/>
    <w:rsid w:val="00EC500D"/>
    <w:rsid w:val="00EC5583"/>
    <w:rsid w:val="00EC55C2"/>
    <w:rsid w:val="00EC5AD3"/>
    <w:rsid w:val="00EC5DF1"/>
    <w:rsid w:val="00EC5F17"/>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B5A"/>
    <w:rsid w:val="00EE5F4D"/>
    <w:rsid w:val="00EE6A4B"/>
    <w:rsid w:val="00EE6C2A"/>
    <w:rsid w:val="00EE7060"/>
    <w:rsid w:val="00EE764E"/>
    <w:rsid w:val="00EE7CB0"/>
    <w:rsid w:val="00EE7D0A"/>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D8A"/>
    <w:rsid w:val="00F00140"/>
    <w:rsid w:val="00F0046C"/>
    <w:rsid w:val="00F00EAC"/>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2903"/>
    <w:rsid w:val="00F234B9"/>
    <w:rsid w:val="00F2353D"/>
    <w:rsid w:val="00F23842"/>
    <w:rsid w:val="00F23C93"/>
    <w:rsid w:val="00F25339"/>
    <w:rsid w:val="00F25375"/>
    <w:rsid w:val="00F25CBF"/>
    <w:rsid w:val="00F2666B"/>
    <w:rsid w:val="00F26A52"/>
    <w:rsid w:val="00F26A8A"/>
    <w:rsid w:val="00F26B7F"/>
    <w:rsid w:val="00F274F8"/>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2F91"/>
    <w:rsid w:val="00F33574"/>
    <w:rsid w:val="00F336FA"/>
    <w:rsid w:val="00F33C1A"/>
    <w:rsid w:val="00F33D67"/>
    <w:rsid w:val="00F33F68"/>
    <w:rsid w:val="00F3409F"/>
    <w:rsid w:val="00F3520F"/>
    <w:rsid w:val="00F35C25"/>
    <w:rsid w:val="00F3640B"/>
    <w:rsid w:val="00F36B05"/>
    <w:rsid w:val="00F36C3C"/>
    <w:rsid w:val="00F36CFC"/>
    <w:rsid w:val="00F3774A"/>
    <w:rsid w:val="00F37957"/>
    <w:rsid w:val="00F37A07"/>
    <w:rsid w:val="00F37D45"/>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7233"/>
    <w:rsid w:val="00F47393"/>
    <w:rsid w:val="00F473CA"/>
    <w:rsid w:val="00F479BC"/>
    <w:rsid w:val="00F501C1"/>
    <w:rsid w:val="00F502F8"/>
    <w:rsid w:val="00F5046F"/>
    <w:rsid w:val="00F51004"/>
    <w:rsid w:val="00F513AE"/>
    <w:rsid w:val="00F519F6"/>
    <w:rsid w:val="00F52604"/>
    <w:rsid w:val="00F526E1"/>
    <w:rsid w:val="00F52C4A"/>
    <w:rsid w:val="00F52D44"/>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956"/>
    <w:rsid w:val="00F60A4E"/>
    <w:rsid w:val="00F60AF3"/>
    <w:rsid w:val="00F60CA9"/>
    <w:rsid w:val="00F60F83"/>
    <w:rsid w:val="00F60FBC"/>
    <w:rsid w:val="00F6143D"/>
    <w:rsid w:val="00F6154B"/>
    <w:rsid w:val="00F61EA7"/>
    <w:rsid w:val="00F628DA"/>
    <w:rsid w:val="00F62C1A"/>
    <w:rsid w:val="00F62C85"/>
    <w:rsid w:val="00F641EA"/>
    <w:rsid w:val="00F64BCA"/>
    <w:rsid w:val="00F65111"/>
    <w:rsid w:val="00F654F6"/>
    <w:rsid w:val="00F65642"/>
    <w:rsid w:val="00F65D97"/>
    <w:rsid w:val="00F6604C"/>
    <w:rsid w:val="00F66325"/>
    <w:rsid w:val="00F6635B"/>
    <w:rsid w:val="00F664FC"/>
    <w:rsid w:val="00F6690A"/>
    <w:rsid w:val="00F66990"/>
    <w:rsid w:val="00F66D1F"/>
    <w:rsid w:val="00F66DDB"/>
    <w:rsid w:val="00F66E82"/>
    <w:rsid w:val="00F67E19"/>
    <w:rsid w:val="00F7026C"/>
    <w:rsid w:val="00F7039E"/>
    <w:rsid w:val="00F70ADD"/>
    <w:rsid w:val="00F70F7F"/>
    <w:rsid w:val="00F711C9"/>
    <w:rsid w:val="00F71E2C"/>
    <w:rsid w:val="00F72122"/>
    <w:rsid w:val="00F72352"/>
    <w:rsid w:val="00F72402"/>
    <w:rsid w:val="00F72435"/>
    <w:rsid w:val="00F72ABC"/>
    <w:rsid w:val="00F72D60"/>
    <w:rsid w:val="00F72FD1"/>
    <w:rsid w:val="00F73109"/>
    <w:rsid w:val="00F73894"/>
    <w:rsid w:val="00F738A2"/>
    <w:rsid w:val="00F73ACC"/>
    <w:rsid w:val="00F73FEF"/>
    <w:rsid w:val="00F74700"/>
    <w:rsid w:val="00F74DCF"/>
    <w:rsid w:val="00F74E72"/>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C61"/>
    <w:rsid w:val="00F83CD1"/>
    <w:rsid w:val="00F844DE"/>
    <w:rsid w:val="00F84600"/>
    <w:rsid w:val="00F846A6"/>
    <w:rsid w:val="00F8473C"/>
    <w:rsid w:val="00F84903"/>
    <w:rsid w:val="00F855DC"/>
    <w:rsid w:val="00F857A8"/>
    <w:rsid w:val="00F857F0"/>
    <w:rsid w:val="00F8590F"/>
    <w:rsid w:val="00F85DAA"/>
    <w:rsid w:val="00F8601E"/>
    <w:rsid w:val="00F86541"/>
    <w:rsid w:val="00F8659B"/>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396B"/>
    <w:rsid w:val="00FB4097"/>
    <w:rsid w:val="00FB4136"/>
    <w:rsid w:val="00FB44AE"/>
    <w:rsid w:val="00FB48AB"/>
    <w:rsid w:val="00FB4D78"/>
    <w:rsid w:val="00FB4D9B"/>
    <w:rsid w:val="00FB4FE2"/>
    <w:rsid w:val="00FB5182"/>
    <w:rsid w:val="00FB5498"/>
    <w:rsid w:val="00FB5667"/>
    <w:rsid w:val="00FB571F"/>
    <w:rsid w:val="00FB586B"/>
    <w:rsid w:val="00FB5993"/>
    <w:rsid w:val="00FB5D68"/>
    <w:rsid w:val="00FB60E2"/>
    <w:rsid w:val="00FB69B7"/>
    <w:rsid w:val="00FB6AAC"/>
    <w:rsid w:val="00FB74F4"/>
    <w:rsid w:val="00FB7DB2"/>
    <w:rsid w:val="00FC0267"/>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7689"/>
    <w:rsid w:val="00FC7EC1"/>
    <w:rsid w:val="00FD0648"/>
    <w:rsid w:val="00FD06D1"/>
    <w:rsid w:val="00FD0719"/>
    <w:rsid w:val="00FD0A26"/>
    <w:rsid w:val="00FD0A4F"/>
    <w:rsid w:val="00FD0B9A"/>
    <w:rsid w:val="00FD12D5"/>
    <w:rsid w:val="00FD1AAF"/>
    <w:rsid w:val="00FD1E4D"/>
    <w:rsid w:val="00FD20D6"/>
    <w:rsid w:val="00FD23EF"/>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E02A8"/>
    <w:rsid w:val="00FE03A8"/>
    <w:rsid w:val="00FE08C3"/>
    <w:rsid w:val="00FE128B"/>
    <w:rsid w:val="00FE1694"/>
    <w:rsid w:val="00FE18DD"/>
    <w:rsid w:val="00FE1917"/>
    <w:rsid w:val="00FE1D00"/>
    <w:rsid w:val="00FE1DBB"/>
    <w:rsid w:val="00FE26B5"/>
    <w:rsid w:val="00FE2FDF"/>
    <w:rsid w:val="00FE3902"/>
    <w:rsid w:val="00FE3E97"/>
    <w:rsid w:val="00FE4072"/>
    <w:rsid w:val="00FE41D6"/>
    <w:rsid w:val="00FE4DD8"/>
    <w:rsid w:val="00FE4EDD"/>
    <w:rsid w:val="00FE5035"/>
    <w:rsid w:val="00FE53A2"/>
    <w:rsid w:val="00FE54D0"/>
    <w:rsid w:val="00FE55EA"/>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116B"/>
    <w:rsid w:val="00FF1FB7"/>
    <w:rsid w:val="00FF2243"/>
    <w:rsid w:val="00FF251E"/>
    <w:rsid w:val="00FF2706"/>
    <w:rsid w:val="00FF2D6D"/>
    <w:rsid w:val="00FF2E3D"/>
    <w:rsid w:val="00FF3537"/>
    <w:rsid w:val="00FF3734"/>
    <w:rsid w:val="00FF3BA8"/>
    <w:rsid w:val="00FF400F"/>
    <w:rsid w:val="00FF434E"/>
    <w:rsid w:val="00FF44A5"/>
    <w:rsid w:val="00FF4640"/>
    <w:rsid w:val="00FF4895"/>
    <w:rsid w:val="00FF5154"/>
    <w:rsid w:val="00FF5506"/>
    <w:rsid w:val="00FF5686"/>
    <w:rsid w:val="00FF5E7C"/>
    <w:rsid w:val="00FF5EBD"/>
    <w:rsid w:val="00FF610E"/>
    <w:rsid w:val="00FF6515"/>
    <w:rsid w:val="00FF6921"/>
    <w:rsid w:val="00FF6C9B"/>
    <w:rsid w:val="00FF745A"/>
    <w:rsid w:val="00FF75A8"/>
    <w:rsid w:val="00FF7B91"/>
    <w:rsid w:val="020C6FE1"/>
    <w:rsid w:val="02BB2E31"/>
    <w:rsid w:val="02C67B7D"/>
    <w:rsid w:val="04402271"/>
    <w:rsid w:val="063C21FE"/>
    <w:rsid w:val="07447F1A"/>
    <w:rsid w:val="0762247A"/>
    <w:rsid w:val="07830364"/>
    <w:rsid w:val="07E01DA1"/>
    <w:rsid w:val="08195BC2"/>
    <w:rsid w:val="08345FF5"/>
    <w:rsid w:val="083A51B0"/>
    <w:rsid w:val="08A77585"/>
    <w:rsid w:val="099866AB"/>
    <w:rsid w:val="09A1314D"/>
    <w:rsid w:val="0A3A3F77"/>
    <w:rsid w:val="0A560D2F"/>
    <w:rsid w:val="0A571E72"/>
    <w:rsid w:val="0AB25FDF"/>
    <w:rsid w:val="0B36413F"/>
    <w:rsid w:val="0B875353"/>
    <w:rsid w:val="0BAD6045"/>
    <w:rsid w:val="0CA95119"/>
    <w:rsid w:val="0CBB589F"/>
    <w:rsid w:val="0D6D128A"/>
    <w:rsid w:val="0D717D74"/>
    <w:rsid w:val="0DF63CF6"/>
    <w:rsid w:val="0E531613"/>
    <w:rsid w:val="0EC93126"/>
    <w:rsid w:val="0FBD6FC9"/>
    <w:rsid w:val="100729BD"/>
    <w:rsid w:val="10192EC5"/>
    <w:rsid w:val="108D1597"/>
    <w:rsid w:val="10962649"/>
    <w:rsid w:val="10FF00DF"/>
    <w:rsid w:val="11BF0BD4"/>
    <w:rsid w:val="11F4023B"/>
    <w:rsid w:val="12777691"/>
    <w:rsid w:val="12D35F9F"/>
    <w:rsid w:val="13DD21A1"/>
    <w:rsid w:val="151C5656"/>
    <w:rsid w:val="15471DC4"/>
    <w:rsid w:val="15B01683"/>
    <w:rsid w:val="16506066"/>
    <w:rsid w:val="165322D8"/>
    <w:rsid w:val="16545A4F"/>
    <w:rsid w:val="18824071"/>
    <w:rsid w:val="1A437A32"/>
    <w:rsid w:val="1AE968D2"/>
    <w:rsid w:val="1C0C134A"/>
    <w:rsid w:val="1C274BC0"/>
    <w:rsid w:val="1C70201E"/>
    <w:rsid w:val="1C811B0F"/>
    <w:rsid w:val="1CA522C0"/>
    <w:rsid w:val="1CDB1E2E"/>
    <w:rsid w:val="1D8D218F"/>
    <w:rsid w:val="1DB72FAB"/>
    <w:rsid w:val="1DCC5F20"/>
    <w:rsid w:val="1E6F722C"/>
    <w:rsid w:val="20244E58"/>
    <w:rsid w:val="203A2177"/>
    <w:rsid w:val="20F93691"/>
    <w:rsid w:val="226002BD"/>
    <w:rsid w:val="22B831B5"/>
    <w:rsid w:val="235516D6"/>
    <w:rsid w:val="237920D6"/>
    <w:rsid w:val="24730DB4"/>
    <w:rsid w:val="24786F1A"/>
    <w:rsid w:val="24D61AF1"/>
    <w:rsid w:val="25F27417"/>
    <w:rsid w:val="26390E3F"/>
    <w:rsid w:val="27623EF4"/>
    <w:rsid w:val="286E522A"/>
    <w:rsid w:val="28754BE8"/>
    <w:rsid w:val="290B77F3"/>
    <w:rsid w:val="291A4434"/>
    <w:rsid w:val="291A7D1A"/>
    <w:rsid w:val="298A3181"/>
    <w:rsid w:val="29E7300B"/>
    <w:rsid w:val="2A0D657B"/>
    <w:rsid w:val="2AEF7E60"/>
    <w:rsid w:val="2B276439"/>
    <w:rsid w:val="2B6F18D5"/>
    <w:rsid w:val="2BF51305"/>
    <w:rsid w:val="2D7D3FBE"/>
    <w:rsid w:val="2DD10148"/>
    <w:rsid w:val="2E3436CC"/>
    <w:rsid w:val="2E402DEC"/>
    <w:rsid w:val="2ECD4F05"/>
    <w:rsid w:val="2EE97857"/>
    <w:rsid w:val="2F2A6C72"/>
    <w:rsid w:val="2F8E3429"/>
    <w:rsid w:val="302A5A00"/>
    <w:rsid w:val="304F13CF"/>
    <w:rsid w:val="304F36B8"/>
    <w:rsid w:val="30CF0188"/>
    <w:rsid w:val="31440600"/>
    <w:rsid w:val="31692CF6"/>
    <w:rsid w:val="31E247E4"/>
    <w:rsid w:val="32925A20"/>
    <w:rsid w:val="32CB178B"/>
    <w:rsid w:val="332C7409"/>
    <w:rsid w:val="344D7365"/>
    <w:rsid w:val="349C48BF"/>
    <w:rsid w:val="350A761F"/>
    <w:rsid w:val="35355A35"/>
    <w:rsid w:val="356B3A25"/>
    <w:rsid w:val="359804A9"/>
    <w:rsid w:val="36F23DEC"/>
    <w:rsid w:val="379E46E5"/>
    <w:rsid w:val="37CB124E"/>
    <w:rsid w:val="392C4AB5"/>
    <w:rsid w:val="39CC42E8"/>
    <w:rsid w:val="39D569F4"/>
    <w:rsid w:val="3A337E96"/>
    <w:rsid w:val="3AD85907"/>
    <w:rsid w:val="3B042080"/>
    <w:rsid w:val="3B6A39B8"/>
    <w:rsid w:val="3BBE3297"/>
    <w:rsid w:val="3BED7B49"/>
    <w:rsid w:val="3D2D7451"/>
    <w:rsid w:val="3D3E703A"/>
    <w:rsid w:val="3DCB1735"/>
    <w:rsid w:val="3DE3154A"/>
    <w:rsid w:val="401B184F"/>
    <w:rsid w:val="40A6476D"/>
    <w:rsid w:val="41200C5E"/>
    <w:rsid w:val="424879BD"/>
    <w:rsid w:val="427261A5"/>
    <w:rsid w:val="42B43694"/>
    <w:rsid w:val="43EF4B3E"/>
    <w:rsid w:val="45030045"/>
    <w:rsid w:val="453A647B"/>
    <w:rsid w:val="45A56FE6"/>
    <w:rsid w:val="465143D8"/>
    <w:rsid w:val="46F52E39"/>
    <w:rsid w:val="47846478"/>
    <w:rsid w:val="47BE388F"/>
    <w:rsid w:val="482F688A"/>
    <w:rsid w:val="49E705D6"/>
    <w:rsid w:val="4AF54CB9"/>
    <w:rsid w:val="4B4E06F9"/>
    <w:rsid w:val="4BD444F6"/>
    <w:rsid w:val="4C2F5C2C"/>
    <w:rsid w:val="4D23359C"/>
    <w:rsid w:val="4D8E03AE"/>
    <w:rsid w:val="4E8938D8"/>
    <w:rsid w:val="4F7C696E"/>
    <w:rsid w:val="50311835"/>
    <w:rsid w:val="51C85281"/>
    <w:rsid w:val="528E426D"/>
    <w:rsid w:val="52CF1AED"/>
    <w:rsid w:val="531401FE"/>
    <w:rsid w:val="532A472A"/>
    <w:rsid w:val="53FB4523"/>
    <w:rsid w:val="54112C0C"/>
    <w:rsid w:val="54C76671"/>
    <w:rsid w:val="550270C7"/>
    <w:rsid w:val="55BF316C"/>
    <w:rsid w:val="560E03C2"/>
    <w:rsid w:val="570003CC"/>
    <w:rsid w:val="57F86096"/>
    <w:rsid w:val="584D027A"/>
    <w:rsid w:val="588779F5"/>
    <w:rsid w:val="58BD5BDC"/>
    <w:rsid w:val="58E85104"/>
    <w:rsid w:val="58EF1AF9"/>
    <w:rsid w:val="590823FE"/>
    <w:rsid w:val="59DE1D92"/>
    <w:rsid w:val="5BEF64F8"/>
    <w:rsid w:val="5CEE7E81"/>
    <w:rsid w:val="5CF22ACD"/>
    <w:rsid w:val="5DDD54D0"/>
    <w:rsid w:val="5DE03BD9"/>
    <w:rsid w:val="5E1C432A"/>
    <w:rsid w:val="5E3C1C92"/>
    <w:rsid w:val="5E4F0557"/>
    <w:rsid w:val="5E907E2E"/>
    <w:rsid w:val="5F0C11C3"/>
    <w:rsid w:val="600F470A"/>
    <w:rsid w:val="60C9689C"/>
    <w:rsid w:val="60E60B56"/>
    <w:rsid w:val="612D1C31"/>
    <w:rsid w:val="622151FD"/>
    <w:rsid w:val="625B2AF7"/>
    <w:rsid w:val="636D06F5"/>
    <w:rsid w:val="63790315"/>
    <w:rsid w:val="63A848C4"/>
    <w:rsid w:val="641F4158"/>
    <w:rsid w:val="646B26B9"/>
    <w:rsid w:val="64A60B9F"/>
    <w:rsid w:val="64A97E58"/>
    <w:rsid w:val="65470D3C"/>
    <w:rsid w:val="658832E0"/>
    <w:rsid w:val="66213C5D"/>
    <w:rsid w:val="66946BFE"/>
    <w:rsid w:val="67944AE4"/>
    <w:rsid w:val="67A11B51"/>
    <w:rsid w:val="682A79D5"/>
    <w:rsid w:val="683D1CDF"/>
    <w:rsid w:val="692C3B2F"/>
    <w:rsid w:val="696F474E"/>
    <w:rsid w:val="6A0D45D1"/>
    <w:rsid w:val="6A464B0A"/>
    <w:rsid w:val="6A8E62F4"/>
    <w:rsid w:val="6AE723D6"/>
    <w:rsid w:val="6AF458A9"/>
    <w:rsid w:val="6B1031B7"/>
    <w:rsid w:val="6BAE7BA3"/>
    <w:rsid w:val="6C520DDD"/>
    <w:rsid w:val="6C676C46"/>
    <w:rsid w:val="6C8C7431"/>
    <w:rsid w:val="6C91243C"/>
    <w:rsid w:val="6CE46DB3"/>
    <w:rsid w:val="6D6A5AEC"/>
    <w:rsid w:val="6D8A7447"/>
    <w:rsid w:val="6DA54E42"/>
    <w:rsid w:val="6DF332FA"/>
    <w:rsid w:val="6E213A2A"/>
    <w:rsid w:val="6E9F158A"/>
    <w:rsid w:val="6EEC6AC2"/>
    <w:rsid w:val="6F241583"/>
    <w:rsid w:val="6F97125C"/>
    <w:rsid w:val="70825BF9"/>
    <w:rsid w:val="70F745F5"/>
    <w:rsid w:val="721C4A9F"/>
    <w:rsid w:val="73595954"/>
    <w:rsid w:val="73AA26AC"/>
    <w:rsid w:val="740551C4"/>
    <w:rsid w:val="740F250F"/>
    <w:rsid w:val="74423EA2"/>
    <w:rsid w:val="744C3F3F"/>
    <w:rsid w:val="74720851"/>
    <w:rsid w:val="74B829EC"/>
    <w:rsid w:val="74F3461E"/>
    <w:rsid w:val="750E6C6B"/>
    <w:rsid w:val="75A77BCA"/>
    <w:rsid w:val="75F20A95"/>
    <w:rsid w:val="763615F8"/>
    <w:rsid w:val="765B3F2D"/>
    <w:rsid w:val="76BD3590"/>
    <w:rsid w:val="78C170AE"/>
    <w:rsid w:val="78C30E55"/>
    <w:rsid w:val="79224DC2"/>
    <w:rsid w:val="79843D42"/>
    <w:rsid w:val="798661F3"/>
    <w:rsid w:val="79CB1296"/>
    <w:rsid w:val="7A00361B"/>
    <w:rsid w:val="7A0667FB"/>
    <w:rsid w:val="7B1D1075"/>
    <w:rsid w:val="7B4D4A4A"/>
    <w:rsid w:val="7C7174B1"/>
    <w:rsid w:val="7D6D04F4"/>
    <w:rsid w:val="7E0B52F5"/>
    <w:rsid w:val="7E1F5A45"/>
    <w:rsid w:val="7E360AD2"/>
    <w:rsid w:val="7E706900"/>
    <w:rsid w:val="7E7E09BD"/>
    <w:rsid w:val="7F0030C0"/>
    <w:rsid w:val="7F9D4566"/>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54"/>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5"/>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
    <w:link w:val="56"/>
    <w:qFormat/>
    <w:uiPriority w:val="0"/>
    <w:pPr>
      <w:spacing w:line="380" w:lineRule="exact"/>
    </w:pPr>
    <w:rPr>
      <w:sz w:val="24"/>
    </w:rPr>
  </w:style>
  <w:style w:type="paragraph" w:styleId="19">
    <w:name w:val="Body Text Indent"/>
    <w:basedOn w:val="1"/>
    <w:link w:val="57"/>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8"/>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9"/>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next w:val="1"/>
    <w:link w:val="60"/>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18"/>
    <w:link w:val="61"/>
    <w:qFormat/>
    <w:uiPriority w:val="0"/>
    <w:pPr>
      <w:spacing w:after="120" w:line="240" w:lineRule="auto"/>
      <w:ind w:firstLine="420" w:firstLineChars="100"/>
    </w:pPr>
    <w:rPr>
      <w:sz w:val="21"/>
    </w:rPr>
  </w:style>
  <w:style w:type="paragraph" w:styleId="36">
    <w:name w:val="Body Text First Indent 2"/>
    <w:basedOn w:val="19"/>
    <w:link w:val="62"/>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character" w:styleId="43">
    <w:name w:val="HTML Sample"/>
    <w:basedOn w:val="39"/>
    <w:qFormat/>
    <w:uiPriority w:val="0"/>
    <w:rPr>
      <w:rFonts w:ascii="Courier New" w:hAnsi="Courier New"/>
    </w:r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5">
    <w:name w:val="表格文字"/>
    <w:basedOn w:val="46"/>
    <w:next w:val="50"/>
    <w:qFormat/>
    <w:uiPriority w:val="99"/>
    <w:pPr>
      <w:spacing w:before="25" w:after="25"/>
    </w:pPr>
    <w:rPr>
      <w:rFonts w:ascii="Calibri" w:hAnsi="Calibri" w:eastAsia="Calibri"/>
      <w:bCs/>
      <w:spacing w:val="10"/>
      <w:kern w:val="0"/>
    </w:rPr>
  </w:style>
  <w:style w:type="paragraph" w:customStyle="1" w:styleId="46">
    <w:name w:val="正文文本缩进_0"/>
    <w:basedOn w:val="47"/>
    <w:qFormat/>
    <w:uiPriority w:val="99"/>
    <w:pPr>
      <w:spacing w:before="240" w:line="360" w:lineRule="auto"/>
      <w:ind w:firstLine="552" w:firstLineChars="263"/>
    </w:pPr>
    <w:rPr>
      <w:rFonts w:ascii="宋体"/>
    </w:rPr>
  </w:style>
  <w:style w:type="paragraph" w:customStyle="1" w:styleId="47">
    <w:name w:val="正文_2"/>
    <w:next w:val="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页脚_1"/>
    <w:basedOn w:val="49"/>
    <w:unhideWhenUsed/>
    <w:qFormat/>
    <w:uiPriority w:val="99"/>
    <w:pPr>
      <w:tabs>
        <w:tab w:val="center" w:pos="4153"/>
        <w:tab w:val="right" w:pos="8306"/>
      </w:tabs>
      <w:snapToGrid w:val="0"/>
      <w:jc w:val="left"/>
    </w:pPr>
    <w:rPr>
      <w:sz w:val="18"/>
      <w:szCs w:val="18"/>
    </w:rPr>
  </w:style>
  <w:style w:type="paragraph" w:customStyle="1" w:styleId="4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文本_0"/>
    <w:basedOn w:val="47"/>
    <w:next w:val="47"/>
    <w:qFormat/>
    <w:uiPriority w:val="99"/>
    <w:pPr>
      <w:adjustRightInd w:val="0"/>
      <w:spacing w:after="60" w:line="360" w:lineRule="atLeast"/>
      <w:ind w:left="72" w:leftChars="30" w:right="30" w:rightChars="30"/>
      <w:jc w:val="center"/>
      <w:textAlignment w:val="baseline"/>
    </w:pPr>
    <w:rPr>
      <w:sz w:val="22"/>
      <w:szCs w:val="22"/>
    </w:rPr>
  </w:style>
  <w:style w:type="character" w:customStyle="1" w:styleId="51">
    <w:name w:val="标题 1 Char"/>
    <w:link w:val="2"/>
    <w:qFormat/>
    <w:uiPriority w:val="0"/>
    <w:rPr>
      <w:rFonts w:eastAsia="宋体"/>
      <w:b/>
      <w:bCs/>
      <w:kern w:val="44"/>
      <w:sz w:val="44"/>
      <w:szCs w:val="44"/>
      <w:lang w:val="en-US" w:eastAsia="zh-CN" w:bidi="ar-SA"/>
    </w:rPr>
  </w:style>
  <w:style w:type="character" w:customStyle="1" w:styleId="52">
    <w:name w:val="标题 2 Char"/>
    <w:link w:val="3"/>
    <w:qFormat/>
    <w:uiPriority w:val="9"/>
    <w:rPr>
      <w:rFonts w:ascii="Arial" w:hAnsi="Arial" w:eastAsia="黑体"/>
      <w:b/>
      <w:bCs/>
      <w:kern w:val="2"/>
      <w:sz w:val="32"/>
      <w:szCs w:val="32"/>
    </w:rPr>
  </w:style>
  <w:style w:type="character" w:customStyle="1" w:styleId="53">
    <w:name w:val="标题 3 Char"/>
    <w:link w:val="4"/>
    <w:qFormat/>
    <w:uiPriority w:val="0"/>
    <w:rPr>
      <w:rFonts w:ascii="Calibri" w:hAnsi="Calibri" w:eastAsia="宋体"/>
      <w:b/>
      <w:bCs/>
      <w:kern w:val="2"/>
      <w:sz w:val="32"/>
      <w:szCs w:val="32"/>
      <w:lang w:val="en-US" w:eastAsia="zh-CN" w:bidi="ar-SA"/>
    </w:rPr>
  </w:style>
  <w:style w:type="character" w:customStyle="1" w:styleId="54">
    <w:name w:val="标题 4 Char"/>
    <w:link w:val="5"/>
    <w:qFormat/>
    <w:uiPriority w:val="0"/>
    <w:rPr>
      <w:rFonts w:ascii="黑体" w:hAnsi="黑体" w:eastAsia="黑体"/>
      <w:b/>
      <w:bCs/>
      <w:kern w:val="2"/>
      <w:sz w:val="24"/>
      <w:szCs w:val="24"/>
    </w:rPr>
  </w:style>
  <w:style w:type="character" w:customStyle="1" w:styleId="55">
    <w:name w:val="正文缩进 Char"/>
    <w:link w:val="7"/>
    <w:qFormat/>
    <w:locked/>
    <w:uiPriority w:val="0"/>
    <w:rPr>
      <w:kern w:val="2"/>
      <w:sz w:val="21"/>
    </w:rPr>
  </w:style>
  <w:style w:type="character" w:customStyle="1" w:styleId="56">
    <w:name w:val="正文文本 Char"/>
    <w:link w:val="18"/>
    <w:qFormat/>
    <w:uiPriority w:val="0"/>
    <w:rPr>
      <w:kern w:val="2"/>
      <w:sz w:val="24"/>
      <w:szCs w:val="24"/>
    </w:rPr>
  </w:style>
  <w:style w:type="character" w:customStyle="1" w:styleId="57">
    <w:name w:val="正文文本缩进 Char"/>
    <w:link w:val="19"/>
    <w:qFormat/>
    <w:uiPriority w:val="0"/>
    <w:rPr>
      <w:rFonts w:ascii="仿宋_GB2312" w:eastAsia="仿宋_GB2312"/>
      <w:kern w:val="2"/>
      <w:sz w:val="32"/>
    </w:rPr>
  </w:style>
  <w:style w:type="character" w:customStyle="1" w:styleId="58">
    <w:name w:val="纯文本 Char"/>
    <w:link w:val="22"/>
    <w:qFormat/>
    <w:uiPriority w:val="0"/>
    <w:rPr>
      <w:rFonts w:ascii="宋体" w:hAnsi="Courier New" w:eastAsia="宋体" w:cs="Courier New"/>
      <w:kern w:val="2"/>
      <w:sz w:val="21"/>
      <w:szCs w:val="21"/>
      <w:lang w:val="en-US" w:eastAsia="zh-CN" w:bidi="ar-SA"/>
    </w:rPr>
  </w:style>
  <w:style w:type="character" w:customStyle="1" w:styleId="59">
    <w:name w:val="正文文本缩进 2 Char"/>
    <w:link w:val="24"/>
    <w:qFormat/>
    <w:uiPriority w:val="0"/>
    <w:rPr>
      <w:kern w:val="2"/>
      <w:sz w:val="32"/>
    </w:rPr>
  </w:style>
  <w:style w:type="character" w:customStyle="1" w:styleId="60">
    <w:name w:val="页脚 Char"/>
    <w:link w:val="26"/>
    <w:qFormat/>
    <w:uiPriority w:val="0"/>
    <w:rPr>
      <w:kern w:val="2"/>
      <w:sz w:val="18"/>
      <w:szCs w:val="18"/>
    </w:rPr>
  </w:style>
  <w:style w:type="character" w:customStyle="1" w:styleId="61">
    <w:name w:val="正文首行缩进 Char"/>
    <w:link w:val="35"/>
    <w:qFormat/>
    <w:uiPriority w:val="0"/>
    <w:rPr>
      <w:kern w:val="2"/>
      <w:sz w:val="21"/>
      <w:szCs w:val="24"/>
    </w:rPr>
  </w:style>
  <w:style w:type="character" w:customStyle="1" w:styleId="62">
    <w:name w:val="正文首行缩进 2 Char"/>
    <w:link w:val="36"/>
    <w:qFormat/>
    <w:uiPriority w:val="0"/>
    <w:rPr>
      <w:rFonts w:ascii="仿宋_GB2312" w:eastAsia="仿宋_GB2312"/>
      <w:kern w:val="2"/>
      <w:sz w:val="21"/>
      <w:szCs w:val="24"/>
    </w:rPr>
  </w:style>
  <w:style w:type="character" w:customStyle="1" w:styleId="63">
    <w:name w:val="font21"/>
    <w:qFormat/>
    <w:uiPriority w:val="0"/>
    <w:rPr>
      <w:rFonts w:hint="default" w:ascii="仿宋_GB2312" w:eastAsia="仿宋_GB2312" w:cs="仿宋_GB2312"/>
      <w:b/>
      <w:color w:val="000000"/>
      <w:sz w:val="24"/>
      <w:szCs w:val="24"/>
      <w:u w:val="none"/>
    </w:rPr>
  </w:style>
  <w:style w:type="character" w:customStyle="1" w:styleId="64">
    <w:name w:val="纯文本 Char1"/>
    <w:qFormat/>
    <w:uiPriority w:val="0"/>
    <w:rPr>
      <w:rFonts w:ascii="宋体" w:hAnsi="Courier New" w:eastAsia="宋体" w:cs="Courier New"/>
      <w:szCs w:val="21"/>
    </w:rPr>
  </w:style>
  <w:style w:type="character" w:customStyle="1" w:styleId="65">
    <w:name w:val="param-name param-explain"/>
    <w:qFormat/>
    <w:uiPriority w:val="0"/>
  </w:style>
  <w:style w:type="character" w:customStyle="1" w:styleId="66">
    <w:name w:val="1ji Char"/>
    <w:link w:val="67"/>
    <w:qFormat/>
    <w:uiPriority w:val="0"/>
    <w:rPr>
      <w:rFonts w:ascii="宋体" w:hAnsi="宋体" w:eastAsia="宋体"/>
      <w:b/>
      <w:bCs/>
      <w:kern w:val="44"/>
      <w:sz w:val="36"/>
      <w:szCs w:val="44"/>
      <w:lang w:val="en-US" w:eastAsia="zh-CN" w:bidi="ar-SA"/>
    </w:rPr>
  </w:style>
  <w:style w:type="paragraph" w:customStyle="1" w:styleId="67">
    <w:name w:val="1ji"/>
    <w:basedOn w:val="2"/>
    <w:link w:val="66"/>
    <w:qFormat/>
    <w:uiPriority w:val="0"/>
    <w:pPr>
      <w:keepLines w:val="0"/>
      <w:widowControl/>
      <w:spacing w:before="0" w:after="0" w:line="240" w:lineRule="auto"/>
      <w:jc w:val="center"/>
    </w:pPr>
    <w:rPr>
      <w:rFonts w:ascii="宋体" w:hAnsi="宋体"/>
      <w:sz w:val="36"/>
    </w:rPr>
  </w:style>
  <w:style w:type="character" w:customStyle="1" w:styleId="68">
    <w:name w:val="普通文字 Char Char2"/>
    <w:qFormat/>
    <w:uiPriority w:val="0"/>
    <w:rPr>
      <w:rFonts w:ascii="宋体" w:hAnsi="Courier New" w:eastAsia="宋体"/>
      <w:kern w:val="2"/>
      <w:sz w:val="21"/>
      <w:lang w:val="en-US" w:eastAsia="zh-CN" w:bidi="ar-SA"/>
    </w:rPr>
  </w:style>
  <w:style w:type="character" w:customStyle="1" w:styleId="69">
    <w:name w:val="10"/>
    <w:qFormat/>
    <w:uiPriority w:val="0"/>
    <w:rPr>
      <w:rFonts w:hint="default" w:ascii="Times New Roman" w:hAnsi="Times New Roman" w:cs="Times New Roman"/>
    </w:rPr>
  </w:style>
  <w:style w:type="character" w:customStyle="1" w:styleId="70">
    <w:name w:val="font11"/>
    <w:qFormat/>
    <w:uiPriority w:val="0"/>
    <w:rPr>
      <w:rFonts w:hint="eastAsia" w:ascii="宋体" w:hAnsi="宋体" w:eastAsia="宋体" w:cs="宋体"/>
      <w:color w:val="000000"/>
      <w:sz w:val="20"/>
      <w:szCs w:val="20"/>
      <w:u w:val="none"/>
    </w:rPr>
  </w:style>
  <w:style w:type="character" w:customStyle="1" w:styleId="71">
    <w:name w:val="apple-converted-space"/>
    <w:qFormat/>
    <w:uiPriority w:val="0"/>
  </w:style>
  <w:style w:type="character" w:customStyle="1" w:styleId="72">
    <w:name w:val="mark"/>
    <w:qFormat/>
    <w:uiPriority w:val="0"/>
  </w:style>
  <w:style w:type="character" w:customStyle="1" w:styleId="73">
    <w:name w:val="15"/>
    <w:qFormat/>
    <w:uiPriority w:val="0"/>
    <w:rPr>
      <w:rFonts w:hint="default" w:ascii="Times New Roman" w:hAnsi="Times New Roman" w:cs="Times New Roman"/>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列出段落1"/>
    <w:basedOn w:val="1"/>
    <w:qFormat/>
    <w:uiPriority w:val="0"/>
    <w:pPr>
      <w:ind w:firstLine="420" w:firstLineChars="200"/>
    </w:pPr>
    <w:rPr>
      <w:szCs w:val="20"/>
    </w:rPr>
  </w:style>
  <w:style w:type="paragraph" w:customStyle="1" w:styleId="76">
    <w:name w:val="1"/>
    <w:basedOn w:val="1"/>
    <w:next w:val="22"/>
    <w:qFormat/>
    <w:uiPriority w:val="0"/>
    <w:rPr>
      <w:rFonts w:ascii="宋体" w:hAnsi="Courier New"/>
      <w:szCs w:val="20"/>
    </w:rPr>
  </w:style>
  <w:style w:type="paragraph" w:customStyle="1" w:styleId="77">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8">
    <w:name w:val="正文段"/>
    <w:basedOn w:val="1"/>
    <w:qFormat/>
    <w:uiPriority w:val="0"/>
    <w:pPr>
      <w:widowControl/>
      <w:snapToGrid w:val="0"/>
      <w:spacing w:after="50" w:afterLines="50"/>
      <w:ind w:firstLine="200" w:firstLineChars="200"/>
    </w:pPr>
    <w:rPr>
      <w:kern w:val="0"/>
      <w:sz w:val="24"/>
      <w:szCs w:val="20"/>
    </w:rPr>
  </w:style>
  <w:style w:type="paragraph" w:customStyle="1" w:styleId="7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0">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81">
    <w:name w:val="_Style 34"/>
    <w:basedOn w:val="15"/>
    <w:qFormat/>
    <w:uiPriority w:val="0"/>
    <w:pPr>
      <w:widowControl/>
      <w:ind w:firstLine="454"/>
      <w:jc w:val="left"/>
    </w:pPr>
  </w:style>
  <w:style w:type="paragraph" w:customStyle="1" w:styleId="82">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83">
    <w:name w:val="_Style 5"/>
    <w:basedOn w:val="1"/>
    <w:qFormat/>
    <w:uiPriority w:val="0"/>
    <w:pPr>
      <w:spacing w:after="78" w:afterLines="25"/>
    </w:pPr>
    <w:rPr>
      <w:rFonts w:ascii="Arial" w:hAnsi="Arial"/>
    </w:rPr>
  </w:style>
  <w:style w:type="paragraph" w:customStyle="1" w:styleId="84">
    <w:name w:val="Char"/>
    <w:basedOn w:val="15"/>
    <w:qFormat/>
    <w:uiPriority w:val="0"/>
    <w:pPr>
      <w:widowControl/>
      <w:ind w:firstLine="454"/>
      <w:jc w:val="left"/>
    </w:pPr>
    <w:rPr>
      <w:rFonts w:ascii="Tahoma" w:hAnsi="Tahoma" w:cs="宋体"/>
      <w:kern w:val="0"/>
      <w:sz w:val="24"/>
      <w:szCs w:val="20"/>
    </w:rPr>
  </w:style>
  <w:style w:type="paragraph" w:customStyle="1" w:styleId="85">
    <w:name w:val="msolistparagraph"/>
    <w:basedOn w:val="1"/>
    <w:qFormat/>
    <w:uiPriority w:val="0"/>
    <w:pPr>
      <w:spacing w:line="360" w:lineRule="auto"/>
      <w:ind w:firstLine="420" w:firstLineChars="200"/>
    </w:pPr>
    <w:rPr>
      <w:sz w:val="28"/>
    </w:rPr>
  </w:style>
  <w:style w:type="paragraph" w:customStyle="1" w:styleId="8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7">
    <w:name w:val="Char Char Char"/>
    <w:basedOn w:val="15"/>
    <w:qFormat/>
    <w:uiPriority w:val="0"/>
    <w:pPr>
      <w:snapToGrid w:val="0"/>
    </w:pPr>
    <w:rPr>
      <w:rFonts w:ascii="Calibri" w:hAnsi="Calibri"/>
      <w:sz w:val="28"/>
      <w:szCs w:val="20"/>
    </w:rPr>
  </w:style>
  <w:style w:type="paragraph" w:customStyle="1" w:styleId="88">
    <w:name w:val="_Style 341"/>
    <w:basedOn w:val="15"/>
    <w:qFormat/>
    <w:uiPriority w:val="0"/>
    <w:pPr>
      <w:widowControl/>
      <w:ind w:firstLine="454"/>
      <w:jc w:val="left"/>
    </w:pPr>
  </w:style>
  <w:style w:type="paragraph" w:customStyle="1" w:styleId="89">
    <w:name w:val="Char1"/>
    <w:basedOn w:val="15"/>
    <w:qFormat/>
    <w:uiPriority w:val="0"/>
    <w:pPr>
      <w:widowControl/>
      <w:ind w:firstLine="454"/>
      <w:jc w:val="left"/>
    </w:pPr>
    <w:rPr>
      <w:rFonts w:ascii="Tahoma" w:hAnsi="Tahoma" w:cs="宋体"/>
      <w:kern w:val="0"/>
      <w:sz w:val="24"/>
      <w:szCs w:val="20"/>
    </w:rPr>
  </w:style>
  <w:style w:type="paragraph" w:styleId="90">
    <w:name w:val="List Paragraph"/>
    <w:basedOn w:val="1"/>
    <w:qFormat/>
    <w:uiPriority w:val="34"/>
    <w:pPr>
      <w:ind w:firstLine="420" w:firstLineChars="200"/>
    </w:pPr>
    <w:rPr>
      <w:rFonts w:ascii="Book Antiqua" w:hAnsi="Book Antiqua" w:cs="Book Antiqua"/>
    </w:rPr>
  </w:style>
  <w:style w:type="paragraph" w:styleId="9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样式 标题 2 + 宋体"/>
    <w:basedOn w:val="3"/>
    <w:qFormat/>
    <w:uiPriority w:val="0"/>
    <w:pPr>
      <w:tabs>
        <w:tab w:val="left" w:pos="360"/>
      </w:tabs>
    </w:pPr>
    <w:rPr>
      <w:rFonts w:ascii="宋体" w:hAnsi="宋体" w:eastAsia="宋体"/>
      <w:sz w:val="30"/>
    </w:rPr>
  </w:style>
  <w:style w:type="paragraph" w:customStyle="1" w:styleId="93">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94">
    <w:name w:val="Table Normal"/>
    <w:unhideWhenUsed/>
    <w:qFormat/>
    <w:uiPriority w:val="0"/>
    <w:tblPr>
      <w:tblCellMar>
        <w:top w:w="0" w:type="dxa"/>
        <w:left w:w="0" w:type="dxa"/>
        <w:bottom w:w="0" w:type="dxa"/>
        <w:right w:w="0" w:type="dxa"/>
      </w:tblCellMar>
    </w:tblPr>
  </w:style>
  <w:style w:type="paragraph" w:customStyle="1" w:styleId="95">
    <w:name w:val="正文2"/>
    <w:basedOn w:val="1"/>
    <w:link w:val="96"/>
    <w:qFormat/>
    <w:uiPriority w:val="0"/>
    <w:pPr>
      <w:adjustRightInd w:val="0"/>
      <w:spacing w:before="156" w:line="360" w:lineRule="auto"/>
      <w:ind w:firstLine="510" w:firstLineChars="200"/>
    </w:pPr>
    <w:rPr>
      <w:sz w:val="24"/>
      <w:szCs w:val="20"/>
    </w:rPr>
  </w:style>
  <w:style w:type="character" w:customStyle="1" w:styleId="96">
    <w:name w:val="正文2 Char Char"/>
    <w:link w:val="95"/>
    <w:qFormat/>
    <w:uiPriority w:val="0"/>
    <w:rPr>
      <w:kern w:val="2"/>
      <w:sz w:val="24"/>
    </w:rPr>
  </w:style>
  <w:style w:type="table" w:customStyle="1" w:styleId="97">
    <w:name w:val="网格型1"/>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网格型2"/>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
    <w:name w:val="*正文 Char"/>
    <w:link w:val="100"/>
    <w:qFormat/>
    <w:locked/>
    <w:uiPriority w:val="0"/>
    <w:rPr>
      <w:rFonts w:ascii="宋体" w:hAnsi="宋体"/>
      <w:sz w:val="24"/>
    </w:rPr>
  </w:style>
  <w:style w:type="paragraph" w:customStyle="1" w:styleId="100">
    <w:name w:val="*正文"/>
    <w:basedOn w:val="1"/>
    <w:link w:val="99"/>
    <w:qFormat/>
    <w:uiPriority w:val="0"/>
    <w:pPr>
      <w:adjustRightInd w:val="0"/>
      <w:snapToGrid w:val="0"/>
      <w:spacing w:line="360" w:lineRule="auto"/>
      <w:ind w:firstLine="482"/>
      <w:jc w:val="left"/>
    </w:pPr>
    <w:rPr>
      <w:rFonts w:ascii="宋体" w:hAnsi="宋体"/>
      <w:kern w:val="0"/>
      <w:sz w:val="24"/>
      <w:szCs w:val="20"/>
    </w:rPr>
  </w:style>
  <w:style w:type="paragraph" w:customStyle="1" w:styleId="101">
    <w:name w:val="Table Text"/>
    <w:basedOn w:val="1"/>
    <w:semiHidden/>
    <w:qFormat/>
    <w:uiPriority w:val="0"/>
    <w:rPr>
      <w:rFonts w:ascii="宋体" w:hAnsi="宋体" w:eastAsia="宋体" w:cs="宋体"/>
      <w:sz w:val="20"/>
      <w:szCs w:val="20"/>
      <w:lang w:val="en-US" w:eastAsia="en-US" w:bidi="ar-SA"/>
    </w:rPr>
  </w:style>
  <w:style w:type="paragraph" w:customStyle="1" w:styleId="102">
    <w:name w:val="正文呀2_0"/>
    <w:basedOn w:val="103"/>
    <w:qFormat/>
    <w:uiPriority w:val="0"/>
    <w:rPr>
      <w:rFonts w:ascii="Calibri" w:hAnsi="Calibri"/>
      <w:kern w:val="0"/>
      <w:sz w:val="20"/>
    </w:rPr>
  </w:style>
  <w:style w:type="paragraph" w:customStyle="1" w:styleId="103">
    <w:name w:val="正文呀_0"/>
    <w:basedOn w:val="47"/>
    <w:qFormat/>
    <w:uiPriority w:val="0"/>
    <w:pPr>
      <w:spacing w:line="420" w:lineRule="exact"/>
      <w:ind w:firstLine="420" w:firstLineChars="200"/>
    </w:pPr>
    <w:rPr>
      <w:rFonts w:ascii="宋体" w:hAnsi="宋体"/>
      <w:szCs w:val="21"/>
    </w:rPr>
  </w:style>
  <w:style w:type="paragraph" w:customStyle="1" w:styleId="104">
    <w:name w:val="正文呀2_1"/>
    <w:basedOn w:val="103"/>
    <w:qFormat/>
    <w:uiPriority w:val="0"/>
    <w:pPr>
      <w:spacing w:line="420" w:lineRule="exact"/>
      <w:ind w:firstLine="420" w:firstLineChars="200"/>
    </w:pPr>
    <w:rPr>
      <w:szCs w:val="21"/>
    </w:rPr>
  </w:style>
  <w:style w:type="paragraph" w:customStyle="1" w:styleId="105">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_2_1"/>
    <w:basedOn w:val="1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2_2"/>
    <w:basedOn w:val="49"/>
    <w:qFormat/>
    <w:uiPriority w:val="0"/>
    <w:rPr>
      <w:szCs w:val="21"/>
    </w:rPr>
  </w:style>
  <w:style w:type="paragraph" w:customStyle="1" w:styleId="108">
    <w:name w:val="正文_3"/>
    <w:next w:val="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表格文字_0"/>
    <w:basedOn w:val="110"/>
    <w:next w:val="111"/>
    <w:qFormat/>
    <w:uiPriority w:val="0"/>
    <w:pPr>
      <w:adjustRightInd w:val="0"/>
      <w:snapToGrid w:val="0"/>
      <w:jc w:val="center"/>
    </w:pPr>
    <w:rPr>
      <w:rFonts w:ascii="Times New Roman" w:hAnsi="Times New Roman"/>
      <w:kern w:val="0"/>
      <w:sz w:val="24"/>
      <w:szCs w:val="24"/>
    </w:rPr>
  </w:style>
  <w:style w:type="paragraph" w:customStyle="1" w:styleId="110">
    <w:name w:val="正文文本缩进_1"/>
    <w:basedOn w:val="108"/>
    <w:unhideWhenUsed/>
    <w:qFormat/>
    <w:uiPriority w:val="99"/>
    <w:pPr>
      <w:spacing w:after="120"/>
      <w:ind w:left="420" w:leftChars="200"/>
    </w:pPr>
  </w:style>
  <w:style w:type="paragraph" w:customStyle="1" w:styleId="111">
    <w:name w:val="正文文本_1"/>
    <w:basedOn w:val="108"/>
    <w:next w:val="108"/>
    <w:qFormat/>
    <w:uiPriority w:val="99"/>
    <w:pPr>
      <w:spacing w:after="120"/>
    </w:pPr>
    <w:rPr>
      <w:rFonts w:ascii="Times New Roman" w:hAnsi="Times New Roman"/>
      <w:szCs w:val="24"/>
    </w:rPr>
  </w:style>
  <w:style w:type="paragraph" w:customStyle="1" w:styleId="112">
    <w:name w:val="Normal_0"/>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F8AC1-96F9-4F9A-8C27-E34FA8A8AD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110</Pages>
  <Words>54018</Words>
  <Characters>57898</Characters>
  <Lines>506</Lines>
  <Paragraphs>142</Paragraphs>
  <TotalTime>16</TotalTime>
  <ScaleCrop>false</ScaleCrop>
  <LinksUpToDate>false</LinksUpToDate>
  <CharactersWithSpaces>62748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2024-10-30T08:15:00Z</dcterms:created>
  <dc:creator>北海市政府采购中心</dc:creator>
  <cp:lastModifiedBy></cp:lastModifiedBy>
  <cp:lastPrinted>2021-08-15T09:50:00Z</cp:lastPrinted>
  <dcterms:modified xsi:type="dcterms:W3CDTF">2025-07-11T08:57:27Z</dcterms:modified>
  <dc:title>北海市政府采购中心;</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8FE7566DB6CE4421BE86ECC699C1DA9B_13</vt:lpwstr>
  </property>
  <property fmtid="{D5CDD505-2E9C-101B-9397-08002B2CF9AE}" pid="4" name="KSOTemplateDocerSaveRecord">
    <vt:lpwstr>eyJoZGlkIjoiNDJmZjEwZjBiYTUyYWUzYjI3ZGY5ZDFmYTc5YzUxY2YiLCJ1c2VySWQiOiIzNTE0OTk0MjcifQ==</vt:lpwstr>
  </property>
</Properties>
</file>